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F1A8C">
      <w:pPr>
        <w:rPr>
          <w:rFonts w:hint="eastAsia" w:eastAsia="宋体"/>
          <w:lang w:eastAsia="zh-CN"/>
        </w:rPr>
      </w:pPr>
    </w:p>
    <w:p w14:paraId="687D572D">
      <w:pPr>
        <w:rPr>
          <w:rFonts w:hint="eastAsia" w:ascii="仿宋_GB2312" w:hAnsi="仿宋_GB2312" w:eastAsia="仿宋_GB2312" w:cs="仿宋_GB2312"/>
          <w:sz w:val="36"/>
          <w:szCs w:val="36"/>
        </w:rPr>
      </w:pPr>
    </w:p>
    <w:p w14:paraId="4F62573C">
      <w:pPr>
        <w:adjustRightInd w:val="0"/>
        <w:snapToGrid w:val="0"/>
        <w:jc w:val="center"/>
        <w:outlineLvl w:val="0"/>
        <w:rPr>
          <w:rFonts w:hint="eastAsia" w:ascii="方正小标宋_GBK" w:eastAsia="方正小标宋_GBK"/>
          <w:bCs/>
          <w:color w:val="000000" w:themeColor="text1"/>
          <w:sz w:val="60"/>
          <w:szCs w:val="60"/>
          <w14:textFill>
            <w14:solidFill>
              <w14:schemeClr w14:val="tx1"/>
            </w14:solidFill>
          </w14:textFill>
        </w:rPr>
      </w:pPr>
      <w:bookmarkStart w:id="0" w:name="_Toc18143"/>
      <w:bookmarkStart w:id="1" w:name="_Toc27732"/>
      <w:r>
        <w:rPr>
          <w:rFonts w:hint="eastAsia" w:ascii="方正小标宋_GBK" w:eastAsia="方正小标宋_GBK"/>
          <w:bCs/>
          <w:color w:val="000000" w:themeColor="text1"/>
          <w:sz w:val="60"/>
          <w:szCs w:val="60"/>
          <w14:textFill>
            <w14:solidFill>
              <w14:schemeClr w14:val="tx1"/>
            </w14:solidFill>
          </w14:textFill>
        </w:rPr>
        <w:t>建设项目</w:t>
      </w:r>
      <w:r>
        <w:rPr>
          <w:rFonts w:hint="eastAsia" w:ascii="方正小标宋_GBK" w:eastAsia="方正小标宋_GBK"/>
          <w:bCs/>
          <w:color w:val="000000" w:themeColor="text1"/>
          <w:sz w:val="60"/>
          <w:szCs w:val="60"/>
          <w:lang w:val="en-US" w:eastAsia="zh-CN"/>
          <w14:textFill>
            <w14:solidFill>
              <w14:schemeClr w14:val="tx1"/>
            </w14:solidFill>
          </w14:textFill>
        </w:rPr>
        <w:t>生态</w:t>
      </w:r>
      <w:r>
        <w:rPr>
          <w:rFonts w:hint="eastAsia" w:ascii="方正小标宋_GBK" w:eastAsia="方正小标宋_GBK"/>
          <w:bCs/>
          <w:color w:val="000000" w:themeColor="text1"/>
          <w:sz w:val="60"/>
          <w:szCs w:val="60"/>
          <w14:textFill>
            <w14:solidFill>
              <w14:schemeClr w14:val="tx1"/>
            </w14:solidFill>
          </w14:textFill>
        </w:rPr>
        <w:t>环境影响报告表</w:t>
      </w:r>
      <w:bookmarkEnd w:id="0"/>
      <w:bookmarkEnd w:id="1"/>
    </w:p>
    <w:p w14:paraId="564E2219">
      <w:pPr>
        <w:adjustRightInd w:val="0"/>
        <w:snapToGrid w:val="0"/>
        <w:spacing w:before="192" w:beforeLines="80"/>
        <w:jc w:val="center"/>
        <w:rPr>
          <w:rFonts w:hint="eastAsia" w:ascii="楷体_GB2312" w:eastAsia="楷体_GB2312"/>
          <w:bCs/>
          <w:color w:val="000000" w:themeColor="text1"/>
          <w:sz w:val="32"/>
          <w:szCs w:val="32"/>
          <w14:textFill>
            <w14:solidFill>
              <w14:schemeClr w14:val="tx1"/>
            </w14:solidFill>
          </w14:textFill>
        </w:rPr>
      </w:pPr>
      <w:r>
        <w:rPr>
          <w:rFonts w:hint="eastAsia" w:ascii="楷体_GB2312" w:eastAsia="楷体_GB2312"/>
          <w:bCs/>
          <w:color w:val="000000" w:themeColor="text1"/>
          <w:sz w:val="48"/>
          <w:szCs w:val="48"/>
          <w14:textFill>
            <w14:solidFill>
              <w14:schemeClr w14:val="tx1"/>
            </w14:solidFill>
          </w14:textFill>
        </w:rPr>
        <w:t>（污染影响类）</w:t>
      </w:r>
    </w:p>
    <w:p w14:paraId="044C09F5">
      <w:pPr>
        <w:ind w:firstLine="1040"/>
        <w:rPr>
          <w:rFonts w:eastAsia="仿宋"/>
          <w:color w:val="000000" w:themeColor="text1"/>
          <w:sz w:val="44"/>
          <w:szCs w:val="44"/>
          <w14:textFill>
            <w14:solidFill>
              <w14:schemeClr w14:val="tx1"/>
            </w14:solidFill>
          </w14:textFill>
        </w:rPr>
      </w:pPr>
    </w:p>
    <w:p w14:paraId="1A6B82E9">
      <w:pPr>
        <w:ind w:firstLine="1040"/>
        <w:rPr>
          <w:rFonts w:eastAsia="仿宋"/>
          <w:color w:val="000000" w:themeColor="text1"/>
          <w:sz w:val="44"/>
          <w:szCs w:val="44"/>
          <w14:textFill>
            <w14:solidFill>
              <w14:schemeClr w14:val="tx1"/>
            </w14:solidFill>
          </w14:textFill>
        </w:rPr>
      </w:pPr>
    </w:p>
    <w:p w14:paraId="431FF94D">
      <w:pPr>
        <w:ind w:firstLine="1040"/>
        <w:rPr>
          <w:rFonts w:eastAsia="仿宋"/>
          <w:color w:val="000000" w:themeColor="text1"/>
          <w:sz w:val="44"/>
          <w:szCs w:val="44"/>
          <w14:textFill>
            <w14:solidFill>
              <w14:schemeClr w14:val="tx1"/>
            </w14:solidFill>
          </w14:textFill>
        </w:rPr>
      </w:pPr>
    </w:p>
    <w:p w14:paraId="5AE75B9D">
      <w:pPr>
        <w:ind w:firstLine="1040"/>
        <w:rPr>
          <w:rFonts w:eastAsia="仿宋"/>
          <w:color w:val="000000" w:themeColor="text1"/>
          <w:sz w:val="44"/>
          <w:szCs w:val="44"/>
          <w14:textFill>
            <w14:solidFill>
              <w14:schemeClr w14:val="tx1"/>
            </w14:solidFill>
          </w14:textFill>
        </w:rPr>
      </w:pPr>
    </w:p>
    <w:p w14:paraId="3FF67ED5">
      <w:pPr>
        <w:ind w:firstLine="1040"/>
        <w:rPr>
          <w:rFonts w:eastAsia="仿宋"/>
          <w:color w:val="000000" w:themeColor="text1"/>
          <w:sz w:val="44"/>
          <w:szCs w:val="44"/>
          <w14:textFill>
            <w14:solidFill>
              <w14:schemeClr w14:val="tx1"/>
            </w14:solidFill>
          </w14:textFill>
        </w:rPr>
      </w:pPr>
    </w:p>
    <w:p w14:paraId="67250250">
      <w:pPr>
        <w:adjustRightInd w:val="0"/>
        <w:snapToGrid w:val="0"/>
        <w:spacing w:line="288" w:lineRule="auto"/>
        <w:ind w:firstLine="360" w:firstLineChars="100"/>
        <w:rPr>
          <w:rFonts w:hint="eastAsia" w:ascii="仿宋_GB2312" w:eastAsia="仿宋_GB2312"/>
          <w:color w:val="000000" w:themeColor="text1"/>
          <w:sz w:val="36"/>
          <w:szCs w:val="36"/>
          <w:u w:val="single"/>
          <w:lang w:val="zh-CN"/>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项目名称：</w:t>
      </w:r>
      <w:r>
        <w:rPr>
          <w:rFonts w:hint="eastAsia" w:ascii="仿宋_GB2312" w:eastAsia="仿宋_GB2312"/>
          <w:color w:val="000000" w:themeColor="text1"/>
          <w:sz w:val="36"/>
          <w:szCs w:val="36"/>
          <w:u w:val="single"/>
          <w:lang w:val="zh-CN"/>
          <w14:textFill>
            <w14:solidFill>
              <w14:schemeClr w14:val="tx1"/>
            </w14:solidFill>
          </w14:textFill>
        </w:rPr>
        <w:t xml:space="preserve">四川泰美克应用于新一代信息技术的新材料智能产业化建设 </w:t>
      </w:r>
    </w:p>
    <w:p w14:paraId="0FB099E9">
      <w:pPr>
        <w:adjustRightInd w:val="0"/>
        <w:snapToGrid w:val="0"/>
        <w:spacing w:line="288" w:lineRule="auto"/>
        <w:ind w:firstLine="360" w:firstLineChars="100"/>
        <w:rPr>
          <w:rFonts w:hint="eastAsia" w:ascii="仿宋_GB2312" w:eastAsia="仿宋_GB2312"/>
          <w:color w:val="000000" w:themeColor="text1"/>
          <w:sz w:val="36"/>
          <w:szCs w:val="36"/>
          <w:u w:val="single"/>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建设单位（盖章）：</w:t>
      </w:r>
      <w:r>
        <w:rPr>
          <w:rFonts w:hint="eastAsia" w:ascii="仿宋_GB2312" w:eastAsia="仿宋_GB2312"/>
          <w:color w:val="000000" w:themeColor="text1"/>
          <w:sz w:val="36"/>
          <w:szCs w:val="36"/>
          <w:u w:val="single"/>
          <w14:textFill>
            <w14:solidFill>
              <w14:schemeClr w14:val="tx1"/>
            </w14:solidFill>
          </w14:textFill>
        </w:rPr>
        <w:t xml:space="preserve"> </w:t>
      </w:r>
      <w:bookmarkStart w:id="2" w:name="OLE_LINK1"/>
      <w:r>
        <w:rPr>
          <w:rFonts w:hint="eastAsia" w:ascii="仿宋_GB2312" w:eastAsia="仿宋_GB2312"/>
          <w:color w:val="000000" w:themeColor="text1"/>
          <w:sz w:val="36"/>
          <w:szCs w:val="36"/>
          <w:u w:val="single"/>
          <w:lang w:val="en-US" w:eastAsia="zh-CN"/>
          <w14:textFill>
            <w14:solidFill>
              <w14:schemeClr w14:val="tx1"/>
            </w14:solidFill>
          </w14:textFill>
        </w:rPr>
        <w:t>四川</w:t>
      </w:r>
      <w:r>
        <w:rPr>
          <w:rFonts w:hint="eastAsia" w:ascii="仿宋_GB2312" w:eastAsia="仿宋_GB2312"/>
          <w:color w:val="000000" w:themeColor="text1"/>
          <w:sz w:val="36"/>
          <w:szCs w:val="36"/>
          <w:u w:val="single"/>
          <w14:textFill>
            <w14:solidFill>
              <w14:schemeClr w14:val="tx1"/>
            </w14:solidFill>
          </w14:textFill>
        </w:rPr>
        <w:t>泰美克</w:t>
      </w:r>
      <w:r>
        <w:rPr>
          <w:rFonts w:hint="eastAsia" w:ascii="仿宋_GB2312" w:eastAsia="仿宋_GB2312"/>
          <w:color w:val="000000" w:themeColor="text1"/>
          <w:sz w:val="36"/>
          <w:szCs w:val="36"/>
          <w:u w:val="single"/>
          <w:lang w:val="en-US" w:eastAsia="zh-CN"/>
          <w14:textFill>
            <w14:solidFill>
              <w14:schemeClr w14:val="tx1"/>
            </w14:solidFill>
          </w14:textFill>
        </w:rPr>
        <w:t>科技</w:t>
      </w:r>
      <w:r>
        <w:rPr>
          <w:rFonts w:hint="eastAsia" w:ascii="仿宋_GB2312" w:eastAsia="仿宋_GB2312"/>
          <w:color w:val="000000" w:themeColor="text1"/>
          <w:sz w:val="36"/>
          <w:szCs w:val="36"/>
          <w:u w:val="single"/>
          <w14:textFill>
            <w14:solidFill>
              <w14:schemeClr w14:val="tx1"/>
            </w14:solidFill>
          </w14:textFill>
        </w:rPr>
        <w:t>有限公司</w:t>
      </w:r>
      <w:bookmarkEnd w:id="2"/>
      <w:r>
        <w:rPr>
          <w:rFonts w:hint="eastAsia" w:ascii="仿宋_GB2312" w:eastAsia="仿宋_GB2312"/>
          <w:color w:val="000000" w:themeColor="text1"/>
          <w:sz w:val="36"/>
          <w:szCs w:val="36"/>
          <w:u w:val="single"/>
          <w14:textFill>
            <w14:solidFill>
              <w14:schemeClr w14:val="tx1"/>
            </w14:solidFill>
          </w14:textFill>
        </w:rPr>
        <w:t xml:space="preserve">   </w:t>
      </w:r>
    </w:p>
    <w:p w14:paraId="3E55A5BE">
      <w:pPr>
        <w:adjustRightInd w:val="0"/>
        <w:snapToGrid w:val="0"/>
        <w:spacing w:line="288" w:lineRule="auto"/>
        <w:ind w:firstLine="360" w:firstLineChars="100"/>
        <w:rPr>
          <w:rFonts w:hint="eastAsia" w:ascii="仿宋_GB2312" w:eastAsia="仿宋_GB2312"/>
          <w:color w:val="000000" w:themeColor="text1"/>
          <w:sz w:val="36"/>
          <w:szCs w:val="36"/>
          <w:u w:val="single"/>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编制日期：</w:t>
      </w:r>
      <w:r>
        <w:rPr>
          <w:rFonts w:hint="eastAsia" w:ascii="仿宋_GB2312" w:eastAsia="仿宋_GB2312"/>
          <w:color w:val="000000" w:themeColor="text1"/>
          <w:sz w:val="36"/>
          <w:szCs w:val="36"/>
          <w:u w:val="single"/>
          <w14:textFill>
            <w14:solidFill>
              <w14:schemeClr w14:val="tx1"/>
            </w14:solidFill>
          </w14:textFill>
        </w:rPr>
        <w:t xml:space="preserve">           202</w:t>
      </w:r>
      <w:r>
        <w:rPr>
          <w:rFonts w:hint="eastAsia" w:ascii="仿宋_GB2312" w:eastAsia="仿宋_GB2312"/>
          <w:color w:val="000000" w:themeColor="text1"/>
          <w:sz w:val="36"/>
          <w:szCs w:val="36"/>
          <w:u w:val="single"/>
          <w:lang w:val="en-US" w:eastAsia="zh-CN"/>
          <w14:textFill>
            <w14:solidFill>
              <w14:schemeClr w14:val="tx1"/>
            </w14:solidFill>
          </w14:textFill>
        </w:rPr>
        <w:t>6</w:t>
      </w:r>
      <w:r>
        <w:rPr>
          <w:rFonts w:hint="eastAsia" w:ascii="仿宋_GB2312" w:eastAsia="仿宋_GB2312"/>
          <w:color w:val="000000" w:themeColor="text1"/>
          <w:sz w:val="36"/>
          <w:szCs w:val="36"/>
          <w:u w:val="single"/>
          <w14:textFill>
            <w14:solidFill>
              <w14:schemeClr w14:val="tx1"/>
            </w14:solidFill>
          </w14:textFill>
        </w:rPr>
        <w:t>年</w:t>
      </w:r>
      <w:r>
        <w:rPr>
          <w:rFonts w:hint="eastAsia" w:ascii="仿宋_GB2312" w:eastAsia="仿宋_GB2312"/>
          <w:color w:val="000000" w:themeColor="text1"/>
          <w:sz w:val="36"/>
          <w:szCs w:val="36"/>
          <w:u w:val="single"/>
          <w:lang w:val="en-US" w:eastAsia="zh-CN"/>
          <w14:textFill>
            <w14:solidFill>
              <w14:schemeClr w14:val="tx1"/>
            </w14:solidFill>
          </w14:textFill>
        </w:rPr>
        <w:t>9</w:t>
      </w:r>
      <w:r>
        <w:rPr>
          <w:rFonts w:hint="eastAsia" w:ascii="仿宋_GB2312" w:eastAsia="仿宋_GB2312"/>
          <w:color w:val="000000" w:themeColor="text1"/>
          <w:sz w:val="36"/>
          <w:szCs w:val="36"/>
          <w:u w:val="single"/>
          <w14:textFill>
            <w14:solidFill>
              <w14:schemeClr w14:val="tx1"/>
            </w14:solidFill>
          </w14:textFill>
        </w:rPr>
        <w:t xml:space="preserve">月          </w:t>
      </w:r>
    </w:p>
    <w:p w14:paraId="73D6061B">
      <w:pPr>
        <w:adjustRightInd w:val="0"/>
        <w:snapToGrid w:val="0"/>
        <w:spacing w:line="288" w:lineRule="auto"/>
        <w:ind w:firstLine="1040"/>
        <w:rPr>
          <w:rFonts w:ascii="仿宋_GB2312" w:eastAsia="仿宋_GB2312"/>
          <w:color w:val="000000" w:themeColor="text1"/>
          <w:sz w:val="36"/>
          <w:szCs w:val="36"/>
          <w:u w:val="single"/>
          <w14:textFill>
            <w14:solidFill>
              <w14:schemeClr w14:val="tx1"/>
            </w14:solidFill>
          </w14:textFill>
        </w:rPr>
      </w:pPr>
      <w:bookmarkStart w:id="3" w:name="_Hlk57884087"/>
    </w:p>
    <w:p w14:paraId="2F9C900A">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pPr>
    </w:p>
    <w:p w14:paraId="5C0D5B5D">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pPr>
    </w:p>
    <w:p w14:paraId="19FFFCF7">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pPr>
    </w:p>
    <w:p w14:paraId="75F42C70">
      <w:pPr>
        <w:adjustRightInd w:val="0"/>
        <w:snapToGrid w:val="0"/>
        <w:spacing w:line="288" w:lineRule="auto"/>
        <w:ind w:firstLine="1040"/>
        <w:rPr>
          <w:rFonts w:hint="eastAsia" w:ascii="仿宋_GB2312" w:eastAsia="仿宋_GB2312"/>
          <w:color w:val="000000" w:themeColor="text1"/>
          <w:sz w:val="36"/>
          <w:szCs w:val="36"/>
          <w14:textFill>
            <w14:solidFill>
              <w14:schemeClr w14:val="tx1"/>
            </w14:solidFill>
          </w14:textFill>
        </w:rPr>
      </w:pPr>
    </w:p>
    <w:p w14:paraId="02F600FB">
      <w:pPr>
        <w:adjustRightInd w:val="0"/>
        <w:snapToGrid w:val="0"/>
        <w:spacing w:line="288" w:lineRule="auto"/>
        <w:ind w:firstLine="1040"/>
        <w:rPr>
          <w:rFonts w:hint="eastAsia" w:ascii="仿宋_GB2312" w:eastAsia="仿宋_GB2312"/>
          <w:color w:val="000000" w:themeColor="text1"/>
          <w:sz w:val="36"/>
          <w:szCs w:val="36"/>
          <w14:textFill>
            <w14:solidFill>
              <w14:schemeClr w14:val="tx1"/>
            </w14:solidFill>
          </w14:textFill>
        </w:rPr>
      </w:pPr>
    </w:p>
    <w:p w14:paraId="7071BDD1">
      <w:pPr>
        <w:adjustRightInd w:val="0"/>
        <w:snapToGrid w:val="0"/>
        <w:spacing w:line="288" w:lineRule="auto"/>
        <w:ind w:firstLine="1040"/>
        <w:rPr>
          <w:rFonts w:hint="eastAsia" w:ascii="仿宋_GB2312" w:eastAsia="仿宋_GB2312"/>
          <w:color w:val="000000" w:themeColor="text1"/>
          <w:sz w:val="36"/>
          <w:szCs w:val="36"/>
          <w14:textFill>
            <w14:solidFill>
              <w14:schemeClr w14:val="tx1"/>
            </w14:solidFill>
          </w14:textFill>
        </w:rPr>
      </w:pPr>
    </w:p>
    <w:bookmarkEnd w:id="3"/>
    <w:p w14:paraId="7AE6C95C">
      <w:pPr>
        <w:adjustRightInd w:val="0"/>
        <w:snapToGrid w:val="0"/>
        <w:spacing w:line="288" w:lineRule="auto"/>
        <w:jc w:val="center"/>
        <w:rPr>
          <w:rFonts w:hint="eastAsia" w:ascii="楷体_GB2312" w:eastAsia="楷体_GB2312"/>
          <w:color w:val="000000" w:themeColor="text1"/>
          <w:sz w:val="36"/>
          <w:szCs w:val="36"/>
          <w14:textFill>
            <w14:solidFill>
              <w14:schemeClr w14:val="tx1"/>
            </w14:solidFill>
          </w14:textFill>
        </w:rPr>
      </w:pPr>
      <w:r>
        <w:rPr>
          <w:rFonts w:hint="eastAsia" w:ascii="楷体_GB2312" w:eastAsia="楷体_GB2312"/>
          <w:color w:val="000000" w:themeColor="text1"/>
          <w:sz w:val="36"/>
          <w:szCs w:val="36"/>
          <w14:textFill>
            <w14:solidFill>
              <w14:schemeClr w14:val="tx1"/>
            </w14:solidFill>
          </w14:textFill>
        </w:rPr>
        <w:t>中华人民共和国生态环境部制</w:t>
      </w:r>
    </w:p>
    <w:p w14:paraId="17D509B1">
      <w:pPr>
        <w:adjustRightInd w:val="0"/>
        <w:snapToGrid w:val="0"/>
        <w:spacing w:line="288" w:lineRule="auto"/>
        <w:jc w:val="center"/>
        <w:rPr>
          <w:rFonts w:hint="eastAsia" w:ascii="楷体_GB2312" w:eastAsia="楷体_GB2312"/>
          <w:color w:val="000000" w:themeColor="text1"/>
          <w:sz w:val="36"/>
          <w:szCs w:val="36"/>
          <w14:textFill>
            <w14:solidFill>
              <w14:schemeClr w14:val="tx1"/>
            </w14:solidFill>
          </w14:textFill>
        </w:rPr>
      </w:pPr>
    </w:p>
    <w:p w14:paraId="52C35103">
      <w:pPr>
        <w:adjustRightInd w:val="0"/>
        <w:snapToGrid w:val="0"/>
        <w:spacing w:line="288" w:lineRule="auto"/>
        <w:jc w:val="center"/>
        <w:rPr>
          <w:rFonts w:hint="eastAsia" w:ascii="楷体_GB2312" w:eastAsia="楷体_GB2312"/>
          <w:color w:val="000000" w:themeColor="text1"/>
          <w:sz w:val="36"/>
          <w:szCs w:val="36"/>
          <w14:textFill>
            <w14:solidFill>
              <w14:schemeClr w14:val="tx1"/>
            </w14:solidFill>
          </w14:textFill>
        </w:rPr>
      </w:pPr>
    </w:p>
    <w:p w14:paraId="5A6B56D4">
      <w:pPr>
        <w:adjustRightInd w:val="0"/>
        <w:snapToGrid w:val="0"/>
        <w:spacing w:line="288" w:lineRule="auto"/>
        <w:jc w:val="center"/>
        <w:rPr>
          <w:rFonts w:hint="eastAsia" w:ascii="楷体_GB2312" w:eastAsia="楷体_GB2312"/>
          <w:color w:val="000000" w:themeColor="text1"/>
          <w:sz w:val="36"/>
          <w:szCs w:val="36"/>
          <w14:textFill>
            <w14:solidFill>
              <w14:schemeClr w14:val="tx1"/>
            </w14:solidFill>
          </w14:textFill>
        </w:rPr>
      </w:pPr>
    </w:p>
    <w:p w14:paraId="4EDD631F">
      <w:pPr>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目  录</w:t>
      </w:r>
    </w:p>
    <w:p w14:paraId="58A8D17A">
      <w:pPr>
        <w:pStyle w:val="26"/>
        <w:tabs>
          <w:tab w:val="right" w:leader="dot" w:pos="8844"/>
        </w:tabs>
        <w:rPr>
          <w:color w:val="000000" w:themeColor="text1"/>
          <w14:textFill>
            <w14:solidFill>
              <w14:schemeClr w14:val="tx1"/>
            </w14:solidFill>
          </w14:textFill>
        </w:rPr>
      </w:pPr>
      <w:r>
        <w:rPr>
          <w:rFonts w:ascii="仿宋_GB2312" w:eastAsia="仿宋_GB2312"/>
          <w:color w:val="000000" w:themeColor="text1"/>
          <w:sz w:val="36"/>
          <w:szCs w:val="36"/>
          <w14:textFill>
            <w14:solidFill>
              <w14:schemeClr w14:val="tx1"/>
            </w14:solidFill>
          </w14:textFill>
        </w:rPr>
        <w:fldChar w:fldCharType="begin"/>
      </w:r>
      <w:r>
        <w:rPr>
          <w:rFonts w:ascii="仿宋_GB2312" w:eastAsia="仿宋_GB2312"/>
          <w:color w:val="000000" w:themeColor="text1"/>
          <w:sz w:val="36"/>
          <w:szCs w:val="36"/>
          <w14:textFill>
            <w14:solidFill>
              <w14:schemeClr w14:val="tx1"/>
            </w14:solidFill>
          </w14:textFill>
        </w:rPr>
        <w:instrText xml:space="preserve">TOC \o "1-1" \h \u </w:instrText>
      </w:r>
      <w:r>
        <w:rPr>
          <w:rFonts w:ascii="仿宋_GB2312" w:eastAsia="仿宋_GB2312"/>
          <w:color w:val="000000" w:themeColor="text1"/>
          <w:sz w:val="36"/>
          <w:szCs w:val="36"/>
          <w14:textFill>
            <w14:solidFill>
              <w14:schemeClr w14:val="tx1"/>
            </w14:solidFill>
          </w14:textFill>
        </w:rPr>
        <w:fldChar w:fldCharType="separate"/>
      </w:r>
    </w:p>
    <w:p w14:paraId="75CBD10D">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_Toc23763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一、建设项目基本情况</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_Toc23763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- 1 -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418C3999">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_Toc26640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二、建设项目工程分析</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_Toc26640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- 14 -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5CF2B4F1">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_Toc14842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三、区域环境质量现状、环境保护目标及评价标准</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_Toc14842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- 67 -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6474AFF9">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_Toc6279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四、主要环境影响和保护措施</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_Toc6279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- 76 -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619818C6">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_Toc12913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五、环境保护措施监督检查清单</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_Toc12913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- 126 -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C0EC285">
      <w:pPr>
        <w:pStyle w:val="26"/>
        <w:tabs>
          <w:tab w:val="right" w:leader="dot" w:pos="8844"/>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_Toc27821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六、结论</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_Toc27821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- 129 -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0C355FB4">
      <w:pPr>
        <w:pStyle w:val="26"/>
        <w:tabs>
          <w:tab w:val="right" w:leader="dot" w:pos="8844"/>
        </w:tabs>
        <w:spacing w:line="360" w:lineRule="auto"/>
        <w:rPr>
          <w:color w:val="000000" w:themeColor="text1"/>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HYPERLINK \l _Toc27648 </w:instrText>
      </w:r>
      <w:r>
        <w:rPr>
          <w:color w:val="000000" w:themeColor="text1"/>
          <w:sz w:val="24"/>
          <w14:textFill>
            <w14:solidFill>
              <w14:schemeClr w14:val="tx1"/>
            </w14:solidFill>
          </w14:textFill>
        </w:rPr>
        <w:fldChar w:fldCharType="separate"/>
      </w:r>
      <w:r>
        <w:rPr>
          <w:bCs/>
          <w:color w:val="000000" w:themeColor="text1"/>
          <w:sz w:val="24"/>
          <w14:textFill>
            <w14:solidFill>
              <w14:schemeClr w14:val="tx1"/>
            </w14:solidFill>
          </w14:textFill>
        </w:rPr>
        <w:t>附表</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_Toc27648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- 130 -</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7D67E272">
      <w:pPr>
        <w:spacing w:line="360" w:lineRule="auto"/>
        <w:jc w:val="left"/>
        <w:rPr>
          <w:rFonts w:hint="eastAsia"/>
          <w:bCs/>
          <w:color w:val="000000" w:themeColor="text1"/>
          <w:sz w:val="24"/>
          <w14:textFill>
            <w14:solidFill>
              <w14:schemeClr w14:val="tx1"/>
            </w14:solidFill>
          </w14:textFill>
        </w:rPr>
      </w:pPr>
      <w:r>
        <w:rPr>
          <w:rFonts w:ascii="仿宋_GB2312" w:eastAsia="仿宋_GB2312"/>
          <w:color w:val="000000" w:themeColor="text1"/>
          <w:szCs w:val="36"/>
          <w14:textFill>
            <w14:solidFill>
              <w14:schemeClr w14:val="tx1"/>
            </w14:solidFill>
          </w14:textFill>
        </w:rPr>
        <w:fldChar w:fldCharType="end"/>
      </w:r>
      <w:r>
        <w:rPr>
          <w:rFonts w:hint="eastAsia"/>
          <w:bCs/>
          <w:color w:val="000000" w:themeColor="text1"/>
          <w:sz w:val="24"/>
          <w14:textFill>
            <w14:solidFill>
              <w14:schemeClr w14:val="tx1"/>
            </w14:solidFill>
          </w14:textFill>
        </w:rPr>
        <w:t xml:space="preserve"> </w:t>
      </w:r>
    </w:p>
    <w:p w14:paraId="058445ED">
      <w:pPr>
        <w:pStyle w:val="27"/>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hint="eastAsia"/>
          <w:bCs/>
          <w:color w:val="000000" w:themeColor="text1"/>
          <w:sz w:val="24"/>
          <w:lang w:val="en-US" w:eastAsia="zh-CN"/>
          <w14:textFill>
            <w14:solidFill>
              <w14:schemeClr w14:val="tx1"/>
            </w14:solidFill>
          </w14:textFill>
        </w:rPr>
      </w:pPr>
      <w:r>
        <w:rPr>
          <w:rFonts w:hint="eastAsia"/>
          <w:b/>
          <w:bCs w:val="0"/>
          <w:color w:val="000000" w:themeColor="text1"/>
          <w:sz w:val="24"/>
          <w:lang w:val="en-US" w:eastAsia="zh-CN"/>
          <w14:textFill>
            <w14:solidFill>
              <w14:schemeClr w14:val="tx1"/>
            </w14:solidFill>
          </w14:textFill>
        </w:rPr>
        <w:t>附图</w:t>
      </w:r>
      <w:r>
        <w:rPr>
          <w:rFonts w:hint="eastAsia"/>
          <w:bCs/>
          <w:color w:val="000000" w:themeColor="text1"/>
          <w:sz w:val="24"/>
          <w:lang w:val="en-US" w:eastAsia="zh-CN"/>
          <w14:textFill>
            <w14:solidFill>
              <w14:schemeClr w14:val="tx1"/>
            </w14:solidFill>
          </w14:textFill>
        </w:rPr>
        <w:t>：</w:t>
      </w:r>
    </w:p>
    <w:p w14:paraId="5C7FF8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附图1 项目地理位置图</w:t>
      </w:r>
    </w:p>
    <w:p w14:paraId="270EF915">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附图2 项目外环境关系图</w:t>
      </w:r>
    </w:p>
    <w:p w14:paraId="751096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附图3 项目总平面布置图</w:t>
      </w:r>
    </w:p>
    <w:p w14:paraId="5D4693F8">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附图4-1 1#车间1F总平面布置及分区防渗图</w:t>
      </w:r>
    </w:p>
    <w:p w14:paraId="1D22D9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附图4-2 1#车间2F总平面布置及分区防渗图</w:t>
      </w:r>
    </w:p>
    <w:p w14:paraId="1411FEEC">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附图4-3 污水处理站-1F总平面布置图</w:t>
      </w:r>
    </w:p>
    <w:p w14:paraId="53B6EC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附图4-4 污水处理站1F总平面布置图</w:t>
      </w:r>
    </w:p>
    <w:p w14:paraId="250C57EB">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附图4-5 污水处理站2F总平面布置图</w:t>
      </w:r>
    </w:p>
    <w:p w14:paraId="07DDD8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附图4-6 1#车间1F洁净车间示意图</w:t>
      </w:r>
    </w:p>
    <w:p w14:paraId="3F336E0C">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附图4-7 1#车间2F洁净车间示意图</w:t>
      </w:r>
    </w:p>
    <w:p w14:paraId="5B502A2A">
      <w:pPr>
        <w:keepNext w:val="0"/>
        <w:keepLines w:val="0"/>
        <w:pageBreakBefore w:val="0"/>
        <w:widowControl w:val="0"/>
        <w:kinsoku/>
        <w:wordWrap/>
        <w:overflowPunct/>
        <w:topLinePunct w:val="0"/>
        <w:autoSpaceDE/>
        <w:autoSpaceDN/>
        <w:bidi w:val="0"/>
        <w:spacing w:line="360" w:lineRule="auto"/>
        <w:textAlignment w:val="auto"/>
        <w:rPr>
          <w:rFonts w:hint="default"/>
          <w:color w:val="000000" w:themeColor="text1"/>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附图5 巴中经开区土地利用规划图</w:t>
      </w:r>
    </w:p>
    <w:p w14:paraId="2574A703">
      <w:pPr>
        <w:pStyle w:val="27"/>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hint="eastAsia"/>
          <w:bCs/>
          <w:color w:val="000000" w:themeColor="text1"/>
          <w:sz w:val="24"/>
          <w:lang w:val="en-US" w:eastAsia="zh-CN"/>
          <w14:textFill>
            <w14:solidFill>
              <w14:schemeClr w14:val="tx1"/>
            </w14:solidFill>
          </w14:textFill>
        </w:rPr>
      </w:pPr>
      <w:r>
        <w:rPr>
          <w:rFonts w:hint="eastAsia"/>
          <w:b/>
          <w:bCs w:val="0"/>
          <w:color w:val="000000" w:themeColor="text1"/>
          <w:sz w:val="24"/>
          <w:lang w:val="en-US" w:eastAsia="zh-CN"/>
          <w14:textFill>
            <w14:solidFill>
              <w14:schemeClr w14:val="tx1"/>
            </w14:solidFill>
          </w14:textFill>
        </w:rPr>
        <w:t>附件</w:t>
      </w:r>
      <w:r>
        <w:rPr>
          <w:rFonts w:hint="eastAsia"/>
          <w:bCs/>
          <w:color w:val="000000" w:themeColor="text1"/>
          <w:sz w:val="24"/>
          <w:lang w:val="en-US" w:eastAsia="zh-CN"/>
          <w14:textFill>
            <w14:solidFill>
              <w14:schemeClr w14:val="tx1"/>
            </w14:solidFill>
          </w14:textFill>
        </w:rPr>
        <w:t>：</w:t>
      </w:r>
    </w:p>
    <w:p w14:paraId="598435C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附件1 委托书</w:t>
      </w:r>
    </w:p>
    <w:p w14:paraId="756CB06F">
      <w:pPr>
        <w:pStyle w:val="27"/>
        <w:ind w:left="0" w:leftChars="0" w:firstLine="0" w:firstLineChars="0"/>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附件2 备案表</w:t>
      </w:r>
    </w:p>
    <w:p w14:paraId="1FCB2228">
      <w:pPr>
        <w:pStyle w:val="27"/>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附件3 营业执照</w:t>
      </w:r>
    </w:p>
    <w:p w14:paraId="41F3D169">
      <w:pPr>
        <w:pStyle w:val="27"/>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附件4 租赁厂房土地证</w:t>
      </w:r>
    </w:p>
    <w:p w14:paraId="0E460DE4">
      <w:pPr>
        <w:pStyle w:val="27"/>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附件5 租赁厂房建设用地规划许可证</w:t>
      </w:r>
    </w:p>
    <w:p w14:paraId="6EAA636A">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附件6-1 2017年晶体及手机陶瓷配件生产项目环境影响评价报告表的批复</w:t>
      </w:r>
    </w:p>
    <w:p w14:paraId="6F25D820">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附件6-2 2017年晶体及手机陶瓷配件生产项目竣工环境保护验收的批复</w:t>
      </w:r>
    </w:p>
    <w:p w14:paraId="408621BA">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附件7-1 2020年压电石英晶体制造材料项目环境影响报告表的批复</w:t>
      </w:r>
    </w:p>
    <w:p w14:paraId="5DF80F4E">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附件7-2 2020年压电石英晶体制造材料项目项目竣工环境保护验收的意见</w:t>
      </w:r>
    </w:p>
    <w:p w14:paraId="54B14496">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附件8-1 2021年压电石英晶体制造材料（扩建）项目环境影响评价报告表的批复</w:t>
      </w:r>
    </w:p>
    <w:p w14:paraId="5D25525C">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附件8-2 2021年压电石英晶体制造材料（扩建）项目竣工环境保护验收的意见</w:t>
      </w:r>
    </w:p>
    <w:p w14:paraId="6B658D27">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附件9 原项目登记回执</w:t>
      </w:r>
    </w:p>
    <w:p w14:paraId="7B33DD3B">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附件10 环境现状引用监测报告</w:t>
      </w:r>
    </w:p>
    <w:p w14:paraId="3B90C500">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附件11 2024年5月16日-四川泰美克环境检测报告</w:t>
      </w:r>
    </w:p>
    <w:p w14:paraId="39212A91">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附件12 凯乐检字（2024）第110666W号成都泰美克晶体技术有限公司（废气、地下水、噪声、土壤检测）</w:t>
      </w:r>
    </w:p>
    <w:p w14:paraId="284A157D">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附件13 川环建函〔2023〕29号  关于印发《四川巴中经济开发区规划修编环境影响报告书》审查意见的函</w:t>
      </w:r>
    </w:p>
    <w:p w14:paraId="095AD661">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附件14 清洗剂MSDS</w:t>
      </w:r>
    </w:p>
    <w:p w14:paraId="396FF5D2">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附件15 成都工厂含氟废水进口检测报告</w:t>
      </w:r>
    </w:p>
    <w:p w14:paraId="3E5451FC">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附件16 厌氧胶MSDS</w:t>
      </w:r>
    </w:p>
    <w:p w14:paraId="44459015">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附件17 厌氧胶VOCs检测报告</w:t>
      </w:r>
    </w:p>
    <w:p w14:paraId="64DF7415">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附件18 热熔胶VOCs检测报告</w:t>
      </w:r>
    </w:p>
    <w:p w14:paraId="0C031641">
      <w:pPr>
        <w:pStyle w:val="27"/>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附件19 AB胶MSDS</w:t>
      </w:r>
    </w:p>
    <w:p w14:paraId="1C6236FA">
      <w:pPr>
        <w:pStyle w:val="27"/>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附件20 厂房租赁意向协议</w:t>
      </w:r>
    </w:p>
    <w:p w14:paraId="4302F1C1">
      <w:pPr>
        <w:rPr>
          <w:rFonts w:hint="default"/>
          <w:color w:val="000000" w:themeColor="text1"/>
          <w:lang w:val="en-US" w:eastAsia="zh-CN"/>
          <w14:textFill>
            <w14:solidFill>
              <w14:schemeClr w14:val="tx1"/>
            </w14:solidFill>
          </w14:textFill>
        </w:rPr>
        <w:sectPr>
          <w:footerReference r:id="rId3" w:type="default"/>
          <w:footerReference r:id="rId4" w:type="even"/>
          <w:pgSz w:w="11906" w:h="16838"/>
          <w:pgMar w:top="1701" w:right="1531" w:bottom="1701" w:left="1531" w:header="851" w:footer="1077" w:gutter="0"/>
          <w:pgBorders w:offsetFrom="page">
            <w:top w:val="none" w:sz="0" w:space="0"/>
            <w:left w:val="none" w:sz="0" w:space="0"/>
            <w:bottom w:val="none" w:sz="0" w:space="0"/>
            <w:right w:val="none" w:sz="0" w:space="0"/>
          </w:pgBorders>
          <w:pgNumType w:start="3"/>
          <w:cols w:space="720" w:num="1"/>
          <w:docGrid w:linePitch="312" w:charSpace="0"/>
        </w:sect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附件2</w:t>
      </w:r>
      <w:r>
        <w:rPr>
          <w:rFonts w:hint="eastAsia"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行业认定文件</w:t>
      </w:r>
    </w:p>
    <w:p w14:paraId="2D521B1A">
      <w:pPr>
        <w:pStyle w:val="2"/>
        <w:spacing w:line="360" w:lineRule="auto"/>
        <w:rPr>
          <w:rFonts w:hint="eastAsia" w:ascii="黑体" w:hAnsi="黑体"/>
          <w:snapToGrid w:val="0"/>
          <w:color w:val="000000" w:themeColor="text1"/>
          <w14:textFill>
            <w14:solidFill>
              <w14:schemeClr w14:val="tx1"/>
            </w14:solidFill>
          </w14:textFill>
        </w:rPr>
      </w:pPr>
      <w:bookmarkStart w:id="4" w:name="_Toc23763"/>
      <w:bookmarkStart w:id="5" w:name="_Toc8815"/>
      <w:r>
        <w:rPr>
          <w:rFonts w:hint="eastAsia"/>
          <w:color w:val="000000" w:themeColor="text1"/>
          <w14:textFill>
            <w14:solidFill>
              <w14:schemeClr w14:val="tx1"/>
            </w14:solidFill>
          </w14:textFill>
        </w:rPr>
        <w:t>一、建设项目基本情况</w:t>
      </w:r>
      <w:bookmarkEnd w:id="4"/>
      <w:bookmarkEnd w:id="5"/>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05"/>
        <w:gridCol w:w="1943"/>
        <w:gridCol w:w="2005"/>
        <w:gridCol w:w="3817"/>
      </w:tblGrid>
      <w:tr w14:paraId="3A2CC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73DB8ABE">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建设项目</w:t>
            </w:r>
          </w:p>
          <w:p w14:paraId="36819C67">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名称</w:t>
            </w:r>
          </w:p>
        </w:tc>
        <w:tc>
          <w:tcPr>
            <w:tcW w:w="7765" w:type="dxa"/>
            <w:gridSpan w:val="3"/>
            <w:noWrap w:val="0"/>
            <w:vAlign w:val="center"/>
          </w:tcPr>
          <w:p w14:paraId="23DD184D">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zh-CN"/>
                <w14:textFill>
                  <w14:solidFill>
                    <w14:schemeClr w14:val="tx1"/>
                  </w14:solidFill>
                </w14:textFill>
              </w:rPr>
              <w:t>四川泰美克应用于新一代信息技术的新材料智能产业化建设</w:t>
            </w:r>
          </w:p>
        </w:tc>
      </w:tr>
      <w:tr w14:paraId="11BCA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1105" w:type="dxa"/>
            <w:noWrap w:val="0"/>
            <w:tcMar>
              <w:top w:w="16" w:type="dxa"/>
              <w:left w:w="16" w:type="dxa"/>
              <w:right w:w="16" w:type="dxa"/>
            </w:tcMar>
            <w:vAlign w:val="center"/>
          </w:tcPr>
          <w:p w14:paraId="4BA50DC0">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项目代码</w:t>
            </w:r>
          </w:p>
        </w:tc>
        <w:tc>
          <w:tcPr>
            <w:tcW w:w="7765" w:type="dxa"/>
            <w:gridSpan w:val="3"/>
            <w:noWrap w:val="0"/>
            <w:vAlign w:val="center"/>
          </w:tcPr>
          <w:p w14:paraId="4CB65367">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2412-511924-07-02-978317</w:t>
            </w:r>
          </w:p>
        </w:tc>
      </w:tr>
      <w:tr w14:paraId="17B69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31A0BBB1">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建设单位</w:t>
            </w:r>
          </w:p>
          <w:p w14:paraId="4DB34E4C">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联系人</w:t>
            </w:r>
          </w:p>
        </w:tc>
        <w:tc>
          <w:tcPr>
            <w:tcW w:w="1943" w:type="dxa"/>
            <w:noWrap w:val="0"/>
            <w:vAlign w:val="center"/>
          </w:tcPr>
          <w:p w14:paraId="7F3A7139">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p>
        </w:tc>
        <w:tc>
          <w:tcPr>
            <w:tcW w:w="2005" w:type="dxa"/>
            <w:noWrap w:val="0"/>
            <w:vAlign w:val="center"/>
          </w:tcPr>
          <w:p w14:paraId="0BE490FD">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联系方式</w:t>
            </w:r>
          </w:p>
        </w:tc>
        <w:tc>
          <w:tcPr>
            <w:tcW w:w="3817" w:type="dxa"/>
            <w:noWrap w:val="0"/>
            <w:vAlign w:val="center"/>
          </w:tcPr>
          <w:p w14:paraId="548A8DED">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p>
        </w:tc>
      </w:tr>
      <w:tr w14:paraId="43D22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1105" w:type="dxa"/>
            <w:noWrap w:val="0"/>
            <w:tcMar>
              <w:top w:w="16" w:type="dxa"/>
              <w:left w:w="16" w:type="dxa"/>
              <w:right w:w="16" w:type="dxa"/>
            </w:tcMar>
            <w:vAlign w:val="center"/>
          </w:tcPr>
          <w:p w14:paraId="1778C316">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建设地点</w:t>
            </w:r>
          </w:p>
        </w:tc>
        <w:tc>
          <w:tcPr>
            <w:tcW w:w="7765" w:type="dxa"/>
            <w:gridSpan w:val="3"/>
            <w:noWrap w:val="0"/>
            <w:vAlign w:val="center"/>
          </w:tcPr>
          <w:p w14:paraId="59A8CD09">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四川巴中经济开发区兴文街道文丛村 I6-02 宗地</w:t>
            </w:r>
          </w:p>
        </w:tc>
      </w:tr>
      <w:tr w14:paraId="7960F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05EC020E">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地理坐标</w:t>
            </w:r>
          </w:p>
        </w:tc>
        <w:tc>
          <w:tcPr>
            <w:tcW w:w="7765" w:type="dxa"/>
            <w:gridSpan w:val="3"/>
            <w:noWrap w:val="0"/>
            <w:vAlign w:val="center"/>
          </w:tcPr>
          <w:p w14:paraId="0944D209">
            <w:pPr>
              <w:keepNext w:val="0"/>
              <w:keepLines w:val="0"/>
              <w:suppressLineNumbers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东经</w:t>
            </w:r>
            <w:r>
              <w:rPr>
                <w:rFonts w:hint="default" w:ascii="Times New Roman" w:hAnsi="Times New Roman" w:cs="Times New Roman"/>
                <w:color w:val="000000" w:themeColor="text1"/>
                <w:sz w:val="24"/>
                <w14:textFill>
                  <w14:solidFill>
                    <w14:schemeClr w14:val="tx1"/>
                  </w14:solidFill>
                </w14:textFill>
              </w:rPr>
              <w:t>10</w:t>
            </w:r>
            <w:r>
              <w:rPr>
                <w:rFonts w:hint="eastAsia" w:ascii="Times New Roman" w:hAnsi="Times New Roman"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度</w:t>
            </w:r>
            <w:r>
              <w:rPr>
                <w:rFonts w:hint="eastAsia" w:ascii="Times New Roman" w:hAnsi="Times New Roman" w:cs="Times New Roman"/>
                <w:color w:val="000000" w:themeColor="text1"/>
                <w:sz w:val="24"/>
                <w:lang w:val="en-US" w:eastAsia="zh-CN"/>
                <w14:textFill>
                  <w14:solidFill>
                    <w14:schemeClr w14:val="tx1"/>
                  </w14:solidFill>
                </w14:textFill>
              </w:rPr>
              <w:t>53</w:t>
            </w:r>
            <w:r>
              <w:rPr>
                <w:rFonts w:hint="default" w:ascii="Times New Roman" w:hAnsi="Times New Roman" w:cs="Times New Roman"/>
                <w:color w:val="000000" w:themeColor="text1"/>
                <w:sz w:val="24"/>
                <w14:textFill>
                  <w14:solidFill>
                    <w14:schemeClr w14:val="tx1"/>
                  </w14:solidFill>
                </w14:textFill>
              </w:rPr>
              <w:t>分</w:t>
            </w:r>
            <w:r>
              <w:rPr>
                <w:rFonts w:hint="eastAsia" w:ascii="Times New Roman" w:hAnsi="Times New Roman" w:cs="Times New Roman"/>
                <w:color w:val="000000" w:themeColor="text1"/>
                <w:sz w:val="24"/>
                <w:lang w:val="en-US" w:eastAsia="zh-CN"/>
                <w14:textFill>
                  <w14:solidFill>
                    <w14:schemeClr w14:val="tx1"/>
                  </w14:solidFill>
                </w14:textFill>
              </w:rPr>
              <w:t>47.596</w:t>
            </w:r>
            <w:r>
              <w:rPr>
                <w:rFonts w:hint="default" w:ascii="Times New Roman" w:hAnsi="Times New Roman" w:cs="Times New Roman"/>
                <w:color w:val="000000" w:themeColor="text1"/>
                <w:sz w:val="24"/>
                <w14:textFill>
                  <w14:solidFill>
                    <w14:schemeClr w14:val="tx1"/>
                  </w14:solidFill>
                </w14:textFill>
              </w:rPr>
              <w:t>秒，</w:t>
            </w:r>
            <w:r>
              <w:rPr>
                <w:rFonts w:hint="eastAsia" w:ascii="Times New Roman" w:hAnsi="Times New Roman" w:cs="Times New Roman"/>
                <w:color w:val="000000" w:themeColor="text1"/>
                <w:sz w:val="24"/>
                <w14:textFill>
                  <w14:solidFill>
                    <w14:schemeClr w14:val="tx1"/>
                  </w14:solidFill>
                </w14:textFill>
              </w:rPr>
              <w:t>北纬</w:t>
            </w:r>
            <w:r>
              <w:rPr>
                <w:rFonts w:hint="eastAsia" w:ascii="Times New Roman" w:hAnsi="Times New Roman" w:cs="Times New Roman"/>
                <w:color w:val="000000" w:themeColor="text1"/>
                <w:sz w:val="24"/>
                <w:lang w:val="en-US" w:eastAsia="zh-CN"/>
                <w14:textFill>
                  <w14:solidFill>
                    <w14:schemeClr w14:val="tx1"/>
                  </w14:solidFill>
                </w14:textFill>
              </w:rPr>
              <w:t>31</w:t>
            </w:r>
            <w:r>
              <w:rPr>
                <w:rFonts w:hint="default" w:ascii="Times New Roman" w:hAnsi="Times New Roman" w:cs="Times New Roman"/>
                <w:color w:val="000000" w:themeColor="text1"/>
                <w:sz w:val="24"/>
                <w14:textFill>
                  <w14:solidFill>
                    <w14:schemeClr w14:val="tx1"/>
                  </w14:solidFill>
                </w14:textFill>
              </w:rPr>
              <w:t>度</w:t>
            </w:r>
            <w:r>
              <w:rPr>
                <w:rFonts w:hint="eastAsia" w:ascii="Times New Roman" w:hAnsi="Times New Roman" w:cs="Times New Roman"/>
                <w:color w:val="000000" w:themeColor="text1"/>
                <w:sz w:val="24"/>
                <w:lang w:val="en-US" w:eastAsia="zh-CN"/>
                <w14:textFill>
                  <w14:solidFill>
                    <w14:schemeClr w14:val="tx1"/>
                  </w14:solidFill>
                </w14:textFill>
              </w:rPr>
              <w:t>52</w:t>
            </w:r>
            <w:r>
              <w:rPr>
                <w:rFonts w:hint="default" w:ascii="Times New Roman" w:hAnsi="Times New Roman" w:cs="Times New Roman"/>
                <w:color w:val="000000" w:themeColor="text1"/>
                <w:sz w:val="24"/>
                <w14:textFill>
                  <w14:solidFill>
                    <w14:schemeClr w14:val="tx1"/>
                  </w14:solidFill>
                </w14:textFill>
              </w:rPr>
              <w:t>分</w:t>
            </w:r>
            <w:r>
              <w:rPr>
                <w:rFonts w:hint="eastAsia" w:ascii="Times New Roman" w:hAnsi="Times New Roman" w:cs="Times New Roman"/>
                <w:color w:val="000000" w:themeColor="text1"/>
                <w:sz w:val="24"/>
                <w:lang w:val="en-US" w:eastAsia="zh-CN"/>
                <w14:textFill>
                  <w14:solidFill>
                    <w14:schemeClr w14:val="tx1"/>
                  </w14:solidFill>
                </w14:textFill>
              </w:rPr>
              <w:t>16.129</w:t>
            </w:r>
            <w:r>
              <w:rPr>
                <w:rFonts w:hint="default" w:ascii="Times New Roman" w:hAnsi="Times New Roman" w:cs="Times New Roman"/>
                <w:color w:val="000000" w:themeColor="text1"/>
                <w:sz w:val="24"/>
                <w14:textFill>
                  <w14:solidFill>
                    <w14:schemeClr w14:val="tx1"/>
                  </w14:solidFill>
                </w14:textFill>
              </w:rPr>
              <w:t>秒</w:t>
            </w:r>
            <w:r>
              <w:rPr>
                <w:rFonts w:hint="eastAsia" w:ascii="Times New Roman" w:hAnsi="Times New Roman" w:cs="Times New Roman"/>
                <w:color w:val="000000" w:themeColor="text1"/>
                <w:sz w:val="24"/>
                <w14:textFill>
                  <w14:solidFill>
                    <w14:schemeClr w14:val="tx1"/>
                  </w14:solidFill>
                </w14:textFill>
              </w:rPr>
              <w:t>）</w:t>
            </w:r>
          </w:p>
        </w:tc>
      </w:tr>
      <w:tr w14:paraId="46A43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105" w:type="dxa"/>
            <w:noWrap w:val="0"/>
            <w:tcMar>
              <w:top w:w="16" w:type="dxa"/>
              <w:left w:w="16" w:type="dxa"/>
              <w:right w:w="16" w:type="dxa"/>
            </w:tcMar>
            <w:vAlign w:val="center"/>
          </w:tcPr>
          <w:p w14:paraId="0340794E">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国民经济</w:t>
            </w:r>
          </w:p>
          <w:p w14:paraId="0F154A59">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行业类别</w:t>
            </w:r>
          </w:p>
        </w:tc>
        <w:tc>
          <w:tcPr>
            <w:tcW w:w="1943" w:type="dxa"/>
            <w:noWrap w:val="0"/>
            <w:vAlign w:val="center"/>
          </w:tcPr>
          <w:p w14:paraId="2647C4A7">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C398</w:t>
            </w:r>
            <w:r>
              <w:rPr>
                <w:rFonts w:hint="eastAsia" w:cs="Times New Roman"/>
                <w:color w:val="000000" w:themeColor="text1"/>
                <w:sz w:val="24"/>
                <w:lang w:val="en-US" w:eastAsia="zh-CN"/>
                <w14:textFill>
                  <w14:solidFill>
                    <w14:schemeClr w14:val="tx1"/>
                  </w14:solidFill>
                </w14:textFill>
              </w:rPr>
              <w:t>9其他电子 元件</w:t>
            </w:r>
            <w:r>
              <w:rPr>
                <w:rFonts w:hint="eastAsia" w:ascii="Times New Roman" w:hAnsi="Times New Roman" w:cs="Times New Roman"/>
                <w:color w:val="000000" w:themeColor="text1"/>
                <w:sz w:val="24"/>
                <w14:textFill>
                  <w14:solidFill>
                    <w14:schemeClr w14:val="tx1"/>
                  </w14:solidFill>
                </w14:textFill>
              </w:rPr>
              <w:t>制造</w:t>
            </w:r>
          </w:p>
        </w:tc>
        <w:tc>
          <w:tcPr>
            <w:tcW w:w="2005" w:type="dxa"/>
            <w:noWrap w:val="0"/>
            <w:vAlign w:val="center"/>
          </w:tcPr>
          <w:p w14:paraId="675DA9F6">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bookmarkStart w:id="6" w:name="_Hlk49843745"/>
            <w:r>
              <w:rPr>
                <w:rFonts w:hint="default" w:ascii="Times New Roman" w:hAnsi="Times New Roman" w:cs="Times New Roman"/>
                <w:b/>
                <w:color w:val="000000" w:themeColor="text1"/>
                <w:sz w:val="24"/>
                <w14:textFill>
                  <w14:solidFill>
                    <w14:schemeClr w14:val="tx1"/>
                  </w14:solidFill>
                </w14:textFill>
              </w:rPr>
              <w:t>建设项目</w:t>
            </w:r>
          </w:p>
          <w:p w14:paraId="79A253DA">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行业类别</w:t>
            </w:r>
            <w:bookmarkEnd w:id="6"/>
          </w:p>
        </w:tc>
        <w:tc>
          <w:tcPr>
            <w:tcW w:w="3817" w:type="dxa"/>
            <w:noWrap w:val="0"/>
            <w:vAlign w:val="center"/>
          </w:tcPr>
          <w:p w14:paraId="33056AF8">
            <w:pPr>
              <w:keepNext w:val="0"/>
              <w:keepLines w:val="0"/>
              <w:suppressLineNumbers w:val="0"/>
              <w:adjustRightInd w:val="0"/>
              <w:snapToGrid w:val="0"/>
              <w:spacing w:before="0" w:beforeAutospacing="0" w:after="0" w:afterAutospacing="0" w:line="300" w:lineRule="exact"/>
              <w:ind w:left="0" w:right="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三十六、计算机、通信和其他电子设备制造业-81电子元件及电子专用材料制造398-印刷电路板制造；电子专用材料制造（电子化工材料制造除外）；使用有机溶剂的；有酸洗的 以上均不含仅分割、焊接、组装的</w:t>
            </w:r>
          </w:p>
        </w:tc>
      </w:tr>
      <w:tr w14:paraId="070FC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105" w:type="dxa"/>
            <w:noWrap w:val="0"/>
            <w:tcMar>
              <w:top w:w="16" w:type="dxa"/>
              <w:left w:w="16" w:type="dxa"/>
              <w:right w:w="16" w:type="dxa"/>
            </w:tcMar>
            <w:vAlign w:val="center"/>
          </w:tcPr>
          <w:p w14:paraId="040CFB80">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建设性质</w:t>
            </w:r>
          </w:p>
        </w:tc>
        <w:tc>
          <w:tcPr>
            <w:tcW w:w="1943" w:type="dxa"/>
            <w:noWrap w:val="0"/>
            <w:vAlign w:val="center"/>
          </w:tcPr>
          <w:p w14:paraId="26763971">
            <w:pPr>
              <w:keepNext w:val="0"/>
              <w:keepLines w:val="0"/>
              <w:suppressLineNumbers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新建（迁建）</w:t>
            </w:r>
          </w:p>
          <w:p w14:paraId="1F3BA21E">
            <w:pPr>
              <w:keepNext w:val="0"/>
              <w:keepLines w:val="0"/>
              <w:suppressLineNumbers w:val="0"/>
              <w:spacing w:before="0" w:beforeAutospacing="0" w:after="0" w:afterAutospacing="0" w:line="300" w:lineRule="exact"/>
              <w:ind w:left="0" w:right="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改建</w:t>
            </w:r>
          </w:p>
          <w:p w14:paraId="069E78B4">
            <w:pPr>
              <w:keepNext w:val="0"/>
              <w:keepLines w:val="0"/>
              <w:suppressLineNumbers w:val="0"/>
              <w:spacing w:before="0" w:beforeAutospacing="0" w:after="0" w:afterAutospacing="0" w:line="300" w:lineRule="exact"/>
              <w:ind w:left="0" w:right="0"/>
              <w:jc w:val="left"/>
              <w:rPr>
                <w:rFonts w:hint="default" w:ascii="Times New Roman" w:hAnsi="Times New Roman" w:cs="Times New Roman"/>
                <w:color w:val="000000" w:themeColor="text1"/>
                <w:sz w:val="24"/>
                <w14:textFill>
                  <w14:solidFill>
                    <w14:schemeClr w14:val="tx1"/>
                  </w14:solidFill>
                </w14:textFill>
              </w:rPr>
            </w:pPr>
            <w:r>
              <w:rPr>
                <w:rFonts w:hint="eastAsia" w:ascii="Segoe UI Symbol" w:hAnsi="Segoe UI Symbol" w:cs="Segoe UI Symbol"/>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扩建</w:t>
            </w:r>
          </w:p>
          <w:p w14:paraId="7BD7A122">
            <w:pPr>
              <w:keepNext w:val="0"/>
              <w:keepLines w:val="0"/>
              <w:suppressLineNumbers w:val="0"/>
              <w:spacing w:before="0" w:beforeAutospacing="0" w:after="0" w:afterAutospacing="0" w:line="300" w:lineRule="exact"/>
              <w:ind w:left="0" w:right="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技术改造</w:t>
            </w:r>
          </w:p>
        </w:tc>
        <w:tc>
          <w:tcPr>
            <w:tcW w:w="2005" w:type="dxa"/>
            <w:noWrap w:val="0"/>
            <w:vAlign w:val="center"/>
          </w:tcPr>
          <w:p w14:paraId="6EE84BC6">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建设项目</w:t>
            </w:r>
          </w:p>
          <w:p w14:paraId="717AB2BC">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申报情形</w:t>
            </w:r>
          </w:p>
        </w:tc>
        <w:tc>
          <w:tcPr>
            <w:tcW w:w="3817" w:type="dxa"/>
            <w:noWrap w:val="0"/>
            <w:vAlign w:val="center"/>
          </w:tcPr>
          <w:p w14:paraId="3FB1C258">
            <w:pPr>
              <w:keepNext w:val="0"/>
              <w:keepLines w:val="0"/>
              <w:suppressLineNumbers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首次申报项目</w:t>
            </w:r>
          </w:p>
          <w:p w14:paraId="4D167C8D">
            <w:pPr>
              <w:keepNext w:val="0"/>
              <w:keepLines w:val="0"/>
              <w:suppressLineNumbers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不予批准后再次申报项目</w:t>
            </w:r>
          </w:p>
          <w:p w14:paraId="16244CD5">
            <w:pPr>
              <w:keepNext w:val="0"/>
              <w:keepLines w:val="0"/>
              <w:suppressLineNumbers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超五年重新审核项目</w:t>
            </w:r>
          </w:p>
          <w:p w14:paraId="30294E13">
            <w:pPr>
              <w:keepNext w:val="0"/>
              <w:keepLines w:val="0"/>
              <w:suppressLineNumbers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重大变动重新报批项目</w:t>
            </w:r>
          </w:p>
        </w:tc>
      </w:tr>
      <w:tr w14:paraId="1A9E1E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105" w:type="dxa"/>
            <w:noWrap w:val="0"/>
            <w:tcMar>
              <w:top w:w="16" w:type="dxa"/>
              <w:left w:w="16" w:type="dxa"/>
              <w:right w:w="16" w:type="dxa"/>
            </w:tcMar>
            <w:vAlign w:val="center"/>
          </w:tcPr>
          <w:p w14:paraId="1C8C3AFC">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项目审批（核准/备案）部门（选填）</w:t>
            </w:r>
          </w:p>
        </w:tc>
        <w:tc>
          <w:tcPr>
            <w:tcW w:w="1943" w:type="dxa"/>
            <w:noWrap w:val="0"/>
            <w:vAlign w:val="center"/>
          </w:tcPr>
          <w:p w14:paraId="20F2585F">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巴中经济开发区</w:t>
            </w:r>
            <w:r>
              <w:rPr>
                <w:rFonts w:hint="eastAsia" w:cs="Times New Roman"/>
                <w:color w:val="000000" w:themeColor="text1"/>
                <w:sz w:val="24"/>
                <w:lang w:val="en-US" w:eastAsia="zh-CN"/>
                <w14:textFill>
                  <w14:solidFill>
                    <w14:schemeClr w14:val="tx1"/>
                  </w14:solidFill>
                </w14:textFill>
              </w:rPr>
              <w:t>经济和信息化局</w:t>
            </w:r>
          </w:p>
        </w:tc>
        <w:tc>
          <w:tcPr>
            <w:tcW w:w="2005" w:type="dxa"/>
            <w:noWrap w:val="0"/>
            <w:vAlign w:val="center"/>
          </w:tcPr>
          <w:p w14:paraId="1BA04C01">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项目审批（核准/</w:t>
            </w:r>
          </w:p>
          <w:p w14:paraId="1F3D3DB7">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备案）文号（选填）</w:t>
            </w:r>
          </w:p>
        </w:tc>
        <w:tc>
          <w:tcPr>
            <w:tcW w:w="3817" w:type="dxa"/>
            <w:noWrap w:val="0"/>
            <w:vAlign w:val="center"/>
          </w:tcPr>
          <w:p w14:paraId="38E67027">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川投资备【</w:t>
            </w:r>
            <w:r>
              <w:rPr>
                <w:rFonts w:hint="eastAsia" w:cs="Times New Roman"/>
                <w:color w:val="000000" w:themeColor="text1"/>
                <w:sz w:val="24"/>
                <w:lang w:val="en-US" w:eastAsia="zh-CN"/>
                <w14:textFill>
                  <w14:solidFill>
                    <w14:schemeClr w14:val="tx1"/>
                  </w14:solidFill>
                </w14:textFill>
              </w:rPr>
              <w:t>2412-511924-07-02-978317</w:t>
            </w:r>
            <w:r>
              <w:rPr>
                <w:rFonts w:hint="eastAsia"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JXQB-0123</w:t>
            </w:r>
            <w:r>
              <w:rPr>
                <w:rFonts w:hint="eastAsia" w:ascii="Times New Roman" w:hAnsi="Times New Roman" w:cs="Times New Roman"/>
                <w:color w:val="000000" w:themeColor="text1"/>
                <w:sz w:val="24"/>
                <w14:textFill>
                  <w14:solidFill>
                    <w14:schemeClr w14:val="tx1"/>
                  </w14:solidFill>
                </w14:textFill>
              </w:rPr>
              <w:t>号</w:t>
            </w:r>
          </w:p>
        </w:tc>
      </w:tr>
      <w:tr w14:paraId="235308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2FC9E1B9">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总投资（万元）</w:t>
            </w:r>
          </w:p>
        </w:tc>
        <w:tc>
          <w:tcPr>
            <w:tcW w:w="1943" w:type="dxa"/>
            <w:noWrap w:val="0"/>
            <w:vAlign w:val="center"/>
          </w:tcPr>
          <w:p w14:paraId="7196FCCA">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4200</w:t>
            </w:r>
          </w:p>
        </w:tc>
        <w:tc>
          <w:tcPr>
            <w:tcW w:w="2005" w:type="dxa"/>
            <w:noWrap w:val="0"/>
            <w:tcMar>
              <w:top w:w="16" w:type="dxa"/>
              <w:left w:w="16" w:type="dxa"/>
              <w:right w:w="16" w:type="dxa"/>
            </w:tcMar>
            <w:vAlign w:val="center"/>
          </w:tcPr>
          <w:p w14:paraId="195F3475">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环保投资（万元）</w:t>
            </w:r>
          </w:p>
        </w:tc>
        <w:tc>
          <w:tcPr>
            <w:tcW w:w="3817" w:type="dxa"/>
            <w:noWrap w:val="0"/>
            <w:vAlign w:val="center"/>
          </w:tcPr>
          <w:p w14:paraId="2654C051">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287</w:t>
            </w:r>
            <w:r>
              <w:rPr>
                <w:rFonts w:hint="eastAsia" w:ascii="Times New Roman" w:hAnsi="Times New Roman" w:cs="Times New Roman"/>
                <w:color w:val="000000" w:themeColor="text1"/>
                <w:sz w:val="24"/>
                <w14:textFill>
                  <w14:solidFill>
                    <w14:schemeClr w14:val="tx1"/>
                  </w14:solidFill>
                </w14:textFill>
              </w:rPr>
              <w:t>.2</w:t>
            </w:r>
          </w:p>
        </w:tc>
      </w:tr>
      <w:tr w14:paraId="35A4C7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657C3C8C">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环保投资占比（%）</w:t>
            </w:r>
          </w:p>
        </w:tc>
        <w:tc>
          <w:tcPr>
            <w:tcW w:w="1943" w:type="dxa"/>
            <w:noWrap w:val="0"/>
            <w:vAlign w:val="center"/>
          </w:tcPr>
          <w:p w14:paraId="359DA7B8">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6.84</w:t>
            </w:r>
          </w:p>
        </w:tc>
        <w:tc>
          <w:tcPr>
            <w:tcW w:w="2005" w:type="dxa"/>
            <w:noWrap w:val="0"/>
            <w:tcMar>
              <w:top w:w="16" w:type="dxa"/>
              <w:left w:w="16" w:type="dxa"/>
              <w:right w:w="16" w:type="dxa"/>
            </w:tcMar>
            <w:vAlign w:val="center"/>
          </w:tcPr>
          <w:p w14:paraId="67A8CBA5">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施工工期</w:t>
            </w:r>
          </w:p>
        </w:tc>
        <w:tc>
          <w:tcPr>
            <w:tcW w:w="3817" w:type="dxa"/>
            <w:noWrap w:val="0"/>
            <w:vAlign w:val="center"/>
          </w:tcPr>
          <w:p w14:paraId="48B76231">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12</w:t>
            </w:r>
            <w:r>
              <w:rPr>
                <w:rFonts w:hint="eastAsia" w:ascii="Times New Roman" w:hAnsi="Times New Roman" w:cs="Times New Roman"/>
                <w:color w:val="000000" w:themeColor="text1"/>
                <w:sz w:val="24"/>
                <w14:textFill>
                  <w14:solidFill>
                    <w14:schemeClr w14:val="tx1"/>
                  </w14:solidFill>
                </w14:textFill>
              </w:rPr>
              <w:t>个月</w:t>
            </w:r>
          </w:p>
        </w:tc>
      </w:tr>
      <w:tr w14:paraId="4C6D5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105" w:type="dxa"/>
            <w:noWrap w:val="0"/>
            <w:tcMar>
              <w:top w:w="16" w:type="dxa"/>
              <w:left w:w="16" w:type="dxa"/>
              <w:right w:w="16" w:type="dxa"/>
            </w:tcMar>
            <w:vAlign w:val="center"/>
          </w:tcPr>
          <w:p w14:paraId="06F30DE4">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是否开工建设</w:t>
            </w:r>
          </w:p>
        </w:tc>
        <w:tc>
          <w:tcPr>
            <w:tcW w:w="1943" w:type="dxa"/>
            <w:noWrap w:val="0"/>
            <w:vAlign w:val="center"/>
          </w:tcPr>
          <w:p w14:paraId="588CD4E8">
            <w:pPr>
              <w:keepNext w:val="0"/>
              <w:keepLines w:val="0"/>
              <w:suppressLineNumbers w:val="0"/>
              <w:adjustRightInd w:val="0"/>
              <w:snapToGrid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否</w:t>
            </w:r>
          </w:p>
          <w:p w14:paraId="0E209EB3">
            <w:pPr>
              <w:keepNext w:val="0"/>
              <w:keepLines w:val="0"/>
              <w:suppressLineNumbers w:val="0"/>
              <w:adjustRightInd w:val="0"/>
              <w:snapToGrid w:val="0"/>
              <w:spacing w:before="0" w:beforeAutospacing="0" w:after="0" w:afterAutospacing="0" w:line="300" w:lineRule="exact"/>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是：</w:t>
            </w:r>
            <w:r>
              <w:rPr>
                <w:rFonts w:hint="eastAsia" w:ascii="Times New Roman" w:hAnsi="Times New Roman" w:cs="Times New Roman"/>
                <w:color w:val="000000" w:themeColor="text1"/>
                <w:sz w:val="24"/>
                <w:u w:val="single"/>
                <w14:textFill>
                  <w14:solidFill>
                    <w14:schemeClr w14:val="tx1"/>
                  </w14:solidFill>
                </w14:textFill>
              </w:rPr>
              <w:t xml:space="preserve">     </w:t>
            </w:r>
          </w:p>
        </w:tc>
        <w:tc>
          <w:tcPr>
            <w:tcW w:w="2005" w:type="dxa"/>
            <w:noWrap w:val="0"/>
            <w:tcMar>
              <w:top w:w="16" w:type="dxa"/>
              <w:left w:w="16" w:type="dxa"/>
              <w:right w:w="16" w:type="dxa"/>
            </w:tcMar>
            <w:vAlign w:val="center"/>
          </w:tcPr>
          <w:p w14:paraId="56F765B3">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pacing w:val="-6"/>
                <w:sz w:val="24"/>
                <w14:textFill>
                  <w14:solidFill>
                    <w14:schemeClr w14:val="tx1"/>
                  </w14:solidFill>
                </w14:textFill>
              </w:rPr>
            </w:pPr>
            <w:r>
              <w:rPr>
                <w:rFonts w:hint="default" w:ascii="Times New Roman" w:hAnsi="Times New Roman" w:cs="Times New Roman"/>
                <w:b/>
                <w:color w:val="000000" w:themeColor="text1"/>
                <w:spacing w:val="-6"/>
                <w:sz w:val="24"/>
                <w14:textFill>
                  <w14:solidFill>
                    <w14:schemeClr w14:val="tx1"/>
                  </w14:solidFill>
                </w14:textFill>
              </w:rPr>
              <w:t>用地（用海）</w:t>
            </w:r>
          </w:p>
          <w:p w14:paraId="4CB41CF5">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pacing w:val="-6"/>
                <w:sz w:val="24"/>
                <w14:textFill>
                  <w14:solidFill>
                    <w14:schemeClr w14:val="tx1"/>
                  </w14:solidFill>
                </w14:textFill>
              </w:rPr>
              <w:t>面积（m</w:t>
            </w:r>
            <w:r>
              <w:rPr>
                <w:rFonts w:hint="default" w:ascii="Times New Roman" w:hAnsi="Times New Roman" w:cs="Times New Roman"/>
                <w:b/>
                <w:color w:val="000000" w:themeColor="text1"/>
                <w:spacing w:val="-6"/>
                <w:sz w:val="24"/>
                <w:vertAlign w:val="superscript"/>
                <w14:textFill>
                  <w14:solidFill>
                    <w14:schemeClr w14:val="tx1"/>
                  </w14:solidFill>
                </w14:textFill>
              </w:rPr>
              <w:t>2</w:t>
            </w:r>
            <w:r>
              <w:rPr>
                <w:rFonts w:hint="default" w:ascii="Times New Roman" w:hAnsi="Times New Roman" w:cs="Times New Roman"/>
                <w:b/>
                <w:color w:val="000000" w:themeColor="text1"/>
                <w:spacing w:val="-6"/>
                <w:sz w:val="24"/>
                <w14:textFill>
                  <w14:solidFill>
                    <w14:schemeClr w14:val="tx1"/>
                  </w14:solidFill>
                </w14:textFill>
              </w:rPr>
              <w:t>）</w:t>
            </w:r>
          </w:p>
        </w:tc>
        <w:tc>
          <w:tcPr>
            <w:tcW w:w="3817" w:type="dxa"/>
            <w:noWrap w:val="0"/>
            <w:vAlign w:val="center"/>
          </w:tcPr>
          <w:p w14:paraId="08D08F00">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45000</w:t>
            </w:r>
          </w:p>
        </w:tc>
      </w:tr>
      <w:tr w14:paraId="1D9B89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105" w:type="dxa"/>
            <w:noWrap w:val="0"/>
            <w:vAlign w:val="center"/>
          </w:tcPr>
          <w:p w14:paraId="71C81A0D">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kern w:val="0"/>
                <w:sz w:val="24"/>
                <w14:textFill>
                  <w14:solidFill>
                    <w14:schemeClr w14:val="tx1"/>
                  </w14:solidFill>
                </w14:textFill>
              </w:rPr>
            </w:pPr>
            <w:r>
              <w:rPr>
                <w:rFonts w:hint="default" w:ascii="Times New Roman" w:hAnsi="Times New Roman" w:cs="Times New Roman"/>
                <w:b/>
                <w:color w:val="000000" w:themeColor="text1"/>
                <w:kern w:val="0"/>
                <w:sz w:val="24"/>
                <w14:textFill>
                  <w14:solidFill>
                    <w14:schemeClr w14:val="tx1"/>
                  </w14:solidFill>
                </w14:textFill>
              </w:rPr>
              <w:t>专项评价设置情况</w:t>
            </w:r>
          </w:p>
        </w:tc>
        <w:tc>
          <w:tcPr>
            <w:tcW w:w="7765" w:type="dxa"/>
            <w:gridSpan w:val="3"/>
            <w:noWrap w:val="0"/>
            <w:vAlign w:val="center"/>
          </w:tcPr>
          <w:p w14:paraId="13A4AD7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jc w:val="left"/>
              <w:textAlignment w:val="auto"/>
              <w:outlineLvl w:val="9"/>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本项目专项评审设置情况见下表。</w:t>
            </w:r>
          </w:p>
          <w:p w14:paraId="24F64AF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表1-1</w:t>
            </w:r>
            <w:r>
              <w:rPr>
                <w:rFonts w:hint="eastAsia" w:cs="Times New Roman"/>
                <w:b/>
                <w:bCs/>
                <w:color w:val="000000" w:themeColor="text1"/>
                <w:sz w:val="21"/>
                <w:szCs w:val="21"/>
                <w:lang w:val="en-US" w:eastAsia="zh-CN"/>
                <w14:textFill>
                  <w14:solidFill>
                    <w14:schemeClr w14:val="tx1"/>
                  </w14:solidFill>
                </w14:textFill>
              </w:rPr>
              <w:t xml:space="preserve">  </w:t>
            </w:r>
            <w:r>
              <w:rPr>
                <w:rFonts w:hint="eastAsia" w:ascii="Times New Roman" w:hAnsi="Times New Roman" w:cs="Times New Roman"/>
                <w:b/>
                <w:bCs/>
                <w:color w:val="000000" w:themeColor="text1"/>
                <w:sz w:val="21"/>
                <w:szCs w:val="21"/>
                <w:lang w:val="en-US" w:eastAsia="zh-CN"/>
                <w14:textFill>
                  <w14:solidFill>
                    <w14:schemeClr w14:val="tx1"/>
                  </w14:solidFill>
                </w14:textFill>
              </w:rPr>
              <w:t>本项目专项评审设置情况</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2474"/>
              <w:gridCol w:w="3331"/>
              <w:gridCol w:w="725"/>
            </w:tblGrid>
            <w:tr w14:paraId="70C20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bottom w:val="single" w:color="auto" w:sz="12" w:space="0"/>
                    <w:tl2br w:val="nil"/>
                    <w:tr2bl w:val="nil"/>
                  </w:tcBorders>
                  <w:noWrap w:val="0"/>
                  <w:vAlign w:val="center"/>
                </w:tcPr>
                <w:p w14:paraId="66C8F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专项评价的类别</w:t>
                  </w:r>
                </w:p>
              </w:tc>
              <w:tc>
                <w:tcPr>
                  <w:tcW w:w="2200" w:type="dxa"/>
                  <w:tcBorders>
                    <w:bottom w:val="single" w:color="auto" w:sz="12" w:space="0"/>
                    <w:tl2br w:val="nil"/>
                    <w:tr2bl w:val="nil"/>
                  </w:tcBorders>
                  <w:noWrap w:val="0"/>
                  <w:vAlign w:val="center"/>
                </w:tcPr>
                <w:p w14:paraId="45214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设置原则</w:t>
                  </w:r>
                </w:p>
              </w:tc>
              <w:tc>
                <w:tcPr>
                  <w:tcW w:w="2963" w:type="dxa"/>
                  <w:tcBorders>
                    <w:bottom w:val="single" w:color="auto" w:sz="12" w:space="0"/>
                    <w:tl2br w:val="nil"/>
                    <w:tr2bl w:val="nil"/>
                  </w:tcBorders>
                  <w:noWrap w:val="0"/>
                  <w:vAlign w:val="center"/>
                </w:tcPr>
                <w:p w14:paraId="1C10F5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本项目情况</w:t>
                  </w:r>
                </w:p>
              </w:tc>
              <w:tc>
                <w:tcPr>
                  <w:tcW w:w="645" w:type="dxa"/>
                  <w:tcBorders>
                    <w:bottom w:val="single" w:color="auto" w:sz="12" w:space="0"/>
                    <w:tl2br w:val="nil"/>
                    <w:tr2bl w:val="nil"/>
                  </w:tcBorders>
                  <w:noWrap w:val="0"/>
                  <w:vAlign w:val="center"/>
                </w:tcPr>
                <w:p w14:paraId="40C32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设置情况</w:t>
                  </w:r>
                </w:p>
              </w:tc>
            </w:tr>
            <w:tr w14:paraId="1C14D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op w:val="single" w:color="auto" w:sz="12" w:space="0"/>
                    <w:tl2br w:val="nil"/>
                    <w:tr2bl w:val="nil"/>
                  </w:tcBorders>
                  <w:noWrap w:val="0"/>
                  <w:vAlign w:val="center"/>
                </w:tcPr>
                <w:p w14:paraId="3B4A1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大气</w:t>
                  </w:r>
                </w:p>
              </w:tc>
              <w:tc>
                <w:tcPr>
                  <w:tcW w:w="2200" w:type="dxa"/>
                  <w:tcBorders>
                    <w:top w:val="single" w:color="auto" w:sz="12" w:space="0"/>
                    <w:tl2br w:val="nil"/>
                    <w:tr2bl w:val="nil"/>
                  </w:tcBorders>
                  <w:noWrap w:val="0"/>
                  <w:vAlign w:val="center"/>
                </w:tcPr>
                <w:p w14:paraId="3BB85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排放废气含有毒有害污染物</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1</w:t>
                  </w:r>
                  <w:r>
                    <w:rPr>
                      <w:rFonts w:hint="eastAsia" w:ascii="Times New Roman" w:hAnsi="Times New Roman" w:cs="Times New Roman"/>
                      <w:color w:val="000000" w:themeColor="text1"/>
                      <w:sz w:val="21"/>
                      <w:szCs w:val="21"/>
                      <w:lang w:val="en-US" w:eastAsia="zh-CN"/>
                      <w14:textFill>
                        <w14:solidFill>
                          <w14:schemeClr w14:val="tx1"/>
                        </w14:solidFill>
                      </w14:textFill>
                    </w:rPr>
                    <w:t>、二噁英、苯并[a]芘、氰化物、氯气且厂界外500米范围内有环境空气保护目标</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cs="Times New Roman"/>
                      <w:color w:val="000000" w:themeColor="text1"/>
                      <w:sz w:val="21"/>
                      <w:szCs w:val="21"/>
                      <w:lang w:val="en-US" w:eastAsia="zh-CN"/>
                      <w14:textFill>
                        <w14:solidFill>
                          <w14:schemeClr w14:val="tx1"/>
                        </w14:solidFill>
                      </w14:textFill>
                    </w:rPr>
                    <w:t>的建设项目</w:t>
                  </w:r>
                </w:p>
              </w:tc>
              <w:tc>
                <w:tcPr>
                  <w:tcW w:w="2963" w:type="dxa"/>
                  <w:tcBorders>
                    <w:top w:val="single" w:color="auto" w:sz="12" w:space="0"/>
                    <w:tl2br w:val="nil"/>
                    <w:tr2bl w:val="nil"/>
                  </w:tcBorders>
                  <w:noWrap w:val="0"/>
                  <w:vAlign w:val="center"/>
                </w:tcPr>
                <w:p w14:paraId="4FD5F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本项目废气主要为颗粒物</w:t>
                  </w:r>
                  <w:r>
                    <w:rPr>
                      <w:rFonts w:hint="eastAsia" w:ascii="Times New Roman" w:hAnsi="Times New Roman" w:cs="Times New Roman"/>
                      <w:color w:val="000000" w:themeColor="text1"/>
                      <w:sz w:val="21"/>
                      <w:szCs w:val="21"/>
                      <w:lang w:val="en-US" w:eastAsia="zh-CN"/>
                      <w14:textFill>
                        <w14:solidFill>
                          <w14:schemeClr w14:val="tx1"/>
                        </w14:solidFill>
                      </w14:textFill>
                    </w:rPr>
                    <w:t>，VOCs、酸雾</w:t>
                  </w:r>
                  <w:r>
                    <w:rPr>
                      <w:rFonts w:hint="default" w:ascii="Times New Roman" w:hAnsi="Times New Roman" w:cs="Times New Roman"/>
                      <w:color w:val="000000" w:themeColor="text1"/>
                      <w:sz w:val="21"/>
                      <w:szCs w:val="21"/>
                      <w:lang w:val="en-US" w:eastAsia="zh-CN"/>
                      <w14:textFill>
                        <w14:solidFill>
                          <w14:schemeClr w14:val="tx1"/>
                        </w14:solidFill>
                      </w14:textFill>
                    </w:rPr>
                    <w:t>，不含有毒有害、二噁英、苯并[α]芘、氰化物、氯气等污染物，因此，本项目不设置大气专项评价。</w:t>
                  </w:r>
                </w:p>
              </w:tc>
              <w:tc>
                <w:tcPr>
                  <w:tcW w:w="645" w:type="dxa"/>
                  <w:tcBorders>
                    <w:top w:val="single" w:color="auto" w:sz="12" w:space="0"/>
                    <w:tl2br w:val="nil"/>
                    <w:tr2bl w:val="nil"/>
                  </w:tcBorders>
                  <w:noWrap w:val="0"/>
                  <w:vAlign w:val="center"/>
                </w:tcPr>
                <w:p w14:paraId="3E871C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无需开展</w:t>
                  </w:r>
                </w:p>
              </w:tc>
            </w:tr>
            <w:tr w14:paraId="313F6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l2br w:val="nil"/>
                    <w:tr2bl w:val="nil"/>
                  </w:tcBorders>
                  <w:noWrap w:val="0"/>
                  <w:vAlign w:val="center"/>
                </w:tcPr>
                <w:p w14:paraId="39A1A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地表水</w:t>
                  </w:r>
                </w:p>
              </w:tc>
              <w:tc>
                <w:tcPr>
                  <w:tcW w:w="2200" w:type="dxa"/>
                  <w:tcBorders>
                    <w:tl2br w:val="nil"/>
                    <w:tr2bl w:val="nil"/>
                  </w:tcBorders>
                  <w:noWrap w:val="0"/>
                  <w:vAlign w:val="center"/>
                </w:tcPr>
                <w:p w14:paraId="5BD9A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新增工业废水直排建设项目（槽罐车外送污水处理厂的除外）；新增废水直排的污水集中处理厂</w:t>
                  </w:r>
                </w:p>
              </w:tc>
              <w:tc>
                <w:tcPr>
                  <w:tcW w:w="2963" w:type="dxa"/>
                  <w:tcBorders>
                    <w:tl2br w:val="nil"/>
                    <w:tr2bl w:val="nil"/>
                  </w:tcBorders>
                  <w:noWrap w:val="0"/>
                  <w:vAlign w:val="center"/>
                </w:tcPr>
                <w:p w14:paraId="6CEC8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本项目外排废水经</w:t>
                  </w:r>
                  <w:r>
                    <w:rPr>
                      <w:rFonts w:hint="eastAsia" w:ascii="Times New Roman" w:hAnsi="Times New Roman" w:cs="Times New Roman"/>
                      <w:color w:val="000000" w:themeColor="text1"/>
                      <w:sz w:val="21"/>
                      <w:szCs w:val="21"/>
                      <w:lang w:val="en-US" w:eastAsia="zh-CN"/>
                      <w14:textFill>
                        <w14:solidFill>
                          <w14:schemeClr w14:val="tx1"/>
                        </w14:solidFill>
                      </w14:textFill>
                    </w:rPr>
                    <w:t>预处理池</w:t>
                  </w:r>
                  <w:r>
                    <w:rPr>
                      <w:rFonts w:hint="default" w:ascii="Times New Roman" w:hAnsi="Times New Roman" w:cs="Times New Roman"/>
                      <w:color w:val="000000" w:themeColor="text1"/>
                      <w:sz w:val="21"/>
                      <w:szCs w:val="21"/>
                      <w:lang w:val="en-US" w:eastAsia="zh-CN"/>
                      <w14:textFill>
                        <w14:solidFill>
                          <w14:schemeClr w14:val="tx1"/>
                        </w14:solidFill>
                      </w14:textFill>
                    </w:rPr>
                    <w:t>处理后通过市政污水管网进入</w:t>
                  </w:r>
                  <w:r>
                    <w:rPr>
                      <w:rFonts w:hint="eastAsia" w:cs="Times New Roman"/>
                      <w:color w:val="000000" w:themeColor="text1"/>
                      <w:sz w:val="21"/>
                      <w:szCs w:val="21"/>
                      <w:lang w:val="en-US" w:eastAsia="zh-CN"/>
                      <w14:textFill>
                        <w14:solidFill>
                          <w14:schemeClr w14:val="tx1"/>
                        </w14:solidFill>
                      </w14:textFill>
                    </w:rPr>
                    <w:t>四川巴中经济开发区污水</w:t>
                  </w:r>
                  <w:r>
                    <w:rPr>
                      <w:rFonts w:hint="eastAsia" w:ascii="Times New Roman" w:hAnsi="Times New Roman" w:cs="Times New Roman"/>
                      <w:color w:val="000000" w:themeColor="text1"/>
                      <w:sz w:val="21"/>
                      <w:szCs w:val="21"/>
                      <w:lang w:val="en-US" w:eastAsia="zh-CN"/>
                      <w14:textFill>
                        <w14:solidFill>
                          <w14:schemeClr w14:val="tx1"/>
                        </w14:solidFill>
                      </w14:textFill>
                    </w:rPr>
                    <w:t>处理厂</w:t>
                  </w:r>
                  <w:r>
                    <w:rPr>
                      <w:rFonts w:hint="default" w:ascii="Times New Roman" w:hAnsi="Times New Roman" w:cs="Times New Roman"/>
                      <w:color w:val="000000" w:themeColor="text1"/>
                      <w:sz w:val="21"/>
                      <w:szCs w:val="21"/>
                      <w:lang w:val="en-US" w:eastAsia="zh-CN"/>
                      <w14:textFill>
                        <w14:solidFill>
                          <w14:schemeClr w14:val="tx1"/>
                        </w14:solidFill>
                      </w14:textFill>
                    </w:rPr>
                    <w:t>进行处理，排放方式为间接排放，因此不设置地表水专项评价。</w:t>
                  </w:r>
                </w:p>
              </w:tc>
              <w:tc>
                <w:tcPr>
                  <w:tcW w:w="645" w:type="dxa"/>
                  <w:tcBorders>
                    <w:tl2br w:val="nil"/>
                    <w:tr2bl w:val="nil"/>
                  </w:tcBorders>
                  <w:noWrap w:val="0"/>
                  <w:vAlign w:val="center"/>
                </w:tcPr>
                <w:p w14:paraId="26B57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无需开展</w:t>
                  </w:r>
                </w:p>
              </w:tc>
            </w:tr>
            <w:tr w14:paraId="041B2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l2br w:val="nil"/>
                    <w:tr2bl w:val="nil"/>
                  </w:tcBorders>
                  <w:noWrap w:val="0"/>
                  <w:vAlign w:val="center"/>
                </w:tcPr>
                <w:p w14:paraId="4908F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环境风险</w:t>
                  </w:r>
                </w:p>
              </w:tc>
              <w:tc>
                <w:tcPr>
                  <w:tcW w:w="2200" w:type="dxa"/>
                  <w:tcBorders>
                    <w:tl2br w:val="nil"/>
                    <w:tr2bl w:val="nil"/>
                  </w:tcBorders>
                  <w:noWrap w:val="0"/>
                  <w:vAlign w:val="center"/>
                </w:tcPr>
                <w:p w14:paraId="50E1B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有毒有害和易燃易爆危险物质存储量超过临界量</w:t>
                  </w:r>
                  <w:r>
                    <w:rPr>
                      <w:rFonts w:hint="eastAsia"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1"/>
                      <w:szCs w:val="21"/>
                      <w:lang w:val="en-US" w:eastAsia="zh-CN"/>
                      <w14:textFill>
                        <w14:solidFill>
                          <w14:schemeClr w14:val="tx1"/>
                        </w14:solidFill>
                      </w14:textFill>
                    </w:rPr>
                    <w:t>的建设项目</w:t>
                  </w:r>
                </w:p>
              </w:tc>
              <w:tc>
                <w:tcPr>
                  <w:tcW w:w="2963" w:type="dxa"/>
                  <w:tcBorders>
                    <w:tl2br w:val="nil"/>
                    <w:tr2bl w:val="nil"/>
                  </w:tcBorders>
                  <w:noWrap w:val="0"/>
                  <w:vAlign w:val="center"/>
                </w:tcPr>
                <w:p w14:paraId="62B84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本项目有毒有害和易燃易爆危险物质储存量不超过临界量，Q&lt;1，因此，本项目不设置环境风险专章</w:t>
                  </w:r>
                  <w:r>
                    <w:rPr>
                      <w:rFonts w:hint="eastAsia" w:cs="Times New Roman"/>
                      <w:color w:val="000000" w:themeColor="text1"/>
                      <w:sz w:val="21"/>
                      <w:szCs w:val="21"/>
                      <w:lang w:val="en-US" w:eastAsia="zh-CN"/>
                      <w14:textFill>
                        <w14:solidFill>
                          <w14:schemeClr w14:val="tx1"/>
                        </w14:solidFill>
                      </w14:textFill>
                    </w:rPr>
                    <w:t>。</w:t>
                  </w:r>
                </w:p>
              </w:tc>
              <w:tc>
                <w:tcPr>
                  <w:tcW w:w="645" w:type="dxa"/>
                  <w:tcBorders>
                    <w:tl2br w:val="nil"/>
                    <w:tr2bl w:val="nil"/>
                  </w:tcBorders>
                  <w:noWrap w:val="0"/>
                  <w:vAlign w:val="center"/>
                </w:tcPr>
                <w:p w14:paraId="1951CF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无需开展</w:t>
                  </w:r>
                </w:p>
              </w:tc>
            </w:tr>
            <w:tr w14:paraId="76D3F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l2br w:val="nil"/>
                    <w:tr2bl w:val="nil"/>
                  </w:tcBorders>
                  <w:noWrap w:val="0"/>
                  <w:vAlign w:val="center"/>
                </w:tcPr>
                <w:p w14:paraId="09233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生态</w:t>
                  </w:r>
                </w:p>
              </w:tc>
              <w:tc>
                <w:tcPr>
                  <w:tcW w:w="2200" w:type="dxa"/>
                  <w:tcBorders>
                    <w:tl2br w:val="nil"/>
                    <w:tr2bl w:val="nil"/>
                  </w:tcBorders>
                  <w:noWrap w:val="0"/>
                  <w:vAlign w:val="center"/>
                </w:tcPr>
                <w:p w14:paraId="20D07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取水口下游500米范围内有重要水生生物的自然产卵场、索饵场、越冬场和洄游通道的新增河道取水的污染类建设项目</w:t>
                  </w:r>
                </w:p>
              </w:tc>
              <w:tc>
                <w:tcPr>
                  <w:tcW w:w="2963" w:type="dxa"/>
                  <w:tcBorders>
                    <w:tl2br w:val="nil"/>
                    <w:tr2bl w:val="nil"/>
                  </w:tcBorders>
                  <w:noWrap w:val="0"/>
                  <w:vAlign w:val="center"/>
                </w:tcPr>
                <w:p w14:paraId="7AB7F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本项目用水由园区给水管网供应，不涉及取水，因此不设置生态专项评价。</w:t>
                  </w:r>
                </w:p>
              </w:tc>
              <w:tc>
                <w:tcPr>
                  <w:tcW w:w="645" w:type="dxa"/>
                  <w:tcBorders>
                    <w:tl2br w:val="nil"/>
                    <w:tr2bl w:val="nil"/>
                  </w:tcBorders>
                  <w:noWrap w:val="0"/>
                  <w:vAlign w:val="center"/>
                </w:tcPr>
                <w:p w14:paraId="2C0BC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无需开展</w:t>
                  </w:r>
                </w:p>
              </w:tc>
            </w:tr>
            <w:tr w14:paraId="5D2ED5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l2br w:val="nil"/>
                    <w:tr2bl w:val="nil"/>
                  </w:tcBorders>
                  <w:noWrap w:val="0"/>
                  <w:vAlign w:val="center"/>
                </w:tcPr>
                <w:p w14:paraId="20CAD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海洋</w:t>
                  </w:r>
                </w:p>
              </w:tc>
              <w:tc>
                <w:tcPr>
                  <w:tcW w:w="2200" w:type="dxa"/>
                  <w:tcBorders>
                    <w:tl2br w:val="nil"/>
                    <w:tr2bl w:val="nil"/>
                  </w:tcBorders>
                  <w:noWrap w:val="0"/>
                  <w:vAlign w:val="center"/>
                </w:tcPr>
                <w:p w14:paraId="4756B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直接向海排放污染物的海洋工程建设项目</w:t>
                  </w:r>
                </w:p>
              </w:tc>
              <w:tc>
                <w:tcPr>
                  <w:tcW w:w="2963" w:type="dxa"/>
                  <w:tcBorders>
                    <w:tl2br w:val="nil"/>
                    <w:tr2bl w:val="nil"/>
                  </w:tcBorders>
                  <w:noWrap w:val="0"/>
                  <w:vAlign w:val="center"/>
                </w:tcPr>
                <w:p w14:paraId="71F364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宋体" w:hAnsi="宋体" w:eastAsia="宋体" w:cs="宋体"/>
                      <w:color w:val="000000" w:themeColor="text1"/>
                      <w:sz w:val="21"/>
                      <w:szCs w:val="21"/>
                      <w14:textFill>
                        <w14:solidFill>
                          <w14:schemeClr w14:val="tx1"/>
                        </w14:solidFill>
                      </w14:textFill>
                    </w:rPr>
                    <w:t>本项目不设置海洋专项评价</w:t>
                  </w:r>
                </w:p>
              </w:tc>
              <w:tc>
                <w:tcPr>
                  <w:tcW w:w="645" w:type="dxa"/>
                  <w:tcBorders>
                    <w:tl2br w:val="nil"/>
                    <w:tr2bl w:val="nil"/>
                  </w:tcBorders>
                  <w:noWrap w:val="0"/>
                  <w:vAlign w:val="center"/>
                </w:tcPr>
                <w:p w14:paraId="6AAC4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宋体" w:hAnsi="宋体" w:eastAsia="宋体" w:cs="宋体"/>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无需开展</w:t>
                  </w:r>
                </w:p>
              </w:tc>
            </w:tr>
            <w:tr w14:paraId="067825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4" w:type="dxa"/>
                  <w:gridSpan w:val="4"/>
                  <w:tcBorders>
                    <w:tl2br w:val="nil"/>
                    <w:tr2bl w:val="nil"/>
                  </w:tcBorders>
                  <w:noWrap w:val="0"/>
                  <w:vAlign w:val="center"/>
                </w:tcPr>
                <w:p w14:paraId="0AC4B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outlineLvl w:val="9"/>
                    <w:rPr>
                      <w:rFonts w:hint="eastAsia"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注：1.废气中有毒有害污染物指纳入《有毒有害大气污染物名录》的污染物（不包括无排放标准的污染物）。</w:t>
                  </w:r>
                </w:p>
                <w:p w14:paraId="4076F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outlineLvl w:val="9"/>
                    <w:rPr>
                      <w:rFonts w:hint="eastAsia"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eastAsia" w:ascii="Times New Roman" w:hAnsi="Times New Roman" w:cs="Times New Roman"/>
                      <w:color w:val="000000" w:themeColor="text1"/>
                      <w:sz w:val="21"/>
                      <w:szCs w:val="21"/>
                      <w14:textFill>
                        <w14:solidFill>
                          <w14:schemeClr w14:val="tx1"/>
                        </w14:solidFill>
                      </w14:textFill>
                    </w:rPr>
                    <w:t>环境空气保护目标指自然保护区、风景名胜区、居住区、文化区和农村地区中人群较集中的区域。</w:t>
                  </w:r>
                </w:p>
                <w:p w14:paraId="37085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3.</w:t>
                  </w:r>
                  <w:r>
                    <w:rPr>
                      <w:rFonts w:hint="eastAsia" w:ascii="Times New Roman" w:hAnsi="Times New Roman" w:cs="Times New Roman"/>
                      <w:color w:val="000000" w:themeColor="text1"/>
                      <w:sz w:val="21"/>
                      <w:szCs w:val="21"/>
                      <w14:textFill>
                        <w14:solidFill>
                          <w14:schemeClr w14:val="tx1"/>
                        </w14:solidFill>
                      </w14:textFill>
                    </w:rPr>
                    <w:t>临界量及其计算方法可参考《建设项目环境风险评价技术导则》（HJ169）附录B、附录C</w:t>
                  </w:r>
                </w:p>
              </w:tc>
            </w:tr>
          </w:tbl>
          <w:p w14:paraId="7FBF410D">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由上表可知，本项目</w:t>
            </w:r>
            <w:r>
              <w:rPr>
                <w:rFonts w:hint="eastAsia" w:ascii="Times New Roman" w:hAnsi="Times New Roman" w:cs="Times New Roman"/>
                <w:b/>
                <w:bCs/>
                <w:color w:val="000000" w:themeColor="text1"/>
                <w:sz w:val="24"/>
                <w:szCs w:val="24"/>
                <w:lang w:val="en-US" w:eastAsia="zh-CN"/>
                <w14:textFill>
                  <w14:solidFill>
                    <w14:schemeClr w14:val="tx1"/>
                  </w14:solidFill>
                </w14:textFill>
              </w:rPr>
              <w:t>不需设置专项评价</w:t>
            </w:r>
            <w:r>
              <w:rPr>
                <w:rFonts w:hint="eastAsia" w:ascii="Times New Roman" w:hAnsi="Times New Roman" w:cs="Times New Roman"/>
                <w:color w:val="000000" w:themeColor="text1"/>
                <w:kern w:val="0"/>
                <w:sz w:val="24"/>
                <w14:textFill>
                  <w14:solidFill>
                    <w14:schemeClr w14:val="tx1"/>
                  </w14:solidFill>
                </w14:textFill>
              </w:rPr>
              <w:t>。</w:t>
            </w:r>
          </w:p>
        </w:tc>
      </w:tr>
      <w:tr w14:paraId="166231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05" w:type="dxa"/>
            <w:noWrap w:val="0"/>
            <w:vAlign w:val="center"/>
          </w:tcPr>
          <w:p w14:paraId="0DAB853B">
            <w:pPr>
              <w:keepNext w:val="0"/>
              <w:keepLines w:val="0"/>
              <w:suppressLineNumbers w:val="0"/>
              <w:autoSpaceDE w:val="0"/>
              <w:autoSpaceDN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kern w:val="0"/>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规划情况</w:t>
            </w:r>
          </w:p>
        </w:tc>
        <w:tc>
          <w:tcPr>
            <w:tcW w:w="7765" w:type="dxa"/>
            <w:gridSpan w:val="3"/>
            <w:noWrap w:val="0"/>
            <w:vAlign w:val="center"/>
          </w:tcPr>
          <w:p w14:paraId="5391C3AD">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jc w:val="left"/>
              <w:textAlignment w:val="auto"/>
              <w:rPr>
                <w:rFonts w:hint="eastAsia" w:ascii="Times New Roman" w:hAnsi="Times New Roman" w:cs="Calibri"/>
                <w:color w:val="000000" w:themeColor="text1"/>
                <w:kern w:val="0"/>
                <w:sz w:val="24"/>
                <w:lang w:bidi="ar"/>
                <w14:textFill>
                  <w14:solidFill>
                    <w14:schemeClr w14:val="tx1"/>
                  </w14:solidFill>
                </w14:textFill>
              </w:rPr>
            </w:pPr>
            <w:r>
              <w:rPr>
                <w:rFonts w:hint="eastAsia" w:ascii="Times New Roman" w:hAnsi="Times New Roman" w:cs="Calibri"/>
                <w:b/>
                <w:bCs/>
                <w:color w:val="000000" w:themeColor="text1"/>
                <w:kern w:val="0"/>
                <w:sz w:val="24"/>
                <w:lang w:bidi="ar"/>
                <w14:textFill>
                  <w14:solidFill>
                    <w14:schemeClr w14:val="tx1"/>
                  </w14:solidFill>
                </w14:textFill>
              </w:rPr>
              <w:t>1、规划名称：</w:t>
            </w:r>
            <w:r>
              <w:rPr>
                <w:rFonts w:hint="eastAsia" w:ascii="Times New Roman" w:hAnsi="Times New Roman" w:cs="Calibri"/>
                <w:color w:val="000000" w:themeColor="text1"/>
                <w:kern w:val="0"/>
                <w:sz w:val="24"/>
                <w:lang w:bidi="ar"/>
                <w14:textFill>
                  <w14:solidFill>
                    <w14:schemeClr w14:val="tx1"/>
                  </w14:solidFill>
                </w14:textFill>
              </w:rPr>
              <w:t>《巴中市国土空间总体规划（2021-2035）》；审批机关：四川省人民政府；审批文件名称及文号：四川省人民政府关于《巴中市国土空间总体规划（2021-2035）》的批复（川府函〔2024〕65号）</w:t>
            </w:r>
          </w:p>
          <w:p w14:paraId="35AFEDD9">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jc w:val="left"/>
              <w:textAlignment w:val="auto"/>
              <w:rPr>
                <w:rFonts w:hint="eastAsia" w:ascii="Times New Roman" w:hAnsi="Times New Roman" w:cs="Calibri"/>
                <w:color w:val="000000" w:themeColor="text1"/>
                <w:kern w:val="0"/>
                <w:sz w:val="24"/>
                <w:lang w:bidi="ar"/>
                <w14:textFill>
                  <w14:solidFill>
                    <w14:schemeClr w14:val="tx1"/>
                  </w14:solidFill>
                </w14:textFill>
              </w:rPr>
            </w:pPr>
            <w:r>
              <w:rPr>
                <w:rFonts w:hint="eastAsia" w:ascii="Times New Roman" w:hAnsi="Times New Roman" w:cs="Calibri"/>
                <w:b/>
                <w:bCs/>
                <w:color w:val="000000" w:themeColor="text1"/>
                <w:kern w:val="0"/>
                <w:sz w:val="24"/>
                <w:lang w:bidi="ar"/>
                <w14:textFill>
                  <w14:solidFill>
                    <w14:schemeClr w14:val="tx1"/>
                  </w14:solidFill>
                </w14:textFill>
              </w:rPr>
              <w:t>2、规划名称：</w:t>
            </w:r>
            <w:r>
              <w:rPr>
                <w:rFonts w:hint="eastAsia" w:ascii="Times New Roman" w:hAnsi="Times New Roman" w:cs="Calibri"/>
                <w:color w:val="000000" w:themeColor="text1"/>
                <w:kern w:val="0"/>
                <w:sz w:val="24"/>
                <w:lang w:bidi="ar"/>
                <w14:textFill>
                  <w14:solidFill>
                    <w14:schemeClr w14:val="tx1"/>
                  </w14:solidFill>
                </w14:textFill>
              </w:rPr>
              <w:t>《四川巴中经济开发区控制性详细规划》</w:t>
            </w:r>
          </w:p>
        </w:tc>
      </w:tr>
      <w:tr w14:paraId="180B8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105" w:type="dxa"/>
            <w:noWrap w:val="0"/>
            <w:vAlign w:val="center"/>
          </w:tcPr>
          <w:p w14:paraId="05B8A673">
            <w:pPr>
              <w:keepNext w:val="0"/>
              <w:keepLines w:val="0"/>
              <w:suppressLineNumbers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kern w:val="0"/>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规划环境影响评价情况</w:t>
            </w:r>
          </w:p>
        </w:tc>
        <w:tc>
          <w:tcPr>
            <w:tcW w:w="7765" w:type="dxa"/>
            <w:gridSpan w:val="3"/>
            <w:noWrap w:val="0"/>
            <w:vAlign w:val="center"/>
          </w:tcPr>
          <w:p w14:paraId="7F1F9CB2">
            <w:pPr>
              <w:keepNext w:val="0"/>
              <w:keepLines w:val="0"/>
              <w:suppressLineNumbers w:val="0"/>
              <w:spacing w:before="0" w:beforeAutospacing="0" w:after="0" w:afterAutospacing="0" w:line="360" w:lineRule="auto"/>
              <w:ind w:left="0" w:right="0"/>
              <w:jc w:val="left"/>
              <w:rPr>
                <w:rFonts w:hint="default" w:ascii="Times New Roman" w:hAnsi="Times New Roman" w:cs="Times New Roman"/>
                <w:color w:val="000000" w:themeColor="text1"/>
                <w:sz w:val="24"/>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1、</w:t>
            </w:r>
            <w:r>
              <w:rPr>
                <w:rFonts w:hint="default" w:ascii="Times New Roman" w:hAnsi="Times New Roman" w:cs="Times New Roman"/>
                <w:b/>
                <w:bCs/>
                <w:color w:val="000000" w:themeColor="text1"/>
                <w:sz w:val="24"/>
                <w14:textFill>
                  <w14:solidFill>
                    <w14:schemeClr w14:val="tx1"/>
                  </w14:solidFill>
                </w14:textFill>
              </w:rPr>
              <w:t>规划环境影响评价文件名称：</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四川巴中经济开发区规划修编</w:t>
            </w:r>
            <w:r>
              <w:rPr>
                <w:rFonts w:hint="default" w:ascii="Times New Roman" w:hAnsi="Times New Roman" w:cs="Times New Roman"/>
                <w:color w:val="000000" w:themeColor="text1"/>
                <w:sz w:val="24"/>
                <w14:textFill>
                  <w14:solidFill>
                    <w14:schemeClr w14:val="tx1"/>
                  </w14:solidFill>
                </w14:textFill>
              </w:rPr>
              <w:t xml:space="preserve">环境影响报告书》； </w:t>
            </w:r>
          </w:p>
          <w:p w14:paraId="7C24FD40">
            <w:pPr>
              <w:keepNext w:val="0"/>
              <w:keepLines w:val="0"/>
              <w:suppressLineNumbers w:val="0"/>
              <w:spacing w:before="0" w:beforeAutospacing="0" w:after="0" w:afterAutospacing="0" w:line="360" w:lineRule="auto"/>
              <w:ind w:left="0" w:right="0"/>
              <w:jc w:val="left"/>
              <w:rPr>
                <w:rFonts w:hint="default" w:ascii="Times New Roman" w:hAnsi="Times New Roman" w:cs="Times New Roman"/>
                <w:color w:val="000000" w:themeColor="text1"/>
                <w:sz w:val="24"/>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2、</w:t>
            </w:r>
            <w:r>
              <w:rPr>
                <w:rFonts w:hint="default" w:ascii="Times New Roman" w:hAnsi="Times New Roman" w:cs="Times New Roman"/>
                <w:b/>
                <w:bCs/>
                <w:color w:val="000000" w:themeColor="text1"/>
                <w:sz w:val="24"/>
                <w14:textFill>
                  <w14:solidFill>
                    <w14:schemeClr w14:val="tx1"/>
                  </w14:solidFill>
                </w14:textFill>
              </w:rPr>
              <w:t>审查机关</w:t>
            </w:r>
            <w:r>
              <w:rPr>
                <w:rFonts w:hint="default" w:ascii="Times New Roman" w:hAnsi="Times New Roman" w:cs="Times New Roman"/>
                <w:color w:val="000000" w:themeColor="text1"/>
                <w:sz w:val="24"/>
                <w14:textFill>
                  <w14:solidFill>
                    <w14:schemeClr w14:val="tx1"/>
                  </w14:solidFill>
                </w14:textFill>
              </w:rPr>
              <w:t xml:space="preserve">：四川省生态环境厅； </w:t>
            </w:r>
          </w:p>
          <w:p w14:paraId="7B57F59F">
            <w:pPr>
              <w:keepNext w:val="0"/>
              <w:keepLines w:val="0"/>
              <w:suppressLineNumbers w:val="0"/>
              <w:spacing w:before="0" w:beforeAutospacing="0" w:after="0" w:afterAutospacing="0" w:line="360" w:lineRule="auto"/>
              <w:ind w:left="0" w:right="0"/>
              <w:jc w:val="left"/>
              <w:rPr>
                <w:rFonts w:hint="default" w:ascii="Times New Roman" w:hAnsi="Times New Roman" w:cs="Calibri"/>
                <w:color w:val="000000" w:themeColor="text1"/>
                <w:kern w:val="0"/>
                <w:sz w:val="24"/>
                <w:lang w:bidi="ar"/>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3、</w:t>
            </w:r>
            <w:r>
              <w:rPr>
                <w:rFonts w:hint="default" w:ascii="Times New Roman" w:hAnsi="Times New Roman" w:cs="Times New Roman"/>
                <w:b/>
                <w:bCs/>
                <w:color w:val="000000" w:themeColor="text1"/>
                <w:sz w:val="24"/>
                <w14:textFill>
                  <w14:solidFill>
                    <w14:schemeClr w14:val="tx1"/>
                  </w14:solidFill>
                </w14:textFill>
              </w:rPr>
              <w:t>审查文件名称及文号</w:t>
            </w:r>
            <w:r>
              <w:rPr>
                <w:rFonts w:hint="default" w:ascii="Times New Roman" w:hAnsi="Times New Roman" w:cs="Times New Roman"/>
                <w:color w:val="000000" w:themeColor="text1"/>
                <w:sz w:val="24"/>
                <w14:textFill>
                  <w14:solidFill>
                    <w14:schemeClr w14:val="tx1"/>
                  </w14:solidFill>
                </w14:textFill>
              </w:rPr>
              <w:t>：《关于印发&lt;</w:t>
            </w:r>
            <w:r>
              <w:rPr>
                <w:rFonts w:hint="eastAsia" w:ascii="Times New Roman" w:hAnsi="Times New Roman" w:cs="Times New Roman"/>
                <w:color w:val="000000" w:themeColor="text1"/>
                <w:sz w:val="24"/>
                <w14:textFill>
                  <w14:solidFill>
                    <w14:schemeClr w14:val="tx1"/>
                  </w14:solidFill>
                </w14:textFill>
              </w:rPr>
              <w:t>四川巴中经济开发区规划修编环境影响报告书</w:t>
            </w:r>
            <w:r>
              <w:rPr>
                <w:rFonts w:hint="default" w:ascii="Times New Roman" w:hAnsi="Times New Roman" w:cs="Times New Roman"/>
                <w:color w:val="000000" w:themeColor="text1"/>
                <w:sz w:val="24"/>
                <w14:textFill>
                  <w14:solidFill>
                    <w14:schemeClr w14:val="tx1"/>
                  </w14:solidFill>
                </w14:textFill>
              </w:rPr>
              <w:t>&gt;审查意见的函》（川环建函</w:t>
            </w:r>
            <w:r>
              <w:rPr>
                <w:rFonts w:hint="eastAsia" w:ascii="Times New Roman" w:hAnsi="Times New Roman" w:cs="Times New Roman"/>
                <w:color w:val="000000" w:themeColor="text1"/>
                <w:sz w:val="24"/>
                <w14:textFill>
                  <w14:solidFill>
                    <w14:schemeClr w14:val="tx1"/>
                  </w14:solidFill>
                </w14:textFill>
              </w:rPr>
              <w:t>〔2023〕29</w:t>
            </w:r>
            <w:r>
              <w:rPr>
                <w:rFonts w:hint="default" w:ascii="Times New Roman" w:hAnsi="Times New Roman" w:cs="Times New Roman"/>
                <w:color w:val="000000" w:themeColor="text1"/>
                <w:sz w:val="24"/>
                <w14:textFill>
                  <w14:solidFill>
                    <w14:schemeClr w14:val="tx1"/>
                  </w14:solidFill>
                </w14:textFill>
              </w:rPr>
              <w:t>号）。</w:t>
            </w:r>
          </w:p>
        </w:tc>
      </w:tr>
      <w:tr w14:paraId="71C44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105" w:type="dxa"/>
            <w:noWrap w:val="0"/>
            <w:vAlign w:val="center"/>
          </w:tcPr>
          <w:p w14:paraId="14E912DF">
            <w:pPr>
              <w:keepNext w:val="0"/>
              <w:keepLines w:val="0"/>
              <w:suppressLineNumbers w:val="0"/>
              <w:autoSpaceDE w:val="0"/>
              <w:autoSpaceDN w:val="0"/>
              <w:adjustRightInd w:val="0"/>
              <w:snapToGrid w:val="0"/>
              <w:spacing w:before="0" w:beforeAutospacing="0" w:after="0" w:afterAutospacing="0" w:line="300" w:lineRule="exact"/>
              <w:ind w:left="0" w:right="0"/>
              <w:jc w:val="center"/>
              <w:rPr>
                <w:rFonts w:hint="default" w:ascii="Times New Roman" w:hAnsi="Times New Roman" w:cs="Times New Roman"/>
                <w:b/>
                <w:color w:val="000000" w:themeColor="text1"/>
                <w:kern w:val="0"/>
                <w:sz w:val="24"/>
                <w14:textFill>
                  <w14:solidFill>
                    <w14:schemeClr w14:val="tx1"/>
                  </w14:solidFill>
                </w14:textFill>
              </w:rPr>
            </w:pPr>
            <w:r>
              <w:rPr>
                <w:rFonts w:hint="default" w:ascii="Times New Roman" w:hAnsi="Times New Roman" w:cs="Times New Roman"/>
                <w:b/>
                <w:color w:val="000000" w:themeColor="text1"/>
                <w:kern w:val="0"/>
                <w:sz w:val="24"/>
                <w14:textFill>
                  <w14:solidFill>
                    <w14:schemeClr w14:val="tx1"/>
                  </w14:solidFill>
                </w14:textFill>
              </w:rPr>
              <w:t>规划及规划环境影响评价符合性分析</w:t>
            </w:r>
          </w:p>
        </w:tc>
        <w:tc>
          <w:tcPr>
            <w:tcW w:w="7765" w:type="dxa"/>
            <w:gridSpan w:val="3"/>
            <w:noWrap w:val="0"/>
            <w:vAlign w:val="center"/>
          </w:tcPr>
          <w:p w14:paraId="546B55B8">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1、项目</w:t>
            </w:r>
            <w:r>
              <w:rPr>
                <w:rFonts w:hint="eastAsia"/>
                <w:color w:val="000000" w:themeColor="text1"/>
                <w:lang w:val="en-US" w:eastAsia="zh-CN"/>
                <w14:textFill>
                  <w14:solidFill>
                    <w14:schemeClr w14:val="tx1"/>
                  </w14:solidFill>
                </w14:textFill>
              </w:rPr>
              <w:t>与</w:t>
            </w:r>
            <w:r>
              <w:rPr>
                <w:rFonts w:hint="eastAsia"/>
                <w:color w:val="000000" w:themeColor="text1"/>
                <w14:textFill>
                  <w14:solidFill>
                    <w14:schemeClr w14:val="tx1"/>
                  </w14:solidFill>
                </w14:textFill>
              </w:rPr>
              <w:t>巴中经济开发区用地规划符合性分析</w:t>
            </w:r>
          </w:p>
          <w:p w14:paraId="0EF1C2B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snapToGrid w:val="0"/>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本项目在现有厂区内进行建设，不新增用地，公司位于</w:t>
            </w:r>
            <w:r>
              <w:rPr>
                <w:rFonts w:hint="eastAsia" w:ascii="Times New Roman" w:hAnsi="Times New Roman" w:cs="Times New Roman"/>
                <w:snapToGrid w:val="0"/>
                <w:color w:val="000000" w:themeColor="text1"/>
                <w:sz w:val="24"/>
                <w:lang w:val="en-US" w:eastAsia="zh-CN"/>
                <w14:textFill>
                  <w14:solidFill>
                    <w14:schemeClr w14:val="tx1"/>
                  </w14:solidFill>
                </w14:textFill>
              </w:rPr>
              <w:t>巴中经开区</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snapToGrid w:val="0"/>
                <w:color w:val="000000" w:themeColor="text1"/>
                <w:sz w:val="24"/>
                <w14:textFill>
                  <w14:solidFill>
                    <w14:schemeClr w14:val="tx1"/>
                  </w14:solidFill>
                </w14:textFill>
              </w:rPr>
              <w:t>根据</w:t>
            </w:r>
            <w:r>
              <w:rPr>
                <w:rFonts w:hint="eastAsia" w:ascii="Times New Roman" w:hAnsi="Times New Roman" w:cs="Times New Roman"/>
                <w:snapToGrid w:val="0"/>
                <w:color w:val="000000" w:themeColor="text1"/>
                <w:sz w:val="24"/>
                <w:lang w:val="en-US" w:eastAsia="zh-CN"/>
                <w14:textFill>
                  <w14:solidFill>
                    <w14:schemeClr w14:val="tx1"/>
                  </w14:solidFill>
                </w14:textFill>
              </w:rPr>
              <w:t>巴中市自然资源和规划局</w:t>
            </w:r>
            <w:r>
              <w:rPr>
                <w:rFonts w:hint="default" w:ascii="Times New Roman" w:hAnsi="Times New Roman" w:cs="Times New Roman"/>
                <w:snapToGrid w:val="0"/>
                <w:color w:val="000000" w:themeColor="text1"/>
                <w:sz w:val="24"/>
                <w14:textFill>
                  <w14:solidFill>
                    <w14:schemeClr w14:val="tx1"/>
                  </w14:solidFill>
                </w14:textFill>
              </w:rPr>
              <w:t>出具的《</w:t>
            </w:r>
            <w:r>
              <w:rPr>
                <w:rFonts w:hint="eastAsia" w:ascii="Times New Roman" w:hAnsi="Times New Roman" w:cs="Times New Roman"/>
                <w:snapToGrid w:val="0"/>
                <w:color w:val="000000" w:themeColor="text1"/>
                <w:sz w:val="24"/>
                <w:lang w:val="en-US" w:eastAsia="zh-CN"/>
                <w14:textFill>
                  <w14:solidFill>
                    <w14:schemeClr w14:val="tx1"/>
                  </w14:solidFill>
                </w14:textFill>
              </w:rPr>
              <w:t>建设用地规划许可证</w:t>
            </w:r>
            <w:r>
              <w:rPr>
                <w:rFonts w:hint="default" w:ascii="Times New Roman" w:hAnsi="Times New Roman" w:cs="Times New Roman"/>
                <w:snapToGrid w:val="0"/>
                <w:color w:val="000000" w:themeColor="text1"/>
                <w:sz w:val="24"/>
                <w14:textFill>
                  <w14:solidFill>
                    <w14:schemeClr w14:val="tx1"/>
                  </w14:solidFill>
                </w14:textFill>
              </w:rPr>
              <w:t>》（</w:t>
            </w:r>
            <w:r>
              <w:rPr>
                <w:rFonts w:hint="eastAsia" w:ascii="Times New Roman" w:hAnsi="Times New Roman" w:cs="Times New Roman"/>
                <w:snapToGrid w:val="0"/>
                <w:color w:val="000000" w:themeColor="text1"/>
                <w:sz w:val="24"/>
                <w:lang w:val="en-US" w:eastAsia="zh-CN"/>
                <w14:textFill>
                  <w14:solidFill>
                    <w14:schemeClr w14:val="tx1"/>
                  </w14:solidFill>
                </w14:textFill>
              </w:rPr>
              <w:t>地字第511924202200005号</w:t>
            </w:r>
            <w:r>
              <w:rPr>
                <w:rFonts w:hint="default" w:ascii="Times New Roman" w:hAnsi="Times New Roman" w:cs="Times New Roman"/>
                <w:snapToGrid w:val="0"/>
                <w:color w:val="000000" w:themeColor="text1"/>
                <w:sz w:val="24"/>
                <w14:textFill>
                  <w14:solidFill>
                    <w14:schemeClr w14:val="tx1"/>
                  </w14:solidFill>
                </w14:textFill>
              </w:rPr>
              <w:t>）</w:t>
            </w:r>
            <w:r>
              <w:rPr>
                <w:rFonts w:hint="eastAsia" w:cs="Times New Roman"/>
                <w:snapToGrid w:val="0"/>
                <w:color w:val="000000" w:themeColor="text1"/>
                <w:sz w:val="24"/>
                <w:lang w:eastAsia="zh-CN"/>
                <w14:textFill>
                  <w14:solidFill>
                    <w14:schemeClr w14:val="tx1"/>
                  </w14:solidFill>
                </w14:textFill>
              </w:rPr>
              <w:t>、《</w:t>
            </w:r>
            <w:r>
              <w:rPr>
                <w:rFonts w:hint="eastAsia" w:cs="Times New Roman"/>
                <w:snapToGrid w:val="0"/>
                <w:color w:val="000000" w:themeColor="text1"/>
                <w:sz w:val="24"/>
                <w:lang w:val="en-US" w:eastAsia="zh-CN"/>
                <w14:textFill>
                  <w14:solidFill>
                    <w14:schemeClr w14:val="tx1"/>
                  </w14:solidFill>
                </w14:textFill>
              </w:rPr>
              <w:t>不动产权证书》（川（2023）巴中市市不动产权第002B86号）</w:t>
            </w:r>
            <w:r>
              <w:rPr>
                <w:rFonts w:hint="default" w:ascii="Times New Roman" w:hAnsi="Times New Roman" w:cs="Times New Roman"/>
                <w:snapToGrid w:val="0"/>
                <w:color w:val="000000" w:themeColor="text1"/>
                <w:sz w:val="24"/>
                <w14:textFill>
                  <w14:solidFill>
                    <w14:schemeClr w14:val="tx1"/>
                  </w14:solidFill>
                </w14:textFill>
              </w:rPr>
              <w:t>可知，本项目所在地块属于工业用地，符合</w:t>
            </w:r>
            <w:r>
              <w:rPr>
                <w:rFonts w:hint="eastAsia" w:ascii="Times New Roman" w:hAnsi="Times New Roman" w:cs="Times New Roman"/>
                <w:snapToGrid w:val="0"/>
                <w:color w:val="000000" w:themeColor="text1"/>
                <w:sz w:val="24"/>
                <w14:textFill>
                  <w14:solidFill>
                    <w14:schemeClr w14:val="tx1"/>
                  </w14:solidFill>
                </w14:textFill>
              </w:rPr>
              <w:t>城乡</w:t>
            </w:r>
            <w:r>
              <w:rPr>
                <w:rFonts w:hint="default" w:ascii="Times New Roman" w:hAnsi="Times New Roman" w:cs="Times New Roman"/>
                <w:snapToGrid w:val="0"/>
                <w:color w:val="000000" w:themeColor="text1"/>
                <w:sz w:val="24"/>
                <w14:textFill>
                  <w14:solidFill>
                    <w14:schemeClr w14:val="tx1"/>
                  </w14:solidFill>
                </w14:textFill>
              </w:rPr>
              <w:t>规划要求。</w:t>
            </w:r>
          </w:p>
          <w:p w14:paraId="79264ED6">
            <w:pPr>
              <w:pStyle w:val="95"/>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同时，根据</w:t>
            </w:r>
            <w:r>
              <w:rPr>
                <w:rFonts w:hint="eastAsia" w:ascii="Times New Roman" w:hAnsi="Times New Roman" w:cs="Times New Roman"/>
                <w:snapToGrid w:val="0"/>
                <w:color w:val="000000" w:themeColor="text1"/>
                <w:sz w:val="24"/>
                <w:lang w:val="en-US" w:eastAsia="zh-CN"/>
                <w14:textFill>
                  <w14:solidFill>
                    <w14:schemeClr w14:val="tx1"/>
                  </w14:solidFill>
                </w14:textFill>
              </w:rPr>
              <w:t>巴中经开区</w:t>
            </w:r>
            <w:r>
              <w:rPr>
                <w:rFonts w:hint="default" w:ascii="Times New Roman" w:hAnsi="Times New Roman" w:cs="Times New Roman"/>
                <w:snapToGrid w:val="0"/>
                <w:color w:val="000000" w:themeColor="text1"/>
                <w:szCs w:val="24"/>
                <w14:textFill>
                  <w14:solidFill>
                    <w14:schemeClr w14:val="tx1"/>
                  </w14:solidFill>
                </w14:textFill>
              </w:rPr>
              <w:t>规划图可知，本项目用地属于园区规划的工业用地，符合园区规划要求。</w:t>
            </w:r>
          </w:p>
          <w:p w14:paraId="036A62F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综上，项目用地符合</w:t>
            </w:r>
            <w:r>
              <w:rPr>
                <w:rFonts w:hint="eastAsia" w:ascii="Times New Roman" w:hAnsi="Times New Roman" w:cs="Times New Roman"/>
                <w:color w:val="000000" w:themeColor="text1"/>
                <w:sz w:val="24"/>
                <w:lang w:val="en-US" w:eastAsia="zh-CN"/>
                <w14:textFill>
                  <w14:solidFill>
                    <w14:schemeClr w14:val="tx1"/>
                  </w14:solidFill>
                </w14:textFill>
              </w:rPr>
              <w:t>巴中经开</w:t>
            </w:r>
            <w:r>
              <w:rPr>
                <w:rFonts w:hint="eastAsia" w:ascii="Times New Roman" w:hAnsi="Times New Roman" w:cs="Times New Roman"/>
                <w:color w:val="000000" w:themeColor="text1"/>
                <w:sz w:val="24"/>
                <w14:textFill>
                  <w14:solidFill>
                    <w14:schemeClr w14:val="tx1"/>
                  </w14:solidFill>
                </w14:textFill>
              </w:rPr>
              <w:t>区用地规划要求。</w:t>
            </w:r>
          </w:p>
          <w:p w14:paraId="5D58538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left"/>
              <w:textAlignment w:val="auto"/>
              <w:rPr>
                <w:rFonts w:hint="default" w:ascii="Times New Roman" w:hAnsi="Times New Roman" w:cs="Times New Roman"/>
                <w:color w:val="000000" w:themeColor="text1"/>
                <w:sz w:val="24"/>
                <w14:textFill>
                  <w14:solidFill>
                    <w14:schemeClr w14:val="tx1"/>
                  </w14:solidFill>
                </w14:textFill>
              </w:rPr>
            </w:pPr>
            <w:r>
              <w:rPr>
                <w:rStyle w:val="46"/>
                <w:rFonts w:hint="eastAsia"/>
                <w:color w:val="000000" w:themeColor="text1"/>
                <w14:textFill>
                  <w14:solidFill>
                    <w14:schemeClr w14:val="tx1"/>
                  </w14:solidFill>
                </w14:textFill>
              </w:rPr>
              <w:t>2、</w:t>
            </w:r>
            <w:r>
              <w:rPr>
                <w:rStyle w:val="46"/>
                <w:rFonts w:hint="default"/>
                <w:color w:val="000000" w:themeColor="text1"/>
                <w14:textFill>
                  <w14:solidFill>
                    <w14:schemeClr w14:val="tx1"/>
                  </w14:solidFill>
                </w14:textFill>
              </w:rPr>
              <w:t>与</w:t>
            </w:r>
            <w:r>
              <w:rPr>
                <w:rStyle w:val="46"/>
                <w:rFonts w:hint="eastAsia"/>
                <w:color w:val="000000" w:themeColor="text1"/>
                <w:lang w:eastAsia="zh-CN"/>
                <w14:textFill>
                  <w14:solidFill>
                    <w14:schemeClr w14:val="tx1"/>
                  </w14:solidFill>
                </w14:textFill>
              </w:rPr>
              <w:t>《四川巴中经济开发区规划修编环境影响报告书》</w:t>
            </w:r>
            <w:r>
              <w:rPr>
                <w:rStyle w:val="46"/>
                <w:rFonts w:hint="eastAsia"/>
                <w:color w:val="000000" w:themeColor="text1"/>
                <w14:textFill>
                  <w14:solidFill>
                    <w14:schemeClr w14:val="tx1"/>
                  </w14:solidFill>
                </w14:textFill>
              </w:rPr>
              <w:t>的</w:t>
            </w:r>
            <w:r>
              <w:rPr>
                <w:rStyle w:val="46"/>
                <w:rFonts w:hint="default"/>
                <w:color w:val="000000" w:themeColor="text1"/>
                <w14:textFill>
                  <w14:solidFill>
                    <w14:schemeClr w14:val="tx1"/>
                  </w14:solidFill>
                </w14:textFill>
              </w:rPr>
              <w:t>符合性分析</w:t>
            </w:r>
            <w:r>
              <w:rPr>
                <w:rFonts w:hint="default" w:ascii="Times New Roman" w:hAnsi="Times New Roman" w:cs="Times New Roman"/>
                <w:b/>
                <w:color w:val="000000" w:themeColor="text1"/>
                <w:sz w:val="24"/>
                <w14:textFill>
                  <w14:solidFill>
                    <w14:schemeClr w14:val="tx1"/>
                  </w14:solidFill>
                </w14:textFill>
              </w:rPr>
              <w:t xml:space="preserve"> </w:t>
            </w:r>
          </w:p>
          <w:p w14:paraId="1383316F">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根</w:t>
            </w:r>
            <w:r>
              <w:rPr>
                <w:rFonts w:hint="eastAsia" w:ascii="Times New Roman" w:hAnsi="Times New Roman" w:cs="Times New Roman"/>
                <w:color w:val="000000" w:themeColor="text1"/>
                <w14:textFill>
                  <w14:solidFill>
                    <w14:schemeClr w14:val="tx1"/>
                  </w14:solidFill>
                </w14:textFill>
              </w:rPr>
              <w:t>据</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四川巴中经济开发区规划修编</w:t>
            </w:r>
            <w:r>
              <w:rPr>
                <w:rFonts w:hint="default" w:ascii="Times New Roman" w:hAnsi="Times New Roman" w:cs="Times New Roman"/>
                <w:color w:val="000000" w:themeColor="text1"/>
                <w14:textFill>
                  <w14:solidFill>
                    <w14:schemeClr w14:val="tx1"/>
                  </w14:solidFill>
                </w14:textFill>
              </w:rPr>
              <w:t>环境影响报告书》</w:t>
            </w:r>
            <w:r>
              <w:rPr>
                <w:rFonts w:hint="eastAsia" w:ascii="Times New Roman" w:hAnsi="Times New Roman" w:cs="Times New Roman"/>
                <w:color w:val="000000" w:themeColor="text1"/>
                <w14:textFill>
                  <w14:solidFill>
                    <w14:schemeClr w14:val="tx1"/>
                  </w14:solidFill>
                </w14:textFill>
              </w:rPr>
              <w:t>和四川省生态环境厅</w:t>
            </w:r>
            <w:r>
              <w:rPr>
                <w:rFonts w:hint="default" w:ascii="Times New Roman" w:hAnsi="Times New Roman" w:cs="Times New Roman"/>
                <w:color w:val="000000" w:themeColor="text1"/>
                <w14:textFill>
                  <w14:solidFill>
                    <w14:schemeClr w14:val="tx1"/>
                  </w14:solidFill>
                </w14:textFill>
              </w:rPr>
              <w:t>《关于印发&lt;</w:t>
            </w:r>
            <w:r>
              <w:rPr>
                <w:rFonts w:hint="eastAsia" w:ascii="Times New Roman" w:hAnsi="Times New Roman" w:cs="Times New Roman"/>
                <w:color w:val="000000" w:themeColor="text1"/>
                <w14:textFill>
                  <w14:solidFill>
                    <w14:schemeClr w14:val="tx1"/>
                  </w14:solidFill>
                </w14:textFill>
              </w:rPr>
              <w:t>四川巴中经济开发区规划修编环境影响报告书</w:t>
            </w:r>
            <w:r>
              <w:rPr>
                <w:rFonts w:hint="default" w:ascii="Times New Roman" w:hAnsi="Times New Roman" w:cs="Times New Roman"/>
                <w:color w:val="000000" w:themeColor="text1"/>
                <w14:textFill>
                  <w14:solidFill>
                    <w14:schemeClr w14:val="tx1"/>
                  </w14:solidFill>
                </w14:textFill>
              </w:rPr>
              <w:t>&gt;审查意见的函》（川环建函</w:t>
            </w:r>
            <w:r>
              <w:rPr>
                <w:rFonts w:hint="eastAsia" w:ascii="Times New Roman" w:hAnsi="Times New Roman" w:cs="Times New Roman"/>
                <w:color w:val="000000" w:themeColor="text1"/>
                <w14:textFill>
                  <w14:solidFill>
                    <w14:schemeClr w14:val="tx1"/>
                  </w14:solidFill>
                </w14:textFill>
              </w:rPr>
              <w:t>〔2023〕29</w:t>
            </w:r>
            <w:r>
              <w:rPr>
                <w:rFonts w:hint="default" w:ascii="Times New Roman" w:hAnsi="Times New Roman" w:cs="Times New Roman"/>
                <w:color w:val="000000" w:themeColor="text1"/>
                <w14:textFill>
                  <w14:solidFill>
                    <w14:schemeClr w14:val="tx1"/>
                  </w14:solidFill>
                </w14:textFill>
              </w:rPr>
              <w:t>号）</w:t>
            </w:r>
            <w:r>
              <w:rPr>
                <w:rFonts w:hint="eastAsia" w:ascii="Times New Roman" w:hAnsi="Times New Roman" w:cs="Times New Roman"/>
                <w:color w:val="000000" w:themeColor="text1"/>
                <w14:textFill>
                  <w14:solidFill>
                    <w14:schemeClr w14:val="tx1"/>
                  </w14:solidFill>
                </w14:textFill>
              </w:rPr>
              <w:t>，四川巴中经济开发区规划面积共计约1677.3513hm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，包含核心区位于兴文街道、时新街道，北至唐家庙，南至铁匠咀，东至巴中兴文高速出入口，西以国道G347、棠湖街等为界，规划面积1389.9942 hm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；曾口区块位于曾口镇，东至铁路线，南至寿星村磨盘寨，西至寿星村双堰塘，北至寿星村周家湾，规划面积191.8105 hm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；金堂区块位于诺江镇，东至诺江镇秋锦山村青山湾，南至广纳镇金堂村大弯梁，西至诺江镇亮垭村曹家沟，北至诺江镇秋锦山村佛儿岩，规划面积95.5466 hm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w:t>
            </w:r>
          </w:p>
          <w:p w14:paraId="1C69398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firstLineChars="200"/>
              <w:jc w:val="both"/>
              <w:textAlignment w:val="auto"/>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t>本项目位于四川巴中经济开发区的核心区。</w:t>
            </w:r>
          </w:p>
          <w:p w14:paraId="654126FE">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（1）</w:t>
            </w:r>
            <w:r>
              <w:rPr>
                <w:rFonts w:hint="eastAsia" w:ascii="Times New Roman" w:hAnsi="Times New Roman" w:cs="Times New Roman"/>
                <w:b/>
                <w:bCs/>
                <w:color w:val="000000" w:themeColor="text1"/>
                <w14:textFill>
                  <w14:solidFill>
                    <w14:schemeClr w14:val="tx1"/>
                  </w14:solidFill>
                </w14:textFill>
              </w:rPr>
              <w:t>产业定位</w:t>
            </w:r>
          </w:p>
          <w:p w14:paraId="35349BD0">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以机械、电子、服装为主导产业，辅助发展生物医药、新能源新材料、天然气化工。</w:t>
            </w:r>
          </w:p>
          <w:p w14:paraId="18290CFA">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核心区产业：重点发展机械、电子、服装，辅助发展生物医药、新能源新材料。</w:t>
            </w:r>
          </w:p>
          <w:p w14:paraId="5195D729">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2）曾口区块产业：发展天然气化工、新能源新材料。</w:t>
            </w:r>
          </w:p>
          <w:p w14:paraId="277AEC0D">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3）金堂区块产业：以天然气就地转化为重点，发展天然气化工。</w:t>
            </w:r>
          </w:p>
          <w:p w14:paraId="52421BC9">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本项目位于四川巴中经济开发区的核心区，为</w:t>
            </w:r>
            <w:r>
              <w:rPr>
                <w:rFonts w:hint="eastAsia" w:ascii="Times New Roman" w:hAnsi="Times New Roman" w:cs="Times New Roman"/>
                <w:color w:val="000000" w:themeColor="text1"/>
                <w:sz w:val="24"/>
                <w14:textFill>
                  <w14:solidFill>
                    <w14:schemeClr w14:val="tx1"/>
                  </w14:solidFill>
                </w14:textFill>
              </w:rPr>
              <w:t>其他电子元件制造</w:t>
            </w:r>
            <w:r>
              <w:rPr>
                <w:rFonts w:hint="eastAsia" w:ascii="Times New Roman" w:hAnsi="Times New Roman" w:cs="Times New Roman"/>
                <w:bCs/>
                <w:color w:val="000000" w:themeColor="text1"/>
                <w14:textFill>
                  <w14:solidFill>
                    <w14:schemeClr w14:val="tx1"/>
                  </w14:solidFill>
                </w14:textFill>
              </w:rPr>
              <w:t>项目，符合核心区产业定位。</w:t>
            </w:r>
          </w:p>
          <w:p w14:paraId="7DA344BD">
            <w:pPr>
              <w:pStyle w:val="114"/>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（2）环境准入负面清单</w:t>
            </w:r>
          </w:p>
          <w:p w14:paraId="6BDD0669">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b/>
                <w:bCs/>
                <w:color w:val="000000" w:themeColor="text1"/>
                <w:szCs w:val="21"/>
                <w14:textFill>
                  <w14:solidFill>
                    <w14:schemeClr w14:val="tx1"/>
                  </w14:solidFill>
                </w14:textFill>
              </w:rPr>
              <w:t>表1-</w:t>
            </w:r>
            <w:r>
              <w:rPr>
                <w:rFonts w:hint="eastAsia" w:ascii="Times New Roman" w:hAnsi="Times New Roman" w:cs="Times New Roman"/>
                <w:b/>
                <w:bCs/>
                <w:color w:val="000000" w:themeColor="text1"/>
                <w:szCs w:val="21"/>
                <w:lang w:val="en-US" w:eastAsia="zh-CN"/>
                <w14:textFill>
                  <w14:solidFill>
                    <w14:schemeClr w14:val="tx1"/>
                  </w14:solidFill>
                </w14:textFill>
              </w:rPr>
              <w:t>2</w:t>
            </w:r>
            <w:r>
              <w:rPr>
                <w:rFonts w:hint="default" w:ascii="Times New Roman" w:hAnsi="Times New Roman" w:cs="Times New Roman"/>
                <w:b/>
                <w:bCs/>
                <w:color w:val="000000" w:themeColor="text1"/>
                <w:szCs w:val="21"/>
                <w14:textFill>
                  <w14:solidFill>
                    <w14:schemeClr w14:val="tx1"/>
                  </w14:solidFill>
                </w14:textFill>
              </w:rPr>
              <w:t xml:space="preserve">  </w:t>
            </w:r>
            <w:r>
              <w:rPr>
                <w:rFonts w:hint="eastAsia" w:ascii="Times New Roman" w:hAnsi="Times New Roman" w:cs="Times New Roman"/>
                <w:b/>
                <w:bCs/>
                <w:color w:val="000000" w:themeColor="text1"/>
                <w:szCs w:val="21"/>
                <w14:textFill>
                  <w14:solidFill>
                    <w14:schemeClr w14:val="tx1"/>
                  </w14:solidFill>
                </w14:textFill>
              </w:rPr>
              <w:t>项目</w:t>
            </w:r>
            <w:r>
              <w:rPr>
                <w:rFonts w:hint="default" w:ascii="Times New Roman" w:hAnsi="Times New Roman" w:cs="Times New Roman"/>
                <w:b/>
                <w:bCs/>
                <w:color w:val="000000" w:themeColor="text1"/>
                <w:szCs w:val="21"/>
                <w14:textFill>
                  <w14:solidFill>
                    <w14:schemeClr w14:val="tx1"/>
                  </w14:solidFill>
                </w14:textFill>
              </w:rPr>
              <w:t>与</w:t>
            </w:r>
            <w:r>
              <w:rPr>
                <w:rFonts w:hint="eastAsia" w:ascii="Times New Roman" w:hAnsi="Times New Roman" w:cs="Times New Roman"/>
                <w:b/>
                <w:bCs/>
                <w:color w:val="000000" w:themeColor="text1"/>
                <w:szCs w:val="21"/>
                <w14:textFill>
                  <w14:solidFill>
                    <w14:schemeClr w14:val="tx1"/>
                  </w14:solidFill>
                </w14:textFill>
              </w:rPr>
              <w:t>园区</w:t>
            </w:r>
            <w:r>
              <w:rPr>
                <w:rFonts w:hint="eastAsia" w:ascii="Times New Roman" w:hAnsi="Times New Roman" w:eastAsia="宋体" w:cs="Times New Roman"/>
                <w:b/>
                <w:bCs/>
                <w:color w:val="000000" w:themeColor="text1"/>
                <w:lang w:val="en-US" w:eastAsia="zh-CN"/>
                <w14:textFill>
                  <w14:solidFill>
                    <w14:schemeClr w14:val="tx1"/>
                  </w14:solidFill>
                </w14:textFill>
              </w:rPr>
              <w:t>环境准入负面清单</w:t>
            </w:r>
            <w:r>
              <w:rPr>
                <w:rFonts w:hint="eastAsia" w:ascii="Times New Roman" w:hAnsi="Times New Roman" w:cs="Times New Roman"/>
                <w:b/>
                <w:bCs/>
                <w:color w:val="000000" w:themeColor="text1"/>
                <w:szCs w:val="21"/>
                <w14:textFill>
                  <w14:solidFill>
                    <w14:schemeClr w14:val="tx1"/>
                  </w14:solidFill>
                </w14:textFill>
              </w:rPr>
              <w:t>的</w:t>
            </w:r>
            <w:r>
              <w:rPr>
                <w:rFonts w:hint="default" w:ascii="Times New Roman" w:hAnsi="Times New Roman" w:cs="Times New Roman"/>
                <w:b/>
                <w:bCs/>
                <w:color w:val="000000" w:themeColor="text1"/>
                <w:szCs w:val="21"/>
                <w14:textFill>
                  <w14:solidFill>
                    <w14:schemeClr w14:val="tx1"/>
                  </w14:solidFill>
                </w14:textFill>
              </w:rPr>
              <w:t>符合性分析</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833"/>
              <w:gridCol w:w="4235"/>
              <w:gridCol w:w="2481"/>
            </w:tblGrid>
            <w:tr w14:paraId="17911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noWrap w:val="0"/>
                  <w:vAlign w:val="center"/>
                </w:tcPr>
                <w:p w14:paraId="1227E986">
                  <w:pPr>
                    <w:pStyle w:val="74"/>
                    <w:keepNext w:val="0"/>
                    <w:keepLines w:val="0"/>
                    <w:suppressLineNumbers w:val="0"/>
                    <w:spacing w:beforeAutospacing="0" w:afterAutospacing="0" w:line="320" w:lineRule="exact"/>
                    <w:ind w:left="0" w:right="0"/>
                    <w:rPr>
                      <w:rFonts w:hint="default"/>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类别</w:t>
                  </w:r>
                </w:p>
              </w:tc>
              <w:tc>
                <w:tcPr>
                  <w:tcW w:w="4536" w:type="dxa"/>
                  <w:noWrap w:val="0"/>
                  <w:vAlign w:val="center"/>
                </w:tcPr>
                <w:p w14:paraId="560B5F4A">
                  <w:pPr>
                    <w:pStyle w:val="74"/>
                    <w:keepNext w:val="0"/>
                    <w:keepLines w:val="0"/>
                    <w:suppressLineNumbers w:val="0"/>
                    <w:spacing w:beforeAutospacing="0" w:afterAutospacing="0" w:line="320" w:lineRule="exact"/>
                    <w:ind w:left="0" w:right="0"/>
                    <w:rPr>
                      <w:rFonts w:hint="default"/>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环境准入清单</w:t>
                  </w:r>
                </w:p>
              </w:tc>
              <w:tc>
                <w:tcPr>
                  <w:tcW w:w="2653" w:type="dxa"/>
                  <w:noWrap w:val="0"/>
                  <w:vAlign w:val="center"/>
                </w:tcPr>
                <w:p w14:paraId="2BD31DAF">
                  <w:pPr>
                    <w:pStyle w:val="74"/>
                    <w:keepNext w:val="0"/>
                    <w:keepLines w:val="0"/>
                    <w:suppressLineNumbers w:val="0"/>
                    <w:spacing w:beforeAutospacing="0" w:afterAutospacing="0" w:line="320" w:lineRule="exact"/>
                    <w:ind w:left="0" w:right="0"/>
                    <w:rPr>
                      <w:rFonts w:hint="default"/>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项目符合性</w:t>
                  </w:r>
                </w:p>
              </w:tc>
            </w:tr>
            <w:tr w14:paraId="6BF4E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restart"/>
                  <w:noWrap w:val="0"/>
                  <w:vAlign w:val="center"/>
                </w:tcPr>
                <w:p w14:paraId="69EB0A5F">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禁止类</w:t>
                  </w:r>
                </w:p>
              </w:tc>
              <w:tc>
                <w:tcPr>
                  <w:tcW w:w="4536" w:type="dxa"/>
                  <w:noWrap w:val="0"/>
                  <w:vAlign w:val="center"/>
                </w:tcPr>
                <w:p w14:paraId="3E409B8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（1）禁止新建、扩建法律法规和相关政策明令禁止的落后产能项目。禁止新建《产业结构调整指导目录》中淘汰、限制类项目，对属于限制类的现有生产能力允许企业在一定期限内采取措施改造升级。</w:t>
                  </w:r>
                </w:p>
              </w:tc>
              <w:tc>
                <w:tcPr>
                  <w:tcW w:w="2653" w:type="dxa"/>
                  <w:noWrap w:val="0"/>
                  <w:vAlign w:val="center"/>
                </w:tcPr>
                <w:p w14:paraId="01515BA6">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项目属</w:t>
                  </w:r>
                  <w:r>
                    <w:rPr>
                      <w:rFonts w:hint="eastAsia" w:ascii="Times New Roman" w:hAnsi="Times New Roman" w:eastAsia="宋体" w:cs="Times New Roman"/>
                      <w:color w:val="000000" w:themeColor="text1"/>
                      <w14:textFill>
                        <w14:solidFill>
                          <w14:schemeClr w14:val="tx1"/>
                        </w14:solidFill>
                      </w14:textFill>
                    </w:rPr>
                    <w:t>其他电子元件制造，</w:t>
                  </w:r>
                  <w:r>
                    <w:rPr>
                      <w:rFonts w:hint="eastAsia" w:cs="宋体"/>
                      <w:color w:val="000000" w:themeColor="text1"/>
                      <w:szCs w:val="21"/>
                      <w14:textFill>
                        <w14:solidFill>
                          <w14:schemeClr w14:val="tx1"/>
                        </w14:solidFill>
                      </w14:textFill>
                    </w:rPr>
                    <w:t>不属于</w:t>
                  </w:r>
                  <w:r>
                    <w:rPr>
                      <w:rFonts w:hint="eastAsia"/>
                      <w:color w:val="000000" w:themeColor="text1"/>
                      <w14:textFill>
                        <w14:solidFill>
                          <w14:schemeClr w14:val="tx1"/>
                        </w14:solidFill>
                      </w14:textFill>
                    </w:rPr>
                    <w:t>法律法规和相关政策明令禁止的落后产能项目。</w:t>
                  </w:r>
                </w:p>
                <w:p w14:paraId="0752AB5F">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该</w:t>
                  </w:r>
                  <w:r>
                    <w:rPr>
                      <w:rFonts w:hint="eastAsia"/>
                      <w:color w:val="000000" w:themeColor="text1"/>
                      <w14:textFill>
                        <w14:solidFill>
                          <w14:schemeClr w14:val="tx1"/>
                        </w14:solidFill>
                      </w14:textFill>
                    </w:rPr>
                    <w:t>项目已经由</w:t>
                  </w:r>
                  <w:r>
                    <w:rPr>
                      <w:rFonts w:hint="eastAsia"/>
                      <w:color w:val="000000" w:themeColor="text1"/>
                      <w:lang w:val="en-US" w:eastAsia="zh-CN"/>
                      <w14:textFill>
                        <w14:solidFill>
                          <w14:schemeClr w14:val="tx1"/>
                        </w14:solidFill>
                      </w14:textFill>
                    </w:rPr>
                    <w:t>巴中经济开发区经济和信息化局</w:t>
                  </w:r>
                  <w:r>
                    <w:rPr>
                      <w:rFonts w:hint="eastAsia"/>
                      <w:color w:val="000000" w:themeColor="text1"/>
                      <w14:textFill>
                        <w14:solidFill>
                          <w14:schemeClr w14:val="tx1"/>
                        </w14:solidFill>
                      </w14:textFill>
                    </w:rPr>
                    <w:t>备案（</w:t>
                  </w:r>
                  <w:r>
                    <w:rPr>
                      <w:rFonts w:hint="eastAsia" w:cs="宋体"/>
                      <w:color w:val="000000" w:themeColor="text1"/>
                      <w:szCs w:val="21"/>
                      <w14:textFill>
                        <w14:solidFill>
                          <w14:schemeClr w14:val="tx1"/>
                        </w14:solidFill>
                      </w14:textFill>
                    </w:rPr>
                    <w:t>川投资备【</w:t>
                  </w:r>
                  <w:r>
                    <w:rPr>
                      <w:rFonts w:hint="eastAsia" w:cs="宋体"/>
                      <w:color w:val="000000" w:themeColor="text1"/>
                      <w:szCs w:val="21"/>
                      <w:lang w:eastAsia="zh-CN"/>
                      <w14:textFill>
                        <w14:solidFill>
                          <w14:schemeClr w14:val="tx1"/>
                        </w14:solidFill>
                      </w14:textFill>
                    </w:rPr>
                    <w:t>2412-511924-07-02-978317</w:t>
                  </w:r>
                  <w:r>
                    <w:rPr>
                      <w:rFonts w:hint="eastAsia" w:cs="宋体"/>
                      <w:color w:val="000000" w:themeColor="text1"/>
                      <w:szCs w:val="21"/>
                      <w14:textFill>
                        <w14:solidFill>
                          <w14:schemeClr w14:val="tx1"/>
                        </w14:solidFill>
                      </w14:textFill>
                    </w:rPr>
                    <w:t>】</w:t>
                  </w:r>
                  <w:r>
                    <w:rPr>
                      <w:rFonts w:hint="eastAsia" w:cs="宋体"/>
                      <w:color w:val="000000" w:themeColor="text1"/>
                      <w:szCs w:val="21"/>
                      <w:lang w:eastAsia="zh-CN"/>
                      <w14:textFill>
                        <w14:solidFill>
                          <w14:schemeClr w14:val="tx1"/>
                        </w14:solidFill>
                      </w14:textFill>
                    </w:rPr>
                    <w:t>JXQB-0123</w:t>
                  </w:r>
                  <w:r>
                    <w:rPr>
                      <w:rFonts w:hint="eastAsia" w:cs="宋体"/>
                      <w:color w:val="000000" w:themeColor="text1"/>
                      <w:szCs w:val="21"/>
                      <w14:textFill>
                        <w14:solidFill>
                          <w14:schemeClr w14:val="tx1"/>
                        </w14:solidFill>
                      </w14:textFill>
                    </w:rPr>
                    <w:t>号</w:t>
                  </w:r>
                  <w:r>
                    <w:rPr>
                      <w:rFonts w:hint="eastAsia"/>
                      <w:color w:val="000000" w:themeColor="text1"/>
                      <w14:textFill>
                        <w14:solidFill>
                          <w14:schemeClr w14:val="tx1"/>
                        </w14:solidFill>
                      </w14:textFill>
                    </w:rPr>
                    <w:t>），根据该文件，项目属于《产业机构调整指导目录》的鼓励类项目。</w:t>
                  </w:r>
                </w:p>
              </w:tc>
            </w:tr>
            <w:tr w14:paraId="385F0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1D5EF4C5">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3D4C0587">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（2）禁止新建、扩建不符合国家产能置换要求的严重过剩产能行业的项目，禁止新建、扩建不符合要求的高耗能高排放项目。</w:t>
                  </w:r>
                </w:p>
              </w:tc>
              <w:tc>
                <w:tcPr>
                  <w:tcW w:w="2653" w:type="dxa"/>
                  <w:noWrap w:val="0"/>
                  <w:vAlign w:val="center"/>
                </w:tcPr>
                <w:p w14:paraId="0C2719FA">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项目不属于严重过剩产能行业；不属于高耗能高排放项目。</w:t>
                  </w:r>
                </w:p>
              </w:tc>
            </w:tr>
            <w:tr w14:paraId="32254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46" w:hRule="atLeast"/>
                <w:jc w:val="center"/>
              </w:trPr>
              <w:tc>
                <w:tcPr>
                  <w:tcW w:w="885" w:type="dxa"/>
                  <w:vMerge w:val="continue"/>
                  <w:noWrap w:val="0"/>
                  <w:vAlign w:val="center"/>
                </w:tcPr>
                <w:p w14:paraId="4F0ABA2A">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11D6C76B">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（3）禁止引入不符合国家、地方重金属污染防治规范的项目。</w:t>
                  </w:r>
                </w:p>
              </w:tc>
              <w:tc>
                <w:tcPr>
                  <w:tcW w:w="2653" w:type="dxa"/>
                  <w:noWrap w:val="0"/>
                  <w:vAlign w:val="center"/>
                </w:tcPr>
                <w:p w14:paraId="048251A3">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项目不涉及。</w:t>
                  </w:r>
                </w:p>
              </w:tc>
            </w:tr>
            <w:tr w14:paraId="408D9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3D499B5E">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6F4884C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（4）禁止引入清洁生产水平不能达二级或国内先进水平的项目。</w:t>
                  </w:r>
                </w:p>
              </w:tc>
              <w:tc>
                <w:tcPr>
                  <w:tcW w:w="2653" w:type="dxa"/>
                  <w:noWrap w:val="0"/>
                  <w:vAlign w:val="center"/>
                </w:tcPr>
                <w:p w14:paraId="3C11404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项目清洁生产水平满足国内先进水平。</w:t>
                  </w:r>
                </w:p>
              </w:tc>
            </w:tr>
            <w:tr w14:paraId="3DD3F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0560D869">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4C9FCDFF">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（5）禁止新建制浆造纸（含废纸制浆）、印染染整、制革、水泥、冶炼及与主导产业不相容的项目。</w:t>
                  </w:r>
                </w:p>
              </w:tc>
              <w:tc>
                <w:tcPr>
                  <w:tcW w:w="2653" w:type="dxa"/>
                  <w:noWrap w:val="0"/>
                  <w:vAlign w:val="center"/>
                </w:tcPr>
                <w:p w14:paraId="0C6D3A84">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w:t>
                  </w:r>
                  <w:r>
                    <w:rPr>
                      <w:rFonts w:hint="eastAsia"/>
                      <w:bCs/>
                      <w:color w:val="000000" w:themeColor="text1"/>
                      <w14:textFill>
                        <w14:solidFill>
                          <w14:schemeClr w14:val="tx1"/>
                        </w14:solidFill>
                      </w14:textFill>
                    </w:rPr>
                    <w:t>属</w:t>
                  </w:r>
                  <w:r>
                    <w:rPr>
                      <w:rFonts w:hint="eastAsia" w:ascii="Times New Roman" w:hAnsi="Times New Roman" w:eastAsia="宋体" w:cs="Times New Roman"/>
                      <w:color w:val="000000" w:themeColor="text1"/>
                      <w14:textFill>
                        <w14:solidFill>
                          <w14:schemeClr w14:val="tx1"/>
                        </w14:solidFill>
                      </w14:textFill>
                    </w:rPr>
                    <w:t>其他电子元件制造</w:t>
                  </w:r>
                  <w:r>
                    <w:rPr>
                      <w:rFonts w:hint="eastAsia" w:cs="宋体"/>
                      <w:color w:val="000000" w:themeColor="text1"/>
                      <w:szCs w:val="21"/>
                      <w14:textFill>
                        <w14:solidFill>
                          <w14:schemeClr w14:val="tx1"/>
                        </w14:solidFill>
                      </w14:textFill>
                    </w:rPr>
                    <w:t>，与四川巴中经济开发区产业定位相容。</w:t>
                  </w:r>
                </w:p>
              </w:tc>
            </w:tr>
            <w:tr w14:paraId="1FE02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7A567297">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48DFA9F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（6）禁止高污染燃料。</w:t>
                  </w:r>
                </w:p>
              </w:tc>
              <w:tc>
                <w:tcPr>
                  <w:tcW w:w="2653" w:type="dxa"/>
                  <w:noWrap w:val="0"/>
                  <w:vAlign w:val="center"/>
                </w:tcPr>
                <w:p w14:paraId="6984D195">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项目不使用高污染燃料。</w:t>
                  </w:r>
                </w:p>
              </w:tc>
            </w:tr>
            <w:tr w14:paraId="31003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42ACE87A">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0AF7ED14">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（7）阳台河岸线1km范围内禁止新建、改扩建化工项目（节能、安全环保改造除外）。</w:t>
                  </w:r>
                </w:p>
              </w:tc>
              <w:tc>
                <w:tcPr>
                  <w:tcW w:w="2653" w:type="dxa"/>
                  <w:noWrap w:val="0"/>
                  <w:vAlign w:val="center"/>
                </w:tcPr>
                <w:p w14:paraId="3A938288">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项目不属于化工项目。</w:t>
                  </w:r>
                </w:p>
              </w:tc>
            </w:tr>
            <w:tr w14:paraId="07A1E4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3DFBA848">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41565C46">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（8）禁止引入化学原料药、发酵类抗生素项目。</w:t>
                  </w:r>
                </w:p>
              </w:tc>
              <w:tc>
                <w:tcPr>
                  <w:tcW w:w="2653" w:type="dxa"/>
                  <w:noWrap w:val="0"/>
                  <w:vAlign w:val="center"/>
                </w:tcPr>
                <w:p w14:paraId="7E2E234F">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项目不属于化学原料药、发酵类抗生素项目。</w:t>
                  </w:r>
                </w:p>
              </w:tc>
            </w:tr>
            <w:tr w14:paraId="3120F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2174417C">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31AFE0B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（9）禁止引入专业电镀，排放含铅、汞、镉、铬、砷废水的项目。</w:t>
                  </w:r>
                </w:p>
              </w:tc>
              <w:tc>
                <w:tcPr>
                  <w:tcW w:w="2653" w:type="dxa"/>
                  <w:noWrap w:val="0"/>
                  <w:vAlign w:val="center"/>
                </w:tcPr>
                <w:p w14:paraId="3889EFF1">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项目不属于专业电镀。排放废水不含铅、汞、镉、铬、砷。</w:t>
                  </w:r>
                </w:p>
              </w:tc>
            </w:tr>
            <w:tr w14:paraId="734A1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69CF8EA2">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7ABF949D">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（10）禁止引入危化品仓储项目。</w:t>
                  </w:r>
                </w:p>
              </w:tc>
              <w:tc>
                <w:tcPr>
                  <w:tcW w:w="2653" w:type="dxa"/>
                  <w:noWrap w:val="0"/>
                  <w:vAlign w:val="center"/>
                </w:tcPr>
                <w:p w14:paraId="711CBBA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项目不属于危化品仓储项目。</w:t>
                  </w:r>
                </w:p>
              </w:tc>
            </w:tr>
            <w:tr w14:paraId="64C5B3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noWrap w:val="0"/>
                  <w:vAlign w:val="center"/>
                </w:tcPr>
                <w:p w14:paraId="74329B59">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限制类</w:t>
                  </w:r>
                </w:p>
              </w:tc>
              <w:tc>
                <w:tcPr>
                  <w:tcW w:w="4536" w:type="dxa"/>
                  <w:noWrap w:val="0"/>
                  <w:vAlign w:val="center"/>
                </w:tcPr>
                <w:p w14:paraId="3A32823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限制污染转移项目。</w:t>
                  </w:r>
                </w:p>
              </w:tc>
              <w:tc>
                <w:tcPr>
                  <w:tcW w:w="2653" w:type="dxa"/>
                  <w:noWrap w:val="0"/>
                  <w:vAlign w:val="center"/>
                </w:tcPr>
                <w:p w14:paraId="648F139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项目不属于污染转移项目。</w:t>
                  </w:r>
                </w:p>
              </w:tc>
            </w:tr>
            <w:tr w14:paraId="5DCE5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restart"/>
                  <w:noWrap w:val="0"/>
                  <w:vAlign w:val="center"/>
                </w:tcPr>
                <w:p w14:paraId="19F33F1B">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对《规划》优化调整和实施过程中的意见</w:t>
                  </w:r>
                </w:p>
              </w:tc>
              <w:tc>
                <w:tcPr>
                  <w:tcW w:w="4536" w:type="dxa"/>
                  <w:noWrap w:val="0"/>
                  <w:vAlign w:val="center"/>
                </w:tcPr>
                <w:p w14:paraId="5C7FF5C4">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（一）严格落实长江经济带“共抓</w:t>
                  </w:r>
                  <w:r>
                    <w:rPr>
                      <w:rFonts w:hint="eastAsia"/>
                      <w:color w:val="000000" w:themeColor="text1"/>
                      <w:lang w:val="en-US" w:eastAsia="zh-CN"/>
                      <w14:textFill>
                        <w14:solidFill>
                          <w14:schemeClr w14:val="tx1"/>
                        </w14:solidFill>
                      </w14:textFill>
                    </w:rPr>
                    <w:t>大</w:t>
                  </w:r>
                  <w:r>
                    <w:rPr>
                      <w:rFonts w:hint="eastAsia"/>
                      <w:color w:val="000000" w:themeColor="text1"/>
                      <w14:textFill>
                        <w14:solidFill>
                          <w14:schemeClr w14:val="tx1"/>
                        </w14:solidFill>
                      </w14:textFill>
                    </w:rPr>
                    <w:t>保护，不搞大开发”的总体要求，坚持生态优先、绿色发展，严格执行《中华人民共和国长江保护法》《四川省嘉陵江流域生态环境保护条例》和长江经济带发展负面清单等法规、政策相关要求，坚持统筹协调、科学规划，严格落实生态环境分区管控要求，以高品质生态环境支撑高质量发展。</w:t>
                  </w:r>
                </w:p>
              </w:tc>
              <w:tc>
                <w:tcPr>
                  <w:tcW w:w="2653" w:type="dxa"/>
                  <w:noWrap w:val="0"/>
                  <w:vAlign w:val="center"/>
                </w:tcPr>
                <w:p w14:paraId="385AB756">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经对比，项目符合《四川省嘉陵江流域生态环境保护条例》、《四川省、重庆市长江经济带发展负面清单实施细则（试行，2022年版）》（川长江办〔2022〕17号）相关要求。</w:t>
                  </w:r>
                </w:p>
              </w:tc>
            </w:tr>
            <w:tr w14:paraId="53B42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6FA7CD84">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733092D0">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二）严格生态环境准入。按照《报告书》提出的《规划》优化调整建议和各片区生态环境准入要求，做好经开区的项目引入和规划建设工作。禁止在长江干支流岸线一公里范围内新建、扩建化工园区和化工项目。</w:t>
                  </w:r>
                </w:p>
              </w:tc>
              <w:tc>
                <w:tcPr>
                  <w:tcW w:w="2653" w:type="dxa"/>
                  <w:noWrap w:val="0"/>
                  <w:vAlign w:val="center"/>
                </w:tcPr>
                <w:p w14:paraId="0CC3D4E4">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项目不属于化工项目。与《报告书》提出的《规划》优化调整建议和核心区生态环境准入要求相符。</w:t>
                  </w:r>
                </w:p>
              </w:tc>
            </w:tr>
            <w:tr w14:paraId="2611F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4581548C">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center"/>
                </w:tcPr>
                <w:p w14:paraId="1B36918A">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三）严格空间管控、优化功能布局。《规划》应符合巴中市国土空间总体规划，规划建设应严格落实自然资源部《关于做好城镇开发边界管理的通知（试行）》要求。进一步优化经开区功能布局、发展规模、开发时序，保留曾口区块周边的自然山体作为天然隔离屏障，加强入驻项目选址环境可行性论证，强化对经开区周边集中居民区的防护。</w:t>
                  </w:r>
                </w:p>
              </w:tc>
              <w:tc>
                <w:tcPr>
                  <w:tcW w:w="2653" w:type="dxa"/>
                  <w:noWrap w:val="0"/>
                  <w:vAlign w:val="center"/>
                </w:tcPr>
                <w:p w14:paraId="6028B9AC">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项目位于四川巴中经济开发区的核心区，符合巴中市国土空间总体规划。</w:t>
                  </w:r>
                </w:p>
              </w:tc>
            </w:tr>
            <w:tr w14:paraId="39E07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6DC15371">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3CB64C6B">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四）严守环境质量底线。根据国家和地方水污染防治相关要求，深化区域地表水整治工作，严格落实《通江县高坑水电站生态流量“一站一策”实施方案》，确保高坑电站下泄生态流量不低于13.4立方米/秒；曾口区块污水处理厂、金堂区块污水处理厂远期处理规模分别不超过1.6万立方米/天、0.8万立方米/天，严格控制水污染物排放总量，持续改善区域地表水环境质量。严格执行巴中市大气污染防治相关要求，落实《通江县“十四五”大气污染物削减方案》，持续改善区域大气环境质量。严格规范固体废物（特别是危险废物）的收集、暂存、转运、利用及处置过程的环境管理，采取有效、可靠的防范措施，防止产生二次污染。</w:t>
                  </w:r>
                </w:p>
              </w:tc>
              <w:tc>
                <w:tcPr>
                  <w:tcW w:w="2653" w:type="dxa"/>
                  <w:noWrap w:val="0"/>
                  <w:vAlign w:val="center"/>
                </w:tcPr>
                <w:p w14:paraId="3EF7E7F0">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项目生活污水及生产废水收集率达100%，经</w:t>
                  </w:r>
                  <w:r>
                    <w:rPr>
                      <w:rFonts w:hint="eastAsia"/>
                      <w:color w:val="000000" w:themeColor="text1"/>
                      <w:lang w:val="en-US" w:eastAsia="zh-CN"/>
                      <w14:textFill>
                        <w14:solidFill>
                          <w14:schemeClr w14:val="tx1"/>
                        </w14:solidFill>
                      </w14:textFill>
                    </w:rPr>
                    <w:t>自建污水处理站</w:t>
                  </w:r>
                  <w:r>
                    <w:rPr>
                      <w:rFonts w:hint="eastAsia"/>
                      <w:color w:val="000000" w:themeColor="text1"/>
                      <w14:textFill>
                        <w14:solidFill>
                          <w14:schemeClr w14:val="tx1"/>
                        </w14:solidFill>
                      </w14:textFill>
                    </w:rPr>
                    <w:t>处理达《电子工业水污染物排放标准》（GB 39731-2020）表1间接排放限值后，排至</w:t>
                  </w:r>
                  <w:r>
                    <w:rPr>
                      <w:rFonts w:hint="eastAsia"/>
                      <w:color w:val="000000" w:themeColor="text1"/>
                      <w:lang w:val="en-US" w:eastAsia="zh-CN"/>
                      <w14:textFill>
                        <w14:solidFill>
                          <w14:schemeClr w14:val="tx1"/>
                        </w14:solidFill>
                      </w14:textFill>
                    </w:rPr>
                    <w:t>四川巴中经济开发区污水处理厂</w:t>
                  </w:r>
                  <w:r>
                    <w:rPr>
                      <w:rFonts w:hint="eastAsia"/>
                      <w:color w:val="000000" w:themeColor="text1"/>
                      <w14:textFill>
                        <w14:solidFill>
                          <w14:schemeClr w14:val="tx1"/>
                        </w14:solidFill>
                      </w14:textFill>
                    </w:rPr>
                    <w:t>处理。项目严格执行巴中市大气污染防治相关要求，废气经收集处理后达</w:t>
                  </w:r>
                  <w:r>
                    <w:rPr>
                      <w:rFonts w:hint="eastAsia" w:ascii="Times New Roman" w:hAnsi="Times New Roman" w:cs="Times New Roman"/>
                      <w:color w:val="000000" w:themeColor="text1"/>
                      <w14:textFill>
                        <w14:solidFill>
                          <w14:schemeClr w14:val="tx1"/>
                        </w14:solidFill>
                      </w14:textFill>
                    </w:rPr>
                    <w:t>《大气污染物综合排放标准》（GB16297-1996）二级标准</w:t>
                  </w:r>
                  <w:r>
                    <w:rPr>
                      <w:rFonts w:hint="eastAsia"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r>
                    <w:rPr>
                      <w:rFonts w:hint="eastAsia" w:cs="Times New Roman"/>
                      <w:color w:val="000000" w:themeColor="text1"/>
                      <w:lang w:val="en-US" w:eastAsia="zh-CN"/>
                      <w14:textFill>
                        <w14:solidFill>
                          <w14:schemeClr w14:val="tx1"/>
                        </w14:solidFill>
                      </w14:textFill>
                    </w:rPr>
                    <w:t>标准后</w:t>
                  </w:r>
                  <w:r>
                    <w:rPr>
                      <w:rFonts w:hint="eastAsia"/>
                      <w:color w:val="000000" w:themeColor="text1"/>
                      <w14:textFill>
                        <w14:solidFill>
                          <w14:schemeClr w14:val="tx1"/>
                        </w14:solidFill>
                      </w14:textFill>
                    </w:rPr>
                    <w:t>排放。项目固废的收集、暂存、转运、利用及处置过程的环境管理，采取有效、可靠的防范措施，防止产生二次污染。</w:t>
                  </w:r>
                </w:p>
                <w:p w14:paraId="7CD4F54D">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p>
              </w:tc>
            </w:tr>
            <w:tr w14:paraId="2D046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2BD207D8">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32911B7D">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五）强化环境基础设施建设。严格落实《规划》再生水回用工程。加快经开区各污水处理设施及配套管网建设，确保污水收集率均达100%。按照《四川省化工园区认定管理办法》有关要求，曾口区块和金堂区块建设专业化工生产废水集中处理设施及专管或明管输送的配套管网，配套污水处理厂未建成投运，入驻企业不得投产。</w:t>
                  </w:r>
                </w:p>
              </w:tc>
              <w:tc>
                <w:tcPr>
                  <w:tcW w:w="2653" w:type="dxa"/>
                  <w:noWrap w:val="0"/>
                  <w:vAlign w:val="center"/>
                </w:tcPr>
                <w:p w14:paraId="188ACBE5">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5F944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3C44DC0E">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7D25BD8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六）强化经开区环境风险管控。健全经开区环境风险多级防控体系，建立环境应急专业队伍，完善环境应急管理制度，严格落实经开区内企业事故废水收集处置措施，设置事故应急池等环境风险防范措施，杜绝事故废水入河；完善经开区环境风险应急预案，强化环境应急物资储备，配备环境监测设备，定期开展环境风险应急演练，提升环境应急能力，确保环境安全。</w:t>
                  </w:r>
                </w:p>
              </w:tc>
              <w:tc>
                <w:tcPr>
                  <w:tcW w:w="2653" w:type="dxa"/>
                  <w:noWrap w:val="0"/>
                  <w:vAlign w:val="center"/>
                </w:tcPr>
                <w:p w14:paraId="6A731448">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s="宋体"/>
                      <w:color w:val="000000" w:themeColor="text1"/>
                      <w:szCs w:val="21"/>
                      <w14:textFill>
                        <w14:solidFill>
                          <w14:schemeClr w14:val="tx1"/>
                        </w14:solidFill>
                      </w14:textFill>
                    </w:rPr>
                    <w:t>项目设置有事故应急池</w:t>
                  </w:r>
                  <w:r>
                    <w:rPr>
                      <w:rFonts w:hint="eastAsia"/>
                      <w:color w:val="000000" w:themeColor="text1"/>
                      <w14:textFill>
                        <w14:solidFill>
                          <w14:schemeClr w14:val="tx1"/>
                        </w14:solidFill>
                      </w14:textFill>
                    </w:rPr>
                    <w:t>等环境风险防范措施，杜绝事故废水入河</w:t>
                  </w:r>
                  <w:r>
                    <w:rPr>
                      <w:rFonts w:hint="eastAsia" w:cs="宋体"/>
                      <w:color w:val="000000" w:themeColor="text1"/>
                      <w:szCs w:val="21"/>
                      <w14:textFill>
                        <w14:solidFill>
                          <w14:schemeClr w14:val="tx1"/>
                        </w14:solidFill>
                      </w14:textFill>
                    </w:rPr>
                    <w:t>。</w:t>
                  </w:r>
                </w:p>
              </w:tc>
            </w:tr>
            <w:tr w14:paraId="3CAC04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7D45F895">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6747AF7E">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七）推动经开区减污降碳协同管控。根据国家和地方碳达峰行动方案、“十四五”应对气候变化专项规划和节能减排工作要求，推进经开区绿色低碳转型发展。建立健全经开区碳排放管理制度，根据经开区主导产业和污染物、碳排放水平，积极探索推进减污降碳协同增效。</w:t>
                  </w:r>
                </w:p>
              </w:tc>
              <w:tc>
                <w:tcPr>
                  <w:tcW w:w="2653" w:type="dxa"/>
                  <w:noWrap w:val="0"/>
                  <w:vAlign w:val="center"/>
                </w:tcPr>
                <w:p w14:paraId="5839BAE7">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15974B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1315817E">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0EE36FB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八）加强经开区日常环境监管。加强经开区环境管理，全面落实建设项目环境影响评价、固定污染源排污许可、环保“三同时”等制度，建立经开区环境管理台账，建设信息化管理平台，加大生态环境监督和管理力度。认真落实《报告书》提出的环境监测计划，强化周边环境敏感区域的大气环境质量监测，做好长期跟踪监测与管理。依法依规做好环境信息公开工作。</w:t>
                  </w:r>
                </w:p>
              </w:tc>
              <w:tc>
                <w:tcPr>
                  <w:tcW w:w="2653" w:type="dxa"/>
                  <w:noWrap w:val="0"/>
                  <w:vAlign w:val="center"/>
                </w:tcPr>
                <w:p w14:paraId="07F352C9">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799FD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885" w:type="dxa"/>
                  <w:vMerge w:val="continue"/>
                  <w:noWrap w:val="0"/>
                  <w:vAlign w:val="center"/>
                </w:tcPr>
                <w:p w14:paraId="03D16B49">
                  <w:pPr>
                    <w:pStyle w:val="74"/>
                    <w:keepNext w:val="0"/>
                    <w:keepLines w:val="0"/>
                    <w:suppressLineNumbers w:val="0"/>
                    <w:spacing w:beforeAutospacing="0" w:afterAutospacing="0" w:line="320" w:lineRule="exact"/>
                    <w:ind w:left="0" w:right="0"/>
                    <w:rPr>
                      <w:rFonts w:hint="default"/>
                      <w:color w:val="000000" w:themeColor="text1"/>
                      <w14:textFill>
                        <w14:solidFill>
                          <w14:schemeClr w14:val="tx1"/>
                        </w14:solidFill>
                      </w14:textFill>
                    </w:rPr>
                  </w:pPr>
                </w:p>
              </w:tc>
              <w:tc>
                <w:tcPr>
                  <w:tcW w:w="4536" w:type="dxa"/>
                  <w:noWrap w:val="0"/>
                  <w:vAlign w:val="top"/>
                </w:tcPr>
                <w:p w14:paraId="0B2DD7F6">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（九）在《规划》实施过程中，依法依规适时开展环境影响跟踪评价。《规划》发生重大调整或修订时应重新编制环境影响报告书。</w:t>
                  </w:r>
                </w:p>
              </w:tc>
              <w:tc>
                <w:tcPr>
                  <w:tcW w:w="2653" w:type="dxa"/>
                  <w:noWrap w:val="0"/>
                  <w:vAlign w:val="center"/>
                </w:tcPr>
                <w:p w14:paraId="0E6DD96C">
                  <w:pPr>
                    <w:pStyle w:val="74"/>
                    <w:keepNext w:val="0"/>
                    <w:keepLines w:val="0"/>
                    <w:suppressLineNumbers w:val="0"/>
                    <w:spacing w:beforeAutospacing="0" w:afterAutospacing="0" w:line="320" w:lineRule="exact"/>
                    <w:ind w:left="0" w:right="0"/>
                    <w:jc w:val="both"/>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0481C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color w:val="000000" w:themeColor="text1"/>
                <w:sz w:val="24"/>
                <w:lang w:bidi="ar"/>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项目用地为四川巴中经济开发区核心区规划的工业用地。由上表1-2可知，项目不属于经开区环境准入清单中的禁止类和限制类，符合园区环境准入要求，符合四川巴中经济开发区规划。</w:t>
            </w:r>
          </w:p>
        </w:tc>
      </w:tr>
      <w:tr w14:paraId="10D0F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05" w:type="dxa"/>
            <w:noWrap w:val="0"/>
            <w:vAlign w:val="center"/>
          </w:tcPr>
          <w:p w14:paraId="59F0E40E">
            <w:pPr>
              <w:keepNext w:val="0"/>
              <w:keepLines w:val="0"/>
              <w:suppressLineNumbers w:val="0"/>
              <w:autoSpaceDE w:val="0"/>
              <w:autoSpaceDN w:val="0"/>
              <w:adjustRightInd w:val="0"/>
              <w:snapToGrid w:val="0"/>
              <w:spacing w:before="0" w:beforeAutospacing="0" w:after="0" w:afterAutospacing="0" w:line="400" w:lineRule="exact"/>
              <w:ind w:left="0" w:right="0"/>
              <w:jc w:val="center"/>
              <w:rPr>
                <w:rFonts w:hint="default" w:ascii="Times New Roman" w:hAnsi="Times New Roman" w:cs="Times New Roman"/>
                <w:b/>
                <w:color w:val="000000" w:themeColor="text1"/>
                <w:kern w:val="0"/>
                <w:sz w:val="24"/>
                <w14:textFill>
                  <w14:solidFill>
                    <w14:schemeClr w14:val="tx1"/>
                  </w14:solidFill>
                </w14:textFill>
              </w:rPr>
            </w:pPr>
            <w:r>
              <w:rPr>
                <w:rFonts w:hint="default" w:ascii="Times New Roman" w:hAnsi="Times New Roman" w:cs="Times New Roman"/>
                <w:b/>
                <w:color w:val="000000" w:themeColor="text1"/>
                <w:kern w:val="0"/>
                <w:sz w:val="24"/>
                <w14:textFill>
                  <w14:solidFill>
                    <w14:schemeClr w14:val="tx1"/>
                  </w14:solidFill>
                </w14:textFill>
              </w:rPr>
              <w:t>其他符合性分析</w:t>
            </w:r>
          </w:p>
        </w:tc>
        <w:tc>
          <w:tcPr>
            <w:tcW w:w="7765" w:type="dxa"/>
            <w:gridSpan w:val="3"/>
            <w:noWrap w:val="0"/>
            <w:vAlign w:val="center"/>
          </w:tcPr>
          <w:p w14:paraId="3CAB7170">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default"/>
                <w:color w:val="000000" w:themeColor="text1"/>
                <w14:textFill>
                  <w14:solidFill>
                    <w14:schemeClr w14:val="tx1"/>
                  </w14:solidFill>
                </w14:textFill>
              </w:rPr>
              <w:t>产业政策符合性</w:t>
            </w:r>
          </w:p>
          <w:p w14:paraId="41C60E54">
            <w:pPr>
              <w:keepNext w:val="0"/>
              <w:keepLines w:val="0"/>
              <w:suppressLineNumbers w:val="0"/>
              <w:autoSpaceDE w:val="0"/>
              <w:autoSpaceDN w:val="0"/>
              <w:spacing w:before="0" w:beforeAutospacing="0" w:after="0" w:afterAutospacing="0" w:line="360" w:lineRule="auto"/>
              <w:ind w:left="0" w:right="0" w:firstLine="480" w:firstLineChars="200"/>
              <w:rPr>
                <w:rFonts w:hint="eastAsia" w:ascii="Times New Roman" w:hAnsi="Times New Roman" w:cs="Times New Roman"/>
                <w:bCs/>
                <w:color w:val="000000" w:themeColor="text1"/>
                <w:sz w:val="24"/>
                <w14:textFill>
                  <w14:solidFill>
                    <w14:schemeClr w14:val="tx1"/>
                  </w14:solidFill>
                </w14:textFill>
              </w:rPr>
            </w:pPr>
            <w:r>
              <w:rPr>
                <w:rFonts w:hint="eastAsia" w:ascii="Times New Roman" w:hAnsi="Times New Roman" w:cs="Times New Roman"/>
                <w:bCs/>
                <w:color w:val="000000" w:themeColor="text1"/>
                <w:sz w:val="24"/>
                <w14:textFill>
                  <w14:solidFill>
                    <w14:schemeClr w14:val="tx1"/>
                  </w14:solidFill>
                </w14:textFill>
              </w:rPr>
              <w:t>根据《国民经济行业分类》（GB/T4754-2017）</w:t>
            </w:r>
            <w:r>
              <w:rPr>
                <w:rFonts w:hint="eastAsia" w:cs="Times New Roman"/>
                <w:bCs/>
                <w:color w:val="000000" w:themeColor="text1"/>
                <w:sz w:val="24"/>
                <w:lang w:val="en-US" w:eastAsia="zh-CN"/>
                <w14:textFill>
                  <w14:solidFill>
                    <w14:schemeClr w14:val="tx1"/>
                  </w14:solidFill>
                </w14:textFill>
              </w:rPr>
              <w:t>以及行业主管部门行业认定文件</w:t>
            </w:r>
            <w:r>
              <w:rPr>
                <w:rFonts w:hint="eastAsia" w:ascii="Times New Roman" w:hAnsi="Times New Roman" w:cs="Times New Roman"/>
                <w:bCs/>
                <w:color w:val="000000" w:themeColor="text1"/>
                <w:sz w:val="24"/>
                <w14:textFill>
                  <w14:solidFill>
                    <w14:schemeClr w14:val="tx1"/>
                  </w14:solidFill>
                </w14:textFill>
              </w:rPr>
              <w:t>，本项目为C3989其他电子元件制造，根据《产业结构调整指导目录（2024年本）》相关内容，本项目不属于“鼓励类”、“限制类”、“淘汰类”，因此，本项目属于允许类。且项目所用生产设备均不属于《产业结构调整指导目录（20</w:t>
            </w:r>
            <w:r>
              <w:rPr>
                <w:rFonts w:hint="eastAsia" w:cs="Times New Roman"/>
                <w:bCs/>
                <w:color w:val="000000" w:themeColor="text1"/>
                <w:sz w:val="24"/>
                <w:lang w:val="en-US" w:eastAsia="zh-CN"/>
                <w14:textFill>
                  <w14:solidFill>
                    <w14:schemeClr w14:val="tx1"/>
                  </w14:solidFill>
                </w14:textFill>
              </w:rPr>
              <w:t>24</w:t>
            </w:r>
            <w:r>
              <w:rPr>
                <w:rFonts w:hint="eastAsia" w:ascii="Times New Roman" w:hAnsi="Times New Roman" w:cs="Times New Roman"/>
                <w:bCs/>
                <w:color w:val="000000" w:themeColor="text1"/>
                <w:sz w:val="24"/>
                <w14:textFill>
                  <w14:solidFill>
                    <w14:schemeClr w14:val="tx1"/>
                  </w14:solidFill>
                </w14:textFill>
              </w:rPr>
              <w:t>年本）》中落后和淘汰设备之列。</w:t>
            </w:r>
          </w:p>
          <w:p w14:paraId="4743E25F">
            <w:pPr>
              <w:keepNext w:val="0"/>
              <w:keepLines w:val="0"/>
              <w:suppressLineNumbers w:val="0"/>
              <w:autoSpaceDE w:val="0"/>
              <w:autoSpaceDN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Cs/>
                <w:color w:val="000000" w:themeColor="text1"/>
                <w:sz w:val="24"/>
                <w14:textFill>
                  <w14:solidFill>
                    <w14:schemeClr w14:val="tx1"/>
                  </w14:solidFill>
                </w14:textFill>
              </w:rPr>
              <w:t>项目在全国投资项目在线审批监管平台完成了立项备案，备案号：川投资备【</w:t>
            </w:r>
            <w:r>
              <w:rPr>
                <w:rFonts w:hint="eastAsia" w:cs="Times New Roman"/>
                <w:color w:val="000000" w:themeColor="text1"/>
                <w:sz w:val="24"/>
                <w:lang w:val="en-US" w:eastAsia="zh-CN"/>
                <w14:textFill>
                  <w14:solidFill>
                    <w14:schemeClr w14:val="tx1"/>
                  </w14:solidFill>
                </w14:textFill>
              </w:rPr>
              <w:t>2412-511924-07-02-978317</w:t>
            </w:r>
            <w:r>
              <w:rPr>
                <w:rFonts w:hint="eastAsia" w:ascii="Times New Roman" w:hAnsi="Times New Roman" w:cs="Times New Roman"/>
                <w:bCs/>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JXQB-0123</w:t>
            </w:r>
            <w:r>
              <w:rPr>
                <w:rFonts w:hint="eastAsia" w:ascii="Times New Roman" w:hAnsi="Times New Roman" w:cs="Times New Roman"/>
                <w:bCs/>
                <w:color w:val="000000" w:themeColor="text1"/>
                <w:sz w:val="24"/>
                <w14:textFill>
                  <w14:solidFill>
                    <w14:schemeClr w14:val="tx1"/>
                  </w14:solidFill>
                </w14:textFill>
              </w:rPr>
              <w:t>号。</w:t>
            </w:r>
          </w:p>
          <w:p w14:paraId="22509A90">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因此，本项目建设符合国家现行的产业政策。</w:t>
            </w:r>
          </w:p>
          <w:p w14:paraId="754EC637">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default"/>
                <w:color w:val="000000" w:themeColor="text1"/>
                <w14:textFill>
                  <w14:solidFill>
                    <w14:schemeClr w14:val="tx1"/>
                  </w14:solidFill>
                </w14:textFill>
              </w:rPr>
              <w:t>与相关法规、规范符合性</w:t>
            </w:r>
          </w:p>
          <w:p w14:paraId="5C43109E">
            <w:pPr>
              <w:pStyle w:val="73"/>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w:t>
            </w:r>
            <w:r>
              <w:rPr>
                <w:rFonts w:hint="default" w:ascii="Times New Roman" w:hAnsi="Times New Roman" w:cs="Times New Roman"/>
                <w:b/>
                <w:bCs/>
                <w:color w:val="000000" w:themeColor="text1"/>
                <w:szCs w:val="21"/>
                <w14:textFill>
                  <w14:solidFill>
                    <w14:schemeClr w14:val="tx1"/>
                  </w14:solidFill>
                </w14:textFill>
              </w:rPr>
              <w:t>1-</w:t>
            </w:r>
            <w:r>
              <w:rPr>
                <w:rFonts w:hint="eastAsia" w:ascii="Times New Roman" w:hAnsi="Times New Roman" w:cs="Times New Roman"/>
                <w:b/>
                <w:bCs/>
                <w:color w:val="000000" w:themeColor="text1"/>
                <w:szCs w:val="21"/>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 xml:space="preserve"> </w:t>
            </w:r>
            <w:r>
              <w:rPr>
                <w:rFonts w:hint="eastAsia" w:ascii="Times New Roman" w:hAnsi="Times New Roman" w:cs="Times New Roman"/>
                <w:b/>
                <w:bCs/>
                <w:color w:val="000000" w:themeColor="text1"/>
                <w:szCs w:val="21"/>
                <w14:textFill>
                  <w14:solidFill>
                    <w14:schemeClr w14:val="tx1"/>
                  </w14:solidFill>
                </w14:textFill>
              </w:rPr>
              <w:t>与相关法规、规范符合性一览表</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2930"/>
              <w:gridCol w:w="2017"/>
              <w:gridCol w:w="903"/>
            </w:tblGrid>
            <w:tr w14:paraId="76EC66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1125" w:type="pct"/>
                  <w:tcBorders>
                    <w:tl2br w:val="nil"/>
                    <w:tr2bl w:val="nil"/>
                  </w:tcBorders>
                  <w:noWrap w:val="0"/>
                  <w:vAlign w:val="center"/>
                </w:tcPr>
                <w:p w14:paraId="1BD3A737">
                  <w:pPr>
                    <w:pStyle w:val="64"/>
                    <w:keepNext w:val="0"/>
                    <w:keepLines w:val="0"/>
                    <w:suppressLineNumbers w:val="0"/>
                    <w:spacing w:before="0" w:beforeAutospacing="0" w:after="0" w:afterAutospacing="0"/>
                    <w:ind w:left="0" w:right="0"/>
                    <w:rPr>
                      <w:rFonts w:hint="default" w:cs="Times New Roman"/>
                      <w:color w:val="000000" w:themeColor="text1"/>
                      <w:szCs w:val="21"/>
                      <w14:textFill>
                        <w14:solidFill>
                          <w14:schemeClr w14:val="tx1"/>
                        </w14:solidFill>
                      </w14:textFill>
                    </w:rPr>
                  </w:pPr>
                  <w:r>
                    <w:rPr>
                      <w:rFonts w:hint="default" w:cs="Times New Roman"/>
                      <w:color w:val="000000" w:themeColor="text1"/>
                      <w:szCs w:val="21"/>
                      <w14:textFill>
                        <w14:solidFill>
                          <w14:schemeClr w14:val="tx1"/>
                        </w14:solidFill>
                      </w14:textFill>
                    </w:rPr>
                    <w:t>法规、规范</w:t>
                  </w:r>
                </w:p>
              </w:tc>
              <w:tc>
                <w:tcPr>
                  <w:tcW w:w="1940" w:type="pct"/>
                  <w:tcBorders>
                    <w:tl2br w:val="nil"/>
                    <w:tr2bl w:val="nil"/>
                  </w:tcBorders>
                  <w:noWrap w:val="0"/>
                  <w:vAlign w:val="center"/>
                </w:tcPr>
                <w:p w14:paraId="29488053">
                  <w:pPr>
                    <w:pStyle w:val="64"/>
                    <w:keepNext w:val="0"/>
                    <w:keepLines w:val="0"/>
                    <w:suppressLineNumbers w:val="0"/>
                    <w:spacing w:before="0" w:beforeAutospacing="0" w:after="0" w:afterAutospacing="0"/>
                    <w:ind w:left="0" w:right="0"/>
                    <w:rPr>
                      <w:rFonts w:hint="default" w:cs="Times New Roman"/>
                      <w:color w:val="000000" w:themeColor="text1"/>
                      <w:szCs w:val="21"/>
                      <w14:textFill>
                        <w14:solidFill>
                          <w14:schemeClr w14:val="tx1"/>
                        </w14:solidFill>
                      </w14:textFill>
                    </w:rPr>
                  </w:pPr>
                  <w:r>
                    <w:rPr>
                      <w:rFonts w:hint="default" w:cs="Times New Roman"/>
                      <w:color w:val="000000" w:themeColor="text1"/>
                      <w:szCs w:val="21"/>
                      <w14:textFill>
                        <w14:solidFill>
                          <w14:schemeClr w14:val="tx1"/>
                        </w14:solidFill>
                      </w14:textFill>
                    </w:rPr>
                    <w:t>相关要求</w:t>
                  </w:r>
                </w:p>
              </w:tc>
              <w:tc>
                <w:tcPr>
                  <w:tcW w:w="1335" w:type="pct"/>
                  <w:tcBorders>
                    <w:tl2br w:val="nil"/>
                    <w:tr2bl w:val="nil"/>
                  </w:tcBorders>
                  <w:noWrap w:val="0"/>
                  <w:vAlign w:val="center"/>
                </w:tcPr>
                <w:p w14:paraId="3481DAEA">
                  <w:pPr>
                    <w:pStyle w:val="64"/>
                    <w:keepNext w:val="0"/>
                    <w:keepLines w:val="0"/>
                    <w:suppressLineNumbers w:val="0"/>
                    <w:spacing w:before="0" w:beforeAutospacing="0" w:after="0" w:afterAutospacing="0"/>
                    <w:ind w:left="0" w:right="0"/>
                    <w:rPr>
                      <w:rFonts w:hint="default" w:cs="Times New Roman"/>
                      <w:color w:val="000000" w:themeColor="text1"/>
                      <w:szCs w:val="21"/>
                      <w14:textFill>
                        <w14:solidFill>
                          <w14:schemeClr w14:val="tx1"/>
                        </w14:solidFill>
                      </w14:textFill>
                    </w:rPr>
                  </w:pPr>
                  <w:r>
                    <w:rPr>
                      <w:rFonts w:hint="default" w:cs="Times New Roman"/>
                      <w:color w:val="000000" w:themeColor="text1"/>
                      <w:szCs w:val="21"/>
                      <w14:textFill>
                        <w14:solidFill>
                          <w14:schemeClr w14:val="tx1"/>
                        </w14:solidFill>
                      </w14:textFill>
                    </w:rPr>
                    <w:t>本项目情况</w:t>
                  </w:r>
                </w:p>
              </w:tc>
              <w:tc>
                <w:tcPr>
                  <w:tcW w:w="598" w:type="pct"/>
                  <w:tcBorders>
                    <w:tl2br w:val="nil"/>
                    <w:tr2bl w:val="nil"/>
                  </w:tcBorders>
                  <w:noWrap w:val="0"/>
                  <w:vAlign w:val="center"/>
                </w:tcPr>
                <w:p w14:paraId="15128308">
                  <w:pPr>
                    <w:pStyle w:val="64"/>
                    <w:keepNext w:val="0"/>
                    <w:keepLines w:val="0"/>
                    <w:suppressLineNumbers w:val="0"/>
                    <w:spacing w:before="0" w:beforeAutospacing="0" w:after="0" w:afterAutospacing="0"/>
                    <w:ind w:left="0" w:right="0"/>
                    <w:rPr>
                      <w:rFonts w:hint="default" w:cs="Times New Roman"/>
                      <w:color w:val="000000" w:themeColor="text1"/>
                      <w:szCs w:val="21"/>
                      <w14:textFill>
                        <w14:solidFill>
                          <w14:schemeClr w14:val="tx1"/>
                        </w14:solidFill>
                      </w14:textFill>
                    </w:rPr>
                  </w:pPr>
                  <w:r>
                    <w:rPr>
                      <w:rFonts w:hint="default" w:cs="Times New Roman"/>
                      <w:color w:val="000000" w:themeColor="text1"/>
                      <w:szCs w:val="21"/>
                      <w14:textFill>
                        <w14:solidFill>
                          <w14:schemeClr w14:val="tx1"/>
                        </w14:solidFill>
                      </w14:textFill>
                    </w:rPr>
                    <w:t>符合性</w:t>
                  </w:r>
                </w:p>
              </w:tc>
            </w:tr>
            <w:tr w14:paraId="628E5D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000" w:type="pct"/>
                  <w:gridSpan w:val="4"/>
                  <w:tcBorders>
                    <w:tl2br w:val="nil"/>
                    <w:tr2bl w:val="nil"/>
                  </w:tcBorders>
                  <w:noWrap w:val="0"/>
                  <w:vAlign w:val="center"/>
                </w:tcPr>
                <w:p w14:paraId="472EA28C">
                  <w:pPr>
                    <w:pStyle w:val="64"/>
                    <w:keepNext w:val="0"/>
                    <w:keepLines w:val="0"/>
                    <w:suppressLineNumbers w:val="0"/>
                    <w:spacing w:before="0" w:beforeAutospacing="0" w:after="0" w:afterAutospacing="0"/>
                    <w:ind w:left="0" w:right="0"/>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大气污染防治</w:t>
                  </w:r>
                </w:p>
              </w:tc>
            </w:tr>
            <w:tr w14:paraId="6AA683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tcBorders>
                    <w:tl2br w:val="nil"/>
                    <w:tr2bl w:val="nil"/>
                  </w:tcBorders>
                  <w:noWrap w:val="0"/>
                  <w:vAlign w:val="center"/>
                </w:tcPr>
                <w:p w14:paraId="1D84C52E">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《中华人民共和国生态环境法典》</w:t>
                  </w:r>
                </w:p>
              </w:tc>
              <w:tc>
                <w:tcPr>
                  <w:tcW w:w="1940" w:type="pct"/>
                  <w:tcBorders>
                    <w:tl2br w:val="nil"/>
                    <w:tr2bl w:val="nil"/>
                  </w:tcBorders>
                  <w:noWrap w:val="0"/>
                  <w:vAlign w:val="center"/>
                </w:tcPr>
                <w:p w14:paraId="3136AF50">
                  <w:pPr>
                    <w:keepNext w:val="0"/>
                    <w:keepLines w:val="0"/>
                    <w:suppressLineNumbers w:val="0"/>
                    <w:adjustRightInd w:val="0"/>
                    <w:snapToGrid w:val="0"/>
                    <w:spacing w:before="0" w:beforeAutospacing="0" w:after="0" w:afterAutospacing="0" w:line="260" w:lineRule="exact"/>
                    <w:ind w:left="0" w:right="0"/>
                    <w:jc w:val="both"/>
                    <w:rPr>
                      <w:rFonts w:hint="eastAsia"/>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第二百一十四条</w:t>
                  </w:r>
                  <w:r>
                    <w:rPr>
                      <w:rFonts w:hint="eastAsia"/>
                      <w:b w:val="0"/>
                      <w:bCs w:val="0"/>
                      <w:color w:val="000000" w:themeColor="text1"/>
                      <w:szCs w:val="21"/>
                      <w:highlight w:val="none"/>
                      <w:lang w:eastAsia="zh-CN"/>
                      <w14:textFill>
                        <w14:solidFill>
                          <w14:schemeClr w14:val="tx1"/>
                        </w14:solidFill>
                      </w14:textFill>
                    </w:rPr>
                    <w:t>、</w:t>
                  </w:r>
                  <w:r>
                    <w:rPr>
                      <w:rFonts w:hint="eastAsia"/>
                      <w:b w:val="0"/>
                      <w:bCs w:val="0"/>
                      <w:color w:val="000000" w:themeColor="text1"/>
                      <w:szCs w:val="21"/>
                      <w:highlight w:val="none"/>
                      <w14:textFill>
                        <w14:solidFill>
                          <w14:schemeClr w14:val="tx1"/>
                        </w14:solidFill>
                      </w14:textFill>
                    </w:rPr>
                    <w:t>生产、使用含挥发性有机物的原辅材料和产品，应当按照国家规定，在密闭空间、设备中进行并安装、使</w:t>
                  </w:r>
                  <w:r>
                    <w:rPr>
                      <w:rFonts w:hint="eastAsia"/>
                      <w:b w:val="0"/>
                      <w:bCs w:val="0"/>
                      <w:color w:val="000000" w:themeColor="text1"/>
                      <w:szCs w:val="21"/>
                      <w:highlight w:val="none"/>
                      <w:lang w:val="en-US" w:eastAsia="zh-CN"/>
                      <w14:textFill>
                        <w14:solidFill>
                          <w14:schemeClr w14:val="tx1"/>
                        </w14:solidFill>
                      </w14:textFill>
                    </w:rPr>
                    <w:t>用</w:t>
                  </w:r>
                  <w:r>
                    <w:rPr>
                      <w:rFonts w:hint="eastAsia"/>
                      <w:b w:val="0"/>
                      <w:bCs w:val="0"/>
                      <w:color w:val="000000" w:themeColor="text1"/>
                      <w:szCs w:val="21"/>
                      <w:highlight w:val="none"/>
                      <w14:textFill>
                        <w14:solidFill>
                          <w14:schemeClr w14:val="tx1"/>
                        </w14:solidFill>
                      </w14:textFill>
                    </w:rPr>
                    <w:t>污染防治设施，或者采取有效措施减少废气排放。</w:t>
                  </w:r>
                </w:p>
                <w:p w14:paraId="4F0A7E65">
                  <w:pPr>
                    <w:keepNext w:val="0"/>
                    <w:keepLines w:val="0"/>
                    <w:suppressLineNumbers w:val="0"/>
                    <w:adjustRightInd w:val="0"/>
                    <w:snapToGrid w:val="0"/>
                    <w:spacing w:before="0" w:beforeAutospacing="0" w:after="0" w:afterAutospacing="0" w:line="260" w:lineRule="exact"/>
                    <w:ind w:left="0" w:right="0"/>
                    <w:jc w:val="both"/>
                    <w:rPr>
                      <w:rFonts w:hint="eastAsia"/>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第二百一十七条</w:t>
                  </w:r>
                  <w:r>
                    <w:rPr>
                      <w:rFonts w:hint="eastAsia"/>
                      <w:b w:val="0"/>
                      <w:bCs w:val="0"/>
                      <w:color w:val="000000" w:themeColor="text1"/>
                      <w:szCs w:val="21"/>
                      <w:highlight w:val="none"/>
                      <w:lang w:eastAsia="zh-CN"/>
                      <w14:textFill>
                        <w14:solidFill>
                          <w14:schemeClr w14:val="tx1"/>
                        </w14:solidFill>
                      </w14:textFill>
                    </w:rPr>
                    <w:t>、</w:t>
                  </w:r>
                  <w:r>
                    <w:rPr>
                      <w:rFonts w:hint="eastAsia"/>
                      <w:b w:val="0"/>
                      <w:bCs w:val="0"/>
                      <w:color w:val="000000" w:themeColor="text1"/>
                      <w:szCs w:val="21"/>
                      <w:highlight w:val="none"/>
                      <w14:textFill>
                        <w14:solidFill>
                          <w14:schemeClr w14:val="tx1"/>
                        </w14:solidFill>
                      </w14:textFill>
                    </w:rPr>
                    <w:t>钢铁、建材、有色金属、石油、化工、制药、矿产开采企业和其他工业生产企业，应当加强精细化管理，</w:t>
                  </w:r>
                  <w:r>
                    <w:rPr>
                      <w:rFonts w:hint="eastAsia"/>
                      <w:b w:val="0"/>
                      <w:bCs w:val="0"/>
                      <w:color w:val="000000" w:themeColor="text1"/>
                      <w:szCs w:val="21"/>
                      <w:highlight w:val="none"/>
                      <w:lang w:val="en-US" w:eastAsia="zh-CN"/>
                      <w14:textFill>
                        <w14:solidFill>
                          <w14:schemeClr w14:val="tx1"/>
                        </w14:solidFill>
                      </w14:textFill>
                    </w:rPr>
                    <w:t>采</w:t>
                  </w:r>
                  <w:r>
                    <w:rPr>
                      <w:rFonts w:hint="eastAsia"/>
                      <w:b w:val="0"/>
                      <w:bCs w:val="0"/>
                      <w:color w:val="000000" w:themeColor="text1"/>
                      <w:szCs w:val="21"/>
                      <w:highlight w:val="none"/>
                      <w14:textFill>
                        <w14:solidFill>
                          <w14:schemeClr w14:val="tx1"/>
                        </w14:solidFill>
                      </w14:textFill>
                    </w:rPr>
                    <w:t>取集中收集处理等措施，严格控制粉尘和气态污染物的排放。</w:t>
                  </w:r>
                </w:p>
                <w:p w14:paraId="01BACEBB">
                  <w:pPr>
                    <w:pStyle w:val="44"/>
                    <w:keepNext w:val="0"/>
                    <w:keepLines w:val="0"/>
                    <w:suppressLineNumbers w:val="0"/>
                    <w:spacing w:before="0" w:beforeAutospacing="0" w:after="0" w:afterAutospacing="0"/>
                    <w:ind w:left="0" w:right="0"/>
                    <w:jc w:val="both"/>
                    <w:rPr>
                      <w:rFonts w:hint="default" w:eastAsia="宋体"/>
                      <w:bCs/>
                      <w:color w:val="000000" w:themeColor="text1"/>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工业生产企业应当采取密闭、围挡、遮盖、清扫、洒水等措施，减少内部物料的堆存、传输、装卸等环节产生的粉尘和气态染物的排放</w:t>
                  </w:r>
                  <w:r>
                    <w:rPr>
                      <w:rFonts w:hint="default" w:eastAsia="宋体"/>
                      <w:bCs/>
                      <w:color w:val="000000" w:themeColor="text1"/>
                      <w14:textFill>
                        <w14:solidFill>
                          <w14:schemeClr w14:val="tx1"/>
                        </w14:solidFill>
                      </w14:textFill>
                    </w:rPr>
                    <w:t>。</w:t>
                  </w:r>
                </w:p>
              </w:tc>
              <w:tc>
                <w:tcPr>
                  <w:tcW w:w="1335" w:type="pct"/>
                  <w:vMerge w:val="restart"/>
                  <w:tcBorders>
                    <w:tl2br w:val="nil"/>
                    <w:tr2bl w:val="nil"/>
                  </w:tcBorders>
                  <w:noWrap w:val="0"/>
                  <w:vAlign w:val="center"/>
                </w:tcPr>
                <w:p w14:paraId="702C7DDF">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eastAsia" w:ascii="宋体" w:hAnsi="宋体" w:cs="宋体"/>
                      <w:color w:val="000000" w:themeColor="text1"/>
                      <w14:textFill>
                        <w14:solidFill>
                          <w14:schemeClr w14:val="tx1"/>
                        </w14:solidFill>
                      </w14:textFill>
                    </w:rPr>
                    <w:t>本项目</w:t>
                  </w:r>
                  <w:r>
                    <w:rPr>
                      <w:rFonts w:hint="eastAsia" w:ascii="Times New Roman" w:hAnsi="Times New Roman" w:cs="Times New Roman"/>
                      <w:color w:val="000000" w:themeColor="text1"/>
                      <w14:textFill>
                        <w14:solidFill>
                          <w14:schemeClr w14:val="tx1"/>
                        </w14:solidFill>
                      </w14:textFill>
                    </w:rPr>
                    <w:t>为</w:t>
                  </w:r>
                  <w:r>
                    <w:rPr>
                      <w:rFonts w:hint="eastAsia" w:cs="Times New Roman"/>
                      <w:color w:val="000000" w:themeColor="text1"/>
                      <w:lang w:val="en-US" w:eastAsia="zh-CN"/>
                      <w14:textFill>
                        <w14:solidFill>
                          <w14:schemeClr w14:val="tx1"/>
                        </w14:solidFill>
                      </w14:textFill>
                    </w:rPr>
                    <w:t>其他</w:t>
                  </w:r>
                  <w:r>
                    <w:rPr>
                      <w:rFonts w:hint="eastAsia" w:ascii="Times New Roman" w:hAnsi="Times New Roman" w:cs="Times New Roman"/>
                      <w:color w:val="000000" w:themeColor="text1"/>
                      <w14:textFill>
                        <w14:solidFill>
                          <w14:schemeClr w14:val="tx1"/>
                        </w14:solidFill>
                      </w14:textFill>
                    </w:rPr>
                    <w:t>电子元件制造项目，不属于石化、化工、包装印刷、工业涂装等高VOC</w:t>
                  </w:r>
                  <w:r>
                    <w:rPr>
                      <w:rFonts w:hint="eastAsia" w:ascii="Times New Roman" w:hAnsi="Times New Roman" w:cs="Times New Roman"/>
                      <w:color w:val="000000" w:themeColor="text1"/>
                      <w:vertAlign w:val="subscript"/>
                      <w14:textFill>
                        <w14:solidFill>
                          <w14:schemeClr w14:val="tx1"/>
                        </w14:solidFill>
                      </w14:textFill>
                    </w:rPr>
                    <w:t>S</w:t>
                  </w:r>
                  <w:r>
                    <w:rPr>
                      <w:rFonts w:hint="eastAsia" w:ascii="Times New Roman" w:hAnsi="Times New Roman" w:cs="Times New Roman"/>
                      <w:color w:val="000000" w:themeColor="text1"/>
                      <w14:textFill>
                        <w14:solidFill>
                          <w14:schemeClr w14:val="tx1"/>
                        </w14:solidFill>
                      </w14:textFill>
                    </w:rPr>
                    <w:t>排放的建设项目；项目</w:t>
                  </w:r>
                  <w:r>
                    <w:rPr>
                      <w:rFonts w:hint="eastAsia" w:cs="Times New Roman"/>
                      <w:color w:val="000000" w:themeColor="text1"/>
                      <w:lang w:val="en-US" w:eastAsia="zh-CN"/>
                      <w14:textFill>
                        <w14:solidFill>
                          <w14:schemeClr w14:val="tx1"/>
                        </w14:solidFill>
                      </w14:textFill>
                    </w:rPr>
                    <w:t>有机废气经过二级活性炭吸附处理后达</w:t>
                  </w: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r>
                    <w:rPr>
                      <w:rFonts w:hint="eastAsia" w:cs="Times New Roman"/>
                      <w:color w:val="000000" w:themeColor="text1"/>
                      <w:lang w:val="en-US" w:eastAsia="zh-CN"/>
                      <w14:textFill>
                        <w14:solidFill>
                          <w14:schemeClr w14:val="tx1"/>
                        </w14:solidFill>
                      </w14:textFill>
                    </w:rPr>
                    <w:t>标准后经15m高排气筒排放；本项目胶粘剂使用密封胶、AB胶为低VOC原辅材料，厌氧胶因工艺限制属于进口原料，因此项目不得不选择此类原辅材料，虽不属于低VOC型原料，但符合国家相关VOC含量限值要求，且项目VOCs废气采取可行措施处理后能达到相应排放标准要求，因此项目所选用涉VOCs原辅材料在环保上可行。目前业主方正在积极寻找国内替代胶粘剂。</w:t>
                  </w:r>
                </w:p>
                <w:p w14:paraId="216097A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98" w:type="pct"/>
                  <w:tcBorders>
                    <w:tl2br w:val="nil"/>
                    <w:tr2bl w:val="nil"/>
                  </w:tcBorders>
                  <w:noWrap w:val="0"/>
                  <w:vAlign w:val="center"/>
                </w:tcPr>
                <w:p w14:paraId="28618DE5">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r>
                    <w:rPr>
                      <w:rFonts w:hint="default" w:eastAsia="宋体"/>
                      <w:bCs/>
                      <w:color w:val="000000" w:themeColor="text1"/>
                      <w14:textFill>
                        <w14:solidFill>
                          <w14:schemeClr w14:val="tx1"/>
                        </w14:solidFill>
                      </w14:textFill>
                    </w:rPr>
                    <w:t>符合</w:t>
                  </w:r>
                </w:p>
              </w:tc>
            </w:tr>
            <w:tr w14:paraId="48B995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125" w:type="pct"/>
                  <w:tcBorders>
                    <w:tl2br w:val="nil"/>
                    <w:tr2bl w:val="nil"/>
                  </w:tcBorders>
                  <w:noWrap w:val="0"/>
                  <w:vAlign w:val="center"/>
                </w:tcPr>
                <w:p w14:paraId="52FC34E2">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《四川省“十四五”生态环境保护规划》</w:t>
                  </w:r>
                </w:p>
              </w:tc>
              <w:tc>
                <w:tcPr>
                  <w:tcW w:w="1940" w:type="pct"/>
                  <w:tcBorders>
                    <w:tl2br w:val="nil"/>
                    <w:tr2bl w:val="nil"/>
                  </w:tcBorders>
                  <w:noWrap w:val="0"/>
                  <w:vAlign w:val="center"/>
                </w:tcPr>
                <w:p w14:paraId="40CC2041">
                  <w:pPr>
                    <w:pStyle w:val="44"/>
                    <w:keepNext w:val="0"/>
                    <w:keepLines w:val="0"/>
                    <w:suppressLineNumbers w:val="0"/>
                    <w:spacing w:before="0" w:beforeAutospacing="0" w:after="0" w:afterAutospacing="0"/>
                    <w:ind w:left="0" w:right="0"/>
                    <w:jc w:val="both"/>
                    <w:rPr>
                      <w:rFonts w:hint="default" w:eastAsia="宋体"/>
                      <w:bCs/>
                      <w:color w:val="000000" w:themeColor="text1"/>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严格控制VOCs排放总量，新建VOCs项目应实施等量或倍量替代。强化VOCs源头削减，以工业涂装、家具制造、包装印刷等行业为重点，大力推进低</w:t>
                  </w:r>
                  <w:r>
                    <w:rPr>
                      <w:rFonts w:hint="eastAsia"/>
                      <w:b w:val="0"/>
                      <w:bCs w:val="0"/>
                      <w:color w:val="000000" w:themeColor="text1"/>
                      <w:szCs w:val="21"/>
                      <w:highlight w:val="none"/>
                      <w:lang w:eastAsia="zh-CN"/>
                      <w14:textFill>
                        <w14:solidFill>
                          <w14:schemeClr w14:val="tx1"/>
                        </w14:solidFill>
                      </w14:textFill>
                    </w:rPr>
                    <w:t>（</w:t>
                  </w:r>
                  <w:r>
                    <w:rPr>
                      <w:rFonts w:hint="eastAsia"/>
                      <w:b w:val="0"/>
                      <w:bCs w:val="0"/>
                      <w:color w:val="000000" w:themeColor="text1"/>
                      <w:szCs w:val="21"/>
                      <w:highlight w:val="none"/>
                      <w14:textFill>
                        <w14:solidFill>
                          <w14:schemeClr w14:val="tx1"/>
                        </w14:solidFill>
                      </w14:textFill>
                    </w:rPr>
                    <w:t>无</w:t>
                  </w:r>
                  <w:r>
                    <w:rPr>
                      <w:rFonts w:hint="eastAsia"/>
                      <w:b w:val="0"/>
                      <w:bCs w:val="0"/>
                      <w:color w:val="000000" w:themeColor="text1"/>
                      <w:szCs w:val="21"/>
                      <w:highlight w:val="none"/>
                      <w:lang w:eastAsia="zh-CN"/>
                      <w14:textFill>
                        <w14:solidFill>
                          <w14:schemeClr w14:val="tx1"/>
                        </w14:solidFill>
                      </w14:textFill>
                    </w:rPr>
                    <w:t>）</w:t>
                  </w:r>
                  <w:r>
                    <w:rPr>
                      <w:rFonts w:hint="eastAsia"/>
                      <w:b w:val="0"/>
                      <w:bCs w:val="0"/>
                      <w:color w:val="000000" w:themeColor="text1"/>
                      <w:szCs w:val="21"/>
                      <w:highlight w:val="none"/>
                      <w14:textFill>
                        <w14:solidFill>
                          <w14:schemeClr w14:val="tx1"/>
                        </w14:solidFill>
                      </w14:textFill>
                    </w:rPr>
                    <w:t>VOCs含量原辅材料替代。严格控制生产和使用高VOCs含量溶剂型涂料、油墨、胶粘剂、清洗剂等建设项目。强化VOCs综合治理，以石化、化工、工业涂装、包装印刷、电子、纺织印染、制鞋、家具制造、油品储运销等行业为重点，提升废气收集率、治污设施同步运行率和去除率，科学合理选择治理工艺，推进设施设备提标升级改造。强化企业VOCs排放达标监管，实施季节性调控。完善挥发性有机物产品标准体系，建立低挥发性有机物含量产品标识制度</w:t>
                  </w:r>
                  <w:r>
                    <w:rPr>
                      <w:rFonts w:hint="default" w:eastAsia="宋体"/>
                      <w:bCs/>
                      <w:color w:val="000000" w:themeColor="text1"/>
                      <w14:textFill>
                        <w14:solidFill>
                          <w14:schemeClr w14:val="tx1"/>
                        </w14:solidFill>
                      </w14:textFill>
                    </w:rPr>
                    <w:t>。</w:t>
                  </w:r>
                </w:p>
              </w:tc>
              <w:tc>
                <w:tcPr>
                  <w:tcW w:w="1335" w:type="pct"/>
                  <w:vMerge w:val="continue"/>
                  <w:tcBorders>
                    <w:tl2br w:val="nil"/>
                    <w:tr2bl w:val="nil"/>
                  </w:tcBorders>
                  <w:noWrap w:val="0"/>
                  <w:vAlign w:val="center"/>
                </w:tcPr>
                <w:p w14:paraId="41C474AE">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p>
              </w:tc>
              <w:tc>
                <w:tcPr>
                  <w:tcW w:w="598" w:type="pct"/>
                  <w:tcBorders>
                    <w:tl2br w:val="nil"/>
                    <w:tr2bl w:val="nil"/>
                  </w:tcBorders>
                  <w:noWrap w:val="0"/>
                  <w:vAlign w:val="center"/>
                </w:tcPr>
                <w:p w14:paraId="4624EBE4">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r>
                    <w:rPr>
                      <w:rFonts w:hint="default" w:eastAsia="宋体"/>
                      <w:bCs/>
                      <w:color w:val="000000" w:themeColor="text1"/>
                      <w14:textFill>
                        <w14:solidFill>
                          <w14:schemeClr w14:val="tx1"/>
                        </w14:solidFill>
                      </w14:textFill>
                    </w:rPr>
                    <w:t>符合</w:t>
                  </w:r>
                </w:p>
              </w:tc>
            </w:tr>
            <w:tr w14:paraId="72A1CA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vMerge w:val="restart"/>
                  <w:tcBorders>
                    <w:tl2br w:val="nil"/>
                    <w:tr2bl w:val="nil"/>
                  </w:tcBorders>
                  <w:noWrap w:val="0"/>
                  <w:vAlign w:val="center"/>
                </w:tcPr>
                <w:p w14:paraId="6B00DDD5">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r>
                    <w:rPr>
                      <w:rFonts w:hint="default" w:eastAsia="宋体"/>
                      <w:color w:val="000000" w:themeColor="text1"/>
                      <w14:textFill>
                        <w14:solidFill>
                          <w14:schemeClr w14:val="tx1"/>
                        </w14:solidFill>
                      </w14:textFill>
                    </w:rPr>
                    <w:t>《四川省打赢蓝天保卫战实施方案》（川府发〔2019〕4号）</w:t>
                  </w:r>
                </w:p>
              </w:tc>
              <w:tc>
                <w:tcPr>
                  <w:tcW w:w="1940" w:type="pct"/>
                  <w:tcBorders>
                    <w:tl2br w:val="nil"/>
                    <w:tr2bl w:val="nil"/>
                  </w:tcBorders>
                  <w:noWrap w:val="0"/>
                  <w:vAlign w:val="center"/>
                </w:tcPr>
                <w:p w14:paraId="10F57DBC">
                  <w:pPr>
                    <w:pStyle w:val="44"/>
                    <w:keepNext w:val="0"/>
                    <w:keepLines w:val="0"/>
                    <w:suppressLineNumbers w:val="0"/>
                    <w:spacing w:before="0" w:beforeAutospacing="0" w:after="0" w:afterAutospacing="0"/>
                    <w:ind w:left="0" w:right="0"/>
                    <w:jc w:val="both"/>
                    <w:rPr>
                      <w:rFonts w:hint="default" w:eastAsia="宋体"/>
                      <w:color w:val="000000" w:themeColor="text1"/>
                      <w14:textFill>
                        <w14:solidFill>
                          <w14:schemeClr w14:val="tx1"/>
                        </w14:solidFill>
                      </w14:textFill>
                    </w:rPr>
                  </w:pPr>
                  <w:r>
                    <w:rPr>
                      <w:rFonts w:hint="default" w:eastAsia="宋体"/>
                      <w:color w:val="000000" w:themeColor="text1"/>
                      <w14:textFill>
                        <w14:solidFill>
                          <w14:schemeClr w14:val="tx1"/>
                        </w14:solidFill>
                      </w14:textFill>
                    </w:rPr>
                    <w:t>新、改、扩建涉及VOCs排放项目，从原辅材料和工艺过程大力推广使用低（无）VOCs含量的涂料、有机溶剂、胶黏剂、油墨等原辅材料，配套改进生产工艺</w:t>
                  </w:r>
                </w:p>
              </w:tc>
              <w:tc>
                <w:tcPr>
                  <w:tcW w:w="1335" w:type="pct"/>
                  <w:vMerge w:val="continue"/>
                  <w:tcBorders>
                    <w:tl2br w:val="nil"/>
                    <w:tr2bl w:val="nil"/>
                  </w:tcBorders>
                  <w:noWrap w:val="0"/>
                  <w:vAlign w:val="center"/>
                </w:tcPr>
                <w:p w14:paraId="27F4E988">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p>
              </w:tc>
              <w:tc>
                <w:tcPr>
                  <w:tcW w:w="598" w:type="pct"/>
                  <w:vMerge w:val="restart"/>
                  <w:tcBorders>
                    <w:tl2br w:val="nil"/>
                    <w:tr2bl w:val="nil"/>
                  </w:tcBorders>
                  <w:noWrap w:val="0"/>
                  <w:vAlign w:val="center"/>
                </w:tcPr>
                <w:p w14:paraId="290E5883">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r>
                    <w:rPr>
                      <w:rFonts w:hint="default" w:eastAsia="宋体"/>
                      <w:bCs/>
                      <w:color w:val="000000" w:themeColor="text1"/>
                      <w14:textFill>
                        <w14:solidFill>
                          <w14:schemeClr w14:val="tx1"/>
                        </w14:solidFill>
                      </w14:textFill>
                    </w:rPr>
                    <w:t>符合</w:t>
                  </w:r>
                </w:p>
              </w:tc>
            </w:tr>
            <w:tr w14:paraId="112C06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vMerge w:val="continue"/>
                  <w:tcBorders>
                    <w:tl2br w:val="nil"/>
                    <w:tr2bl w:val="nil"/>
                  </w:tcBorders>
                  <w:noWrap w:val="0"/>
                  <w:vAlign w:val="center"/>
                </w:tcPr>
                <w:p w14:paraId="161F84B0">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p>
              </w:tc>
              <w:tc>
                <w:tcPr>
                  <w:tcW w:w="1940" w:type="pct"/>
                  <w:tcBorders>
                    <w:tl2br w:val="nil"/>
                    <w:tr2bl w:val="nil"/>
                  </w:tcBorders>
                  <w:noWrap w:val="0"/>
                  <w:vAlign w:val="center"/>
                </w:tcPr>
                <w:p w14:paraId="021262AB">
                  <w:pPr>
                    <w:pStyle w:val="44"/>
                    <w:keepNext w:val="0"/>
                    <w:keepLines w:val="0"/>
                    <w:suppressLineNumbers w:val="0"/>
                    <w:spacing w:before="0" w:beforeAutospacing="0" w:after="0" w:afterAutospacing="0"/>
                    <w:ind w:left="0" w:right="0"/>
                    <w:jc w:val="both"/>
                    <w:rPr>
                      <w:rFonts w:hint="default" w:eastAsia="宋体"/>
                      <w:color w:val="000000" w:themeColor="text1"/>
                      <w14:textFill>
                        <w14:solidFill>
                          <w14:schemeClr w14:val="tx1"/>
                        </w14:solidFill>
                      </w14:textFill>
                    </w:rPr>
                  </w:pPr>
                  <w:r>
                    <w:rPr>
                      <w:rFonts w:hint="default" w:eastAsia="宋体"/>
                      <w:color w:val="000000" w:themeColor="text1"/>
                      <w14:textFill>
                        <w14:solidFill>
                          <w14:schemeClr w14:val="tx1"/>
                        </w14:solidFill>
                      </w14:textFill>
                    </w:rPr>
                    <w:t>加强VOCs的收集和治理，严格控制生产、储存、装卸等环节的排放</w:t>
                  </w:r>
                </w:p>
              </w:tc>
              <w:tc>
                <w:tcPr>
                  <w:tcW w:w="1335" w:type="pct"/>
                  <w:vMerge w:val="continue"/>
                  <w:tcBorders>
                    <w:tl2br w:val="nil"/>
                    <w:tr2bl w:val="nil"/>
                  </w:tcBorders>
                  <w:noWrap w:val="0"/>
                  <w:vAlign w:val="center"/>
                </w:tcPr>
                <w:p w14:paraId="0AB80435">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p>
              </w:tc>
              <w:tc>
                <w:tcPr>
                  <w:tcW w:w="598" w:type="pct"/>
                  <w:vMerge w:val="continue"/>
                  <w:tcBorders>
                    <w:tl2br w:val="nil"/>
                    <w:tr2bl w:val="nil"/>
                  </w:tcBorders>
                  <w:noWrap w:val="0"/>
                  <w:vAlign w:val="center"/>
                </w:tcPr>
                <w:p w14:paraId="64326B0E">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p>
              </w:tc>
            </w:tr>
            <w:tr w14:paraId="24D7CB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vMerge w:val="continue"/>
                  <w:tcBorders>
                    <w:tl2br w:val="nil"/>
                    <w:tr2bl w:val="nil"/>
                  </w:tcBorders>
                  <w:noWrap w:val="0"/>
                  <w:vAlign w:val="center"/>
                </w:tcPr>
                <w:p w14:paraId="51E633C6">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p>
              </w:tc>
              <w:tc>
                <w:tcPr>
                  <w:tcW w:w="1940" w:type="pct"/>
                  <w:tcBorders>
                    <w:tl2br w:val="nil"/>
                    <w:tr2bl w:val="nil"/>
                  </w:tcBorders>
                  <w:noWrap w:val="0"/>
                  <w:vAlign w:val="center"/>
                </w:tcPr>
                <w:p w14:paraId="0D092D62">
                  <w:pPr>
                    <w:pStyle w:val="44"/>
                    <w:keepNext w:val="0"/>
                    <w:keepLines w:val="0"/>
                    <w:suppressLineNumbers w:val="0"/>
                    <w:spacing w:before="0" w:beforeAutospacing="0" w:after="0" w:afterAutospacing="0"/>
                    <w:ind w:left="0" w:right="0"/>
                    <w:jc w:val="both"/>
                    <w:rPr>
                      <w:rFonts w:hint="default" w:eastAsia="宋体"/>
                      <w:color w:val="000000" w:themeColor="text1"/>
                      <w14:textFill>
                        <w14:solidFill>
                          <w14:schemeClr w14:val="tx1"/>
                        </w14:solidFill>
                      </w14:textFill>
                    </w:rPr>
                  </w:pPr>
                  <w:r>
                    <w:rPr>
                      <w:rFonts w:hint="default" w:eastAsia="宋体"/>
                      <w:color w:val="000000" w:themeColor="text1"/>
                      <w14:textFill>
                        <w14:solidFill>
                          <w14:schemeClr w14:val="tx1"/>
                        </w14:solidFill>
                      </w14:textFill>
                    </w:rPr>
                    <w:t>扩大重点污染源自动监控范围，排气口高度超过45米的高架源，涉及SO</w:t>
                  </w:r>
                  <w:r>
                    <w:rPr>
                      <w:rFonts w:hint="default" w:eastAsia="宋体"/>
                      <w:color w:val="000000" w:themeColor="text1"/>
                      <w:vertAlign w:val="subscript"/>
                      <w14:textFill>
                        <w14:solidFill>
                          <w14:schemeClr w14:val="tx1"/>
                        </w14:solidFill>
                      </w14:textFill>
                    </w:rPr>
                    <w:t>2</w:t>
                  </w:r>
                  <w:r>
                    <w:rPr>
                      <w:rFonts w:hint="default" w:eastAsia="宋体"/>
                      <w:color w:val="000000" w:themeColor="text1"/>
                      <w14:textFill>
                        <w14:solidFill>
                          <w14:schemeClr w14:val="tx1"/>
                        </w14:solidFill>
                      </w14:textFill>
                    </w:rPr>
                    <w:t>、NO</w:t>
                  </w:r>
                  <w:r>
                    <w:rPr>
                      <w:rFonts w:hint="default" w:eastAsia="宋体"/>
                      <w:color w:val="000000" w:themeColor="text1"/>
                      <w:vertAlign w:val="subscript"/>
                      <w14:textFill>
                        <w14:solidFill>
                          <w14:schemeClr w14:val="tx1"/>
                        </w14:solidFill>
                      </w14:textFill>
                    </w:rPr>
                    <w:t>x</w:t>
                  </w:r>
                  <w:r>
                    <w:rPr>
                      <w:rFonts w:hint="default" w:eastAsia="宋体"/>
                      <w:color w:val="000000" w:themeColor="text1"/>
                      <w14:textFill>
                        <w14:solidFill>
                          <w14:schemeClr w14:val="tx1"/>
                        </w14:solidFill>
                      </w14:textFill>
                    </w:rPr>
                    <w:t>、烟粉尘以及石化、化工、包装印刷、工业</w:t>
                  </w:r>
                  <w:r>
                    <w:rPr>
                      <w:rFonts w:hint="default" w:eastAsia="宋体"/>
                      <w:color w:val="000000" w:themeColor="text1"/>
                      <w14:textFill>
                        <w14:solidFill>
                          <w14:schemeClr w14:val="tx1"/>
                        </w14:solidFill>
                      </w14:textFill>
                    </w:rPr>
                    <w:cr/>
                  </w:r>
                  <w:r>
                    <w:rPr>
                      <w:rFonts w:hint="default" w:eastAsia="宋体"/>
                      <w:color w:val="000000" w:themeColor="text1"/>
                      <w14:textFill>
                        <w14:solidFill>
                          <w14:schemeClr w14:val="tx1"/>
                        </w14:solidFill>
                      </w14:textFill>
                    </w:rPr>
                    <w:t>装等VOCs排放重点源，纳入重点排污单位目录，安装烟气排放自动监控设施</w:t>
                  </w:r>
                </w:p>
              </w:tc>
              <w:tc>
                <w:tcPr>
                  <w:tcW w:w="1335" w:type="pct"/>
                  <w:vMerge w:val="continue"/>
                  <w:tcBorders>
                    <w:tl2br w:val="nil"/>
                    <w:tr2bl w:val="nil"/>
                  </w:tcBorders>
                  <w:noWrap w:val="0"/>
                  <w:vAlign w:val="center"/>
                </w:tcPr>
                <w:p w14:paraId="3070D632">
                  <w:pPr>
                    <w:pStyle w:val="44"/>
                    <w:keepNext w:val="0"/>
                    <w:keepLines w:val="0"/>
                    <w:suppressLineNumbers w:val="0"/>
                    <w:spacing w:before="0" w:beforeAutospacing="0" w:after="0" w:afterAutospacing="0"/>
                    <w:ind w:left="0" w:right="0"/>
                    <w:rPr>
                      <w:rFonts w:hint="default" w:eastAsia="宋体"/>
                      <w:color w:val="000000" w:themeColor="text1"/>
                      <w14:textFill>
                        <w14:solidFill>
                          <w14:schemeClr w14:val="tx1"/>
                        </w14:solidFill>
                      </w14:textFill>
                    </w:rPr>
                  </w:pPr>
                </w:p>
              </w:tc>
              <w:tc>
                <w:tcPr>
                  <w:tcW w:w="598" w:type="pct"/>
                  <w:vMerge w:val="continue"/>
                  <w:tcBorders>
                    <w:tl2br w:val="nil"/>
                    <w:tr2bl w:val="nil"/>
                  </w:tcBorders>
                  <w:noWrap w:val="0"/>
                  <w:vAlign w:val="center"/>
                </w:tcPr>
                <w:p w14:paraId="39AF898A">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p>
              </w:tc>
            </w:tr>
            <w:tr w14:paraId="50746F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Borders>
                    <w:tl2br w:val="nil"/>
                    <w:tr2bl w:val="nil"/>
                  </w:tcBorders>
                  <w:noWrap w:val="0"/>
                  <w:vAlign w:val="center"/>
                </w:tcPr>
                <w:p w14:paraId="4EC7F58E">
                  <w:pPr>
                    <w:pStyle w:val="44"/>
                    <w:keepNext w:val="0"/>
                    <w:keepLines w:val="0"/>
                    <w:suppressLineNumbers w:val="0"/>
                    <w:spacing w:before="0" w:beforeAutospacing="0" w:after="0" w:afterAutospacing="0"/>
                    <w:ind w:left="0" w:right="0"/>
                    <w:rPr>
                      <w:rFonts w:hint="default" w:eastAsia="宋体"/>
                      <w:bCs/>
                      <w:color w:val="000000" w:themeColor="text1"/>
                      <w:lang w:val="en-US" w:eastAsia="zh-CN"/>
                      <w14:textFill>
                        <w14:solidFill>
                          <w14:schemeClr w14:val="tx1"/>
                        </w14:solidFill>
                      </w14:textFill>
                    </w:rPr>
                  </w:pPr>
                  <w:r>
                    <w:rPr>
                      <w:rFonts w:hint="eastAsia" w:eastAsia="宋体"/>
                      <w:b/>
                      <w:bCs w:val="0"/>
                      <w:color w:val="000000" w:themeColor="text1"/>
                      <w:lang w:val="en-US" w:eastAsia="zh-CN"/>
                      <w14:textFill>
                        <w14:solidFill>
                          <w14:schemeClr w14:val="tx1"/>
                        </w14:solidFill>
                      </w14:textFill>
                    </w:rPr>
                    <w:t>水污染防治</w:t>
                  </w:r>
                </w:p>
              </w:tc>
            </w:tr>
            <w:tr w14:paraId="3070D2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tcBorders>
                    <w:tl2br w:val="nil"/>
                    <w:tr2bl w:val="nil"/>
                  </w:tcBorders>
                  <w:noWrap w:val="0"/>
                  <w:vAlign w:val="center"/>
                </w:tcPr>
                <w:p w14:paraId="46498A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eastAsia="宋体"/>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《中华人民共和国长江保护法》（2021年3月1日起施行）</w:t>
                  </w:r>
                </w:p>
              </w:tc>
              <w:tc>
                <w:tcPr>
                  <w:tcW w:w="1940" w:type="pct"/>
                  <w:tcBorders>
                    <w:tl2br w:val="nil"/>
                    <w:tr2bl w:val="nil"/>
                  </w:tcBorders>
                  <w:noWrap w:val="0"/>
                  <w:vAlign w:val="center"/>
                </w:tcPr>
                <w:p w14:paraId="594E4B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1、禁止在长江干支流岸线一公里范围内新建、扩建化工园区和化工项目。禁止在长江干流岸线三公里范围内和重要支流岸线一公里范围内新建、改建、扩建尾矿库；但是以提升安全、生态环境保护水平为目的的改建除外。</w:t>
                  </w:r>
                </w:p>
                <w:p w14:paraId="54F4E6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eastAsia="宋体"/>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2、禁止在长江流域河湖管理范围内倾倒、填埋、堆放、弃置、处理固体废物。长江流域县级以上地方人民政府应当加强对固体废物非法转移和倾倒的联防联控。</w:t>
                  </w:r>
                </w:p>
              </w:tc>
              <w:tc>
                <w:tcPr>
                  <w:tcW w:w="1335" w:type="pct"/>
                  <w:tcBorders>
                    <w:tl2br w:val="nil"/>
                    <w:tr2bl w:val="nil"/>
                  </w:tcBorders>
                  <w:noWrap w:val="0"/>
                  <w:vAlign w:val="center"/>
                </w:tcPr>
                <w:p w14:paraId="6282ACF2">
                  <w:pPr>
                    <w:pStyle w:val="44"/>
                    <w:keepNext w:val="0"/>
                    <w:keepLines w:val="0"/>
                    <w:suppressLineNumbers w:val="0"/>
                    <w:spacing w:before="0" w:beforeAutospacing="0" w:after="0" w:afterAutospacing="0"/>
                    <w:ind w:left="0" w:right="0"/>
                    <w:rPr>
                      <w:rFonts w:hint="eastAsia" w:eastAsia="宋体"/>
                      <w:color w:val="000000" w:themeColor="text1"/>
                      <w:lang w:eastAsia="zh-CN"/>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本项目不属于化工企业</w:t>
                  </w:r>
                  <w:r>
                    <w:rPr>
                      <w:rFonts w:hint="eastAsia"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w:t>
                  </w:r>
                </w:p>
              </w:tc>
              <w:tc>
                <w:tcPr>
                  <w:tcW w:w="598" w:type="pct"/>
                  <w:tcBorders>
                    <w:tl2br w:val="nil"/>
                    <w:tr2bl w:val="nil"/>
                  </w:tcBorders>
                  <w:noWrap w:val="0"/>
                  <w:vAlign w:val="center"/>
                </w:tcPr>
                <w:p w14:paraId="44B62793">
                  <w:pPr>
                    <w:pStyle w:val="44"/>
                    <w:keepNext w:val="0"/>
                    <w:keepLines w:val="0"/>
                    <w:suppressLineNumbers w:val="0"/>
                    <w:spacing w:before="0" w:beforeAutospacing="0" w:after="0" w:afterAutospacing="0"/>
                    <w:ind w:left="0" w:right="0"/>
                    <w:rPr>
                      <w:rFonts w:hint="default" w:eastAsia="宋体"/>
                      <w:bCs/>
                      <w:color w:val="000000" w:themeColor="text1"/>
                      <w:lang w:val="en-US" w:eastAsia="zh-CN"/>
                      <w14:textFill>
                        <w14:solidFill>
                          <w14:schemeClr w14:val="tx1"/>
                        </w14:solidFill>
                      </w14:textFill>
                    </w:rPr>
                  </w:pPr>
                  <w:r>
                    <w:rPr>
                      <w:rFonts w:hint="eastAsia" w:eastAsia="宋体"/>
                      <w:bCs/>
                      <w:color w:val="000000" w:themeColor="text1"/>
                      <w:lang w:val="en-US" w:eastAsia="zh-CN"/>
                      <w14:textFill>
                        <w14:solidFill>
                          <w14:schemeClr w14:val="tx1"/>
                        </w14:solidFill>
                      </w14:textFill>
                    </w:rPr>
                    <w:t>符合</w:t>
                  </w:r>
                </w:p>
              </w:tc>
            </w:tr>
            <w:tr w14:paraId="5E4499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tcBorders>
                    <w:tl2br w:val="nil"/>
                    <w:tr2bl w:val="nil"/>
                  </w:tcBorders>
                  <w:noWrap w:val="0"/>
                  <w:vAlign w:val="center"/>
                </w:tcPr>
                <w:p w14:paraId="1643BD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eastAsia="宋体"/>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《中华人民共和国生态环境法典》</w:t>
                  </w:r>
                </w:p>
              </w:tc>
              <w:tc>
                <w:tcPr>
                  <w:tcW w:w="1940" w:type="pct"/>
                  <w:tcBorders>
                    <w:tl2br w:val="nil"/>
                    <w:tr2bl w:val="nil"/>
                  </w:tcBorders>
                  <w:noWrap w:val="0"/>
                  <w:vAlign w:val="center"/>
                </w:tcPr>
                <w:p w14:paraId="639FB3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第二百九十八条</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排放工业废水的企业应当采取有效措施，收集和处理产生的全部废水，防止污染环境。含有毒有害水污染</w:t>
                  </w:r>
                  <w:r>
                    <w:rPr>
                      <w:rFonts w:hint="eastAsia"/>
                      <w:color w:val="000000" w:themeColor="text1"/>
                      <w:lang w:val="en-US" w:eastAsia="zh-CN"/>
                      <w14:textFill>
                        <w14:solidFill>
                          <w14:schemeClr w14:val="tx1"/>
                        </w14:solidFill>
                      </w14:textFill>
                    </w:rPr>
                    <w:t>物</w:t>
                  </w:r>
                  <w:r>
                    <w:rPr>
                      <w:rFonts w:hint="eastAsia"/>
                      <w:color w:val="000000" w:themeColor="text1"/>
                      <w14:textFill>
                        <w14:solidFill>
                          <w14:schemeClr w14:val="tx1"/>
                        </w14:solidFill>
                      </w14:textFill>
                    </w:rPr>
                    <w:t>的工业废水应当分类收集和处理，防止渗漏、流失，不得稀释排放。</w:t>
                  </w:r>
                </w:p>
                <w:p w14:paraId="7AC453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向污水集中处理设施排放工业废水的，应当按照国家规定进行预处理，达到集中处理设施处理工艺要求后，方可排放。</w:t>
                  </w:r>
                </w:p>
                <w:p w14:paraId="29FA53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eastAsia="宋体"/>
                      <w:color w:val="000000" w:themeColor="text1"/>
                      <w14:textFill>
                        <w14:solidFill>
                          <w14:schemeClr w14:val="tx1"/>
                        </w14:solidFill>
                      </w14:textFill>
                    </w:rPr>
                  </w:pPr>
                  <w:r>
                    <w:rPr>
                      <w:rFonts w:hint="eastAsia"/>
                      <w:color w:val="000000" w:themeColor="text1"/>
                      <w14:textFill>
                        <w14:solidFill>
                          <w14:schemeClr w14:val="tx1"/>
                        </w14:solidFill>
                      </w14:textFill>
                    </w:rPr>
                    <w:t>第二百九十九条</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禁止建设不符合国家产业政策的小型造纸、制革、印染、染料、炼焦、炼硫、炼砷、炼汞、炼油、电镀、</w:t>
                  </w:r>
                  <w:r>
                    <w:rPr>
                      <w:rFonts w:hint="eastAsia"/>
                      <w:color w:val="000000" w:themeColor="text1"/>
                      <w:lang w:val="en-US" w:eastAsia="zh-CN"/>
                      <w14:textFill>
                        <w14:solidFill>
                          <w14:schemeClr w14:val="tx1"/>
                        </w14:solidFill>
                      </w14:textFill>
                    </w:rPr>
                    <w:t>农</w:t>
                  </w:r>
                  <w:r>
                    <w:rPr>
                      <w:rFonts w:hint="eastAsia"/>
                      <w:color w:val="000000" w:themeColor="text1"/>
                      <w14:textFill>
                        <w14:solidFill>
                          <w14:schemeClr w14:val="tx1"/>
                        </w14:solidFill>
                      </w14:textFill>
                    </w:rPr>
                    <w:t>药、石棉、水泥、玻璃、钢铁、火电及其他严重污染水环境的生产项目。</w:t>
                  </w:r>
                </w:p>
              </w:tc>
              <w:tc>
                <w:tcPr>
                  <w:tcW w:w="1335" w:type="pct"/>
                  <w:tcBorders>
                    <w:tl2br w:val="nil"/>
                    <w:tr2bl w:val="nil"/>
                  </w:tcBorders>
                  <w:shd w:val="clear" w:color="auto" w:fill="auto"/>
                  <w:noWrap w:val="0"/>
                  <w:vAlign w:val="center"/>
                </w:tcPr>
                <w:p w14:paraId="4A48D3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本项目产生废水采取有效的收集、处置措施，均能实现达标排放。</w:t>
                  </w:r>
                  <w:r>
                    <w:rPr>
                      <w:rFonts w:hint="eastAsia" w:cs="Times New Roman"/>
                      <w:b w:val="0"/>
                      <w:bCs w:val="0"/>
                      <w:color w:val="000000" w:themeColor="text1"/>
                      <w:sz w:val="21"/>
                      <w:szCs w:val="21"/>
                      <w:vertAlign w:val="baseline"/>
                      <w:lang w:val="en-US" w:eastAsia="zh-CN"/>
                      <w14:textFill>
                        <w14:solidFill>
                          <w14:schemeClr w14:val="tx1"/>
                        </w14:solidFill>
                      </w14:textFill>
                    </w:rPr>
                    <w:t>本项目不属于</w:t>
                  </w:r>
                  <w:r>
                    <w:rPr>
                      <w:rFonts w:hint="eastAsia"/>
                      <w:color w:val="000000" w:themeColor="text1"/>
                      <w14:textFill>
                        <w14:solidFill>
                          <w14:schemeClr w14:val="tx1"/>
                        </w14:solidFill>
                      </w14:textFill>
                    </w:rPr>
                    <w:t>不符合国家产业政策的小型造纸、制革、印染、染料、炼焦、炼硫、炼砷、炼汞、炼油、电镀、</w:t>
                  </w:r>
                </w:p>
                <w:p w14:paraId="61108D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农</w:t>
                  </w:r>
                  <w:r>
                    <w:rPr>
                      <w:rFonts w:hint="eastAsia"/>
                      <w:color w:val="000000" w:themeColor="text1"/>
                      <w14:textFill>
                        <w14:solidFill>
                          <w14:schemeClr w14:val="tx1"/>
                        </w14:solidFill>
                      </w14:textFill>
                    </w:rPr>
                    <w:t>药、石棉、水泥、玻璃、钢铁、火电及其他严重污染水环境的生产项目</w:t>
                  </w:r>
                  <w:r>
                    <w:rPr>
                      <w:rFonts w:hint="eastAsia"/>
                      <w:color w:val="000000" w:themeColor="text1"/>
                      <w:lang w:eastAsia="zh-CN"/>
                      <w14:textFill>
                        <w14:solidFill>
                          <w14:schemeClr w14:val="tx1"/>
                        </w14:solidFill>
                      </w14:textFill>
                    </w:rPr>
                    <w:t>。</w:t>
                  </w:r>
                </w:p>
              </w:tc>
              <w:tc>
                <w:tcPr>
                  <w:tcW w:w="598" w:type="pct"/>
                  <w:tcBorders>
                    <w:tl2br w:val="nil"/>
                    <w:tr2bl w:val="nil"/>
                  </w:tcBorders>
                  <w:shd w:val="clear" w:color="auto" w:fill="auto"/>
                  <w:noWrap w:val="0"/>
                  <w:vAlign w:val="center"/>
                </w:tcPr>
                <w:p w14:paraId="47DC65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符合</w:t>
                  </w:r>
                </w:p>
              </w:tc>
            </w:tr>
            <w:tr w14:paraId="2472A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Borders>
                    <w:tl2br w:val="nil"/>
                    <w:tr2bl w:val="nil"/>
                  </w:tcBorders>
                  <w:noWrap w:val="0"/>
                  <w:vAlign w:val="center"/>
                </w:tcPr>
                <w:p w14:paraId="6AC9A5CA">
                  <w:pPr>
                    <w:pStyle w:val="44"/>
                    <w:keepNext w:val="0"/>
                    <w:keepLines w:val="0"/>
                    <w:suppressLineNumbers w:val="0"/>
                    <w:spacing w:before="0" w:beforeAutospacing="0" w:after="0" w:afterAutospacing="0"/>
                    <w:ind w:left="0" w:right="0"/>
                    <w:rPr>
                      <w:rFonts w:hint="default" w:eastAsia="宋体"/>
                      <w:bCs/>
                      <w:color w:val="000000" w:themeColor="text1"/>
                      <w:lang w:val="en-US" w:eastAsia="zh-CN"/>
                      <w14:textFill>
                        <w14:solidFill>
                          <w14:schemeClr w14:val="tx1"/>
                        </w14:solidFill>
                      </w14:textFill>
                    </w:rPr>
                  </w:pPr>
                  <w:r>
                    <w:rPr>
                      <w:rFonts w:hint="eastAsia" w:eastAsia="宋体"/>
                      <w:b/>
                      <w:bCs w:val="0"/>
                      <w:color w:val="000000" w:themeColor="text1"/>
                      <w:lang w:val="en-US" w:eastAsia="zh-CN"/>
                      <w14:textFill>
                        <w14:solidFill>
                          <w14:schemeClr w14:val="tx1"/>
                        </w14:solidFill>
                      </w14:textFill>
                    </w:rPr>
                    <w:t>噪声污染防治</w:t>
                  </w:r>
                </w:p>
              </w:tc>
            </w:tr>
            <w:tr w14:paraId="3ED97C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tcBorders>
                    <w:tl2br w:val="nil"/>
                    <w:tr2bl w:val="nil"/>
                  </w:tcBorders>
                  <w:noWrap w:val="0"/>
                  <w:vAlign w:val="center"/>
                </w:tcPr>
                <w:p w14:paraId="29A76F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eastAsia="宋体"/>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《四川省噪声污染防治行动计划实施方案2023—2025年）》</w:t>
                  </w:r>
                </w:p>
              </w:tc>
              <w:tc>
                <w:tcPr>
                  <w:tcW w:w="1940" w:type="pct"/>
                  <w:tcBorders>
                    <w:tl2br w:val="nil"/>
                    <w:tr2bl w:val="nil"/>
                  </w:tcBorders>
                  <w:noWrap w:val="0"/>
                  <w:vAlign w:val="center"/>
                </w:tcPr>
                <w:p w14:paraId="75045B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eastAsia="宋体"/>
                      <w:color w:val="000000" w:themeColor="text1"/>
                      <w14:textFill>
                        <w14:solidFill>
                          <w14:schemeClr w14:val="tx1"/>
                        </w14:solidFill>
                      </w14:textFill>
                    </w:rPr>
                  </w:pPr>
                  <w:r>
                    <w:rPr>
                      <w:rFonts w:hint="eastAsia"/>
                      <w:color w:val="000000" w:themeColor="text1"/>
                      <w14:textFill>
                        <w14:solidFill>
                          <w14:schemeClr w14:val="tx1"/>
                        </w14:solidFill>
                      </w14:textFill>
                    </w:rPr>
                    <w:t>（三）深化工业噪声污染防治，加强重点企业监管。加强重点企业噪声监管。严格落实国家关于工业噪声排污许可管理要求，依法核发排污许可证或进行排污登记，并加强监管。市（州）生态环境主管部门编制本行政区域噪声重点排污单位名录，并按要求发布和更新。噪声重点排污单位应制定噪声削减计划，减少对周边噪声敏感建筑物集中区域的影响；依法开展噪声自动监测，及时与生态环境主管部门的监控设备联网</w:t>
                  </w:r>
                </w:p>
              </w:tc>
              <w:tc>
                <w:tcPr>
                  <w:tcW w:w="1335" w:type="pct"/>
                  <w:tcBorders>
                    <w:tl2br w:val="nil"/>
                    <w:tr2bl w:val="nil"/>
                  </w:tcBorders>
                  <w:noWrap w:val="0"/>
                  <w:vAlign w:val="center"/>
                </w:tcPr>
                <w:p w14:paraId="52D73B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eastAsia="宋体"/>
                      <w:color w:val="000000" w:themeColor="text1"/>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项目不属于噪声重点排污单位，通过选用低噪设备、基础减震、消声、厂房隔声、合理布局等措施后可有效控制噪声影响</w:t>
                  </w:r>
                </w:p>
              </w:tc>
              <w:tc>
                <w:tcPr>
                  <w:tcW w:w="598" w:type="pct"/>
                  <w:tcBorders>
                    <w:tl2br w:val="nil"/>
                    <w:tr2bl w:val="nil"/>
                  </w:tcBorders>
                  <w:noWrap w:val="0"/>
                  <w:vAlign w:val="center"/>
                </w:tcPr>
                <w:p w14:paraId="4E153BD1">
                  <w:pPr>
                    <w:pStyle w:val="44"/>
                    <w:keepNext w:val="0"/>
                    <w:keepLines w:val="0"/>
                    <w:suppressLineNumbers w:val="0"/>
                    <w:spacing w:before="0" w:beforeAutospacing="0" w:after="0" w:afterAutospacing="0"/>
                    <w:ind w:left="0" w:right="0"/>
                    <w:rPr>
                      <w:rFonts w:hint="eastAsia" w:eastAsia="宋体"/>
                      <w:bCs/>
                      <w:color w:val="000000" w:themeColor="text1"/>
                      <w:lang w:val="en-US" w:eastAsia="zh-CN"/>
                      <w14:textFill>
                        <w14:solidFill>
                          <w14:schemeClr w14:val="tx1"/>
                        </w14:solidFill>
                      </w14:textFill>
                    </w:rPr>
                  </w:pPr>
                  <w:r>
                    <w:rPr>
                      <w:rFonts w:hint="eastAsia" w:eastAsia="宋体"/>
                      <w:bCs/>
                      <w:color w:val="000000" w:themeColor="text1"/>
                      <w:lang w:val="en-US" w:eastAsia="zh-CN"/>
                      <w14:textFill>
                        <w14:solidFill>
                          <w14:schemeClr w14:val="tx1"/>
                        </w14:solidFill>
                      </w14:textFill>
                    </w:rPr>
                    <w:t>符合</w:t>
                  </w:r>
                </w:p>
              </w:tc>
            </w:tr>
            <w:tr w14:paraId="6F3646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Borders>
                    <w:tl2br w:val="nil"/>
                    <w:tr2bl w:val="nil"/>
                  </w:tcBorders>
                  <w:noWrap w:val="0"/>
                  <w:vAlign w:val="center"/>
                </w:tcPr>
                <w:p w14:paraId="46E14F55">
                  <w:pPr>
                    <w:pStyle w:val="44"/>
                    <w:keepNext w:val="0"/>
                    <w:keepLines w:val="0"/>
                    <w:suppressLineNumbers w:val="0"/>
                    <w:spacing w:before="0" w:beforeAutospacing="0" w:after="0" w:afterAutospacing="0"/>
                    <w:ind w:left="0" w:right="0"/>
                    <w:rPr>
                      <w:rFonts w:hint="default" w:eastAsia="宋体"/>
                      <w:bCs/>
                      <w:color w:val="000000" w:themeColor="text1"/>
                      <w:lang w:val="en-US" w:eastAsia="zh-CN"/>
                      <w14:textFill>
                        <w14:solidFill>
                          <w14:schemeClr w14:val="tx1"/>
                        </w14:solidFill>
                      </w14:textFill>
                    </w:rPr>
                  </w:pPr>
                  <w:r>
                    <w:rPr>
                      <w:rFonts w:hint="eastAsia" w:eastAsia="宋体"/>
                      <w:b/>
                      <w:bCs w:val="0"/>
                      <w:color w:val="000000" w:themeColor="text1"/>
                      <w:lang w:val="en-US" w:eastAsia="zh-CN"/>
                      <w14:textFill>
                        <w14:solidFill>
                          <w14:schemeClr w14:val="tx1"/>
                        </w14:solidFill>
                      </w14:textFill>
                    </w:rPr>
                    <w:t>固体废物污染防治</w:t>
                  </w:r>
                </w:p>
              </w:tc>
            </w:tr>
            <w:tr w14:paraId="31E3B9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5" w:type="pct"/>
                  <w:tcBorders>
                    <w:tl2br w:val="nil"/>
                    <w:tr2bl w:val="nil"/>
                  </w:tcBorders>
                  <w:shd w:val="clear" w:color="auto" w:fill="auto"/>
                  <w:noWrap w:val="0"/>
                  <w:vAlign w:val="center"/>
                </w:tcPr>
                <w:p w14:paraId="378458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《中华人民共和国生态环境法典》</w:t>
                  </w:r>
                </w:p>
              </w:tc>
              <w:tc>
                <w:tcPr>
                  <w:tcW w:w="1940" w:type="pct"/>
                  <w:tcBorders>
                    <w:tl2br w:val="nil"/>
                    <w:tr2bl w:val="nil"/>
                  </w:tcBorders>
                  <w:shd w:val="clear" w:color="auto" w:fill="auto"/>
                  <w:noWrap w:val="0"/>
                  <w:vAlign w:val="center"/>
                </w:tcPr>
                <w:p w14:paraId="1C9CE4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第四百八十九条</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禁止向生活垃圾收集设施中投放工业固体废物。</w:t>
                  </w:r>
                </w:p>
                <w:p w14:paraId="5F37F6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九十条产生工业固体废物的单位委托他人运输、利用、处置工业固体废物的，应当对受托方的主体资格和技术能力进行核实，依法签订书面合同，在合同中约定污染防治要求。受托方运输、利用、处置工业固体废物，应当依照法律法规规定和合同约定履行污染防治要求，并将运输、利用、处置情况告知产生工业固体废物的单位。</w:t>
                  </w:r>
                </w:p>
                <w:p w14:paraId="4F81D3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第四百九十一条</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实行排污许可管理的产生工业固体废物的单位的排污许可证中应当记载工业固体废物的贮存、利用、处置要求等信息。</w:t>
                  </w:r>
                </w:p>
                <w:p w14:paraId="695E37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第四百九十二条</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产生工业固体废物的单位应当向所在地生态环境主管部门提供工业固体废物的种类、数量、流向、贮存、利用、处置等有关资料，以及减少工业固体废物产生、促进综合利用的具体措施。</w:t>
                  </w:r>
                </w:p>
                <w:p w14:paraId="014F5D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第四百九十三条</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产生、贮存、利用、处置工业固体废物的单位应当按照国家规定，对工业固体废物进行检测、监测，并按照分类管理要求采取必要措施，防止工业固体废物污染。</w:t>
                  </w:r>
                </w:p>
                <w:p w14:paraId="56F889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第四百九十四条</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14:textFill>
                        <w14:solidFill>
                          <w14:schemeClr w14:val="tx1"/>
                        </w14:solidFill>
                      </w14:textFill>
                    </w:rPr>
                    <w:t>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建设工业固体废物贮存、处置的设施、场所，应当符合国家生态环境保护标准。</w:t>
                  </w:r>
                </w:p>
              </w:tc>
              <w:tc>
                <w:tcPr>
                  <w:tcW w:w="1335" w:type="pct"/>
                  <w:tcBorders>
                    <w:tl2br w:val="nil"/>
                    <w:tr2bl w:val="nil"/>
                  </w:tcBorders>
                  <w:shd w:val="clear" w:color="auto" w:fill="auto"/>
                  <w:noWrap w:val="0"/>
                  <w:vAlign w:val="center"/>
                </w:tcPr>
                <w:p w14:paraId="122379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14:textFill>
                        <w14:solidFill>
                          <w14:schemeClr w14:val="tx1"/>
                        </w14:solidFill>
                      </w14:textFill>
                    </w:rPr>
                    <w:t>本项目设置有环境主管部门，负责项目的环境保护工作，包括：建立工业固体废物管理台账、签订固废处置协议等，项目拟建的工业固废暂存场所，符合国家环境保护标准的防护措施；项目危险废物暂存于</w:t>
                  </w:r>
                  <w:r>
                    <w:rPr>
                      <w:rFonts w:hint="eastAsia" w:cs="Times New Roman"/>
                      <w:b w:val="0"/>
                      <w:bCs w:val="0"/>
                      <w:color w:val="000000" w:themeColor="text1"/>
                      <w:sz w:val="21"/>
                      <w:szCs w:val="21"/>
                      <w:vertAlign w:val="baseline"/>
                      <w:lang w:eastAsia="zh-CN"/>
                      <w14:textFill>
                        <w14:solidFill>
                          <w14:schemeClr w14:val="tx1"/>
                        </w14:solidFill>
                      </w14:textFill>
                    </w:rPr>
                    <w:t>危废贮存库</w:t>
                  </w:r>
                  <w:r>
                    <w:rPr>
                      <w:rFonts w:hint="default" w:ascii="Times New Roman" w:hAnsi="Times New Roman" w:cs="Times New Roman"/>
                      <w:b w:val="0"/>
                      <w:bCs w:val="0"/>
                      <w:color w:val="000000" w:themeColor="text1"/>
                      <w:sz w:val="21"/>
                      <w:szCs w:val="21"/>
                      <w:vertAlign w:val="baseline"/>
                      <w14:textFill>
                        <w14:solidFill>
                          <w14:schemeClr w14:val="tx1"/>
                        </w14:solidFill>
                      </w14:textFill>
                    </w:rPr>
                    <w:t>内，定期交有资质单位处理处置，并建立危险废物管理台账。</w:t>
                  </w:r>
                </w:p>
              </w:tc>
              <w:tc>
                <w:tcPr>
                  <w:tcW w:w="598" w:type="pct"/>
                  <w:tcBorders>
                    <w:tl2br w:val="nil"/>
                    <w:tr2bl w:val="nil"/>
                  </w:tcBorders>
                  <w:noWrap w:val="0"/>
                  <w:vAlign w:val="center"/>
                </w:tcPr>
                <w:p w14:paraId="648143DE">
                  <w:pPr>
                    <w:pStyle w:val="44"/>
                    <w:keepNext w:val="0"/>
                    <w:keepLines w:val="0"/>
                    <w:suppressLineNumbers w:val="0"/>
                    <w:spacing w:before="0" w:beforeAutospacing="0" w:after="0" w:afterAutospacing="0"/>
                    <w:ind w:left="0" w:right="0"/>
                    <w:rPr>
                      <w:rFonts w:hint="default" w:eastAsia="宋体"/>
                      <w:bCs/>
                      <w:color w:val="000000" w:themeColor="text1"/>
                      <w14:textFill>
                        <w14:solidFill>
                          <w14:schemeClr w14:val="tx1"/>
                        </w14:solidFill>
                      </w14:textFill>
                    </w:rPr>
                  </w:pPr>
                </w:p>
              </w:tc>
            </w:tr>
          </w:tbl>
          <w:p w14:paraId="139BE6E1">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3、与《长江经济带发展负面清单指南（试行，2022年版）》（长江办</w:t>
            </w:r>
            <w:r>
              <w:rPr>
                <w:rFonts w:hint="default"/>
                <w:color w:val="000000" w:themeColor="text1"/>
                <w14:textFill>
                  <w14:solidFill>
                    <w14:schemeClr w14:val="tx1"/>
                  </w14:solidFill>
                </w14:textFill>
              </w:rPr>
              <w:t>〔2022〕7号</w:t>
            </w:r>
            <w:r>
              <w:rPr>
                <w:rFonts w:hint="eastAsia"/>
                <w:color w:val="000000" w:themeColor="text1"/>
                <w14:textFill>
                  <w14:solidFill>
                    <w14:schemeClr w14:val="tx1"/>
                  </w14:solidFill>
                </w14:textFill>
              </w:rPr>
              <w:t>）的符合性分析</w:t>
            </w:r>
          </w:p>
          <w:p w14:paraId="2ED6A7F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w:t>
            </w:r>
            <w:r>
              <w:rPr>
                <w:rFonts w:hint="eastAsia" w:ascii="Times New Roman" w:hAnsi="Times New Roman" w:cs="Times New Roman"/>
                <w:color w:val="000000" w:themeColor="text1"/>
                <w:sz w:val="24"/>
                <w14:textFill>
                  <w14:solidFill>
                    <w14:schemeClr w14:val="tx1"/>
                  </w14:solidFill>
                </w14:textFill>
              </w:rPr>
              <w:t>与《长江经济带发展负面清单指南（试行），2022年版）》（长江办</w:t>
            </w:r>
            <w:r>
              <w:rPr>
                <w:rFonts w:hint="default" w:ascii="Times New Roman" w:hAnsi="Times New Roman" w:cs="Times New Roman"/>
                <w:color w:val="000000" w:themeColor="text1"/>
                <w:sz w:val="24"/>
                <w14:textFill>
                  <w14:solidFill>
                    <w14:schemeClr w14:val="tx1"/>
                  </w14:solidFill>
                </w14:textFill>
              </w:rPr>
              <w:t>〔2022〕7号</w:t>
            </w:r>
            <w:r>
              <w:rPr>
                <w:rFonts w:hint="eastAsia" w:ascii="Times New Roman" w:hAnsi="Times New Roman" w:cs="Times New Roman"/>
                <w:color w:val="000000" w:themeColor="text1"/>
                <w:sz w:val="24"/>
                <w14:textFill>
                  <w14:solidFill>
                    <w14:schemeClr w14:val="tx1"/>
                  </w14:solidFill>
                </w14:textFill>
              </w:rPr>
              <w:t>）的符合性分析如下表。</w:t>
            </w:r>
          </w:p>
          <w:p w14:paraId="2B76BFD1">
            <w:pPr>
              <w:keepNext w:val="0"/>
              <w:keepLines w:val="0"/>
              <w:suppressLineNumbers w:val="0"/>
              <w:spacing w:before="0" w:beforeAutospacing="0" w:after="0" w:afterAutospacing="0"/>
              <w:ind w:left="0" w:right="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表1-4 本项目与长江经济带发展负面清单指南符合性分析</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8"/>
              <w:gridCol w:w="4164"/>
              <w:gridCol w:w="2161"/>
              <w:gridCol w:w="786"/>
            </w:tblGrid>
            <w:tr w14:paraId="3FFCFA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573CCEB2">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序号</w:t>
                  </w:r>
                </w:p>
              </w:tc>
              <w:tc>
                <w:tcPr>
                  <w:tcW w:w="2757" w:type="pct"/>
                  <w:tcBorders>
                    <w:tl2br w:val="nil"/>
                    <w:tr2bl w:val="nil"/>
                  </w:tcBorders>
                  <w:noWrap w:val="0"/>
                  <w:vAlign w:val="center"/>
                </w:tcPr>
                <w:p w14:paraId="6CC1D6F9">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指南负面清单要求</w:t>
                  </w:r>
                </w:p>
              </w:tc>
              <w:tc>
                <w:tcPr>
                  <w:tcW w:w="1431" w:type="pct"/>
                  <w:tcBorders>
                    <w:tl2br w:val="nil"/>
                    <w:tr2bl w:val="nil"/>
                  </w:tcBorders>
                  <w:noWrap w:val="0"/>
                  <w:vAlign w:val="center"/>
                </w:tcPr>
                <w:p w14:paraId="39F14F30">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本项目情况</w:t>
                  </w:r>
                </w:p>
              </w:tc>
              <w:tc>
                <w:tcPr>
                  <w:tcW w:w="520" w:type="pct"/>
                  <w:tcBorders>
                    <w:tl2br w:val="nil"/>
                    <w:tr2bl w:val="nil"/>
                  </w:tcBorders>
                  <w:noWrap w:val="0"/>
                  <w:vAlign w:val="center"/>
                </w:tcPr>
                <w:p w14:paraId="56AEFF92">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符合情况</w:t>
                  </w:r>
                </w:p>
              </w:tc>
            </w:tr>
            <w:tr w14:paraId="35AD09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6B5E74F2">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757" w:type="pct"/>
                  <w:tcBorders>
                    <w:tl2br w:val="nil"/>
                    <w:tr2bl w:val="nil"/>
                  </w:tcBorders>
                  <w:noWrap w:val="0"/>
                  <w:vAlign w:val="center"/>
                </w:tcPr>
                <w:p w14:paraId="26EA6E0D">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禁止建设不符合全国和省级港口布局规划以及港口总体规划的码头项目，禁止建设不符合《长江干线过江通道布局规划》的过长江通道项目。</w:t>
                  </w:r>
                </w:p>
              </w:tc>
              <w:tc>
                <w:tcPr>
                  <w:tcW w:w="1431" w:type="pct"/>
                  <w:tcBorders>
                    <w:tl2br w:val="nil"/>
                    <w:tr2bl w:val="nil"/>
                  </w:tcBorders>
                  <w:noWrap w:val="0"/>
                  <w:vAlign w:val="center"/>
                </w:tcPr>
                <w:p w14:paraId="5D0EAD36">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本项目不属于码头及过长江通道项目。</w:t>
                  </w:r>
                </w:p>
              </w:tc>
              <w:tc>
                <w:tcPr>
                  <w:tcW w:w="520" w:type="pct"/>
                  <w:tcBorders>
                    <w:tl2br w:val="nil"/>
                    <w:tr2bl w:val="nil"/>
                  </w:tcBorders>
                  <w:noWrap w:val="0"/>
                  <w:vAlign w:val="center"/>
                </w:tcPr>
                <w:p w14:paraId="120BAF0D">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47C0CE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49B6AA01">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w:t>
                  </w:r>
                </w:p>
              </w:tc>
              <w:tc>
                <w:tcPr>
                  <w:tcW w:w="2757" w:type="pct"/>
                  <w:tcBorders>
                    <w:tl2br w:val="nil"/>
                    <w:tr2bl w:val="nil"/>
                  </w:tcBorders>
                  <w:noWrap w:val="0"/>
                  <w:vAlign w:val="center"/>
                </w:tcPr>
                <w:p w14:paraId="750D050C">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禁止在自然保护区核心区、缓冲区的岸线和河段范围内投资建设旅游和生产经营项目。禁止在风景名胜区核心景区的岸线和河段范围内投资建设与风景名胜资源保护无关的项目。</w:t>
                  </w:r>
                </w:p>
              </w:tc>
              <w:tc>
                <w:tcPr>
                  <w:tcW w:w="1431" w:type="pct"/>
                  <w:tcBorders>
                    <w:tl2br w:val="nil"/>
                    <w:tr2bl w:val="nil"/>
                  </w:tcBorders>
                  <w:noWrap w:val="0"/>
                  <w:vAlign w:val="center"/>
                </w:tcPr>
                <w:p w14:paraId="2EC14062">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本项目不涉及自然保护区、风景名胜区。</w:t>
                  </w:r>
                </w:p>
              </w:tc>
              <w:tc>
                <w:tcPr>
                  <w:tcW w:w="520" w:type="pct"/>
                  <w:tcBorders>
                    <w:tl2br w:val="nil"/>
                    <w:tr2bl w:val="nil"/>
                  </w:tcBorders>
                  <w:noWrap w:val="0"/>
                  <w:vAlign w:val="center"/>
                </w:tcPr>
                <w:p w14:paraId="553840CC">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14812B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76C08EBA">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w:t>
                  </w:r>
                </w:p>
              </w:tc>
              <w:tc>
                <w:tcPr>
                  <w:tcW w:w="2757" w:type="pct"/>
                  <w:tcBorders>
                    <w:tl2br w:val="nil"/>
                    <w:tr2bl w:val="nil"/>
                  </w:tcBorders>
                  <w:noWrap w:val="0"/>
                  <w:vAlign w:val="center"/>
                </w:tcPr>
                <w:p w14:paraId="06D67D0C">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禁止在饮用水水源一级保护区的岸线和河段范围内新建、改建、扩建与供水设施和保护水源无关的项目，以及网箱养殖、</w:t>
                  </w:r>
                  <w:r>
                    <w:rPr>
                      <w:rFonts w:hint="eastAsia" w:ascii="Times New Roman" w:hAnsi="Times New Roman" w:cs="Times New Roman"/>
                      <w:color w:val="000000" w:themeColor="text1"/>
                      <w:szCs w:val="21"/>
                      <w14:textFill>
                        <w14:solidFill>
                          <w14:schemeClr w14:val="tx1"/>
                        </w14:solidFill>
                      </w14:textFill>
                    </w:rPr>
                    <w:t>畜禽养殖、</w:t>
                  </w:r>
                  <w:r>
                    <w:rPr>
                      <w:rFonts w:hint="default" w:ascii="Times New Roman" w:hAnsi="Times New Roman" w:cs="Times New Roman"/>
                      <w:color w:val="000000" w:themeColor="text1"/>
                      <w:szCs w:val="21"/>
                      <w14:textFill>
                        <w14:solidFill>
                          <w14:schemeClr w14:val="tx1"/>
                        </w14:solidFill>
                      </w14:textFill>
                    </w:rPr>
                    <w:t>旅游等可能污染饮用水水体的投资建设项目。禁止在饮用水水源二级保护区的岸线和河段范围内新建、改建、扩建排放污染物的投资建设项目。</w:t>
                  </w:r>
                </w:p>
              </w:tc>
              <w:tc>
                <w:tcPr>
                  <w:tcW w:w="1431" w:type="pct"/>
                  <w:tcBorders>
                    <w:tl2br w:val="nil"/>
                    <w:tr2bl w:val="nil"/>
                  </w:tcBorders>
                  <w:noWrap w:val="0"/>
                  <w:vAlign w:val="center"/>
                </w:tcPr>
                <w:p w14:paraId="3A4856FB">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本项目不涉及饮用水水源保护区。</w:t>
                  </w:r>
                </w:p>
              </w:tc>
              <w:tc>
                <w:tcPr>
                  <w:tcW w:w="520" w:type="pct"/>
                  <w:tcBorders>
                    <w:tl2br w:val="nil"/>
                    <w:tr2bl w:val="nil"/>
                  </w:tcBorders>
                  <w:noWrap w:val="0"/>
                  <w:vAlign w:val="center"/>
                </w:tcPr>
                <w:p w14:paraId="16684BB5">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2693E1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2D4FA8C0">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w:t>
                  </w:r>
                </w:p>
              </w:tc>
              <w:tc>
                <w:tcPr>
                  <w:tcW w:w="2757" w:type="pct"/>
                  <w:tcBorders>
                    <w:tl2br w:val="nil"/>
                    <w:tr2bl w:val="nil"/>
                  </w:tcBorders>
                  <w:noWrap w:val="0"/>
                  <w:vAlign w:val="center"/>
                </w:tcPr>
                <w:p w14:paraId="4BBAB5B5">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禁止在水产种质资源保护区岸线和河段范围内</w:t>
                  </w:r>
                  <w:r>
                    <w:rPr>
                      <w:rFonts w:hint="eastAsia" w:ascii="Times New Roman" w:hAnsi="Times New Roman" w:cs="Times New Roman"/>
                      <w:color w:val="000000" w:themeColor="text1"/>
                      <w:szCs w:val="21"/>
                      <w14:textFill>
                        <w14:solidFill>
                          <w14:schemeClr w14:val="tx1"/>
                        </w14:solidFill>
                      </w14:textFill>
                    </w:rPr>
                    <w:t>围湖造田、围海造地或围填海等投资建设项目。</w:t>
                  </w:r>
                  <w:r>
                    <w:rPr>
                      <w:rFonts w:hint="default" w:ascii="Times New Roman" w:hAnsi="Times New Roman" w:cs="Times New Roman"/>
                      <w:color w:val="000000" w:themeColor="text1"/>
                      <w:szCs w:val="21"/>
                      <w14:textFill>
                        <w14:solidFill>
                          <w14:schemeClr w14:val="tx1"/>
                        </w14:solidFill>
                      </w14:textFill>
                    </w:rPr>
                    <w:t>禁止在国家湿地公园的岸线和河段范围内挖沙、采矿，以及任何不符合主体功能定位的投资建设项目。</w:t>
                  </w:r>
                </w:p>
              </w:tc>
              <w:tc>
                <w:tcPr>
                  <w:tcW w:w="1431" w:type="pct"/>
                  <w:tcBorders>
                    <w:tl2br w:val="nil"/>
                    <w:tr2bl w:val="nil"/>
                  </w:tcBorders>
                  <w:noWrap w:val="0"/>
                  <w:vAlign w:val="center"/>
                </w:tcPr>
                <w:p w14:paraId="4C52F679">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本项目不涉及水产种质资源保护区、湿地公园</w:t>
                  </w:r>
                </w:p>
              </w:tc>
              <w:tc>
                <w:tcPr>
                  <w:tcW w:w="520" w:type="pct"/>
                  <w:tcBorders>
                    <w:tl2br w:val="nil"/>
                    <w:tr2bl w:val="nil"/>
                  </w:tcBorders>
                  <w:noWrap w:val="0"/>
                  <w:vAlign w:val="center"/>
                </w:tcPr>
                <w:p w14:paraId="32E9886E">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3E0608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24264908">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w:t>
                  </w:r>
                </w:p>
              </w:tc>
              <w:tc>
                <w:tcPr>
                  <w:tcW w:w="2757" w:type="pct"/>
                  <w:tcBorders>
                    <w:tl2br w:val="nil"/>
                    <w:tr2bl w:val="nil"/>
                  </w:tcBorders>
                  <w:noWrap w:val="0"/>
                  <w:vAlign w:val="center"/>
                </w:tcPr>
                <w:p w14:paraId="3E16B46F">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禁止违法利用、占用长江流域河湖岸线。</w:t>
                  </w:r>
                  <w:r>
                    <w:rPr>
                      <w:rFonts w:hint="default" w:ascii="Times New Roman" w:hAnsi="Times New Roman" w:cs="Times New Roman"/>
                      <w:color w:val="000000" w:themeColor="text1"/>
                      <w:szCs w:val="21"/>
                      <w14:textFill>
                        <w14:solidFill>
                          <w14:schemeClr w14:val="tx1"/>
                        </w14:solidFill>
                      </w14:textFill>
                    </w:rPr>
                    <w:t>禁止在《长江岸线保护和开发利用总体规划》划定的岸线保护区</w:t>
                  </w:r>
                  <w:r>
                    <w:rPr>
                      <w:rFonts w:hint="eastAsia" w:ascii="Times New Roman" w:hAnsi="Times New Roman" w:cs="Times New Roman"/>
                      <w:color w:val="000000" w:themeColor="text1"/>
                      <w:szCs w:val="21"/>
                      <w14:textFill>
                        <w14:solidFill>
                          <w14:schemeClr w14:val="tx1"/>
                        </w14:solidFill>
                      </w14:textFill>
                    </w:rPr>
                    <w:t>和保留区</w:t>
                  </w:r>
                  <w:r>
                    <w:rPr>
                      <w:rFonts w:hint="default" w:ascii="Times New Roman" w:hAnsi="Times New Roman" w:cs="Times New Roman"/>
                      <w:color w:val="000000" w:themeColor="text1"/>
                      <w:szCs w:val="21"/>
                      <w14:textFill>
                        <w14:solidFill>
                          <w14:schemeClr w14:val="tx1"/>
                        </w14:solidFill>
                      </w14:textFill>
                    </w:rPr>
                    <w:t>内投资建设除</w:t>
                  </w:r>
                  <w:r>
                    <w:rPr>
                      <w:rFonts w:hint="eastAsia" w:ascii="Times New Roman" w:hAnsi="Times New Roman" w:cs="Times New Roman"/>
                      <w:color w:val="000000" w:themeColor="text1"/>
                      <w:szCs w:val="21"/>
                      <w14:textFill>
                        <w14:solidFill>
                          <w14:schemeClr w14:val="tx1"/>
                        </w14:solidFill>
                      </w14:textFill>
                    </w:rPr>
                    <w:t>事关公共安全及公众利益的防洪护岸、河道治理、供水、生态环境保护、航道整治、国家重要基础设施以外的项目。禁止在</w:t>
                  </w:r>
                  <w:r>
                    <w:rPr>
                      <w:rFonts w:hint="default" w:ascii="Times New Roman" w:hAnsi="Times New Roman" w:cs="Times New Roman"/>
                      <w:color w:val="000000" w:themeColor="text1"/>
                      <w:szCs w:val="21"/>
                      <w14:textFill>
                        <w14:solidFill>
                          <w14:schemeClr w14:val="tx1"/>
                        </w14:solidFill>
                      </w14:textFill>
                    </w:rPr>
                    <w:t>《全国重要江河湖泊水功能区划》划定的河段</w:t>
                  </w:r>
                  <w:r>
                    <w:rPr>
                      <w:rFonts w:hint="eastAsia" w:ascii="Times New Roman" w:hAnsi="Times New Roman" w:cs="Times New Roman"/>
                      <w:color w:val="000000" w:themeColor="text1"/>
                      <w:szCs w:val="21"/>
                      <w14:textFill>
                        <w14:solidFill>
                          <w14:schemeClr w14:val="tx1"/>
                        </w14:solidFill>
                      </w14:textFill>
                    </w:rPr>
                    <w:t>及湖泊</w:t>
                  </w:r>
                  <w:r>
                    <w:rPr>
                      <w:rFonts w:hint="default" w:ascii="Times New Roman" w:hAnsi="Times New Roman" w:cs="Times New Roman"/>
                      <w:color w:val="000000" w:themeColor="text1"/>
                      <w:szCs w:val="21"/>
                      <w14:textFill>
                        <w14:solidFill>
                          <w14:schemeClr w14:val="tx1"/>
                        </w14:solidFill>
                      </w14:textFill>
                    </w:rPr>
                    <w:t>保护区、保留区内投资建设不利于水资源及自然生态保护的项目。</w:t>
                  </w:r>
                </w:p>
              </w:tc>
              <w:tc>
                <w:tcPr>
                  <w:tcW w:w="1431" w:type="pct"/>
                  <w:tcBorders>
                    <w:tl2br w:val="nil"/>
                    <w:tr2bl w:val="nil"/>
                  </w:tcBorders>
                  <w:noWrap w:val="0"/>
                  <w:vAlign w:val="center"/>
                </w:tcPr>
                <w:p w14:paraId="5ECC6650">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本项目不在《长江岸线保护和开发利用总体规划》划定的岸线保护区内，不在岸线保留区内，不在《全国重要江河湖泊水功能区划》划定的河段保护区、保留区内</w:t>
                  </w:r>
                </w:p>
              </w:tc>
              <w:tc>
                <w:tcPr>
                  <w:tcW w:w="520" w:type="pct"/>
                  <w:tcBorders>
                    <w:tl2br w:val="nil"/>
                    <w:tr2bl w:val="nil"/>
                  </w:tcBorders>
                  <w:noWrap w:val="0"/>
                  <w:vAlign w:val="center"/>
                </w:tcPr>
                <w:p w14:paraId="54E99137">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04E76E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68F13872">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w:t>
                  </w:r>
                </w:p>
              </w:tc>
              <w:tc>
                <w:tcPr>
                  <w:tcW w:w="2757" w:type="pct"/>
                  <w:tcBorders>
                    <w:tl2br w:val="nil"/>
                    <w:tr2bl w:val="nil"/>
                  </w:tcBorders>
                  <w:noWrap w:val="0"/>
                  <w:vAlign w:val="center"/>
                </w:tcPr>
                <w:p w14:paraId="2194E2AD">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禁止未经许可在长江干支流及湖泊新设、改设或扩大排污口。</w:t>
                  </w:r>
                </w:p>
              </w:tc>
              <w:tc>
                <w:tcPr>
                  <w:tcW w:w="1431" w:type="pct"/>
                  <w:tcBorders>
                    <w:tl2br w:val="nil"/>
                    <w:tr2bl w:val="nil"/>
                  </w:tcBorders>
                  <w:noWrap w:val="0"/>
                  <w:vAlign w:val="center"/>
                </w:tcPr>
                <w:p w14:paraId="3B4FE098">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本项目废水经</w:t>
                  </w:r>
                  <w:r>
                    <w:rPr>
                      <w:rFonts w:hint="eastAsia" w:ascii="Times New Roman" w:hAnsi="Times New Roman" w:cs="Times New Roman"/>
                      <w:color w:val="000000" w:themeColor="text1"/>
                      <w:szCs w:val="21"/>
                      <w:lang w:val="en-US" w:eastAsia="zh-CN"/>
                      <w14:textFill>
                        <w14:solidFill>
                          <w14:schemeClr w14:val="tx1"/>
                        </w14:solidFill>
                      </w14:textFill>
                    </w:rPr>
                    <w:t>自建污水处理站</w:t>
                  </w:r>
                  <w:r>
                    <w:rPr>
                      <w:rFonts w:hint="eastAsia" w:ascii="Times New Roman" w:hAnsi="Times New Roman" w:cs="Times New Roman"/>
                      <w:color w:val="000000" w:themeColor="text1"/>
                      <w:szCs w:val="21"/>
                      <w14:textFill>
                        <w14:solidFill>
                          <w14:schemeClr w14:val="tx1"/>
                        </w14:solidFill>
                      </w14:textFill>
                    </w:rPr>
                    <w:t>处理后通过园区污水管网进入</w:t>
                  </w:r>
                  <w:r>
                    <w:rPr>
                      <w:rFonts w:hint="eastAsia" w:ascii="Times New Roman" w:hAnsi="Times New Roman" w:cs="Times New Roman"/>
                      <w:bCs/>
                      <w:color w:val="000000" w:themeColor="text1"/>
                      <w:lang w:val="en-US" w:eastAsia="zh-CN"/>
                      <w14:textFill>
                        <w14:solidFill>
                          <w14:schemeClr w14:val="tx1"/>
                        </w14:solidFill>
                      </w14:textFill>
                    </w:rPr>
                    <w:t>园区</w:t>
                  </w:r>
                  <w:r>
                    <w:rPr>
                      <w:rFonts w:hint="default" w:ascii="Times New Roman" w:hAnsi="Times New Roman" w:cs="Times New Roman"/>
                      <w:bCs/>
                      <w:color w:val="000000" w:themeColor="text1"/>
                      <w14:textFill>
                        <w14:solidFill>
                          <w14:schemeClr w14:val="tx1"/>
                        </w14:solidFill>
                      </w14:textFill>
                    </w:rPr>
                    <w:t>污水处理厂</w:t>
                  </w:r>
                  <w:r>
                    <w:rPr>
                      <w:rFonts w:hint="eastAsia" w:ascii="Times New Roman" w:hAnsi="Times New Roman" w:cs="Times New Roman"/>
                      <w:bCs/>
                      <w:color w:val="000000" w:themeColor="text1"/>
                      <w14:textFill>
                        <w14:solidFill>
                          <w14:schemeClr w14:val="tx1"/>
                        </w14:solidFill>
                      </w14:textFill>
                    </w:rPr>
                    <w:t>处理，项目不单独设置排污口</w:t>
                  </w:r>
                </w:p>
              </w:tc>
              <w:tc>
                <w:tcPr>
                  <w:tcW w:w="520" w:type="pct"/>
                  <w:tcBorders>
                    <w:tl2br w:val="nil"/>
                    <w:tr2bl w:val="nil"/>
                  </w:tcBorders>
                  <w:noWrap w:val="0"/>
                  <w:vAlign w:val="center"/>
                </w:tcPr>
                <w:p w14:paraId="79E2DA5E">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r w14:paraId="1944B2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7962F87D">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w:t>
                  </w:r>
                </w:p>
              </w:tc>
              <w:tc>
                <w:tcPr>
                  <w:tcW w:w="2757" w:type="pct"/>
                  <w:tcBorders>
                    <w:tl2br w:val="nil"/>
                    <w:tr2bl w:val="nil"/>
                  </w:tcBorders>
                  <w:noWrap w:val="0"/>
                  <w:vAlign w:val="center"/>
                </w:tcPr>
                <w:p w14:paraId="236BF02B">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禁止在“一江一口两湖七河”和332个水生生物保护区开展生产线捕捞。</w:t>
                  </w:r>
                </w:p>
              </w:tc>
              <w:tc>
                <w:tcPr>
                  <w:tcW w:w="1431" w:type="pct"/>
                  <w:tcBorders>
                    <w:tl2br w:val="nil"/>
                    <w:tr2bl w:val="nil"/>
                  </w:tcBorders>
                  <w:noWrap w:val="0"/>
                  <w:vAlign w:val="center"/>
                </w:tcPr>
                <w:p w14:paraId="7DA6F36F">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w:t>
                  </w:r>
                  <w:r>
                    <w:rPr>
                      <w:rFonts w:hint="eastAsia" w:ascii="Times New Roman" w:hAnsi="Times New Roman" w:cs="Times New Roman"/>
                      <w:color w:val="000000" w:themeColor="text1"/>
                      <w:szCs w:val="21"/>
                      <w14:textFill>
                        <w14:solidFill>
                          <w14:schemeClr w14:val="tx1"/>
                        </w14:solidFill>
                      </w14:textFill>
                    </w:rPr>
                    <w:t>项目位于园区范围内，不涉及捕捞。</w:t>
                  </w:r>
                </w:p>
              </w:tc>
              <w:tc>
                <w:tcPr>
                  <w:tcW w:w="520" w:type="pct"/>
                  <w:tcBorders>
                    <w:tl2br w:val="nil"/>
                    <w:tr2bl w:val="nil"/>
                  </w:tcBorders>
                  <w:noWrap w:val="0"/>
                  <w:vAlign w:val="center"/>
                </w:tcPr>
                <w:p w14:paraId="1D10ED11">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r w14:paraId="0B40FB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540ED7D2">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w:t>
                  </w:r>
                </w:p>
              </w:tc>
              <w:tc>
                <w:tcPr>
                  <w:tcW w:w="2757" w:type="pct"/>
                  <w:tcBorders>
                    <w:tl2br w:val="nil"/>
                    <w:tr2bl w:val="nil"/>
                  </w:tcBorders>
                  <w:noWrap w:val="0"/>
                  <w:vAlign w:val="center"/>
                </w:tcPr>
                <w:p w14:paraId="62AFC790">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禁止在长江干</w:t>
                  </w:r>
                  <w:r>
                    <w:rPr>
                      <w:rFonts w:hint="eastAsia" w:ascii="Times New Roman" w:hAnsi="Times New Roman" w:cs="Times New Roman"/>
                      <w:color w:val="000000" w:themeColor="text1"/>
                      <w:szCs w:val="21"/>
                      <w14:textFill>
                        <w14:solidFill>
                          <w14:schemeClr w14:val="tx1"/>
                        </w14:solidFill>
                      </w14:textFill>
                    </w:rPr>
                    <w:t>支</w:t>
                  </w:r>
                  <w:r>
                    <w:rPr>
                      <w:rFonts w:hint="default" w:ascii="Times New Roman" w:hAnsi="Times New Roman" w:cs="Times New Roman"/>
                      <w:color w:val="000000" w:themeColor="text1"/>
                      <w:szCs w:val="21"/>
                      <w14:textFill>
                        <w14:solidFill>
                          <w14:schemeClr w14:val="tx1"/>
                        </w14:solidFill>
                      </w14:textFill>
                    </w:rPr>
                    <w:t>流</w:t>
                  </w:r>
                  <w:r>
                    <w:rPr>
                      <w:rFonts w:hint="eastAsia" w:ascii="Times New Roman" w:hAnsi="Times New Roman" w:cs="Times New Roman"/>
                      <w:color w:val="000000" w:themeColor="text1"/>
                      <w:szCs w:val="21"/>
                      <w14:textFill>
                        <w14:solidFill>
                          <w14:schemeClr w14:val="tx1"/>
                        </w14:solidFill>
                      </w14:textFill>
                    </w:rPr>
                    <w:t>、重要湖泊岸线一公里</w:t>
                  </w:r>
                  <w:r>
                    <w:rPr>
                      <w:rFonts w:hint="default" w:ascii="Times New Roman" w:hAnsi="Times New Roman" w:cs="Times New Roman"/>
                      <w:color w:val="000000" w:themeColor="text1"/>
                      <w:szCs w:val="21"/>
                      <w14:textFill>
                        <w14:solidFill>
                          <w14:schemeClr w14:val="tx1"/>
                        </w14:solidFill>
                      </w14:textFill>
                    </w:rPr>
                    <w:t>范围内新建、扩建化工园区和化工项目。禁止</w:t>
                  </w:r>
                  <w:r>
                    <w:rPr>
                      <w:rFonts w:hint="eastAsia" w:ascii="Times New Roman" w:hAnsi="Times New Roman" w:cs="Times New Roman"/>
                      <w:color w:val="000000" w:themeColor="text1"/>
                      <w:szCs w:val="21"/>
                      <w14:textFill>
                        <w14:solidFill>
                          <w14:schemeClr w14:val="tx1"/>
                        </w14:solidFill>
                      </w14:textFill>
                    </w:rPr>
                    <w:t>在长江干流岸线三公里范围内和重要支流岸线一公里范围内新建、改建、扩建尾矿库、冶炼渣库和磷石膏库，以提升安全、生态环境保护水平为目的的改建除外。</w:t>
                  </w:r>
                </w:p>
              </w:tc>
              <w:tc>
                <w:tcPr>
                  <w:tcW w:w="1431" w:type="pct"/>
                  <w:tcBorders>
                    <w:tl2br w:val="nil"/>
                    <w:tr2bl w:val="nil"/>
                  </w:tcBorders>
                  <w:noWrap w:val="0"/>
                  <w:vAlign w:val="center"/>
                </w:tcPr>
                <w:p w14:paraId="23003FF3">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本项目为</w:t>
                  </w:r>
                  <w:r>
                    <w:rPr>
                      <w:rFonts w:hint="eastAsia" w:cs="Times New Roman"/>
                      <w:color w:val="000000" w:themeColor="text1"/>
                      <w:szCs w:val="21"/>
                      <w:lang w:val="en-US" w:eastAsia="zh-CN"/>
                      <w14:textFill>
                        <w14:solidFill>
                          <w14:schemeClr w14:val="tx1"/>
                        </w14:solidFill>
                      </w14:textFill>
                    </w:rPr>
                    <w:t>其他</w:t>
                  </w:r>
                  <w:r>
                    <w:rPr>
                      <w:rFonts w:hint="eastAsia" w:ascii="Times New Roman" w:hAnsi="Times New Roman" w:cs="Times New Roman"/>
                      <w:color w:val="000000" w:themeColor="text1"/>
                      <w:szCs w:val="21"/>
                      <w14:textFill>
                        <w14:solidFill>
                          <w14:schemeClr w14:val="tx1"/>
                        </w14:solidFill>
                      </w14:textFill>
                    </w:rPr>
                    <w:t>电子</w:t>
                  </w:r>
                  <w:r>
                    <w:rPr>
                      <w:rFonts w:hint="default" w:ascii="Times New Roman" w:hAnsi="Times New Roman" w:cs="Times New Roman"/>
                      <w:color w:val="000000" w:themeColor="text1"/>
                      <w:szCs w:val="21"/>
                      <w14:textFill>
                        <w14:solidFill>
                          <w14:schemeClr w14:val="tx1"/>
                        </w14:solidFill>
                      </w14:textFill>
                    </w:rPr>
                    <w:t>元件制造项目，不属于</w:t>
                  </w:r>
                  <w:r>
                    <w:rPr>
                      <w:rFonts w:hint="eastAsia" w:ascii="Times New Roman" w:hAnsi="Times New Roman" w:cs="Times New Roman"/>
                      <w:color w:val="000000" w:themeColor="text1"/>
                      <w:szCs w:val="21"/>
                      <w14:textFill>
                        <w14:solidFill>
                          <w14:schemeClr w14:val="tx1"/>
                        </w14:solidFill>
                      </w14:textFill>
                    </w:rPr>
                    <w:t>化工</w:t>
                  </w:r>
                  <w:r>
                    <w:rPr>
                      <w:rFonts w:hint="default" w:ascii="Times New Roman" w:hAnsi="Times New Roman" w:cs="Times New Roman"/>
                      <w:color w:val="000000" w:themeColor="text1"/>
                      <w:szCs w:val="21"/>
                      <w14:textFill>
                        <w14:solidFill>
                          <w14:schemeClr w14:val="tx1"/>
                        </w14:solidFill>
                      </w14:textFill>
                    </w:rPr>
                    <w:t>项目</w:t>
                  </w:r>
                  <w:r>
                    <w:rPr>
                      <w:rFonts w:hint="eastAsia" w:ascii="Times New Roman" w:hAnsi="Times New Roman" w:cs="Times New Roman"/>
                      <w:color w:val="000000" w:themeColor="text1"/>
                      <w:szCs w:val="21"/>
                      <w14:textFill>
                        <w14:solidFill>
                          <w14:schemeClr w14:val="tx1"/>
                        </w14:solidFill>
                      </w14:textFill>
                    </w:rPr>
                    <w:t>及尾矿库、冶炼渣库和磷石膏库等项目</w:t>
                  </w:r>
                  <w:r>
                    <w:rPr>
                      <w:rFonts w:hint="default" w:ascii="Times New Roman" w:hAnsi="Times New Roman" w:cs="Times New Roman"/>
                      <w:color w:val="000000" w:themeColor="text1"/>
                      <w:szCs w:val="21"/>
                      <w14:textFill>
                        <w14:solidFill>
                          <w14:schemeClr w14:val="tx1"/>
                        </w14:solidFill>
                      </w14:textFill>
                    </w:rPr>
                    <w:t>。</w:t>
                  </w:r>
                </w:p>
              </w:tc>
              <w:tc>
                <w:tcPr>
                  <w:tcW w:w="520" w:type="pct"/>
                  <w:tcBorders>
                    <w:tl2br w:val="nil"/>
                    <w:tr2bl w:val="nil"/>
                  </w:tcBorders>
                  <w:noWrap w:val="0"/>
                  <w:vAlign w:val="center"/>
                </w:tcPr>
                <w:p w14:paraId="78C45F72">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2A7404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316FB40C">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p>
              </w:tc>
              <w:tc>
                <w:tcPr>
                  <w:tcW w:w="2757" w:type="pct"/>
                  <w:tcBorders>
                    <w:tl2br w:val="nil"/>
                    <w:tr2bl w:val="nil"/>
                  </w:tcBorders>
                  <w:noWrap w:val="0"/>
                  <w:vAlign w:val="center"/>
                </w:tcPr>
                <w:p w14:paraId="20A7FB4D">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禁止在合规园区外新建、扩建钢铁、石化、化工、焦化、建材、有色、制浆造纸等高污染项目。</w:t>
                  </w:r>
                </w:p>
              </w:tc>
              <w:tc>
                <w:tcPr>
                  <w:tcW w:w="1431" w:type="pct"/>
                  <w:tcBorders>
                    <w:tl2br w:val="nil"/>
                    <w:tr2bl w:val="nil"/>
                  </w:tcBorders>
                  <w:noWrap w:val="0"/>
                  <w:vAlign w:val="center"/>
                </w:tcPr>
                <w:p w14:paraId="5854D36D">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w:t>
                  </w:r>
                  <w:r>
                    <w:rPr>
                      <w:rFonts w:hint="default" w:ascii="Times New Roman" w:hAnsi="Times New Roman" w:cs="Times New Roman"/>
                      <w:color w:val="000000" w:themeColor="text1"/>
                      <w:szCs w:val="21"/>
                      <w14:textFill>
                        <w14:solidFill>
                          <w14:schemeClr w14:val="tx1"/>
                        </w14:solidFill>
                      </w14:textFill>
                    </w:rPr>
                    <w:t>为</w:t>
                  </w:r>
                  <w:r>
                    <w:rPr>
                      <w:rFonts w:hint="eastAsia" w:cs="Times New Roman"/>
                      <w:color w:val="000000" w:themeColor="text1"/>
                      <w:szCs w:val="21"/>
                      <w:lang w:val="en-US" w:eastAsia="zh-CN"/>
                      <w14:textFill>
                        <w14:solidFill>
                          <w14:schemeClr w14:val="tx1"/>
                        </w14:solidFill>
                      </w14:textFill>
                    </w:rPr>
                    <w:t>其他</w:t>
                  </w:r>
                  <w:r>
                    <w:rPr>
                      <w:rFonts w:hint="eastAsia" w:ascii="Times New Roman" w:hAnsi="Times New Roman" w:cs="Times New Roman"/>
                      <w:color w:val="000000" w:themeColor="text1"/>
                      <w:szCs w:val="21"/>
                      <w14:textFill>
                        <w14:solidFill>
                          <w14:schemeClr w14:val="tx1"/>
                        </w14:solidFill>
                      </w14:textFill>
                    </w:rPr>
                    <w:t>电子</w:t>
                  </w:r>
                  <w:r>
                    <w:rPr>
                      <w:rFonts w:hint="default" w:ascii="Times New Roman" w:hAnsi="Times New Roman" w:cs="Times New Roman"/>
                      <w:color w:val="000000" w:themeColor="text1"/>
                      <w:szCs w:val="21"/>
                      <w14:textFill>
                        <w14:solidFill>
                          <w14:schemeClr w14:val="tx1"/>
                        </w14:solidFill>
                      </w14:textFill>
                    </w:rPr>
                    <w:t>元件制造项目，</w:t>
                  </w:r>
                  <w:r>
                    <w:rPr>
                      <w:rFonts w:hint="eastAsia" w:ascii="Times New Roman" w:hAnsi="Times New Roman" w:cs="Times New Roman"/>
                      <w:color w:val="000000" w:themeColor="text1"/>
                      <w:szCs w:val="21"/>
                      <w14:textFill>
                        <w14:solidFill>
                          <w14:schemeClr w14:val="tx1"/>
                        </w14:solidFill>
                      </w14:textFill>
                    </w:rPr>
                    <w:t>位于合规园区内。</w:t>
                  </w:r>
                </w:p>
              </w:tc>
              <w:tc>
                <w:tcPr>
                  <w:tcW w:w="520" w:type="pct"/>
                  <w:tcBorders>
                    <w:tl2br w:val="nil"/>
                    <w:tr2bl w:val="nil"/>
                  </w:tcBorders>
                  <w:noWrap w:val="0"/>
                  <w:vAlign w:val="center"/>
                </w:tcPr>
                <w:p w14:paraId="144B6CCB">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r w14:paraId="04E6B6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2F38895A">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10</w:t>
                  </w:r>
                </w:p>
              </w:tc>
              <w:tc>
                <w:tcPr>
                  <w:tcW w:w="2757" w:type="pct"/>
                  <w:tcBorders>
                    <w:tl2br w:val="nil"/>
                    <w:tr2bl w:val="nil"/>
                  </w:tcBorders>
                  <w:noWrap w:val="0"/>
                  <w:vAlign w:val="center"/>
                </w:tcPr>
                <w:p w14:paraId="6CFF86B6">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禁止新建、扩建不符合国家石化、现代煤化工等产业布局规划的项目。</w:t>
                  </w:r>
                </w:p>
              </w:tc>
              <w:tc>
                <w:tcPr>
                  <w:tcW w:w="1431" w:type="pct"/>
                  <w:tcBorders>
                    <w:tl2br w:val="nil"/>
                    <w:tr2bl w:val="nil"/>
                  </w:tcBorders>
                  <w:noWrap w:val="0"/>
                  <w:vAlign w:val="center"/>
                </w:tcPr>
                <w:p w14:paraId="683A02A3">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w:t>
                  </w:r>
                  <w:r>
                    <w:rPr>
                      <w:rFonts w:hint="default" w:ascii="Times New Roman" w:hAnsi="Times New Roman" w:cs="Times New Roman"/>
                      <w:color w:val="000000" w:themeColor="text1"/>
                      <w:szCs w:val="21"/>
                      <w14:textFill>
                        <w14:solidFill>
                          <w14:schemeClr w14:val="tx1"/>
                        </w14:solidFill>
                      </w14:textFill>
                    </w:rPr>
                    <w:t>为</w:t>
                  </w:r>
                  <w:r>
                    <w:rPr>
                      <w:rFonts w:hint="eastAsia" w:cs="Times New Roman"/>
                      <w:color w:val="000000" w:themeColor="text1"/>
                      <w:szCs w:val="21"/>
                      <w:lang w:val="en-US" w:eastAsia="zh-CN"/>
                      <w14:textFill>
                        <w14:solidFill>
                          <w14:schemeClr w14:val="tx1"/>
                        </w14:solidFill>
                      </w14:textFill>
                    </w:rPr>
                    <w:t>其他</w:t>
                  </w:r>
                  <w:r>
                    <w:rPr>
                      <w:rFonts w:hint="eastAsia" w:ascii="Times New Roman" w:hAnsi="Times New Roman" w:cs="Times New Roman"/>
                      <w:color w:val="000000" w:themeColor="text1"/>
                      <w:szCs w:val="21"/>
                      <w14:textFill>
                        <w14:solidFill>
                          <w14:schemeClr w14:val="tx1"/>
                        </w14:solidFill>
                      </w14:textFill>
                    </w:rPr>
                    <w:t>电子</w:t>
                  </w:r>
                  <w:r>
                    <w:rPr>
                      <w:rFonts w:hint="default" w:ascii="Times New Roman" w:hAnsi="Times New Roman" w:cs="Times New Roman"/>
                      <w:color w:val="000000" w:themeColor="text1"/>
                      <w:szCs w:val="21"/>
                      <w14:textFill>
                        <w14:solidFill>
                          <w14:schemeClr w14:val="tx1"/>
                        </w14:solidFill>
                      </w14:textFill>
                    </w:rPr>
                    <w:t>元件制造项目，</w:t>
                  </w:r>
                  <w:r>
                    <w:rPr>
                      <w:rFonts w:hint="eastAsia" w:ascii="Times New Roman" w:hAnsi="Times New Roman" w:cs="Times New Roman"/>
                      <w:color w:val="000000" w:themeColor="text1"/>
                      <w:szCs w:val="21"/>
                      <w14:textFill>
                        <w14:solidFill>
                          <w14:schemeClr w14:val="tx1"/>
                        </w14:solidFill>
                      </w14:textFill>
                    </w:rPr>
                    <w:t>不属于石化、现代煤化工项目</w:t>
                  </w:r>
                </w:p>
              </w:tc>
              <w:tc>
                <w:tcPr>
                  <w:tcW w:w="520" w:type="pct"/>
                  <w:tcBorders>
                    <w:tl2br w:val="nil"/>
                    <w:tr2bl w:val="nil"/>
                  </w:tcBorders>
                  <w:noWrap w:val="0"/>
                  <w:vAlign w:val="center"/>
                </w:tcPr>
                <w:p w14:paraId="06287FC7">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r w14:paraId="0B50ED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2A819A52">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11</w:t>
                  </w:r>
                </w:p>
              </w:tc>
              <w:tc>
                <w:tcPr>
                  <w:tcW w:w="2757" w:type="pct"/>
                  <w:tcBorders>
                    <w:tl2br w:val="nil"/>
                    <w:tr2bl w:val="nil"/>
                  </w:tcBorders>
                  <w:noWrap w:val="0"/>
                  <w:vAlign w:val="center"/>
                </w:tcPr>
                <w:p w14:paraId="49DE0C2C">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禁止新建、扩建法律法规和相关政策明令禁止的落后产能项目。禁止新建、扩建不符合国家产能置换要求的严重过剩产能行业的项目。禁止新建、扩建不符合要求的高耗能高排放项目。</w:t>
                  </w:r>
                </w:p>
              </w:tc>
              <w:tc>
                <w:tcPr>
                  <w:tcW w:w="1431" w:type="pct"/>
                  <w:tcBorders>
                    <w:tl2br w:val="nil"/>
                    <w:tr2bl w:val="nil"/>
                  </w:tcBorders>
                  <w:noWrap w:val="0"/>
                  <w:vAlign w:val="center"/>
                </w:tcPr>
                <w:p w14:paraId="39921E1F">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本项目为</w:t>
                  </w:r>
                  <w:r>
                    <w:rPr>
                      <w:rFonts w:hint="eastAsia" w:cs="Times New Roman"/>
                      <w:color w:val="000000" w:themeColor="text1"/>
                      <w:szCs w:val="21"/>
                      <w:lang w:val="en-US" w:eastAsia="zh-CN"/>
                      <w14:textFill>
                        <w14:solidFill>
                          <w14:schemeClr w14:val="tx1"/>
                        </w14:solidFill>
                      </w14:textFill>
                    </w:rPr>
                    <w:t>其他</w:t>
                  </w:r>
                  <w:r>
                    <w:rPr>
                      <w:rFonts w:hint="eastAsia" w:ascii="Times New Roman" w:hAnsi="Times New Roman" w:cs="Times New Roman"/>
                      <w:color w:val="000000" w:themeColor="text1"/>
                      <w:szCs w:val="21"/>
                      <w14:textFill>
                        <w14:solidFill>
                          <w14:schemeClr w14:val="tx1"/>
                        </w14:solidFill>
                      </w14:textFill>
                    </w:rPr>
                    <w:t>电子</w:t>
                  </w:r>
                  <w:r>
                    <w:rPr>
                      <w:rFonts w:hint="default" w:ascii="Times New Roman" w:hAnsi="Times New Roman" w:cs="Times New Roman"/>
                      <w:color w:val="000000" w:themeColor="text1"/>
                      <w:szCs w:val="21"/>
                      <w14:textFill>
                        <w14:solidFill>
                          <w14:schemeClr w14:val="tx1"/>
                        </w14:solidFill>
                      </w14:textFill>
                    </w:rPr>
                    <w:t>元件制造，不属于</w:t>
                  </w:r>
                  <w:r>
                    <w:rPr>
                      <w:rFonts w:hint="eastAsia" w:ascii="Times New Roman" w:hAnsi="Times New Roman" w:cs="Times New Roman"/>
                      <w:color w:val="000000" w:themeColor="text1"/>
                      <w:szCs w:val="21"/>
                      <w14:textFill>
                        <w14:solidFill>
                          <w14:schemeClr w14:val="tx1"/>
                        </w14:solidFill>
                      </w14:textFill>
                    </w:rPr>
                    <w:t>国家明令禁止的落后产能以及</w:t>
                  </w:r>
                  <w:r>
                    <w:rPr>
                      <w:rFonts w:hint="default" w:ascii="Times New Roman" w:hAnsi="Times New Roman" w:cs="Times New Roman"/>
                      <w:color w:val="000000" w:themeColor="text1"/>
                      <w:szCs w:val="21"/>
                      <w14:textFill>
                        <w14:solidFill>
                          <w14:schemeClr w14:val="tx1"/>
                        </w14:solidFill>
                      </w14:textFill>
                    </w:rPr>
                    <w:t>产能置换要求的严重过剩产能行业的项目</w:t>
                  </w:r>
                  <w:r>
                    <w:rPr>
                      <w:rFonts w:hint="eastAsia" w:ascii="Times New Roman" w:hAnsi="Times New Roman" w:cs="Times New Roman"/>
                      <w:color w:val="000000" w:themeColor="text1"/>
                      <w:szCs w:val="21"/>
                      <w14:textFill>
                        <w14:solidFill>
                          <w14:schemeClr w14:val="tx1"/>
                        </w14:solidFill>
                      </w14:textFill>
                    </w:rPr>
                    <w:t>，也不属于高耗能高排放项目</w:t>
                  </w:r>
                </w:p>
              </w:tc>
              <w:tc>
                <w:tcPr>
                  <w:tcW w:w="520" w:type="pct"/>
                  <w:tcBorders>
                    <w:tl2br w:val="nil"/>
                    <w:tr2bl w:val="nil"/>
                  </w:tcBorders>
                  <w:noWrap w:val="0"/>
                  <w:vAlign w:val="center"/>
                </w:tcPr>
                <w:p w14:paraId="3A2EDECD">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r w14:paraId="621D4C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0" w:type="pct"/>
                  <w:tcBorders>
                    <w:tl2br w:val="nil"/>
                    <w:tr2bl w:val="nil"/>
                  </w:tcBorders>
                  <w:noWrap w:val="0"/>
                  <w:vAlign w:val="center"/>
                </w:tcPr>
                <w:p w14:paraId="7A90DCC9">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12</w:t>
                  </w:r>
                </w:p>
              </w:tc>
              <w:tc>
                <w:tcPr>
                  <w:tcW w:w="2757" w:type="pct"/>
                  <w:tcBorders>
                    <w:tl2br w:val="nil"/>
                    <w:tr2bl w:val="nil"/>
                  </w:tcBorders>
                  <w:noWrap w:val="0"/>
                  <w:vAlign w:val="center"/>
                </w:tcPr>
                <w:p w14:paraId="6AEF8A7E">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法律法规及相关政策文件有更加严格规定的从其规定。</w:t>
                  </w:r>
                </w:p>
              </w:tc>
              <w:tc>
                <w:tcPr>
                  <w:tcW w:w="1431" w:type="pct"/>
                  <w:tcBorders>
                    <w:tl2br w:val="nil"/>
                    <w:tr2bl w:val="nil"/>
                  </w:tcBorders>
                  <w:noWrap w:val="0"/>
                  <w:vAlign w:val="center"/>
                </w:tcPr>
                <w:p w14:paraId="0CD1FF89">
                  <w:pPr>
                    <w:pStyle w:val="28"/>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本项目严格执行国家法律法规及政策文件和行业标准要求。</w:t>
                  </w:r>
                </w:p>
              </w:tc>
              <w:tc>
                <w:tcPr>
                  <w:tcW w:w="520" w:type="pct"/>
                  <w:tcBorders>
                    <w:tl2br w:val="nil"/>
                    <w:tr2bl w:val="nil"/>
                  </w:tcBorders>
                  <w:noWrap w:val="0"/>
                  <w:vAlign w:val="center"/>
                </w:tcPr>
                <w:p w14:paraId="44EF8AAE">
                  <w:pPr>
                    <w:pStyle w:val="28"/>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符合</w:t>
                  </w:r>
                </w:p>
              </w:tc>
            </w:tr>
          </w:tbl>
          <w:p w14:paraId="2CC5CD77">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因此本项目不在长江经济带发展负面清单指南内，本项目建设可行。</w:t>
            </w:r>
          </w:p>
          <w:p w14:paraId="0B4FC7BC">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color w:val="000000" w:themeColor="text1"/>
                <w:kern w:val="0"/>
                <w:sz w:val="24"/>
                <w:lang w:bidi="ar"/>
                <w14:textFill>
                  <w14:solidFill>
                    <w14:schemeClr w14:val="tx1"/>
                  </w14:solidFill>
                </w14:textFill>
              </w:rPr>
            </w:pPr>
            <w:r>
              <w:rPr>
                <w:rStyle w:val="46"/>
                <w:rFonts w:hint="eastAsia"/>
                <w:color w:val="000000" w:themeColor="text1"/>
                <w14:textFill>
                  <w14:solidFill>
                    <w14:schemeClr w14:val="tx1"/>
                  </w14:solidFill>
                </w14:textFill>
              </w:rPr>
              <w:t>4、与“</w:t>
            </w:r>
            <w:r>
              <w:rPr>
                <w:rStyle w:val="46"/>
                <w:rFonts w:hint="eastAsia"/>
                <w:color w:val="000000" w:themeColor="text1"/>
                <w:lang w:val="en-US" w:eastAsia="zh-CN"/>
                <w14:textFill>
                  <w14:solidFill>
                    <w14:schemeClr w14:val="tx1"/>
                  </w14:solidFill>
                </w14:textFill>
              </w:rPr>
              <w:t>生态环境分区管控</w:t>
            </w:r>
            <w:r>
              <w:rPr>
                <w:rStyle w:val="46"/>
                <w:rFonts w:hint="eastAsia"/>
                <w:color w:val="000000" w:themeColor="text1"/>
                <w14:textFill>
                  <w14:solidFill>
                    <w14:schemeClr w14:val="tx1"/>
                  </w14:solidFill>
                </w14:textFill>
              </w:rPr>
              <w:t>”符合性分析</w:t>
            </w:r>
            <w:r>
              <w:rPr>
                <w:rFonts w:hint="eastAsia" w:ascii="Times New Roman" w:hAnsi="Times New Roman" w:cs="Times New Roman"/>
                <w:color w:val="000000" w:themeColor="text1"/>
                <w:kern w:val="0"/>
                <w:sz w:val="24"/>
                <w:lang w:bidi="ar"/>
                <w14:textFill>
                  <w14:solidFill>
                    <w14:schemeClr w14:val="tx1"/>
                  </w14:solidFill>
                </w14:textFill>
              </w:rPr>
              <w:t xml:space="preserve"> </w:t>
            </w:r>
          </w:p>
          <w:p w14:paraId="207E9657">
            <w:pPr>
              <w:pStyle w:val="81"/>
              <w:keepNext w:val="0"/>
              <w:keepLines w:val="0"/>
              <w:suppressLineNumbers w:val="0"/>
              <w:spacing w:before="0" w:beforeAutospacing="0" w:afterAutospacing="0"/>
              <w:ind w:right="0" w:firstLine="480"/>
              <w:rPr>
                <w:rFonts w:hint="eastAsia" w:ascii="Times New Roman" w:hAnsi="宋体" w:cs="宋体"/>
                <w:b/>
                <w:bCs w:val="0"/>
                <w:color w:val="000000" w:themeColor="text1"/>
                <w14:textFill>
                  <w14:solidFill>
                    <w14:schemeClr w14:val="tx1"/>
                  </w14:solidFill>
                </w14:textFill>
              </w:rPr>
            </w:pPr>
            <w:r>
              <w:rPr>
                <w:rFonts w:hint="default" w:eastAsia="TimesNewRomanPSMT" w:cs="Times New Roman"/>
                <w:color w:val="000000" w:themeColor="text1"/>
                <w14:textFill>
                  <w14:solidFill>
                    <w14:schemeClr w14:val="tx1"/>
                  </w14:solidFill>
                </w14:textFill>
              </w:rPr>
              <w:t>2021</w:t>
            </w:r>
            <w:r>
              <w:rPr>
                <w:rFonts w:hint="default" w:cs="Times New Roman"/>
                <w:color w:val="000000" w:themeColor="text1"/>
                <w14:textFill>
                  <w14:solidFill>
                    <w14:schemeClr w14:val="tx1"/>
                  </w14:solidFill>
                </w14:textFill>
              </w:rPr>
              <w:t>年</w:t>
            </w:r>
            <w:r>
              <w:rPr>
                <w:rFonts w:hint="default" w:eastAsia="TimesNewRomanPSMT" w:cs="Times New Roman"/>
                <w:color w:val="000000" w:themeColor="text1"/>
                <w14:textFill>
                  <w14:solidFill>
                    <w14:schemeClr w14:val="tx1"/>
                  </w14:solidFill>
                </w14:textFill>
              </w:rPr>
              <w:t>12</w:t>
            </w:r>
            <w:r>
              <w:rPr>
                <w:rFonts w:hint="default" w:cs="Times New Roman"/>
                <w:color w:val="000000" w:themeColor="text1"/>
                <w14:textFill>
                  <w14:solidFill>
                    <w14:schemeClr w14:val="tx1"/>
                  </w14:solidFill>
                </w14:textFill>
              </w:rPr>
              <w:t>月</w:t>
            </w:r>
            <w:r>
              <w:rPr>
                <w:rFonts w:hint="default" w:eastAsia="TimesNewRomanPSMT" w:cs="Times New Roman"/>
                <w:color w:val="000000" w:themeColor="text1"/>
                <w14:textFill>
                  <w14:solidFill>
                    <w14:schemeClr w14:val="tx1"/>
                  </w14:solidFill>
                </w14:textFill>
              </w:rPr>
              <w:t>27</w:t>
            </w:r>
            <w:r>
              <w:rPr>
                <w:rFonts w:hint="default" w:cs="Times New Roman"/>
                <w:color w:val="000000" w:themeColor="text1"/>
                <w14:textFill>
                  <w14:solidFill>
                    <w14:schemeClr w14:val="tx1"/>
                  </w14:solidFill>
                </w14:textFill>
              </w:rPr>
              <w:t>日，四川省生态环境厅办公室发布《关于印发</w:t>
            </w:r>
            <w:r>
              <w:rPr>
                <w:rFonts w:hint="default" w:eastAsia="TimesNewRomanPSMT" w:cs="Times New Roman"/>
                <w:color w:val="000000" w:themeColor="text1"/>
                <w14:textFill>
                  <w14:solidFill>
                    <w14:schemeClr w14:val="tx1"/>
                  </w14:solidFill>
                </w14:textFill>
              </w:rPr>
              <w:t>&lt;</w:t>
            </w:r>
            <w:r>
              <w:rPr>
                <w:rFonts w:hint="default" w:cs="Times New Roman"/>
                <w:color w:val="000000" w:themeColor="text1"/>
                <w14:textFill>
                  <w14:solidFill>
                    <w14:schemeClr w14:val="tx1"/>
                  </w14:solidFill>
                </w14:textFill>
              </w:rPr>
              <w:t>产业园区规划环评</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三线一单</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符合性分析技术要点（试行）</w:t>
            </w:r>
            <w:r>
              <w:rPr>
                <w:rFonts w:hint="default" w:eastAsia="TimesNewRomanPSMT" w:cs="Times New Roman"/>
                <w:color w:val="000000" w:themeColor="text1"/>
                <w14:textFill>
                  <w14:solidFill>
                    <w14:schemeClr w14:val="tx1"/>
                  </w14:solidFill>
                </w14:textFill>
              </w:rPr>
              <w:t>&gt;</w:t>
            </w:r>
            <w:r>
              <w:rPr>
                <w:rFonts w:hint="default" w:cs="Times New Roman"/>
                <w:color w:val="000000" w:themeColor="text1"/>
                <w14:textFill>
                  <w14:solidFill>
                    <w14:schemeClr w14:val="tx1"/>
                  </w14:solidFill>
                </w14:textFill>
              </w:rPr>
              <w:t>和</w:t>
            </w:r>
            <w:r>
              <w:rPr>
                <w:rFonts w:hint="default" w:eastAsia="TimesNewRomanPSMT" w:cs="Times New Roman"/>
                <w:color w:val="000000" w:themeColor="text1"/>
                <w14:textFill>
                  <w14:solidFill>
                    <w14:schemeClr w14:val="tx1"/>
                  </w14:solidFill>
                </w14:textFill>
              </w:rPr>
              <w:t>&lt;</w:t>
            </w:r>
            <w:r>
              <w:rPr>
                <w:rFonts w:hint="default" w:cs="Times New Roman"/>
                <w:color w:val="000000" w:themeColor="text1"/>
                <w14:textFill>
                  <w14:solidFill>
                    <w14:schemeClr w14:val="tx1"/>
                  </w14:solidFill>
                </w14:textFill>
              </w:rPr>
              <w:t>项目环评</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三线一单</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符合性分析技术要点（试行）</w:t>
            </w:r>
            <w:r>
              <w:rPr>
                <w:rFonts w:hint="default" w:eastAsia="TimesNewRomanPSMT" w:cs="Times New Roman"/>
                <w:color w:val="000000" w:themeColor="text1"/>
                <w14:textFill>
                  <w14:solidFill>
                    <w14:schemeClr w14:val="tx1"/>
                  </w14:solidFill>
                </w14:textFill>
              </w:rPr>
              <w:t>&gt;</w:t>
            </w:r>
            <w:r>
              <w:rPr>
                <w:rFonts w:hint="default" w:cs="Times New Roman"/>
                <w:color w:val="000000" w:themeColor="text1"/>
                <w14:textFill>
                  <w14:solidFill>
                    <w14:schemeClr w14:val="tx1"/>
                  </w14:solidFill>
                </w14:textFill>
              </w:rPr>
              <w:t>的通知》（川环办函</w:t>
            </w:r>
            <w:r>
              <w:rPr>
                <w:rFonts w:hint="default" w:eastAsia="TimesNewRomanPSMT" w:cs="Times New Roman"/>
                <w:color w:val="000000" w:themeColor="text1"/>
                <w14:textFill>
                  <w14:solidFill>
                    <w14:schemeClr w14:val="tx1"/>
                  </w14:solidFill>
                </w14:textFill>
              </w:rPr>
              <w:t>[2021]469</w:t>
            </w:r>
            <w:r>
              <w:rPr>
                <w:rFonts w:hint="default" w:cs="Times New Roman"/>
                <w:color w:val="000000" w:themeColor="text1"/>
                <w14:textFill>
                  <w14:solidFill>
                    <w14:schemeClr w14:val="tx1"/>
                  </w14:solidFill>
                </w14:textFill>
              </w:rPr>
              <w:t>号），</w:t>
            </w:r>
            <w:r>
              <w:rPr>
                <w:rFonts w:hint="default" w:cs="Times New Roman"/>
                <w:color w:val="000000" w:themeColor="text1"/>
                <w:kern w:val="0"/>
                <w:szCs w:val="24"/>
                <w14:textFill>
                  <w14:solidFill>
                    <w14:schemeClr w14:val="tx1"/>
                  </w14:solidFill>
                </w14:textFill>
              </w:rPr>
              <w:t>本项目位于四川巴中经济开发区核心区，</w:t>
            </w:r>
            <w:r>
              <w:rPr>
                <w:rFonts w:hint="default" w:cs="Times New Roman"/>
                <w:color w:val="000000" w:themeColor="text1"/>
                <w14:textFill>
                  <w14:solidFill>
                    <w14:schemeClr w14:val="tx1"/>
                  </w14:solidFill>
                </w14:textFill>
              </w:rPr>
              <w:t>本次评价结合四川省生态环境分区管控符合性分析系统及</w:t>
            </w:r>
            <w:r>
              <w:rPr>
                <w:rFonts w:hint="default" w:cs="Times New Roman"/>
                <w:color w:val="000000" w:themeColor="text1"/>
                <w:kern w:val="0"/>
                <w:szCs w:val="24"/>
                <w14:textFill>
                  <w14:solidFill>
                    <w14:schemeClr w14:val="tx1"/>
                  </w14:solidFill>
                </w14:textFill>
              </w:rPr>
              <w:t>《巴中市人民政府关于实施“三线一单”生态环境分区管控的通知》（巴府发﹝</w:t>
            </w:r>
            <w:r>
              <w:rPr>
                <w:rFonts w:hint="default" w:eastAsia="TimesNewRomanPSMT" w:cs="Times New Roman"/>
                <w:color w:val="000000" w:themeColor="text1"/>
                <w:kern w:val="0"/>
                <w:szCs w:val="24"/>
                <w14:textFill>
                  <w14:solidFill>
                    <w14:schemeClr w14:val="tx1"/>
                  </w14:solidFill>
                </w14:textFill>
              </w:rPr>
              <w:t>2021</w:t>
            </w:r>
            <w:r>
              <w:rPr>
                <w:rFonts w:hint="default" w:cs="Times New Roman"/>
                <w:color w:val="000000" w:themeColor="text1"/>
                <w:kern w:val="0"/>
                <w:szCs w:val="24"/>
                <w14:textFill>
                  <w14:solidFill>
                    <w14:schemeClr w14:val="tx1"/>
                  </w14:solidFill>
                </w14:textFill>
              </w:rPr>
              <w:t>﹞</w:t>
            </w:r>
            <w:r>
              <w:rPr>
                <w:rFonts w:hint="default" w:eastAsia="TimesNewRomanPSMT" w:cs="Times New Roman"/>
                <w:color w:val="000000" w:themeColor="text1"/>
                <w:kern w:val="0"/>
                <w:szCs w:val="24"/>
                <w14:textFill>
                  <w14:solidFill>
                    <w14:schemeClr w14:val="tx1"/>
                  </w14:solidFill>
                </w14:textFill>
              </w:rPr>
              <w:t>5</w:t>
            </w:r>
            <w:r>
              <w:rPr>
                <w:rFonts w:hint="default" w:cs="Times New Roman"/>
                <w:color w:val="000000" w:themeColor="text1"/>
                <w:kern w:val="0"/>
                <w:szCs w:val="24"/>
                <w14:textFill>
                  <w14:solidFill>
                    <w14:schemeClr w14:val="tx1"/>
                  </w14:solidFill>
                </w14:textFill>
              </w:rPr>
              <w:t>号）的</w:t>
            </w:r>
            <w:r>
              <w:rPr>
                <w:rFonts w:hint="default" w:cs="Times New Roman"/>
                <w:color w:val="000000" w:themeColor="text1"/>
                <w14:textFill>
                  <w14:solidFill>
                    <w14:schemeClr w14:val="tx1"/>
                  </w14:solidFill>
                </w14:textFill>
              </w:rPr>
              <w:t>等相关文件，按川环办函</w:t>
            </w:r>
            <w:r>
              <w:rPr>
                <w:rFonts w:hint="default" w:eastAsia="TimesNewRomanPSMT" w:cs="Times New Roman"/>
                <w:color w:val="000000" w:themeColor="text1"/>
                <w14:textFill>
                  <w14:solidFill>
                    <w14:schemeClr w14:val="tx1"/>
                  </w14:solidFill>
                </w14:textFill>
              </w:rPr>
              <w:t>[2021]469</w:t>
            </w:r>
            <w:r>
              <w:rPr>
                <w:rFonts w:hint="default" w:cs="Times New Roman"/>
                <w:color w:val="000000" w:themeColor="text1"/>
                <w14:textFill>
                  <w14:solidFill>
                    <w14:schemeClr w14:val="tx1"/>
                  </w14:solidFill>
                </w14:textFill>
              </w:rPr>
              <w:t>号要求对</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生态环境分区管控符合性分析</w:t>
            </w:r>
            <w:r>
              <w:rPr>
                <w:rFonts w:hint="default" w:eastAsia="TimesNewRomanPSMT" w:cs="Times New Roman"/>
                <w:color w:val="000000" w:themeColor="text1"/>
                <w14:textFill>
                  <w14:solidFill>
                    <w14:schemeClr w14:val="tx1"/>
                  </w14:solidFill>
                </w14:textFill>
              </w:rPr>
              <w:t>”</w:t>
            </w:r>
            <w:r>
              <w:rPr>
                <w:rFonts w:hint="default" w:cs="Times New Roman"/>
                <w:color w:val="000000" w:themeColor="text1"/>
                <w14:textFill>
                  <w14:solidFill>
                    <w14:schemeClr w14:val="tx1"/>
                  </w14:solidFill>
                </w14:textFill>
              </w:rPr>
              <w:t>如下</w:t>
            </w:r>
          </w:p>
          <w:p w14:paraId="6530DD19">
            <w:pPr>
              <w:pStyle w:val="4"/>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（1）管控单元基本情况</w:t>
            </w:r>
          </w:p>
          <w:p w14:paraId="451354F5">
            <w:pPr>
              <w:pStyle w:val="81"/>
              <w:keepNext w:val="0"/>
              <w:keepLines w:val="0"/>
              <w:suppressLineNumbers w:val="0"/>
              <w:spacing w:before="0" w:beforeAutospacing="0" w:afterAutospacing="0"/>
              <w:ind w:right="0" w:firstLine="480"/>
              <w:rPr>
                <w:rFonts w:hint="default" w:ascii="Times New Roman" w:hAnsi="宋体" w:cs="宋体"/>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w:t>
            </w:r>
            <w:r>
              <w:rPr>
                <w:rFonts w:hint="eastAsia" w:cs="Times New Roman"/>
                <w:color w:val="000000" w:themeColor="text1"/>
                <w:lang w:val="en-US" w:eastAsia="zh-CN"/>
                <w14:textFill>
                  <w14:solidFill>
                    <w14:schemeClr w14:val="tx1"/>
                  </w14:solidFill>
                </w14:textFill>
              </w:rPr>
              <w:t>四川</w:t>
            </w:r>
            <w:r>
              <w:rPr>
                <w:rFonts w:hint="eastAsia" w:ascii="Times New Roman" w:hAnsi="Times New Roman" w:cs="Times New Roman"/>
                <w:color w:val="000000" w:themeColor="text1"/>
                <w:lang w:val="en-US" w:eastAsia="zh-CN"/>
                <w14:textFill>
                  <w14:solidFill>
                    <w14:schemeClr w14:val="tx1"/>
                  </w14:solidFill>
                </w14:textFill>
              </w:rPr>
              <w:t>巴中经开</w:t>
            </w:r>
            <w:r>
              <w:rPr>
                <w:rFonts w:hint="default" w:ascii="Times New Roman" w:hAnsi="Times New Roman" w:cs="Times New Roman"/>
                <w:color w:val="000000" w:themeColor="text1"/>
                <w14:textFill>
                  <w14:solidFill>
                    <w14:schemeClr w14:val="tx1"/>
                  </w14:solidFill>
                </w14:textFill>
              </w:rPr>
              <w:t>区内，</w:t>
            </w:r>
            <w:r>
              <w:rPr>
                <w:rFonts w:hint="eastAsia"/>
                <w:color w:val="000000" w:themeColor="text1"/>
                <w:sz w:val="24"/>
                <w:highlight w:val="none"/>
                <w:lang w:val="en-US" w:eastAsia="zh-CN"/>
                <w14:textFill>
                  <w14:solidFill>
                    <w14:schemeClr w14:val="tx1"/>
                  </w14:solidFill>
                </w14:textFill>
              </w:rPr>
              <w:t>“四川省生态环境分区管控公众服务－辅助研判”数据分析系统，本项目涉及管控单元信息如下</w:t>
            </w:r>
            <w:r>
              <w:rPr>
                <w:rFonts w:hint="eastAsia" w:ascii="Times New Roman" w:hAnsi="宋体" w:cs="宋体"/>
                <w:color w:val="000000" w:themeColor="text1"/>
                <w14:textFill>
                  <w14:solidFill>
                    <w14:schemeClr w14:val="tx1"/>
                  </w14:solidFill>
                </w14:textFill>
              </w:rPr>
              <w:t>。</w:t>
            </w:r>
          </w:p>
          <w:p w14:paraId="7C9304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eastAsia"/>
                <w:b/>
                <w:bCs/>
                <w:color w:val="000000" w:themeColor="text1"/>
                <w:sz w:val="21"/>
                <w:szCs w:val="21"/>
                <w:lang w:val="en-US" w:eastAsia="zh-CN"/>
                <w14:textFill>
                  <w14:solidFill>
                    <w14:schemeClr w14:val="tx1"/>
                  </w14:solidFill>
                </w14:textFill>
              </w:rPr>
            </w:pPr>
            <w:r>
              <w:rPr>
                <w:rFonts w:hint="eastAsia" w:hAnsi="宋体"/>
                <w:b/>
                <w:bCs/>
                <w:color w:val="000000" w:themeColor="text1"/>
                <w:sz w:val="24"/>
                <w:highlight w:val="none"/>
                <w:lang w:val="en-US" w:eastAsia="zh-CN"/>
                <w14:textFill>
                  <w14:solidFill>
                    <w14:schemeClr w14:val="tx1"/>
                  </w14:solidFill>
                </w14:textFill>
              </w:rPr>
              <w:t>1）涉及的生态环境管控单元有1个</w:t>
            </w:r>
          </w:p>
          <w:p w14:paraId="39B1A951">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表1-5   </w:t>
            </w:r>
            <w:r>
              <w:rPr>
                <w:rFonts w:hint="eastAsia" w:ascii="宋体" w:hAnsi="宋体" w:eastAsia="宋体" w:cs="宋体"/>
                <w:bCs/>
                <w:color w:val="000000" w:themeColor="text1"/>
                <w:sz w:val="21"/>
                <w:szCs w:val="21"/>
                <w:highlight w:val="none"/>
                <w14:textFill>
                  <w14:solidFill>
                    <w14:schemeClr w14:val="tx1"/>
                  </w14:solidFill>
                </w14:textFill>
              </w:rPr>
              <w:t>本项目涉及</w:t>
            </w:r>
            <w:r>
              <w:rPr>
                <w:rFonts w:hint="eastAsia" w:ascii="宋体" w:hAnsi="宋体" w:cs="宋体"/>
                <w:bCs/>
                <w:color w:val="000000" w:themeColor="text1"/>
                <w:sz w:val="21"/>
                <w:szCs w:val="21"/>
                <w:highlight w:val="none"/>
                <w:lang w:eastAsia="zh-CN"/>
                <w14:textFill>
                  <w14:solidFill>
                    <w14:schemeClr w14:val="tx1"/>
                  </w14:solidFill>
                </w14:textFill>
              </w:rPr>
              <w:t>的</w:t>
            </w:r>
            <w:r>
              <w:rPr>
                <w:rFonts w:hint="eastAsia" w:ascii="宋体" w:hAnsi="宋体" w:cs="宋体"/>
                <w:bCs/>
                <w:color w:val="000000" w:themeColor="text1"/>
                <w:sz w:val="21"/>
                <w:szCs w:val="21"/>
                <w:highlight w:val="none"/>
                <w:lang w:val="en-US" w:eastAsia="zh-CN"/>
                <w14:textFill>
                  <w14:solidFill>
                    <w14:schemeClr w14:val="tx1"/>
                  </w14:solidFill>
                </w14:textFill>
              </w:rPr>
              <w:t>生态环境</w:t>
            </w:r>
            <w:r>
              <w:rPr>
                <w:rFonts w:hint="eastAsia" w:ascii="宋体" w:hAnsi="宋体" w:eastAsia="宋体" w:cs="宋体"/>
                <w:bCs/>
                <w:color w:val="000000" w:themeColor="text1"/>
                <w:sz w:val="21"/>
                <w:szCs w:val="21"/>
                <w:highlight w:val="none"/>
                <w14:textFill>
                  <w14:solidFill>
                    <w14:schemeClr w14:val="tx1"/>
                  </w14:solidFill>
                </w14:textFill>
              </w:rPr>
              <w:t>管控单元一览表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872"/>
              <w:gridCol w:w="1950"/>
              <w:gridCol w:w="2209"/>
              <w:gridCol w:w="1079"/>
              <w:gridCol w:w="1436"/>
            </w:tblGrid>
            <w:tr w14:paraId="496EE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77" w:type="pct"/>
                  <w:noWrap w:val="0"/>
                  <w:vAlign w:val="center"/>
                </w:tcPr>
                <w:p w14:paraId="38C54FCA">
                  <w:pPr>
                    <w:keepNext w:val="0"/>
                    <w:keepLines w:val="0"/>
                    <w:widowControl/>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bCs/>
                      <w:caps w:val="0"/>
                      <w:color w:val="000000" w:themeColor="text1"/>
                      <w:kern w:val="0"/>
                      <w:sz w:val="21"/>
                      <w:szCs w:val="21"/>
                      <w:highlight w:val="none"/>
                      <w:lang w:val="en-US" w:eastAsia="zh-CN"/>
                      <w14:textFill>
                        <w14:solidFill>
                          <w14:schemeClr w14:val="tx1"/>
                        </w14:solidFill>
                      </w14:textFill>
                    </w:rPr>
                  </w:pPr>
                  <w:r>
                    <w:rPr>
                      <w:rFonts w:hint="eastAsia" w:cs="Times New Roman"/>
                      <w:b/>
                      <w:bCs/>
                      <w:caps w:val="0"/>
                      <w:color w:val="000000" w:themeColor="text1"/>
                      <w:kern w:val="0"/>
                      <w:sz w:val="21"/>
                      <w:szCs w:val="21"/>
                      <w:highlight w:val="none"/>
                      <w:lang w:val="en-US" w:eastAsia="zh-CN"/>
                      <w14:textFill>
                        <w14:solidFill>
                          <w14:schemeClr w14:val="tx1"/>
                        </w14:solidFill>
                      </w14:textFill>
                    </w:rPr>
                    <w:t>序号</w:t>
                  </w:r>
                </w:p>
              </w:tc>
              <w:tc>
                <w:tcPr>
                  <w:tcW w:w="1292" w:type="pct"/>
                  <w:noWrap w:val="0"/>
                  <w:vAlign w:val="center"/>
                </w:tcPr>
                <w:p w14:paraId="6C368E26">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环境管控单元编码</w:t>
                  </w:r>
                </w:p>
              </w:tc>
              <w:tc>
                <w:tcPr>
                  <w:tcW w:w="1463" w:type="pct"/>
                  <w:noWrap w:val="0"/>
                  <w:vAlign w:val="center"/>
                </w:tcPr>
                <w:p w14:paraId="11F48505">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环境管控单元名称</w:t>
                  </w:r>
                </w:p>
              </w:tc>
              <w:tc>
                <w:tcPr>
                  <w:tcW w:w="714" w:type="pct"/>
                  <w:noWrap w:val="0"/>
                  <w:vAlign w:val="center"/>
                </w:tcPr>
                <w:p w14:paraId="5AFD85FC">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lang w:val="en-US" w:eastAsia="zh-CN"/>
                      <w14:textFill>
                        <w14:solidFill>
                          <w14:schemeClr w14:val="tx1"/>
                        </w14:solidFill>
                      </w14:textFill>
                    </w:rPr>
                  </w:pPr>
                  <w:r>
                    <w:rPr>
                      <w:rFonts w:hint="eastAsia" w:cs="Times New Roman"/>
                      <w:b/>
                      <w:bCs/>
                      <w:caps w:val="0"/>
                      <w:color w:val="000000" w:themeColor="text1"/>
                      <w:kern w:val="0"/>
                      <w:sz w:val="21"/>
                      <w:szCs w:val="21"/>
                      <w:highlight w:val="none"/>
                      <w:lang w:val="en-US" w:eastAsia="zh-CN"/>
                      <w14:textFill>
                        <w14:solidFill>
                          <w14:schemeClr w14:val="tx1"/>
                        </w14:solidFill>
                      </w14:textFill>
                    </w:rPr>
                    <w:t>行政区划</w:t>
                  </w:r>
                </w:p>
              </w:tc>
              <w:tc>
                <w:tcPr>
                  <w:tcW w:w="951" w:type="pct"/>
                  <w:noWrap w:val="0"/>
                  <w:vAlign w:val="center"/>
                </w:tcPr>
                <w:p w14:paraId="486736CA">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eastAsia" w:cs="Times New Roman"/>
                      <w:b/>
                      <w:bCs/>
                      <w:caps w:val="0"/>
                      <w:color w:val="000000" w:themeColor="text1"/>
                      <w:kern w:val="0"/>
                      <w:sz w:val="21"/>
                      <w:szCs w:val="21"/>
                      <w:highlight w:val="none"/>
                      <w:lang w:val="en-US" w:eastAsia="zh-CN"/>
                      <w14:textFill>
                        <w14:solidFill>
                          <w14:schemeClr w14:val="tx1"/>
                        </w14:solidFill>
                      </w14:textFill>
                    </w:rPr>
                    <w:t>环境</w:t>
                  </w: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管控</w:t>
                  </w:r>
                  <w:r>
                    <w:rPr>
                      <w:rFonts w:hint="eastAsia" w:cs="Times New Roman"/>
                      <w:b/>
                      <w:bCs/>
                      <w:caps w:val="0"/>
                      <w:color w:val="000000" w:themeColor="text1"/>
                      <w:kern w:val="0"/>
                      <w:sz w:val="21"/>
                      <w:szCs w:val="21"/>
                      <w:highlight w:val="none"/>
                      <w:lang w:val="en-US" w:eastAsia="zh-CN"/>
                      <w14:textFill>
                        <w14:solidFill>
                          <w14:schemeClr w14:val="tx1"/>
                        </w14:solidFill>
                      </w14:textFill>
                    </w:rPr>
                    <w:t>单元</w:t>
                  </w: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类型</w:t>
                  </w:r>
                </w:p>
              </w:tc>
            </w:tr>
            <w:tr w14:paraId="7C87B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77" w:type="pct"/>
                  <w:noWrap w:val="0"/>
                  <w:vAlign w:val="center"/>
                </w:tcPr>
                <w:p w14:paraId="6173E28A">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w:t>
                  </w:r>
                </w:p>
              </w:tc>
              <w:tc>
                <w:tcPr>
                  <w:tcW w:w="1292" w:type="pct"/>
                  <w:noWrap w:val="0"/>
                  <w:vAlign w:val="center"/>
                </w:tcPr>
                <w:p w14:paraId="38DA1EA4">
                  <w:pPr>
                    <w:pStyle w:val="117"/>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aps w:val="0"/>
                      <w:color w:val="000000" w:themeColor="text1"/>
                      <w:sz w:val="21"/>
                      <w:szCs w:val="21"/>
                      <w:highlight w:val="none"/>
                      <w:lang w:val="en-US" w:eastAsia="zh-CN"/>
                      <w14:textFill>
                        <w14:solidFill>
                          <w14:schemeClr w14:val="tx1"/>
                        </w14:solidFill>
                      </w14:textFill>
                    </w:rPr>
                    <w:t>ZH51190220006</w:t>
                  </w:r>
                </w:p>
              </w:tc>
              <w:tc>
                <w:tcPr>
                  <w:tcW w:w="1463" w:type="pct"/>
                  <w:noWrap w:val="0"/>
                  <w:vAlign w:val="center"/>
                </w:tcPr>
                <w:p w14:paraId="7A75DEF5">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aps w:val="0"/>
                      <w:color w:val="000000" w:themeColor="text1"/>
                      <w:kern w:val="2"/>
                      <w:sz w:val="21"/>
                      <w:szCs w:val="21"/>
                      <w:highlight w:val="none"/>
                      <w:lang w:val="en-US" w:eastAsia="zh-CN" w:bidi="ar-SA"/>
                      <w14:textFill>
                        <w14:solidFill>
                          <w14:schemeClr w14:val="tx1"/>
                        </w14:solidFill>
                      </w14:textFill>
                    </w:rPr>
                  </w:pPr>
                  <w:r>
                    <w:rPr>
                      <w:rStyle w:val="36"/>
                      <w:rFonts w:hint="default" w:ascii="Times New Roman" w:hAnsi="Times New Roman" w:eastAsia="宋体" w:cs="Times New Roman"/>
                      <w:caps w:val="0"/>
                      <w:color w:val="000000" w:themeColor="text1"/>
                      <w:kern w:val="2"/>
                      <w:sz w:val="21"/>
                      <w:szCs w:val="21"/>
                      <w:highlight w:val="none"/>
                      <w:lang w:val="en-US" w:eastAsia="zh-CN" w:bidi="ar-SA"/>
                      <w14:textFill>
                        <w14:solidFill>
                          <w14:schemeClr w14:val="tx1"/>
                        </w14:solidFill>
                      </w14:textFill>
                    </w:rPr>
                    <w:t>四川巴中经济开发区（核心区块、金堂区块）</w:t>
                  </w:r>
                </w:p>
              </w:tc>
              <w:tc>
                <w:tcPr>
                  <w:tcW w:w="714" w:type="pct"/>
                  <w:noWrap w:val="0"/>
                  <w:vAlign w:val="center"/>
                </w:tcPr>
                <w:p w14:paraId="11B8CE65">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77E1086A">
                  <w:pPr>
                    <w:pStyle w:val="117"/>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1" w:type="pct"/>
                  <w:noWrap w:val="0"/>
                  <w:vAlign w:val="center"/>
                </w:tcPr>
                <w:p w14:paraId="4BCF719B">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aps w:val="0"/>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重点管控单元</w:t>
                  </w:r>
                </w:p>
              </w:tc>
            </w:tr>
          </w:tbl>
          <w:p w14:paraId="5DDA3895">
            <w:pPr>
              <w:keepNext w:val="0"/>
              <w:keepLines w:val="0"/>
              <w:numPr>
                <w:ilvl w:val="0"/>
                <w:numId w:val="0"/>
              </w:numPr>
              <w:suppressLineNumbers w:val="0"/>
              <w:autoSpaceDE w:val="0"/>
              <w:autoSpaceDN w:val="0"/>
              <w:spacing w:before="0" w:beforeAutospacing="0" w:after="0" w:afterAutospacing="0" w:line="360" w:lineRule="auto"/>
              <w:ind w:left="0" w:right="0" w:firstLine="482" w:firstLineChars="200"/>
              <w:rPr>
                <w:rFonts w:hint="eastAsia" w:hAnsi="宋体"/>
                <w:b/>
                <w:bCs/>
                <w:color w:val="000000" w:themeColor="text1"/>
                <w:sz w:val="24"/>
                <w:highlight w:val="none"/>
                <w:lang w:val="en-US" w:eastAsia="zh-CN"/>
                <w14:textFill>
                  <w14:solidFill>
                    <w14:schemeClr w14:val="tx1"/>
                  </w14:solidFill>
                </w14:textFill>
              </w:rPr>
            </w:pPr>
            <w:r>
              <w:rPr>
                <w:rFonts w:hint="eastAsia" w:hAnsi="宋体"/>
                <w:b/>
                <w:bCs/>
                <w:color w:val="000000" w:themeColor="text1"/>
                <w:sz w:val="24"/>
                <w:highlight w:val="none"/>
                <w:lang w:val="en-US" w:eastAsia="zh-CN"/>
                <w14:textFill>
                  <w14:solidFill>
                    <w14:schemeClr w14:val="tx1"/>
                  </w14:solidFill>
                </w14:textFill>
              </w:rPr>
              <w:t>2）涉及的环境要素管控分区有5个</w:t>
            </w:r>
          </w:p>
          <w:p w14:paraId="3634E566">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表1-6</w:t>
            </w:r>
            <w:r>
              <w:rPr>
                <w:rFonts w:hint="eastAsia" w:ascii="宋体" w:hAnsi="宋体" w:cs="宋体"/>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14:textFill>
                  <w14:solidFill>
                    <w14:schemeClr w14:val="tx1"/>
                  </w14:solidFill>
                </w14:textFill>
              </w:rPr>
              <w:t>本项目涉及</w:t>
            </w:r>
            <w:r>
              <w:rPr>
                <w:rFonts w:hint="eastAsia" w:ascii="宋体" w:hAnsi="宋体" w:cs="宋体"/>
                <w:bCs/>
                <w:color w:val="000000" w:themeColor="text1"/>
                <w:sz w:val="21"/>
                <w:szCs w:val="21"/>
                <w:highlight w:val="none"/>
                <w:lang w:eastAsia="zh-CN"/>
                <w14:textFill>
                  <w14:solidFill>
                    <w14:schemeClr w14:val="tx1"/>
                  </w14:solidFill>
                </w14:textFill>
              </w:rPr>
              <w:t>的</w:t>
            </w:r>
            <w:r>
              <w:rPr>
                <w:rFonts w:hint="eastAsia" w:ascii="宋体" w:hAnsi="宋体" w:cs="宋体"/>
                <w:bCs/>
                <w:color w:val="000000" w:themeColor="text1"/>
                <w:sz w:val="21"/>
                <w:szCs w:val="21"/>
                <w:highlight w:val="none"/>
                <w:lang w:val="en-US" w:eastAsia="zh-CN"/>
                <w14:textFill>
                  <w14:solidFill>
                    <w14:schemeClr w14:val="tx1"/>
                  </w14:solidFill>
                </w14:textFill>
              </w:rPr>
              <w:t>环境要素</w:t>
            </w:r>
            <w:r>
              <w:rPr>
                <w:rFonts w:hint="eastAsia" w:ascii="宋体" w:hAnsi="宋体" w:eastAsia="宋体" w:cs="宋体"/>
                <w:bCs/>
                <w:color w:val="000000" w:themeColor="text1"/>
                <w:sz w:val="21"/>
                <w:szCs w:val="21"/>
                <w:highlight w:val="none"/>
                <w14:textFill>
                  <w14:solidFill>
                    <w14:schemeClr w14:val="tx1"/>
                  </w14:solidFill>
                </w14:textFill>
              </w:rPr>
              <w:t>管控单元一览表</w:t>
            </w:r>
          </w:p>
          <w:tbl>
            <w:tblPr>
              <w:tblStyle w:val="3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78"/>
              <w:gridCol w:w="1509"/>
              <w:gridCol w:w="1950"/>
              <w:gridCol w:w="1027"/>
              <w:gridCol w:w="957"/>
              <w:gridCol w:w="1323"/>
            </w:tblGrid>
            <w:tr w14:paraId="69207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78" w:type="dxa"/>
                  <w:noWrap w:val="0"/>
                  <w:vAlign w:val="center"/>
                </w:tcPr>
                <w:p w14:paraId="04A43B0E">
                  <w:pPr>
                    <w:keepNext w:val="0"/>
                    <w:keepLines w:val="0"/>
                    <w:widowControl/>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bCs/>
                      <w:caps w:val="0"/>
                      <w:color w:val="000000" w:themeColor="text1"/>
                      <w:kern w:val="0"/>
                      <w:sz w:val="21"/>
                      <w:szCs w:val="21"/>
                      <w:highlight w:val="none"/>
                      <w:lang w:val="en-US" w:eastAsia="zh-CN"/>
                      <w14:textFill>
                        <w14:solidFill>
                          <w14:schemeClr w14:val="tx1"/>
                        </w14:solidFill>
                      </w14:textFill>
                    </w:rPr>
                  </w:pPr>
                  <w:r>
                    <w:rPr>
                      <w:rFonts w:hint="eastAsia" w:cs="Times New Roman"/>
                      <w:b/>
                      <w:bCs/>
                      <w:caps w:val="0"/>
                      <w:color w:val="000000" w:themeColor="text1"/>
                      <w:kern w:val="0"/>
                      <w:sz w:val="21"/>
                      <w:szCs w:val="21"/>
                      <w:highlight w:val="none"/>
                      <w:lang w:val="en-US" w:eastAsia="zh-CN"/>
                      <w14:textFill>
                        <w14:solidFill>
                          <w14:schemeClr w14:val="tx1"/>
                        </w14:solidFill>
                      </w14:textFill>
                    </w:rPr>
                    <w:t>序号</w:t>
                  </w:r>
                </w:p>
              </w:tc>
              <w:tc>
                <w:tcPr>
                  <w:tcW w:w="1509" w:type="dxa"/>
                  <w:noWrap w:val="0"/>
                  <w:vAlign w:val="center"/>
                </w:tcPr>
                <w:p w14:paraId="4C7544F4">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环境</w:t>
                  </w:r>
                  <w:r>
                    <w:rPr>
                      <w:rFonts w:hint="eastAsia" w:cs="Times New Roman"/>
                      <w:b/>
                      <w:bCs/>
                      <w:caps w:val="0"/>
                      <w:color w:val="000000" w:themeColor="text1"/>
                      <w:kern w:val="0"/>
                      <w:sz w:val="21"/>
                      <w:szCs w:val="21"/>
                      <w:highlight w:val="none"/>
                      <w:lang w:val="en-US" w:eastAsia="zh-CN"/>
                      <w14:textFill>
                        <w14:solidFill>
                          <w14:schemeClr w14:val="tx1"/>
                        </w14:solidFill>
                      </w14:textFill>
                    </w:rPr>
                    <w:t>要素</w:t>
                  </w: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管控</w:t>
                  </w:r>
                  <w:r>
                    <w:rPr>
                      <w:rFonts w:hint="eastAsia" w:cs="Times New Roman"/>
                      <w:b/>
                      <w:bCs/>
                      <w:caps w:val="0"/>
                      <w:color w:val="000000" w:themeColor="text1"/>
                      <w:kern w:val="0"/>
                      <w:sz w:val="21"/>
                      <w:szCs w:val="21"/>
                      <w:highlight w:val="none"/>
                      <w:lang w:val="en-US" w:eastAsia="zh-CN"/>
                      <w14:textFill>
                        <w14:solidFill>
                          <w14:schemeClr w14:val="tx1"/>
                        </w14:solidFill>
                      </w14:textFill>
                    </w:rPr>
                    <w:t>分区</w:t>
                  </w: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单元名称</w:t>
                  </w:r>
                </w:p>
              </w:tc>
              <w:tc>
                <w:tcPr>
                  <w:tcW w:w="1950" w:type="dxa"/>
                  <w:noWrap w:val="0"/>
                  <w:vAlign w:val="center"/>
                </w:tcPr>
                <w:p w14:paraId="06C59900">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环境</w:t>
                  </w:r>
                  <w:r>
                    <w:rPr>
                      <w:rFonts w:hint="eastAsia" w:cs="Times New Roman"/>
                      <w:b/>
                      <w:bCs/>
                      <w:caps w:val="0"/>
                      <w:color w:val="000000" w:themeColor="text1"/>
                      <w:kern w:val="0"/>
                      <w:sz w:val="21"/>
                      <w:szCs w:val="21"/>
                      <w:highlight w:val="none"/>
                      <w:lang w:val="en-US" w:eastAsia="zh-CN"/>
                      <w14:textFill>
                        <w14:solidFill>
                          <w14:schemeClr w14:val="tx1"/>
                        </w14:solidFill>
                      </w14:textFill>
                    </w:rPr>
                    <w:t>要素管控分区</w:t>
                  </w: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编码</w:t>
                  </w:r>
                </w:p>
              </w:tc>
              <w:tc>
                <w:tcPr>
                  <w:tcW w:w="1027" w:type="dxa"/>
                  <w:noWrap w:val="0"/>
                  <w:vAlign w:val="center"/>
                </w:tcPr>
                <w:p w14:paraId="3D5E0260">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lang w:val="en-US" w:eastAsia="zh-CN"/>
                      <w14:textFill>
                        <w14:solidFill>
                          <w14:schemeClr w14:val="tx1"/>
                        </w14:solidFill>
                      </w14:textFill>
                    </w:rPr>
                  </w:pPr>
                  <w:r>
                    <w:rPr>
                      <w:rFonts w:hint="eastAsia" w:cs="Times New Roman"/>
                      <w:b/>
                      <w:bCs/>
                      <w:caps w:val="0"/>
                      <w:color w:val="000000" w:themeColor="text1"/>
                      <w:kern w:val="0"/>
                      <w:sz w:val="21"/>
                      <w:szCs w:val="21"/>
                      <w:highlight w:val="none"/>
                      <w:lang w:val="en-US" w:eastAsia="zh-CN"/>
                      <w14:textFill>
                        <w14:solidFill>
                          <w14:schemeClr w14:val="tx1"/>
                        </w14:solidFill>
                      </w14:textFill>
                    </w:rPr>
                    <w:t>行政区划</w:t>
                  </w:r>
                </w:p>
              </w:tc>
              <w:tc>
                <w:tcPr>
                  <w:tcW w:w="957" w:type="dxa"/>
                  <w:noWrap w:val="0"/>
                  <w:vAlign w:val="center"/>
                </w:tcPr>
                <w:p w14:paraId="3C340752">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准入清单类型</w:t>
                  </w:r>
                </w:p>
              </w:tc>
              <w:tc>
                <w:tcPr>
                  <w:tcW w:w="1323" w:type="dxa"/>
                  <w:noWrap w:val="0"/>
                  <w:vAlign w:val="center"/>
                </w:tcPr>
                <w:p w14:paraId="39D1FD17">
                  <w:pPr>
                    <w:keepNext w:val="0"/>
                    <w:keepLines w:val="0"/>
                    <w:widowControl/>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aps w:val="0"/>
                      <w:color w:val="000000" w:themeColor="text1"/>
                      <w:kern w:val="0"/>
                      <w:sz w:val="21"/>
                      <w:szCs w:val="21"/>
                      <w:highlight w:val="none"/>
                      <w14:textFill>
                        <w14:solidFill>
                          <w14:schemeClr w14:val="tx1"/>
                        </w14:solidFill>
                      </w14:textFill>
                    </w:rPr>
                    <w:t>管控类型</w:t>
                  </w:r>
                </w:p>
              </w:tc>
            </w:tr>
            <w:tr w14:paraId="4D836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78" w:type="dxa"/>
                  <w:noWrap w:val="0"/>
                  <w:vAlign w:val="center"/>
                </w:tcPr>
                <w:p w14:paraId="6C7B796B">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w:t>
                  </w:r>
                </w:p>
              </w:tc>
              <w:tc>
                <w:tcPr>
                  <w:tcW w:w="1509" w:type="dxa"/>
                  <w:noWrap w:val="0"/>
                  <w:vAlign w:val="center"/>
                </w:tcPr>
                <w:p w14:paraId="6EA287D2">
                  <w:pPr>
                    <w:pStyle w:val="117"/>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巴州</w:t>
                  </w:r>
                  <w:r>
                    <w:rPr>
                      <w:rFonts w:hint="default" w:ascii="Times New Roman" w:hAnsi="Times New Roman" w:eastAsia="宋体" w:cs="Times New Roman"/>
                      <w:color w:val="000000" w:themeColor="text1"/>
                      <w:sz w:val="21"/>
                      <w:szCs w:val="21"/>
                      <w14:textFill>
                        <w14:solidFill>
                          <w14:schemeClr w14:val="tx1"/>
                        </w14:solidFill>
                      </w14:textFill>
                    </w:rPr>
                    <w:t>区</w:t>
                  </w:r>
                </w:p>
                <w:p w14:paraId="629EA99B">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其他区域</w:t>
                  </w:r>
                </w:p>
              </w:tc>
              <w:tc>
                <w:tcPr>
                  <w:tcW w:w="1950" w:type="dxa"/>
                  <w:noWrap w:val="0"/>
                  <w:vAlign w:val="center"/>
                </w:tcPr>
                <w:p w14:paraId="53EAC088">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w:t>
                  </w:r>
                  <w:r>
                    <w:rPr>
                      <w:rFonts w:hint="eastAsia" w:eastAsia="宋体" w:cs="Times New Roman"/>
                      <w:color w:val="000000" w:themeColor="text1"/>
                      <w:sz w:val="21"/>
                      <w:szCs w:val="21"/>
                      <w:lang w:val="en-US" w:eastAsia="zh-CN"/>
                      <w14:textFill>
                        <w14:solidFill>
                          <w14:schemeClr w14:val="tx1"/>
                        </w14:solidFill>
                      </w14:textFill>
                    </w:rPr>
                    <w:t>19023110001</w:t>
                  </w:r>
                </w:p>
              </w:tc>
              <w:tc>
                <w:tcPr>
                  <w:tcW w:w="1027" w:type="dxa"/>
                  <w:noWrap w:val="0"/>
                  <w:vAlign w:val="center"/>
                </w:tcPr>
                <w:p w14:paraId="261FD788">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6155EE03">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7" w:type="dxa"/>
                  <w:noWrap w:val="0"/>
                  <w:vAlign w:val="center"/>
                </w:tcPr>
                <w:p w14:paraId="28579A01">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生态</w:t>
                  </w:r>
                </w:p>
              </w:tc>
              <w:tc>
                <w:tcPr>
                  <w:tcW w:w="1323" w:type="dxa"/>
                  <w:noWrap w:val="0"/>
                  <w:vAlign w:val="center"/>
                </w:tcPr>
                <w:p w14:paraId="74693092">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一般管控区</w:t>
                  </w:r>
                </w:p>
              </w:tc>
            </w:tr>
            <w:tr w14:paraId="179E0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78" w:type="dxa"/>
                  <w:noWrap w:val="0"/>
                  <w:vAlign w:val="center"/>
                </w:tcPr>
                <w:p w14:paraId="1019D0B4">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2</w:t>
                  </w:r>
                </w:p>
              </w:tc>
              <w:tc>
                <w:tcPr>
                  <w:tcW w:w="1509" w:type="dxa"/>
                  <w:noWrap w:val="0"/>
                  <w:vAlign w:val="center"/>
                </w:tcPr>
                <w:p w14:paraId="28894CEE">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巴河</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eastAsia="宋体" w:cs="Times New Roman"/>
                      <w:color w:val="000000" w:themeColor="text1"/>
                      <w:sz w:val="21"/>
                      <w:szCs w:val="21"/>
                      <w:lang w:val="en-US" w:eastAsia="zh-CN"/>
                      <w14:textFill>
                        <w14:solidFill>
                          <w14:schemeClr w14:val="tx1"/>
                        </w14:solidFill>
                      </w14:textFill>
                    </w:rPr>
                    <w:t>巴州</w:t>
                  </w:r>
                  <w:r>
                    <w:rPr>
                      <w:rFonts w:hint="default" w:ascii="Times New Roman" w:hAnsi="Times New Roman" w:eastAsia="宋体" w:cs="Times New Roman"/>
                      <w:color w:val="000000" w:themeColor="text1"/>
                      <w:sz w:val="21"/>
                      <w:szCs w:val="21"/>
                      <w14:textFill>
                        <w14:solidFill>
                          <w14:schemeClr w14:val="tx1"/>
                        </w14:solidFill>
                      </w14:textFill>
                    </w:rPr>
                    <w:t>区-</w:t>
                  </w:r>
                  <w:r>
                    <w:rPr>
                      <w:rFonts w:hint="eastAsia" w:eastAsia="宋体" w:cs="Times New Roman"/>
                      <w:color w:val="000000" w:themeColor="text1"/>
                      <w:sz w:val="21"/>
                      <w:szCs w:val="21"/>
                      <w:lang w:val="en-US" w:eastAsia="zh-CN"/>
                      <w14:textFill>
                        <w14:solidFill>
                          <w14:schemeClr w14:val="tx1"/>
                        </w14:solidFill>
                      </w14:textFill>
                    </w:rPr>
                    <w:t>金碑</w:t>
                  </w:r>
                  <w:r>
                    <w:rPr>
                      <w:rFonts w:hint="default" w:ascii="Times New Roman" w:hAnsi="Times New Roman" w:eastAsia="宋体" w:cs="Times New Roman"/>
                      <w:color w:val="000000" w:themeColor="text1"/>
                      <w:sz w:val="21"/>
                      <w:szCs w:val="21"/>
                      <w14:textFill>
                        <w14:solidFill>
                          <w14:schemeClr w14:val="tx1"/>
                        </w14:solidFill>
                      </w14:textFill>
                    </w:rPr>
                    <w:t>-控制单元</w:t>
                  </w:r>
                </w:p>
              </w:tc>
              <w:tc>
                <w:tcPr>
                  <w:tcW w:w="1950" w:type="dxa"/>
                  <w:noWrap w:val="0"/>
                  <w:vAlign w:val="center"/>
                </w:tcPr>
                <w:p w14:paraId="232FA927">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w:t>
                  </w:r>
                  <w:r>
                    <w:rPr>
                      <w:rFonts w:hint="eastAsia" w:eastAsia="宋体" w:cs="Times New Roman"/>
                      <w:color w:val="000000" w:themeColor="text1"/>
                      <w:sz w:val="21"/>
                      <w:szCs w:val="21"/>
                      <w:lang w:val="en-US" w:eastAsia="zh-CN"/>
                      <w14:textFill>
                        <w14:solidFill>
                          <w14:schemeClr w14:val="tx1"/>
                        </w14:solidFill>
                      </w14:textFill>
                    </w:rPr>
                    <w:t>19022210002</w:t>
                  </w:r>
                </w:p>
              </w:tc>
              <w:tc>
                <w:tcPr>
                  <w:tcW w:w="1027" w:type="dxa"/>
                  <w:noWrap w:val="0"/>
                  <w:vAlign w:val="center"/>
                </w:tcPr>
                <w:p w14:paraId="57D4DB45">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13102BCF">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7" w:type="dxa"/>
                  <w:noWrap w:val="0"/>
                  <w:vAlign w:val="center"/>
                </w:tcPr>
                <w:p w14:paraId="10824276">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水</w:t>
                  </w:r>
                </w:p>
              </w:tc>
              <w:tc>
                <w:tcPr>
                  <w:tcW w:w="1323" w:type="dxa"/>
                  <w:noWrap w:val="0"/>
                  <w:vAlign w:val="center"/>
                </w:tcPr>
                <w:p w14:paraId="5BDD2F3F">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水环境工业污染重点管控区</w:t>
                  </w:r>
                </w:p>
              </w:tc>
            </w:tr>
            <w:tr w14:paraId="6B5B47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52" w:hRule="atLeast"/>
                <w:jc w:val="center"/>
              </w:trPr>
              <w:tc>
                <w:tcPr>
                  <w:tcW w:w="778" w:type="dxa"/>
                  <w:noWrap w:val="0"/>
                  <w:vAlign w:val="center"/>
                </w:tcPr>
                <w:p w14:paraId="52C0E59A">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3</w:t>
                  </w:r>
                </w:p>
              </w:tc>
              <w:tc>
                <w:tcPr>
                  <w:tcW w:w="1509" w:type="dxa"/>
                  <w:noWrap w:val="0"/>
                  <w:vAlign w:val="center"/>
                </w:tcPr>
                <w:p w14:paraId="3825BB01">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四川巴中经开区（核心区块、金堂区块）</w:t>
                  </w:r>
                </w:p>
              </w:tc>
              <w:tc>
                <w:tcPr>
                  <w:tcW w:w="1950" w:type="dxa"/>
                  <w:noWrap w:val="0"/>
                  <w:vAlign w:val="center"/>
                </w:tcPr>
                <w:p w14:paraId="45C6E084">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w:t>
                  </w:r>
                  <w:r>
                    <w:rPr>
                      <w:rFonts w:hint="eastAsia" w:eastAsia="宋体" w:cs="Times New Roman"/>
                      <w:color w:val="000000" w:themeColor="text1"/>
                      <w:sz w:val="21"/>
                      <w:szCs w:val="21"/>
                      <w:lang w:val="en-US" w:eastAsia="zh-CN"/>
                      <w14:textFill>
                        <w14:solidFill>
                          <w14:schemeClr w14:val="tx1"/>
                        </w14:solidFill>
                      </w14:textFill>
                    </w:rPr>
                    <w:t>19022310005</w:t>
                  </w:r>
                </w:p>
              </w:tc>
              <w:tc>
                <w:tcPr>
                  <w:tcW w:w="1027" w:type="dxa"/>
                  <w:noWrap w:val="0"/>
                  <w:vAlign w:val="center"/>
                </w:tcPr>
                <w:p w14:paraId="12AE87C3">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5EACD94B">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7" w:type="dxa"/>
                  <w:noWrap w:val="0"/>
                  <w:vAlign w:val="center"/>
                </w:tcPr>
                <w:p w14:paraId="3ACA1A05">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大气</w:t>
                  </w:r>
                </w:p>
              </w:tc>
              <w:tc>
                <w:tcPr>
                  <w:tcW w:w="1323" w:type="dxa"/>
                  <w:noWrap w:val="0"/>
                  <w:vAlign w:val="center"/>
                </w:tcPr>
                <w:p w14:paraId="43391D86">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大气环境高排放重点管控区</w:t>
                  </w:r>
                </w:p>
              </w:tc>
            </w:tr>
            <w:tr w14:paraId="0B83D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78" w:type="dxa"/>
                  <w:noWrap w:val="0"/>
                  <w:vAlign w:val="center"/>
                </w:tcPr>
                <w:p w14:paraId="0CF9D82F">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4</w:t>
                  </w:r>
                </w:p>
              </w:tc>
              <w:tc>
                <w:tcPr>
                  <w:tcW w:w="1509" w:type="dxa"/>
                  <w:noWrap w:val="0"/>
                  <w:vAlign w:val="center"/>
                </w:tcPr>
                <w:p w14:paraId="41A31C21">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巴州区自然</w:t>
                  </w:r>
                  <w:r>
                    <w:rPr>
                      <w:rFonts w:hint="default" w:ascii="Times New Roman" w:hAnsi="Times New Roman" w:eastAsia="宋体" w:cs="Times New Roman"/>
                      <w:color w:val="000000" w:themeColor="text1"/>
                      <w:sz w:val="21"/>
                      <w:szCs w:val="21"/>
                      <w14:textFill>
                        <w14:solidFill>
                          <w14:schemeClr w14:val="tx1"/>
                        </w14:solidFill>
                      </w14:textFill>
                    </w:rPr>
                    <w:t>资源重点管控区</w:t>
                  </w:r>
                </w:p>
              </w:tc>
              <w:tc>
                <w:tcPr>
                  <w:tcW w:w="1950" w:type="dxa"/>
                  <w:noWrap w:val="0"/>
                  <w:vAlign w:val="center"/>
                </w:tcPr>
                <w:p w14:paraId="58022826">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w:t>
                  </w:r>
                  <w:r>
                    <w:rPr>
                      <w:rFonts w:hint="eastAsia" w:eastAsia="宋体" w:cs="Times New Roman"/>
                      <w:color w:val="000000" w:themeColor="text1"/>
                      <w:sz w:val="21"/>
                      <w:szCs w:val="21"/>
                      <w:lang w:val="en-US" w:eastAsia="zh-CN"/>
                      <w14:textFill>
                        <w14:solidFill>
                          <w14:schemeClr w14:val="tx1"/>
                        </w14:solidFill>
                      </w14:textFill>
                    </w:rPr>
                    <w:t>19022550001</w:t>
                  </w:r>
                </w:p>
              </w:tc>
              <w:tc>
                <w:tcPr>
                  <w:tcW w:w="1027" w:type="dxa"/>
                  <w:noWrap w:val="0"/>
                  <w:vAlign w:val="center"/>
                </w:tcPr>
                <w:p w14:paraId="1FB7CE09">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4458290A">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7" w:type="dxa"/>
                  <w:noWrap w:val="0"/>
                  <w:vAlign w:val="center"/>
                </w:tcPr>
                <w:p w14:paraId="5BF8B76E">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自然资源</w:t>
                  </w:r>
                </w:p>
              </w:tc>
              <w:tc>
                <w:tcPr>
                  <w:tcW w:w="1323" w:type="dxa"/>
                  <w:noWrap w:val="0"/>
                  <w:vAlign w:val="center"/>
                </w:tcPr>
                <w:p w14:paraId="529CA08A">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自然资源重点管控区</w:t>
                  </w:r>
                </w:p>
              </w:tc>
            </w:tr>
            <w:tr w14:paraId="17B4C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78" w:type="dxa"/>
                  <w:noWrap w:val="0"/>
                  <w:vAlign w:val="center"/>
                </w:tcPr>
                <w:p w14:paraId="264D655A">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5</w:t>
                  </w:r>
                </w:p>
              </w:tc>
              <w:tc>
                <w:tcPr>
                  <w:tcW w:w="1509" w:type="dxa"/>
                  <w:noWrap w:val="0"/>
                  <w:vAlign w:val="center"/>
                </w:tcPr>
                <w:p w14:paraId="524290F3">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巴州</w:t>
                  </w:r>
                  <w:r>
                    <w:rPr>
                      <w:rFonts w:hint="default" w:ascii="Times New Roman" w:hAnsi="Times New Roman" w:eastAsia="宋体" w:cs="Times New Roman"/>
                      <w:color w:val="000000" w:themeColor="text1"/>
                      <w:sz w:val="21"/>
                      <w:szCs w:val="21"/>
                      <w14:textFill>
                        <w14:solidFill>
                          <w14:schemeClr w14:val="tx1"/>
                        </w14:solidFill>
                      </w14:textFill>
                    </w:rPr>
                    <w:t>区城镇开发边界</w:t>
                  </w:r>
                </w:p>
              </w:tc>
              <w:tc>
                <w:tcPr>
                  <w:tcW w:w="1950" w:type="dxa"/>
                  <w:noWrap w:val="0"/>
                  <w:vAlign w:val="center"/>
                </w:tcPr>
                <w:p w14:paraId="14F4FABD">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w:t>
                  </w:r>
                  <w:r>
                    <w:rPr>
                      <w:rFonts w:hint="eastAsia" w:eastAsia="宋体" w:cs="Times New Roman"/>
                      <w:color w:val="000000" w:themeColor="text1"/>
                      <w:sz w:val="21"/>
                      <w:szCs w:val="21"/>
                      <w:lang w:val="en-US" w:eastAsia="zh-CN"/>
                      <w14:textFill>
                        <w14:solidFill>
                          <w14:schemeClr w14:val="tx1"/>
                        </w14:solidFill>
                      </w14:textFill>
                    </w:rPr>
                    <w:t>19022530001</w:t>
                  </w:r>
                </w:p>
              </w:tc>
              <w:tc>
                <w:tcPr>
                  <w:tcW w:w="1027" w:type="dxa"/>
                  <w:noWrap w:val="0"/>
                  <w:vAlign w:val="center"/>
                </w:tcPr>
                <w:p w14:paraId="25AE9397">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aps w:val="0"/>
                      <w:color w:val="000000" w:themeColor="text1"/>
                      <w:sz w:val="21"/>
                      <w:szCs w:val="21"/>
                      <w:highlight w:val="none"/>
                      <w:lang w:val="en-US" w:eastAsia="zh-CN"/>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巴中市</w:t>
                  </w:r>
                </w:p>
                <w:p w14:paraId="30D954FD">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Times New Roman"/>
                      <w:caps w:val="0"/>
                      <w:color w:val="000000" w:themeColor="text1"/>
                      <w:sz w:val="21"/>
                      <w:szCs w:val="21"/>
                      <w:highlight w:val="none"/>
                      <w:lang w:val="en-US" w:eastAsia="zh-CN"/>
                      <w14:textFill>
                        <w14:solidFill>
                          <w14:schemeClr w14:val="tx1"/>
                        </w14:solidFill>
                      </w14:textFill>
                    </w:rPr>
                    <w:t>巴州区</w:t>
                  </w:r>
                </w:p>
              </w:tc>
              <w:tc>
                <w:tcPr>
                  <w:tcW w:w="957" w:type="dxa"/>
                  <w:noWrap w:val="0"/>
                  <w:vAlign w:val="center"/>
                </w:tcPr>
                <w:p w14:paraId="06D2CA3F">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自然资源</w:t>
                  </w:r>
                </w:p>
              </w:tc>
              <w:tc>
                <w:tcPr>
                  <w:tcW w:w="1323" w:type="dxa"/>
                  <w:noWrap w:val="0"/>
                  <w:vAlign w:val="center"/>
                </w:tcPr>
                <w:p w14:paraId="29CCC359">
                  <w:pPr>
                    <w:pStyle w:val="117"/>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土地资源重点管控区</w:t>
                  </w:r>
                </w:p>
              </w:tc>
            </w:tr>
          </w:tbl>
          <w:p w14:paraId="52E10F5D">
            <w:pPr>
              <w:pStyle w:val="81"/>
              <w:keepNext w:val="0"/>
              <w:keepLines w:val="0"/>
              <w:suppressLineNumbers w:val="0"/>
              <w:spacing w:before="0" w:beforeAutospacing="0" w:afterAutospacing="0" w:line="240" w:lineRule="auto"/>
              <w:ind w:right="0" w:firstLine="0" w:firstLineChars="0"/>
              <w:jc w:val="center"/>
              <w:rPr>
                <w:rFonts w:hint="eastAsia" w:ascii="Helvetica" w:hAnsi="Helvetica" w:cs="Helvetica"/>
                <w:color w:val="000000" w:themeColor="text1"/>
                <w:sz w:val="28"/>
                <w:szCs w:val="28"/>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781550" cy="1953895"/>
                  <wp:effectExtent l="0" t="0" r="0" b="825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4781550" cy="1953895"/>
                          </a:xfrm>
                          <a:prstGeom prst="rect">
                            <a:avLst/>
                          </a:prstGeom>
                          <a:noFill/>
                          <a:ln>
                            <a:noFill/>
                          </a:ln>
                        </pic:spPr>
                      </pic:pic>
                    </a:graphicData>
                  </a:graphic>
                </wp:inline>
              </w:drawing>
            </w:r>
          </w:p>
          <w:p w14:paraId="36B62087">
            <w:pPr>
              <w:keepNext w:val="0"/>
              <w:keepLines w:val="0"/>
              <w:suppressLineNumbers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图1-1 项目与管控单元相对位置图</w:t>
            </w:r>
          </w:p>
          <w:p w14:paraId="013E0B23">
            <w:pPr>
              <w:pStyle w:val="81"/>
              <w:keepNext w:val="0"/>
              <w:keepLines w:val="0"/>
              <w:suppressLineNumbers w:val="0"/>
              <w:spacing w:before="0" w:beforeAutospacing="0" w:afterAutospacing="0"/>
              <w:ind w:left="0" w:leftChars="0" w:right="0" w:firstLine="0" w:firstLineChars="0"/>
              <w:jc w:val="center"/>
              <w:rPr>
                <w:rFonts w:hint="default" w:ascii="Times New Roman" w:hAnsi="Times New Roman" w:cs="Times New Roman"/>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789805" cy="2060575"/>
                  <wp:effectExtent l="0" t="0" r="10795" b="1587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9"/>
                          <a:stretch>
                            <a:fillRect/>
                          </a:stretch>
                        </pic:blipFill>
                        <pic:spPr>
                          <a:xfrm>
                            <a:off x="0" y="0"/>
                            <a:ext cx="4789805" cy="2060575"/>
                          </a:xfrm>
                          <a:prstGeom prst="rect">
                            <a:avLst/>
                          </a:prstGeom>
                          <a:noFill/>
                          <a:ln>
                            <a:noFill/>
                          </a:ln>
                        </pic:spPr>
                      </pic:pic>
                    </a:graphicData>
                  </a:graphic>
                </wp:inline>
              </w:drawing>
            </w:r>
            <w:r>
              <w:rPr>
                <w:rFonts w:hint="default" w:ascii="Times New Roman" w:hAnsi="Times New Roman" w:eastAsia="宋体" w:cs="Times New Roman"/>
                <w:b/>
                <w:bCs w:val="0"/>
                <w:color w:val="000000" w:themeColor="text1"/>
                <w:kern w:val="2"/>
                <w:sz w:val="21"/>
                <w:szCs w:val="21"/>
                <w:lang w:val="en-US" w:eastAsia="zh-CN" w:bidi="ar-SA"/>
                <w14:textFill>
                  <w14:solidFill>
                    <w14:schemeClr w14:val="tx1"/>
                  </w14:solidFill>
                </w14:textFill>
              </w:rPr>
              <w:t>图1-</w:t>
            </w:r>
            <w:r>
              <w:rPr>
                <w:rFonts w:hint="eastAsia" w:ascii="Times New Roman" w:hAnsi="Times New Roman" w:eastAsia="宋体" w:cs="Times New Roman"/>
                <w:b/>
                <w:bCs w:val="0"/>
                <w:color w:val="000000" w:themeColor="text1"/>
                <w:kern w:val="2"/>
                <w:sz w:val="21"/>
                <w:szCs w:val="21"/>
                <w:lang w:val="en-US" w:eastAsia="zh-CN" w:bidi="ar-SA"/>
                <w14:textFill>
                  <w14:solidFill>
                    <w14:schemeClr w14:val="tx1"/>
                  </w14:solidFill>
                </w14:textFill>
              </w:rPr>
              <w:t>2项目所在环境管控单元查询结果</w:t>
            </w:r>
          </w:p>
          <w:p w14:paraId="22D32434">
            <w:pPr>
              <w:pStyle w:val="4"/>
              <w:suppressLineNumbers w:val="0"/>
              <w:bidi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生态环境准入清单符合性分析</w:t>
            </w:r>
          </w:p>
          <w:p w14:paraId="16838C1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color w:val="000000" w:themeColor="text1"/>
                <w14:textFill>
                  <w14:solidFill>
                    <w14:schemeClr w14:val="tx1"/>
                  </w14:solidFill>
                </w14:textFill>
              </w:rPr>
              <w:t>本项目与各环境管控单元环境准入符合性分析见下表</w:t>
            </w:r>
            <w:r>
              <w:rPr>
                <w:rFonts w:hint="eastAsia" w:ascii="Times New Roman" w:hAnsi="Times New Roman" w:cs="Times New Roman"/>
                <w:color w:val="000000" w:themeColor="text1"/>
                <w14:textFill>
                  <w14:solidFill>
                    <w14:schemeClr w14:val="tx1"/>
                  </w14:solidFill>
                </w14:textFill>
              </w:rPr>
              <w:t>：</w:t>
            </w:r>
          </w:p>
        </w:tc>
      </w:tr>
    </w:tbl>
    <w:p w14:paraId="69F342F2">
      <w:pPr>
        <w:spacing w:line="360" w:lineRule="auto"/>
        <w:rPr>
          <w:rFonts w:eastAsia="黑体"/>
          <w:color w:val="000000" w:themeColor="text1"/>
          <w:sz w:val="30"/>
          <w14:textFill>
            <w14:solidFill>
              <w14:schemeClr w14:val="tx1"/>
            </w14:solidFill>
          </w14:textFill>
        </w:rPr>
        <w:sectPr>
          <w:footerReference r:id="rId5" w:type="default"/>
          <w:pgSz w:w="11906" w:h="16838"/>
          <w:pgMar w:top="1701" w:right="1531" w:bottom="1701" w:left="1531" w:header="851" w:footer="1077" w:gutter="0"/>
          <w:pgBorders w:offsetFrom="page">
            <w:top w:val="none" w:sz="0" w:space="0"/>
            <w:left w:val="none" w:sz="0" w:space="0"/>
            <w:bottom w:val="none" w:sz="0" w:space="0"/>
            <w:right w:val="none" w:sz="0" w:space="0"/>
          </w:pgBorders>
          <w:pgNumType w:fmt="numberInDash" w:start="1"/>
          <w:cols w:space="720" w:num="1"/>
          <w:docGrid w:linePitch="312" w:charSpace="0"/>
        </w:sectPr>
      </w:pPr>
    </w:p>
    <w:p w14:paraId="213C513D">
      <w:pPr>
        <w:pStyle w:val="2"/>
        <w:tabs>
          <w:tab w:val="left" w:pos="900"/>
          <w:tab w:val="center" w:pos="6718"/>
        </w:tabs>
        <w:spacing w:line="360" w:lineRule="auto"/>
        <w:jc w:val="left"/>
        <w:rPr>
          <w:color w:val="000000" w:themeColor="text1"/>
          <w14:textFill>
            <w14:solidFill>
              <w14:schemeClr w14:val="tx1"/>
            </w14:solidFill>
          </w14:textFill>
        </w:rPr>
      </w:pPr>
      <w:bookmarkStart w:id="7" w:name="_Toc11208"/>
      <w:bookmarkStart w:id="8" w:name="_Toc26640"/>
      <w:r>
        <w:rPr>
          <w:color w:val="000000" w:themeColor="text1"/>
          <w14:textFill>
            <w14:solidFill>
              <w14:schemeClr w14:val="tx1"/>
            </w14:solidFill>
          </w14:textFill>
        </w:rPr>
        <w:tab/>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2"/>
      </w:tblGrid>
      <w:tr w14:paraId="2FC6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8" w:hRule="atLeast"/>
        </w:trPr>
        <w:tc>
          <w:tcPr>
            <w:tcW w:w="13652" w:type="dxa"/>
            <w:noWrap w:val="0"/>
            <w:vAlign w:val="top"/>
          </w:tcPr>
          <w:p w14:paraId="0BC8CFEB">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表1-7  </w:t>
            </w:r>
            <w:r>
              <w:rPr>
                <w:rFonts w:hint="eastAsia"/>
                <w:color w:val="000000" w:themeColor="text1"/>
                <w:highlight w:val="none"/>
                <w14:textFill>
                  <w14:solidFill>
                    <w14:schemeClr w14:val="tx1"/>
                  </w14:solidFill>
                </w14:textFill>
              </w:rPr>
              <w:t>项目与环境管控单元管控要求的分析</w:t>
            </w:r>
          </w:p>
          <w:tbl>
            <w:tblPr>
              <w:tblStyle w:val="118"/>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49"/>
              <w:gridCol w:w="763"/>
              <w:gridCol w:w="680"/>
              <w:gridCol w:w="7661"/>
              <w:gridCol w:w="1975"/>
              <w:gridCol w:w="755"/>
            </w:tblGrid>
            <w:tr w14:paraId="7FAC1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tcBorders>
                    <w:tl2br w:val="nil"/>
                    <w:tr2bl w:val="nil"/>
                  </w:tcBorders>
                  <w:noWrap w:val="0"/>
                  <w:vAlign w:val="center"/>
                </w:tcPr>
                <w:p w14:paraId="5D561926">
                  <w:pPr>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类别</w:t>
                  </w:r>
                </w:p>
              </w:tc>
              <w:tc>
                <w:tcPr>
                  <w:tcW w:w="353" w:type="pct"/>
                  <w:tcBorders>
                    <w:tl2br w:val="nil"/>
                    <w:tr2bl w:val="nil"/>
                  </w:tcBorders>
                  <w:noWrap w:val="0"/>
                  <w:vAlign w:val="center"/>
                </w:tcPr>
                <w:p w14:paraId="1187E5E0">
                  <w:pPr>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区域</w:t>
                  </w:r>
                </w:p>
              </w:tc>
              <w:tc>
                <w:tcPr>
                  <w:tcW w:w="284" w:type="pct"/>
                  <w:tcBorders>
                    <w:tl2br w:val="nil"/>
                    <w:tr2bl w:val="nil"/>
                  </w:tcBorders>
                  <w:noWrap w:val="0"/>
                  <w:vAlign w:val="center"/>
                </w:tcPr>
                <w:p w14:paraId="2E9B2376">
                  <w:pPr>
                    <w:keepNext w:val="0"/>
                    <w:keepLines w:val="0"/>
                    <w:widowControl w:val="0"/>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涉及县区</w:t>
                  </w:r>
                </w:p>
              </w:tc>
              <w:tc>
                <w:tcPr>
                  <w:tcW w:w="253" w:type="pct"/>
                  <w:tcBorders>
                    <w:tl2br w:val="nil"/>
                    <w:tr2bl w:val="nil"/>
                  </w:tcBorders>
                  <w:noWrap w:val="0"/>
                  <w:vAlign w:val="center"/>
                </w:tcPr>
                <w:p w14:paraId="776CCF3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管控类别</w:t>
                  </w:r>
                </w:p>
              </w:tc>
              <w:tc>
                <w:tcPr>
                  <w:tcW w:w="2851" w:type="pct"/>
                  <w:tcBorders>
                    <w:tl2br w:val="nil"/>
                    <w:tr2bl w:val="nil"/>
                  </w:tcBorders>
                  <w:noWrap w:val="0"/>
                  <w:vAlign w:val="center"/>
                </w:tcPr>
                <w:p w14:paraId="564DC216">
                  <w:pPr>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管控要求</w:t>
                  </w:r>
                </w:p>
              </w:tc>
              <w:tc>
                <w:tcPr>
                  <w:tcW w:w="735" w:type="pct"/>
                  <w:tcBorders>
                    <w:tl2br w:val="nil"/>
                    <w:tr2bl w:val="nil"/>
                  </w:tcBorders>
                  <w:noWrap w:val="0"/>
                  <w:vAlign w:val="center"/>
                </w:tcPr>
                <w:p w14:paraId="1C97D8C4">
                  <w:pPr>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bidi="ar-SA"/>
                      <w14:textFill>
                        <w14:solidFill>
                          <w14:schemeClr w14:val="tx1"/>
                        </w14:solidFill>
                      </w14:textFill>
                    </w:rPr>
                    <w:t>本项目情况</w:t>
                  </w:r>
                </w:p>
              </w:tc>
              <w:tc>
                <w:tcPr>
                  <w:tcW w:w="281" w:type="pct"/>
                  <w:tcBorders>
                    <w:tl2br w:val="nil"/>
                    <w:tr2bl w:val="nil"/>
                  </w:tcBorders>
                  <w:noWrap w:val="0"/>
                  <w:vAlign w:val="center"/>
                </w:tcPr>
                <w:p w14:paraId="1D11435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bidi="ar-SA"/>
                      <w14:textFill>
                        <w14:solidFill>
                          <w14:schemeClr w14:val="tx1"/>
                        </w14:solidFill>
                      </w14:textFill>
                    </w:rPr>
                    <w:t>符合性</w:t>
                  </w:r>
                </w:p>
              </w:tc>
            </w:tr>
            <w:tr w14:paraId="117279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restart"/>
                  <w:tcBorders>
                    <w:tl2br w:val="nil"/>
                    <w:tr2bl w:val="nil"/>
                  </w:tcBorders>
                  <w:noWrap w:val="0"/>
                  <w:vAlign w:val="center"/>
                </w:tcPr>
                <w:p w14:paraId="508EF262">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市（州）普适性管控要求（工业重点管控单元）</w:t>
                  </w:r>
                </w:p>
              </w:tc>
              <w:tc>
                <w:tcPr>
                  <w:tcW w:w="353" w:type="pct"/>
                  <w:vMerge w:val="restart"/>
                  <w:tcBorders>
                    <w:tl2br w:val="nil"/>
                    <w:tr2bl w:val="nil"/>
                  </w:tcBorders>
                  <w:noWrap w:val="0"/>
                  <w:vAlign w:val="center"/>
                </w:tcPr>
                <w:p w14:paraId="27A3E6DA">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巴中市</w:t>
                  </w:r>
                </w:p>
              </w:tc>
              <w:tc>
                <w:tcPr>
                  <w:tcW w:w="284" w:type="pct"/>
                  <w:vMerge w:val="restart"/>
                  <w:tcBorders>
                    <w:tl2br w:val="nil"/>
                    <w:tr2bl w:val="nil"/>
                  </w:tcBorders>
                  <w:noWrap w:val="0"/>
                  <w:vAlign w:val="center"/>
                </w:tcPr>
                <w:p w14:paraId="3476A4A5">
                  <w:pPr>
                    <w:pStyle w:val="119"/>
                    <w:keepNext w:val="0"/>
                    <w:keepLines w:val="0"/>
                    <w:widowControl w:val="0"/>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巴州区+恩阳区+通江县+南江县+平昌县</w:t>
                  </w:r>
                </w:p>
              </w:tc>
              <w:tc>
                <w:tcPr>
                  <w:tcW w:w="253" w:type="pct"/>
                  <w:tcBorders>
                    <w:tl2br w:val="nil"/>
                    <w:tr2bl w:val="nil"/>
                  </w:tcBorders>
                  <w:noWrap w:val="0"/>
                  <w:vAlign w:val="center"/>
                </w:tcPr>
                <w:p w14:paraId="3E92F037">
                  <w:pPr>
                    <w:pStyle w:val="119"/>
                    <w:keepNext w:val="0"/>
                    <w:keepLines w:val="0"/>
                    <w:widowControl w:val="0"/>
                    <w:suppressLineNumbers w:val="0"/>
                    <w:spacing w:before="0" w:beforeAutospacing="0" w:after="0" w:afterAutospacing="0" w:line="240" w:lineRule="auto"/>
                    <w:ind w:left="0" w:right="0" w:firstLine="0" w:firstLineChars="0"/>
                    <w:jc w:val="center"/>
                    <w:rPr>
                      <w:rStyle w:val="36"/>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15841C3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p>
                <w:p w14:paraId="12E2D43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禁止在长江流域河湖管理范围内倾倒、填埋、堆放、弃置、处理固体废物。
-在禁燃区内禁止销售、燃用高污染燃料。禁燃区内禁止新建、扩建燃用高污染燃料的设施。-未通过认定的化工园区，不得新建、改扩建化工项目（安全、环保、节能和智能化改造项目除外），按属地原则依法依规妥善做好未通过认定化工园区及园内企业的转型、关闭、处置及监管工作。</w:t>
                  </w:r>
                </w:p>
                <w:p w14:paraId="783202E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p>
                <w:p w14:paraId="493657A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-继续化解过剩产能，严禁钢铁、水泥、电解铝、平板玻璃等行业新增产能，对确有必要新建的必须实施等量或减量置换。-严格执行《矿产资源开采</w:t>
                  </w:r>
                  <w:r>
                    <w:rPr>
                      <w:rFonts w:hint="eastAsia" w:cs="Times New Roman"/>
                      <w:b w:val="0"/>
                      <w:color w:val="000000" w:themeColor="text1"/>
                      <w:sz w:val="21"/>
                      <w:szCs w:val="21"/>
                      <w:lang w:eastAsia="zh-CN"/>
                      <w14:textFill>
                        <w14:solidFill>
                          <w14:schemeClr w14:val="tx1"/>
                        </w14:solidFill>
                      </w14:textFill>
                    </w:rPr>
                    <w:t>登记</w:t>
                  </w:r>
                  <w:r>
                    <w:rPr>
                      <w:rFonts w:hint="default" w:ascii="Times New Roman" w:hAnsi="Times New Roman" w:eastAsia="宋体" w:cs="Times New Roman"/>
                      <w:b w:val="0"/>
                      <w:color w:val="000000" w:themeColor="text1"/>
                      <w:sz w:val="21"/>
                      <w:szCs w:val="21"/>
                      <w14:textFill>
                        <w14:solidFill>
                          <w14:schemeClr w14:val="tx1"/>
                        </w14:solidFill>
                      </w14:textFill>
                    </w:rPr>
                    <w:t>管理办法》的相关规定。</w:t>
                  </w:r>
                </w:p>
                <w:p w14:paraId="5CEE7EF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【不符合空间布局要求活动的退出要求】</w:t>
                  </w:r>
                </w:p>
                <w:p w14:paraId="6990BEF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-现有属于园区禁止引入产业门类的企业，原则上限制发展，污染物排放只降不增，允许以提升安全、生态环境保护水平为目的的改建，引导企业结合产业升级等适时搬迁。</w:t>
                  </w:r>
                </w:p>
                <w:p w14:paraId="4EBFE90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p>
                <w:p w14:paraId="7C6A5A42">
                  <w:pPr>
                    <w:pStyle w:val="119"/>
                    <w:keepNext w:val="0"/>
                    <w:keepLines w:val="0"/>
                    <w:widowControl/>
                    <w:suppressLineNumbers w:val="0"/>
                    <w:spacing w:before="0" w:beforeAutospacing="0" w:after="0" w:afterAutospacing="0" w:line="240" w:lineRule="auto"/>
                    <w:ind w:left="0" w:right="0" w:firstLine="0" w:firstLineChars="0"/>
                    <w:jc w:val="both"/>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tc>
              <w:tc>
                <w:tcPr>
                  <w:tcW w:w="735" w:type="pct"/>
                  <w:tcBorders>
                    <w:tl2br w:val="nil"/>
                    <w:tr2bl w:val="nil"/>
                  </w:tcBorders>
                  <w:noWrap w:val="0"/>
                  <w:vAlign w:val="center"/>
                </w:tcPr>
                <w:p w14:paraId="592DADB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本项目属于其他电子元器件制造项目，不属于禁止引入项目；固废暂存于固废间内，按要求合理进行处置；不涉及高污染燃料，不属于钢铁、水泥、电解铝、平板玻璃等行业，不属于产能过剩项目；</w:t>
                  </w:r>
                </w:p>
              </w:tc>
              <w:tc>
                <w:tcPr>
                  <w:tcW w:w="281" w:type="pct"/>
                  <w:tcBorders>
                    <w:tl2br w:val="nil"/>
                    <w:tr2bl w:val="nil"/>
                  </w:tcBorders>
                  <w:noWrap w:val="0"/>
                  <w:vAlign w:val="center"/>
                </w:tcPr>
                <w:p w14:paraId="735DC1AB">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17BDAB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639DF2FB">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219BC78D">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6038A1D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noWrap w:val="0"/>
                  <w:vAlign w:val="center"/>
                </w:tcPr>
                <w:p w14:paraId="0052244A">
                  <w:pPr>
                    <w:pStyle w:val="119"/>
                    <w:keepNext w:val="0"/>
                    <w:keepLines w:val="0"/>
                    <w:widowControl w:val="0"/>
                    <w:suppressLineNumbers w:val="0"/>
                    <w:spacing w:before="0" w:beforeAutospacing="0" w:after="0" w:afterAutospacing="0" w:line="240" w:lineRule="auto"/>
                    <w:ind w:left="0" w:right="0" w:firstLine="0" w:firstLineChars="0"/>
                    <w:jc w:val="center"/>
                    <w:rPr>
                      <w:rStyle w:val="36"/>
                      <w:rFonts w:hint="default"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3E298C7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【允许排放量要求】</w:t>
                  </w:r>
                </w:p>
                <w:p w14:paraId="2BEF10B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（1）为达2025年及2035年环境空气质量目标， 14个工业重点管控单元大气污染物允许排放量2025年为：PM2.5允许排放量4950吨、SO</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 w:val="0"/>
                      <w:color w:val="000000" w:themeColor="text1"/>
                      <w:sz w:val="21"/>
                      <w:szCs w:val="21"/>
                      <w14:textFill>
                        <w14:solidFill>
                          <w14:schemeClr w14:val="tx1"/>
                        </w14:solidFill>
                      </w14:textFill>
                    </w:rPr>
                    <w:t>允许排放量3502吨、NOx允许排放量8906吨、VOCs 允许排放量12506吨，2035年为：PM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2.5</w:t>
                  </w:r>
                  <w:r>
                    <w:rPr>
                      <w:rFonts w:hint="default" w:ascii="Times New Roman" w:hAnsi="Times New Roman" w:eastAsia="宋体" w:cs="Times New Roman"/>
                      <w:b w:val="0"/>
                      <w:color w:val="000000" w:themeColor="text1"/>
                      <w:sz w:val="21"/>
                      <w:szCs w:val="21"/>
                      <w14:textFill>
                        <w14:solidFill>
                          <w14:schemeClr w14:val="tx1"/>
                        </w14:solidFill>
                      </w14:textFill>
                    </w:rPr>
                    <w:t>允许排放量4595吨、SO</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 w:val="0"/>
                      <w:color w:val="000000" w:themeColor="text1"/>
                      <w:sz w:val="21"/>
                      <w:szCs w:val="21"/>
                      <w14:textFill>
                        <w14:solidFill>
                          <w14:schemeClr w14:val="tx1"/>
                        </w14:solidFill>
                      </w14:textFill>
                    </w:rPr>
                    <w:t>允许排放量3133吨、NOx允许排放量8656吨、VOCs允许排放量12098吨。（2）为保证2025、2035年区域地表水控制断面达标，15个工业重点管控单元COD、氨氮、总磷允许排放量2025年控制在233465.09吨、2863.81吨、409.92吨以下，2035年控制在24638.35吨、3007.02吨、430.41吨以下。</w:t>
                  </w:r>
                </w:p>
                <w:p w14:paraId="55EC149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【现有源提标升级改造】</w:t>
                  </w:r>
                </w:p>
                <w:p w14:paraId="0E33508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-污水收集处理率达100%。
-推进工业园区污水处理设施建设，确保园区工业废水达标排放。
-完善园区及企业雨污分流系统，全面推进医药、化工等行业初期雨水收集处理，推动有条件的园区实施入园企业“一企一管、明管输送、实时监测”。加强企业废水预处理和排水管理，鼓励纳管企业与园区污水处理厂运营单位通过签订委托处理合同等方式协同处理废水。</w:t>
                  </w:r>
                </w:p>
                <w:p w14:paraId="61B3E9F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p>
                <w:p w14:paraId="060BA7EE">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1.污染物排放绩效水平准入要求：
-新、改、扩建涉及VOCs排放项目，从原辅材料和工艺过程大力推广使用低（无）VOCs含量的涂料、有机溶剂、胶黏剂、油墨等原辅材料，配套改进生产工艺。
-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
-到2030年巴中中心城区污水处理率达到100%，工业废水排放达标率100%。
2.化工园区应按照分类收集，分质处理的要求，配备专业化工生产废水集中处理设施（独立建设或依托骨干企业）及专管或明管输送的配套管网，化工生产废水纳管率达到100%。入河排污口设置应符合相关规定。
3.重点行业建设项目应遵循重点重金属污染物排放“等量替代”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川省“十四五”重金属污染防控工作方案》；重点行业、重点重金属的界定参见《四川省“十四五”重金属污染防控工作方案》。
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735" w:type="pct"/>
                  <w:tcBorders>
                    <w:tl2br w:val="nil"/>
                    <w:tr2bl w:val="nil"/>
                  </w:tcBorders>
                  <w:noWrap w:val="0"/>
                  <w:vAlign w:val="center"/>
                </w:tcPr>
                <w:p w14:paraId="1D5494EF">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1、本项目涉及排放废气污染物：NO</w:t>
                  </w:r>
                  <w:r>
                    <w:rPr>
                      <w:rStyle w:val="36"/>
                      <w:rFonts w:hint="eastAsia" w:eastAsia="宋体" w:cs="Times New Roman"/>
                      <w:color w:val="000000" w:themeColor="text1"/>
                      <w:kern w:val="2"/>
                      <w:sz w:val="21"/>
                      <w:szCs w:val="21"/>
                      <w:vertAlign w:val="subscript"/>
                      <w:lang w:val="en-US" w:eastAsia="zh-CN" w:bidi="ar-SA"/>
                      <w14:textFill>
                        <w14:solidFill>
                          <w14:schemeClr w14:val="tx1"/>
                        </w14:solidFill>
                      </w14:textFill>
                    </w:rPr>
                    <w:t>X</w:t>
                  </w:r>
                  <w:r>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t>0.0022t/a、VOCs1.15t/a；废水污染物COD111.42t/a、氨氮3.76t/a、TP1.71t/a。</w:t>
                  </w:r>
                </w:p>
                <w:p w14:paraId="02E6AC20">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pPr>
                  <w:r>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t>2、本项目生产废水经自建污水处理站处理后与生活污水一并排入市政污水管网，最终经四川巴中经济开发区污水处理厂处理后达《城镇污水处理厂污染物排放标准》（GB18918-2002）一级 A 标后排放；</w:t>
                  </w:r>
                </w:p>
                <w:p w14:paraId="516FF0E9">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pPr>
                  <w:r>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t>3、本项目不涉及重金属污染物排放；</w:t>
                  </w:r>
                </w:p>
                <w:p w14:paraId="5202E6C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vertAlign w:val="baseline"/>
                      <w:lang w:val="en-US" w:eastAsia="zh-CN" w:bidi="ar-SA"/>
                      <w14:textFill>
                        <w14:solidFill>
                          <w14:schemeClr w14:val="tx1"/>
                        </w14:solidFill>
                      </w14:textFill>
                    </w:rPr>
                  </w:pPr>
                  <w:r>
                    <w:rPr>
                      <w:rStyle w:val="36"/>
                      <w:rFonts w:hint="eastAsia" w:eastAsia="宋体" w:cs="Times New Roman"/>
                      <w:color w:val="000000" w:themeColor="text1"/>
                      <w:kern w:val="2"/>
                      <w:sz w:val="21"/>
                      <w:szCs w:val="21"/>
                      <w:vertAlign w:val="baseline"/>
                      <w:lang w:val="en-US" w:eastAsia="zh-CN" w:bidi="ar-SA"/>
                      <w14:textFill>
                        <w14:solidFill>
                          <w14:schemeClr w14:val="tx1"/>
                        </w14:solidFill>
                      </w14:textFill>
                    </w:rPr>
                    <w:t>4、本项目胶粘剂使用种类，其中密封胶、AB胶为低VOC原辅材料，其厌氧胶因工艺限制属于进口原料，因此项目不得不选择此类原辅材料，虽不属于低VOC型原料，但都符合国家相关VOC含量限值要求，且项目VOCs废气采取可行措施处理后能达到相应排放标准要求，因此项目所选用涉VOCs原辅材料在环保上可行</w:t>
                  </w:r>
                </w:p>
              </w:tc>
              <w:tc>
                <w:tcPr>
                  <w:tcW w:w="281" w:type="pct"/>
                  <w:tcBorders>
                    <w:tl2br w:val="nil"/>
                    <w:tr2bl w:val="nil"/>
                  </w:tcBorders>
                  <w:noWrap w:val="0"/>
                  <w:vAlign w:val="center"/>
                </w:tcPr>
                <w:p w14:paraId="1C5775A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3B9C04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44C2732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6E27FE0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1A0C4B9B">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noWrap w:val="0"/>
                  <w:vAlign w:val="center"/>
                </w:tcPr>
                <w:p w14:paraId="7BBCC996">
                  <w:pPr>
                    <w:pStyle w:val="119"/>
                    <w:keepNext w:val="0"/>
                    <w:keepLines w:val="0"/>
                    <w:widowControl w:val="0"/>
                    <w:suppressLineNumbers w:val="0"/>
                    <w:spacing w:before="0" w:beforeAutospacing="0" w:after="0" w:afterAutospacing="0" w:line="240" w:lineRule="auto"/>
                    <w:ind w:left="0" w:right="0" w:firstLine="0" w:firstLineChars="0"/>
                    <w:jc w:val="center"/>
                    <w:rPr>
                      <w:rStyle w:val="36"/>
                      <w:rFonts w:hint="default"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28D9CB85">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联防联控要求】</w:t>
                  </w:r>
                </w:p>
                <w:p w14:paraId="04AB10C2">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p w14:paraId="181DF51A">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p>
                <w:p w14:paraId="38627E62">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-涉及有毒有害、易燃易爆物质新建、改扩建项目，严控准入要求。
-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
-有色金属冶炼、石油加工、化工、焦化、电镀、制革等行业企业拆除生产设施设备、构筑物和污染治理设施，要事先制定残留污染物清理和安全处置方案，要严格按照有关规定实施安全处理处置，防范拆除活动污染土壤。
-已污染地块，应当依法开展土壤污染状况调查、治理与修复，符合相关环境质量要求后，方可进入用地程序。</w:t>
                  </w:r>
                </w:p>
              </w:tc>
              <w:tc>
                <w:tcPr>
                  <w:tcW w:w="735" w:type="pct"/>
                  <w:tcBorders>
                    <w:tl2br w:val="nil"/>
                    <w:tr2bl w:val="nil"/>
                  </w:tcBorders>
                  <w:noWrap w:val="0"/>
                  <w:vAlign w:val="center"/>
                </w:tcPr>
                <w:p w14:paraId="29AFE101">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left"/>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1、本项目建成后将编制重污染天气应急预案，按照绩效等级严格落实相关要求；</w:t>
                  </w:r>
                </w:p>
                <w:p w14:paraId="7A951BA5">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2、本项目所使用危化品暂存单独危化品库房，并做好重点防渗及安全管理，确保风险可控</w:t>
                  </w:r>
                </w:p>
              </w:tc>
              <w:tc>
                <w:tcPr>
                  <w:tcW w:w="281" w:type="pct"/>
                  <w:tcBorders>
                    <w:tl2br w:val="nil"/>
                    <w:tr2bl w:val="nil"/>
                  </w:tcBorders>
                  <w:noWrap w:val="0"/>
                  <w:vAlign w:val="center"/>
                </w:tcPr>
                <w:p w14:paraId="6740C71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742C59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27C15D6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6911C54">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237E4E34">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noWrap w:val="0"/>
                  <w:vAlign w:val="center"/>
                </w:tcPr>
                <w:p w14:paraId="1779B085">
                  <w:pPr>
                    <w:pStyle w:val="119"/>
                    <w:keepNext w:val="0"/>
                    <w:keepLines w:val="0"/>
                    <w:widowControl w:val="0"/>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3C5B3B8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【水资源利用总量要求】</w:t>
                  </w:r>
                </w:p>
                <w:p w14:paraId="1B12462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-到2022年，万元国内生产总值用水量、万元工业增加值用水量较2015年分别降低30%和28%。
</w:t>
                  </w:r>
                </w:p>
                <w:p w14:paraId="03A2FA4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【地下水开采要求】</w:t>
                  </w:r>
                </w:p>
                <w:p w14:paraId="1C76253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-巴中市2025年地下水开采控制控制量保持在1400万m</w:t>
                  </w:r>
                  <w:r>
                    <w:rPr>
                      <w:rFonts w:hint="default" w:ascii="Times New Roman" w:hAnsi="Times New Roman" w:eastAsia="宋体" w:cs="Times New Roman"/>
                      <w:b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14:textFill>
                        <w14:solidFill>
                          <w14:schemeClr w14:val="tx1"/>
                        </w14:solidFill>
                      </w14:textFill>
                    </w:rPr>
                    <w:t>以内。
-地下水开采量控制在可开采量的允 许范围内，抑制用水过度增长。</w:t>
                  </w:r>
                </w:p>
                <w:p w14:paraId="626E177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【能源利用总量及效率要求】</w:t>
                  </w:r>
                </w:p>
                <w:p w14:paraId="5CF2A22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-新、改扩建项目污染能耗指标满足《四川省省级生态工业园区指标》综合类生态工业园区要求。
-实施新建项目与煤炭消费总量控制挂钩机制，耗煤建设项目实行煤炭消耗等量减量替代。
-提高煤炭利用效率和天然气利用占比，工业领域有序推进“煤改电”和有序推进“煤改气”。
-全面淘汰每小时10蒸吨以下的燃煤锅炉；在供气管网覆盖不到的其他地区，改用电、新能源或洁净煤。
-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p w14:paraId="21195F7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【禁燃区要求】</w:t>
                  </w:r>
                </w:p>
                <w:p w14:paraId="0E394F9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439CEF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【其他资源利用效率要求】</w:t>
                  </w:r>
                </w:p>
                <w:p w14:paraId="7F284537">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到2025年，巴中市万元工业增加值用水降低至22.4m3，工业用水重复利用率达到75.5%以上；到2030年，巴中市万元工业增加值用水量降低到 17.1m3，工业用水重复利用率达到81.3%以上。
-新、改扩建项目污染水耗指标满足《四川省省级生态工业园区指标》综合类生态工业园区要求。
-鼓励引导新建、改建、扩建工业园区应当按照有关要求统筹建设工业废水集中处理和回用设施，适时推进企业间串联用水、分质用水、一水多用，实现水循环梯级优化利用和废水集中处理回用，创建节水型工业园区。
-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tc>
              <w:tc>
                <w:tcPr>
                  <w:tcW w:w="735" w:type="pct"/>
                  <w:tcBorders>
                    <w:tl2br w:val="nil"/>
                    <w:tr2bl w:val="nil"/>
                  </w:tcBorders>
                  <w:noWrap w:val="0"/>
                  <w:vAlign w:val="center"/>
                </w:tcPr>
                <w:p w14:paraId="75CDBB92">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1、本项目不涉及地下水开采；</w:t>
                  </w:r>
                </w:p>
                <w:p w14:paraId="04069909">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2、本项目生产工序使用电能，不涉及煤炭使用、不涉及锅炉；</w:t>
                  </w:r>
                </w:p>
                <w:p w14:paraId="78417285">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3、本项目不涉及高污染燃料使用</w:t>
                  </w:r>
                </w:p>
              </w:tc>
              <w:tc>
                <w:tcPr>
                  <w:tcW w:w="281" w:type="pct"/>
                  <w:tcBorders>
                    <w:tl2br w:val="nil"/>
                    <w:tr2bl w:val="nil"/>
                  </w:tcBorders>
                  <w:noWrap w:val="0"/>
                  <w:vAlign w:val="center"/>
                </w:tcPr>
                <w:p w14:paraId="41CABA51">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5F1212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restart"/>
                  <w:tcBorders>
                    <w:tl2br w:val="nil"/>
                    <w:tr2bl w:val="nil"/>
                  </w:tcBorders>
                  <w:noWrap w:val="0"/>
                  <w:vAlign w:val="center"/>
                </w:tcPr>
                <w:p w14:paraId="60DDB8F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县（市、区）普适性管控要求</w:t>
                  </w:r>
                </w:p>
              </w:tc>
              <w:tc>
                <w:tcPr>
                  <w:tcW w:w="353" w:type="pct"/>
                  <w:vMerge w:val="restart"/>
                  <w:tcBorders>
                    <w:tl2br w:val="nil"/>
                    <w:tr2bl w:val="nil"/>
                  </w:tcBorders>
                  <w:noWrap w:val="0"/>
                  <w:vAlign w:val="center"/>
                </w:tcPr>
                <w:p w14:paraId="3618994D">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巴州区</w:t>
                  </w:r>
                </w:p>
              </w:tc>
              <w:tc>
                <w:tcPr>
                  <w:tcW w:w="284" w:type="pct"/>
                  <w:vMerge w:val="restart"/>
                  <w:tcBorders>
                    <w:tl2br w:val="nil"/>
                    <w:tr2bl w:val="nil"/>
                  </w:tcBorders>
                  <w:noWrap w:val="0"/>
                  <w:vAlign w:val="center"/>
                </w:tcPr>
                <w:p w14:paraId="047D6A9C">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lang w:val="en-US" w:eastAsia="zh-CN"/>
                      <w14:textFill>
                        <w14:solidFill>
                          <w14:schemeClr w14:val="tx1"/>
                        </w14:solidFill>
                      </w14:textFill>
                    </w:rPr>
                  </w:pPr>
                  <w:r>
                    <w:rPr>
                      <w:rFonts w:hint="eastAsia" w:ascii="宋体" w:hAnsi="宋体" w:eastAsia="宋体" w:cs="宋体"/>
                      <w:b w:val="0"/>
                      <w:color w:val="000000" w:themeColor="text1"/>
                      <w:sz w:val="21"/>
                      <w:szCs w:val="21"/>
                      <w:lang w:val="en-US" w:eastAsia="zh-CN"/>
                      <w14:textFill>
                        <w14:solidFill>
                          <w14:schemeClr w14:val="tx1"/>
                        </w14:solidFill>
                      </w14:textFill>
                    </w:rPr>
                    <w:t>巴州区</w:t>
                  </w:r>
                </w:p>
              </w:tc>
              <w:tc>
                <w:tcPr>
                  <w:tcW w:w="253" w:type="pct"/>
                  <w:tcBorders>
                    <w:tl2br w:val="nil"/>
                    <w:tr2bl w:val="nil"/>
                  </w:tcBorders>
                  <w:shd w:val="clear" w:color="auto" w:fill="auto"/>
                  <w:noWrap w:val="0"/>
                  <w:vAlign w:val="center"/>
                </w:tcPr>
                <w:p w14:paraId="13571979">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30B5F14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p>
                <w:p w14:paraId="39943EE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 xml:space="preserve"> </w:t>
                  </w:r>
                </w:p>
                <w:p w14:paraId="25E83DF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p>
                <w:p w14:paraId="220C3A8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 xml:space="preserve"> -加强流域水污染防治，推进流域水生态环境修复与治理；
-加强城市精细化管理，提升市民对环境的幸福感、获得感。</w:t>
                  </w:r>
                </w:p>
              </w:tc>
              <w:tc>
                <w:tcPr>
                  <w:tcW w:w="735" w:type="pct"/>
                  <w:tcBorders>
                    <w:tl2br w:val="nil"/>
                    <w:tr2bl w:val="nil"/>
                  </w:tcBorders>
                  <w:noWrap w:val="0"/>
                  <w:vAlign w:val="center"/>
                </w:tcPr>
                <w:p w14:paraId="0053405A">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5D4052C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7E3FCD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1BAE82D2">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7EB2B0AB">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1A6D586E">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1F00E413">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19A0F0A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p>
                <w:p w14:paraId="1533847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 xml:space="preserve"> -加强工业园区内和园区外企业污染排放监管，推进“散乱污”企业整治；
-强化扬尘源、燃烧源和移动源等大气污染防治。</w:t>
                  </w:r>
                </w:p>
              </w:tc>
              <w:tc>
                <w:tcPr>
                  <w:tcW w:w="735" w:type="pct"/>
                  <w:tcBorders>
                    <w:tl2br w:val="nil"/>
                    <w:tr2bl w:val="nil"/>
                  </w:tcBorders>
                  <w:noWrap w:val="0"/>
                  <w:vAlign w:val="center"/>
                </w:tcPr>
                <w:p w14:paraId="7667BF0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废气收集处理后达《大气污染物综合排放标准》（GB16297-1996）二级标准、《四川省固定污染源大气挥发性有机物排放标准》（DB51/2377-2017）标准后排放；生产废水经自建污水处理站处理达《电子工业水污染物排放标准》（GB 39731-2020）表1间接排放限值后与生活污水一并排入市政管网</w:t>
                  </w:r>
                </w:p>
              </w:tc>
              <w:tc>
                <w:tcPr>
                  <w:tcW w:w="281" w:type="pct"/>
                  <w:tcBorders>
                    <w:tl2br w:val="nil"/>
                    <w:tr2bl w:val="nil"/>
                  </w:tcBorders>
                  <w:noWrap w:val="0"/>
                  <w:vAlign w:val="center"/>
                </w:tcPr>
                <w:p w14:paraId="3D0CED7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7A45E7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0CD24D12">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2913F4A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18C6C45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74104F63">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6821FAE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p>
                <w:p w14:paraId="3A7927B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强化建筑垃圾、生活垃圾、餐厨垃圾综合利用和无害化处置及危险废物环境风险管控。</w:t>
                  </w:r>
                </w:p>
              </w:tc>
              <w:tc>
                <w:tcPr>
                  <w:tcW w:w="735" w:type="pct"/>
                  <w:tcBorders>
                    <w:tl2br w:val="nil"/>
                    <w:tr2bl w:val="nil"/>
                  </w:tcBorders>
                  <w:noWrap w:val="0"/>
                  <w:vAlign w:val="center"/>
                </w:tcPr>
                <w:p w14:paraId="76FE5FE7">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本项目生活垃圾由环卫部门统一清运；餐厨垃圾交由有资质单位收集处置；危险废物暂存危废贮存库，定期交由资质单位处置</w:t>
                  </w:r>
                </w:p>
              </w:tc>
              <w:tc>
                <w:tcPr>
                  <w:tcW w:w="281" w:type="pct"/>
                  <w:tcBorders>
                    <w:tl2br w:val="nil"/>
                    <w:tr2bl w:val="nil"/>
                  </w:tcBorders>
                  <w:noWrap w:val="0"/>
                  <w:vAlign w:val="center"/>
                </w:tcPr>
                <w:p w14:paraId="325855BA">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3B43E0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54E28C9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3CBAAA4A">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61C6826C">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1EAE7A78">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71C21379">
                  <w:pPr>
                    <w:keepNext w:val="0"/>
                    <w:keepLines w:val="0"/>
                    <w:suppressLineNumbers w:val="0"/>
                    <w:spacing w:before="0" w:beforeAutospacing="0" w:after="0" w:afterAutospacing="0"/>
                    <w:ind w:left="0" w:right="0"/>
                    <w:jc w:val="left"/>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567F212B">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0594D3E0">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5B5454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restart"/>
                  <w:tcBorders>
                    <w:tl2br w:val="nil"/>
                    <w:tr2bl w:val="nil"/>
                  </w:tcBorders>
                  <w:noWrap w:val="0"/>
                  <w:vAlign w:val="center"/>
                </w:tcPr>
                <w:p w14:paraId="689021C8">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环境管控单元准入清单</w:t>
                  </w:r>
                </w:p>
              </w:tc>
              <w:tc>
                <w:tcPr>
                  <w:tcW w:w="353" w:type="pct"/>
                  <w:vMerge w:val="restart"/>
                  <w:tcBorders>
                    <w:tl2br w:val="nil"/>
                    <w:tr2bl w:val="nil"/>
                  </w:tcBorders>
                  <w:noWrap w:val="0"/>
                  <w:vAlign w:val="center"/>
                </w:tcPr>
                <w:p w14:paraId="1D1A1FFA">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四川巴中经济开发区（核心区块、金堂区块）ZH51190220006</w:t>
                  </w:r>
                </w:p>
              </w:tc>
              <w:tc>
                <w:tcPr>
                  <w:tcW w:w="284" w:type="pct"/>
                  <w:vMerge w:val="restart"/>
                  <w:tcBorders>
                    <w:tl2br w:val="nil"/>
                    <w:tr2bl w:val="nil"/>
                  </w:tcBorders>
                  <w:noWrap w:val="0"/>
                  <w:vAlign w:val="center"/>
                </w:tcPr>
                <w:p w14:paraId="3215AA24">
                  <w:pPr>
                    <w:pStyle w:val="119"/>
                    <w:keepNext w:val="0"/>
                    <w:keepLines w:val="0"/>
                    <w:widowControl w:val="0"/>
                    <w:suppressLineNumbers w:val="0"/>
                    <w:spacing w:before="0" w:beforeAutospacing="0" w:after="0" w:afterAutospacing="0" w:line="240" w:lineRule="auto"/>
                    <w:ind w:left="0" w:right="0" w:firstLine="0" w:firstLineChars="0"/>
                    <w:jc w:val="center"/>
                    <w:rPr>
                      <w:rFonts w:hint="default" w:ascii="宋体" w:hAnsi="宋体" w:eastAsia="宋体" w:cs="宋体"/>
                      <w:b w:val="0"/>
                      <w:color w:val="000000" w:themeColor="text1"/>
                      <w:sz w:val="21"/>
                      <w:szCs w:val="21"/>
                      <w:lang w:val="en-US" w:eastAsia="zh-CN"/>
                      <w14:textFill>
                        <w14:solidFill>
                          <w14:schemeClr w14:val="tx1"/>
                        </w14:solidFill>
                      </w14:textFill>
                    </w:rPr>
                  </w:pPr>
                  <w:r>
                    <w:rPr>
                      <w:rFonts w:hint="eastAsia" w:ascii="宋体" w:hAnsi="宋体" w:eastAsia="宋体" w:cs="宋体"/>
                      <w:b w:val="0"/>
                      <w:color w:val="000000" w:themeColor="text1"/>
                      <w:sz w:val="21"/>
                      <w:szCs w:val="21"/>
                      <w:lang w:val="en-US" w:eastAsia="zh-CN"/>
                      <w14:textFill>
                        <w14:solidFill>
                          <w14:schemeClr w14:val="tx1"/>
                        </w14:solidFill>
                      </w14:textFill>
                    </w:rPr>
                    <w:t>巴州区</w:t>
                  </w:r>
                </w:p>
              </w:tc>
              <w:tc>
                <w:tcPr>
                  <w:tcW w:w="253" w:type="pct"/>
                  <w:tcBorders>
                    <w:tl2br w:val="nil"/>
                    <w:tr2bl w:val="nil"/>
                  </w:tcBorders>
                  <w:shd w:val="clear" w:color="auto" w:fill="auto"/>
                  <w:noWrap w:val="0"/>
                  <w:vAlign w:val="center"/>
                </w:tcPr>
                <w:p w14:paraId="63856C65">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6F0AE7B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p>
                <w:p w14:paraId="06E4DD2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（1）禁止引入专业电镀；禁止引入排放含铅、汞、镉、铬、砷废水的项目。
（2）禁止引入化学原药制造发酵制药类项目。
（3）禁止引入黑色金属和有色金属冶炼类项目。
（4）禁止引入多晶硅制造、基础化学原料制造、农药、合成材料制造、炸药及火工和烟火产品制造类项目。
（5）禁止引入危化品仓储项目。
（6）禁止引入含焙烧和锻炼工序的非金属制品制造类项目。
（7）在禁燃区内禁止销售、燃用高污染燃料。禁燃区内禁止新建、扩建燃用高污染燃料的设施 
（8）其他执行工业重点管控单元总体准入要求。</w:t>
                  </w:r>
                </w:p>
                <w:p w14:paraId="4B20A0B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p>
                <w:p w14:paraId="5A4354B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3139805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【允许开发建设活动的要求】</w:t>
                  </w:r>
                </w:p>
                <w:p w14:paraId="6F72D58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p w14:paraId="11C731F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【不符合空间布局要求活动的退出要求】</w:t>
                  </w:r>
                </w:p>
                <w:p w14:paraId="3375E34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5D55F62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p>
                <w:p w14:paraId="069987B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tc>
              <w:tc>
                <w:tcPr>
                  <w:tcW w:w="735" w:type="pct"/>
                  <w:tcBorders>
                    <w:tl2br w:val="nil"/>
                    <w:tr2bl w:val="nil"/>
                  </w:tcBorders>
                  <w:noWrap w:val="0"/>
                  <w:vAlign w:val="center"/>
                </w:tcPr>
                <w:p w14:paraId="43DE7A2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1、本项目属于其他电子元器件制造项目，不涉及禁止引入项目，不涉及专用电镀、不排放</w:t>
                  </w:r>
                  <w:r>
                    <w:rPr>
                      <w:rFonts w:hint="default" w:ascii="Times New Roman" w:hAnsi="Times New Roman" w:eastAsia="宋体" w:cs="Times New Roman"/>
                      <w:b w:val="0"/>
                      <w:color w:val="000000" w:themeColor="text1"/>
                      <w:sz w:val="21"/>
                      <w:szCs w:val="21"/>
                      <w14:textFill>
                        <w14:solidFill>
                          <w14:schemeClr w14:val="tx1"/>
                        </w14:solidFill>
                      </w14:textFill>
                    </w:rPr>
                    <w:t>含铅、汞、镉、铬、砷废水</w:t>
                  </w:r>
                  <w:r>
                    <w:rPr>
                      <w:rFonts w:hint="eastAsia" w:eastAsia="宋体" w:cs="Times New Roman"/>
                      <w:b w:val="0"/>
                      <w:color w:val="000000" w:themeColor="text1"/>
                      <w:sz w:val="21"/>
                      <w:szCs w:val="21"/>
                      <w:lang w:eastAsia="zh-CN"/>
                      <w14:textFill>
                        <w14:solidFill>
                          <w14:schemeClr w14:val="tx1"/>
                        </w14:solidFill>
                      </w14:textFill>
                    </w:rPr>
                    <w:t>；</w:t>
                  </w:r>
                </w:p>
              </w:tc>
              <w:tc>
                <w:tcPr>
                  <w:tcW w:w="281" w:type="pct"/>
                  <w:tcBorders>
                    <w:tl2br w:val="nil"/>
                    <w:tr2bl w:val="nil"/>
                  </w:tcBorders>
                  <w:noWrap w:val="0"/>
                  <w:vAlign w:val="center"/>
                </w:tcPr>
                <w:p w14:paraId="371C60E3">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337007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6CA134D8">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CD3D99E">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73F01597">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0888057E">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3C46378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【现有源提标升级改造】</w:t>
                  </w:r>
                </w:p>
                <w:p w14:paraId="7425966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5FAB964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【新增源等量或倍量替代】</w:t>
                  </w:r>
                </w:p>
                <w:p w14:paraId="2F2E02C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00B0E3E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【新增源排放标准限值】</w:t>
                  </w:r>
                </w:p>
                <w:p w14:paraId="3B96264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4591649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【污染物排放绩效水平准入要求】</w:t>
                  </w:r>
                </w:p>
                <w:p w14:paraId="7E16774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食品饮料重点行业项目新建应参考巴中市“三线一单”生态环境分区管控中食品饮料行业环境绩效准入门槛，对食品饮料产业中的白酒行业和肉制品加工行业执行GB27631-2011行业标准和《清洁生产评价指标体系 肉制品加工业》（DB11无T 1405-2017）二级标准，单位产品废水量≤14m3无t，单位产品化学需氧量（CODCr）产生量≤16.1kg无t、单位产品氨氮（NH3-N）≤0.65kg无t
（2）入园企业排污强度无万元工业增加值不得大于“废水量：0.036m</w:t>
                  </w:r>
                  <w:r>
                    <w:rPr>
                      <w:rFonts w:hint="default" w:ascii="Times New Roman" w:hAnsi="Times New Roman" w:eastAsia="宋体" w:cs="Times New Roman"/>
                      <w:b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14:textFill>
                        <w14:solidFill>
                          <w14:schemeClr w14:val="tx1"/>
                        </w14:solidFill>
                      </w14:textFill>
                    </w:rPr>
                    <w:t>无万元工业增加值、COD：0.018kg无万元工业增加值、NH3-N：0.0018kg无万元工业增加值、TP：0.00018kg无万元工业增加值”。 
（3）执行工业重点管控单元总体准入要求。</w:t>
                  </w:r>
                </w:p>
                <w:p w14:paraId="3576DA3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p>
                <w:p w14:paraId="61288E0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tc>
              <w:tc>
                <w:tcPr>
                  <w:tcW w:w="735" w:type="pct"/>
                  <w:tcBorders>
                    <w:tl2br w:val="nil"/>
                    <w:tr2bl w:val="nil"/>
                  </w:tcBorders>
                  <w:noWrap w:val="0"/>
                  <w:vAlign w:val="center"/>
                </w:tcPr>
                <w:p w14:paraId="69ED1E9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本项目不属于食品饮料行业</w:t>
                  </w:r>
                </w:p>
              </w:tc>
              <w:tc>
                <w:tcPr>
                  <w:tcW w:w="281" w:type="pct"/>
                  <w:tcBorders>
                    <w:tl2br w:val="nil"/>
                    <w:tr2bl w:val="nil"/>
                  </w:tcBorders>
                  <w:noWrap w:val="0"/>
                  <w:vAlign w:val="center"/>
                </w:tcPr>
                <w:p w14:paraId="67D7CD70">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076E47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0FE9EA55">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0E5C9B64">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2AFD4BB5">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375F13D7">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1DAA366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【严格管控类农用地管控要求】</w:t>
                  </w:r>
                </w:p>
                <w:p w14:paraId="38659A3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5257B52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【安全利用类农用地管控要求】</w:t>
                  </w:r>
                </w:p>
                <w:p w14:paraId="6CA02CF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6F3A599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【污染地块管控要求】</w:t>
                  </w:r>
                </w:p>
                <w:p w14:paraId="05130D2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4DDC204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【园区环境风险防控要求】</w:t>
                  </w:r>
                </w:p>
                <w:p w14:paraId="3A0965D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园区与城区和居住区接壤的地块，禁止引入环境风险潜势大于III级及以上的项目。（2）金堂区块应考虑环境风险的区域联合防控，建立污染源头、过程处理和最终排放的“三级防控”机制。高度重视园区环境安全工作，构建“企业-园区-流域”三级防控体系，实现“事故废水不出涉事企业、不出园区管网、不进园区周边水系”的风险防控目标。
（3）其余执行工业重点管控单元总体准入要求。</w:t>
                  </w:r>
                </w:p>
                <w:p w14:paraId="23E84B3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【企业环境风险防控要求】</w:t>
                  </w:r>
                </w:p>
                <w:p w14:paraId="2353EDF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714C576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p>
                <w:p w14:paraId="163B223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tc>
              <w:tc>
                <w:tcPr>
                  <w:tcW w:w="735" w:type="pct"/>
                  <w:tcBorders>
                    <w:tl2br w:val="nil"/>
                    <w:tr2bl w:val="nil"/>
                  </w:tcBorders>
                  <w:noWrap w:val="0"/>
                  <w:vAlign w:val="center"/>
                </w:tcPr>
                <w:p w14:paraId="7149E56E">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本项目环境风险潜势为</w:t>
                  </w:r>
                  <w:r>
                    <w:rPr>
                      <w:rStyle w:val="3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I</w:t>
                  </w:r>
                  <w:r>
                    <w:rPr>
                      <w:rStyle w:val="36"/>
                      <w:rFonts w:hint="eastAsia" w:eastAsia="宋体" w:cs="Times New Roman"/>
                      <w:color w:val="000000" w:themeColor="text1"/>
                      <w:kern w:val="2"/>
                      <w:sz w:val="21"/>
                      <w:szCs w:val="21"/>
                      <w:lang w:val="en-US" w:eastAsia="zh-CN" w:bidi="ar-SA"/>
                      <w14:textFill>
                        <w14:solidFill>
                          <w14:schemeClr w14:val="tx1"/>
                        </w14:solidFill>
                      </w14:textFill>
                    </w:rPr>
                    <w:t>级</w:t>
                  </w:r>
                </w:p>
              </w:tc>
              <w:tc>
                <w:tcPr>
                  <w:tcW w:w="281" w:type="pct"/>
                  <w:tcBorders>
                    <w:tl2br w:val="nil"/>
                    <w:tr2bl w:val="nil"/>
                  </w:tcBorders>
                  <w:noWrap w:val="0"/>
                  <w:vAlign w:val="center"/>
                </w:tcPr>
                <w:p w14:paraId="2F18B74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0C147F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41FEF69E">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7C087774">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03070EA8">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noWrap w:val="0"/>
                  <w:vAlign w:val="center"/>
                </w:tcPr>
                <w:p w14:paraId="2500D5E9">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Style w:val="36"/>
                      <w:rFonts w:hint="eastAsia"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17A7A73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【水资源利用效率要求】</w:t>
                  </w:r>
                </w:p>
                <w:p w14:paraId="7F688C6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7F2942F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【地下水开采要求】</w:t>
                  </w:r>
                </w:p>
                <w:p w14:paraId="04840A1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28DBB57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【能源利用效率要求】</w:t>
                  </w:r>
                </w:p>
                <w:p w14:paraId="4BEFD04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执行工业重点管控单元普适性管控要求。</w:t>
                  </w:r>
                </w:p>
                <w:p w14:paraId="52E6D46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【其他资源利用效率要求】</w:t>
                  </w:r>
                </w:p>
                <w:p w14:paraId="6FD7917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w:t>
                  </w:r>
                </w:p>
              </w:tc>
              <w:tc>
                <w:tcPr>
                  <w:tcW w:w="735" w:type="pct"/>
                  <w:tcBorders>
                    <w:tl2br w:val="nil"/>
                    <w:tr2bl w:val="nil"/>
                  </w:tcBorders>
                  <w:noWrap w:val="0"/>
                  <w:vAlign w:val="center"/>
                </w:tcPr>
                <w:p w14:paraId="5837D74E">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4F5C6C55">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43D87A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restart"/>
                  <w:tcBorders>
                    <w:tl2br w:val="nil"/>
                    <w:tr2bl w:val="nil"/>
                  </w:tcBorders>
                  <w:noWrap w:val="0"/>
                  <w:vAlign w:val="center"/>
                </w:tcPr>
                <w:p w14:paraId="0352595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要素管控分区管控要求</w:t>
                  </w:r>
                </w:p>
              </w:tc>
              <w:tc>
                <w:tcPr>
                  <w:tcW w:w="353" w:type="pct"/>
                  <w:vMerge w:val="restart"/>
                  <w:tcBorders>
                    <w:tl2br w:val="nil"/>
                    <w:tr2bl w:val="nil"/>
                  </w:tcBorders>
                  <w:noWrap w:val="0"/>
                  <w:vAlign w:val="center"/>
                </w:tcPr>
                <w:p w14:paraId="6D538C6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巴州区城镇开发边界YS5119022530001</w:t>
                  </w:r>
                </w:p>
              </w:tc>
              <w:tc>
                <w:tcPr>
                  <w:tcW w:w="284" w:type="pct"/>
                  <w:vMerge w:val="restart"/>
                  <w:tcBorders>
                    <w:tl2br w:val="nil"/>
                    <w:tr2bl w:val="nil"/>
                  </w:tcBorders>
                  <w:noWrap w:val="0"/>
                  <w:vAlign w:val="center"/>
                </w:tcPr>
                <w:p w14:paraId="059FC5A5">
                  <w:pPr>
                    <w:pStyle w:val="119"/>
                    <w:keepNext w:val="0"/>
                    <w:keepLines w:val="0"/>
                    <w:widowControl w:val="0"/>
                    <w:suppressLineNumbers w:val="0"/>
                    <w:spacing w:before="0" w:beforeAutospacing="0" w:after="0" w:afterAutospacing="0" w:line="240" w:lineRule="auto"/>
                    <w:ind w:left="0" w:right="0" w:firstLine="0" w:firstLineChars="0"/>
                    <w:jc w:val="center"/>
                    <w:rPr>
                      <w:rFonts w:hint="default" w:ascii="宋体" w:hAnsi="宋体" w:eastAsia="宋体" w:cs="宋体"/>
                      <w:b w:val="0"/>
                      <w:color w:val="000000" w:themeColor="text1"/>
                      <w:sz w:val="21"/>
                      <w:szCs w:val="21"/>
                      <w:lang w:val="en-US" w:eastAsia="zh-CN"/>
                      <w14:textFill>
                        <w14:solidFill>
                          <w14:schemeClr w14:val="tx1"/>
                        </w14:solidFill>
                      </w14:textFill>
                    </w:rPr>
                  </w:pPr>
                  <w:r>
                    <w:rPr>
                      <w:rFonts w:hint="eastAsia" w:ascii="宋体" w:hAnsi="宋体" w:eastAsia="宋体" w:cs="宋体"/>
                      <w:b w:val="0"/>
                      <w:color w:val="000000" w:themeColor="text1"/>
                      <w:sz w:val="21"/>
                      <w:szCs w:val="21"/>
                      <w:lang w:val="en-US" w:eastAsia="zh-CN"/>
                      <w14:textFill>
                        <w14:solidFill>
                          <w14:schemeClr w14:val="tx1"/>
                        </w14:solidFill>
                      </w14:textFill>
                    </w:rPr>
                    <w:t>巴州区</w:t>
                  </w:r>
                </w:p>
              </w:tc>
              <w:tc>
                <w:tcPr>
                  <w:tcW w:w="253" w:type="pct"/>
                  <w:tcBorders>
                    <w:tl2br w:val="nil"/>
                    <w:tr2bl w:val="nil"/>
                  </w:tcBorders>
                  <w:shd w:val="clear" w:color="auto" w:fill="auto"/>
                  <w:noWrap w:val="0"/>
                  <w:vAlign w:val="center"/>
                </w:tcPr>
                <w:p w14:paraId="2BF42387">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159AC0C6">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735" w:type="pct"/>
                  <w:tcBorders>
                    <w:tl2br w:val="nil"/>
                    <w:tr2bl w:val="nil"/>
                  </w:tcBorders>
                  <w:noWrap w:val="0"/>
                  <w:vAlign w:val="center"/>
                </w:tcPr>
                <w:p w14:paraId="3FA65881">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本项目位于工业园区内，符合国土空间规划</w:t>
                  </w:r>
                </w:p>
              </w:tc>
              <w:tc>
                <w:tcPr>
                  <w:tcW w:w="281" w:type="pct"/>
                  <w:tcBorders>
                    <w:tl2br w:val="nil"/>
                    <w:tr2bl w:val="nil"/>
                  </w:tcBorders>
                  <w:noWrap w:val="0"/>
                  <w:vAlign w:val="center"/>
                </w:tcPr>
                <w:p w14:paraId="2FA54BCA">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710A9F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7453F0B5">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BCAAF43">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511B4BDE">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24567301">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3E8589A1">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5E96951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10D8E923">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5EE520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3DE697EC">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5FA1C38C">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295E5843">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244BFB23">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4BD8A326">
                  <w:pPr>
                    <w:keepNext w:val="0"/>
                    <w:keepLines w:val="0"/>
                    <w:suppressLineNumbers w:val="0"/>
                    <w:spacing w:before="0" w:beforeAutospacing="0" w:after="0" w:afterAutospacing="0"/>
                    <w:ind w:left="0" w:right="0"/>
                    <w:jc w:val="left"/>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3EC15C13">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10BFB515">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1DAFC5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70AD44D6">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099B3EED">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79F4ECF7">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69FE4F4B">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48A4F6E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【土地资源开发效率要求】</w:t>
                  </w:r>
                </w:p>
                <w:p w14:paraId="1E57C0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土地资源开发利用量不得超过土地资源利用上线控制性指标。</w:t>
                  </w:r>
                </w:p>
              </w:tc>
              <w:tc>
                <w:tcPr>
                  <w:tcW w:w="735" w:type="pct"/>
                  <w:tcBorders>
                    <w:tl2br w:val="nil"/>
                    <w:tr2bl w:val="nil"/>
                  </w:tcBorders>
                  <w:noWrap w:val="0"/>
                  <w:vAlign w:val="center"/>
                </w:tcPr>
                <w:p w14:paraId="1661CDD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本项目用地属于工业用地，符合相关要求。</w:t>
                  </w:r>
                </w:p>
              </w:tc>
              <w:tc>
                <w:tcPr>
                  <w:tcW w:w="281" w:type="pct"/>
                  <w:tcBorders>
                    <w:tl2br w:val="nil"/>
                    <w:tr2bl w:val="nil"/>
                  </w:tcBorders>
                  <w:noWrap w:val="0"/>
                  <w:vAlign w:val="center"/>
                </w:tcPr>
                <w:p w14:paraId="0CAB0A7B">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13F73F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4D3FB204">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restart"/>
                  <w:tcBorders>
                    <w:tl2br w:val="nil"/>
                    <w:tr2bl w:val="nil"/>
                  </w:tcBorders>
                  <w:noWrap w:val="0"/>
                  <w:vAlign w:val="center"/>
                </w:tcPr>
                <w:p w14:paraId="654502E0">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巴州区自然资源重点管控区YS5119022550001</w:t>
                  </w:r>
                </w:p>
              </w:tc>
              <w:tc>
                <w:tcPr>
                  <w:tcW w:w="284" w:type="pct"/>
                  <w:vMerge w:val="continue"/>
                  <w:tcBorders>
                    <w:tl2br w:val="nil"/>
                    <w:tr2bl w:val="nil"/>
                  </w:tcBorders>
                  <w:noWrap w:val="0"/>
                  <w:vAlign w:val="center"/>
                </w:tcPr>
                <w:p w14:paraId="753894A3">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6D60B44F">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6346CA27">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419C854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26960765">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3B45A2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24007C49">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6CAF219">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594F58AD">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74C9AEDB">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3CDEAA1D">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1E519999">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48DBE39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435ED1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50202D4B">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2BCB9346">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2C3B956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1F6DA876">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77B47DF6">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17A645D0">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34B84A57">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6B4C79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58211BFA">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655FF6B3">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5D61898E">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0CA4998F">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2ABCD61B">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【土地资源开发效率要求】</w:t>
                  </w:r>
                </w:p>
                <w:p w14:paraId="0B9DF861">
                  <w:pPr>
                    <w:pStyle w:val="119"/>
                    <w:keepNext w:val="0"/>
                    <w:keepLines w:val="0"/>
                    <w:widowControl/>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土地资源开发利用量不得超过土地资源利用上线控制性指标。</w:t>
                  </w:r>
                </w:p>
              </w:tc>
              <w:tc>
                <w:tcPr>
                  <w:tcW w:w="735" w:type="pct"/>
                  <w:tcBorders>
                    <w:tl2br w:val="nil"/>
                    <w:tr2bl w:val="nil"/>
                  </w:tcBorders>
                  <w:shd w:val="clear" w:color="auto" w:fill="auto"/>
                  <w:noWrap w:val="0"/>
                  <w:vAlign w:val="center"/>
                </w:tcPr>
                <w:p w14:paraId="63179686">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本项目用地属于工业用地，符合相关要求。</w:t>
                  </w:r>
                </w:p>
              </w:tc>
              <w:tc>
                <w:tcPr>
                  <w:tcW w:w="281" w:type="pct"/>
                  <w:tcBorders>
                    <w:tl2br w:val="nil"/>
                    <w:tr2bl w:val="nil"/>
                  </w:tcBorders>
                  <w:shd w:val="clear" w:color="auto" w:fill="auto"/>
                  <w:noWrap w:val="0"/>
                  <w:vAlign w:val="center"/>
                </w:tcPr>
                <w:p w14:paraId="4B7C8F5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4436CA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0F46254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restart"/>
                  <w:tcBorders>
                    <w:tl2br w:val="nil"/>
                    <w:tr2bl w:val="nil"/>
                  </w:tcBorders>
                  <w:noWrap w:val="0"/>
                  <w:vAlign w:val="center"/>
                </w:tcPr>
                <w:p w14:paraId="4E40CB00">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巴州区其他区域YS5119023110001</w:t>
                  </w:r>
                </w:p>
              </w:tc>
              <w:tc>
                <w:tcPr>
                  <w:tcW w:w="284" w:type="pct"/>
                  <w:vMerge w:val="continue"/>
                  <w:tcBorders>
                    <w:tl2br w:val="nil"/>
                    <w:tr2bl w:val="nil"/>
                  </w:tcBorders>
                  <w:noWrap w:val="0"/>
                  <w:vAlign w:val="center"/>
                </w:tcPr>
                <w:p w14:paraId="576B0286">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7EF7032D">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noWrap w:val="0"/>
                  <w:vAlign w:val="center"/>
                </w:tcPr>
                <w:p w14:paraId="0E61AEA5">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6D603C84">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1E923594">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5ADF43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390FA90C">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D21CC55">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2C0B7779">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46CC94B7">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noWrap w:val="0"/>
                  <w:vAlign w:val="center"/>
                </w:tcPr>
                <w:p w14:paraId="76951752">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4D9ECF6B">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5390B1DC">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13F605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6370018C">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6A9468A6">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0153D2CF">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7C3AAA48">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noWrap w:val="0"/>
                  <w:vAlign w:val="center"/>
                </w:tcPr>
                <w:p w14:paraId="30FEAA8F">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1C6873D9">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6B48BA79">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71BBEA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526E48F3">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E96B60F">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586D1B2F">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0FFD5EF7">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noWrap w:val="0"/>
                  <w:vAlign w:val="center"/>
                </w:tcPr>
                <w:p w14:paraId="1D7DEA1C">
                  <w:pPr>
                    <w:pStyle w:val="119"/>
                    <w:keepNext w:val="0"/>
                    <w:keepLines w:val="0"/>
                    <w:widowControl/>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735" w:type="pct"/>
                  <w:tcBorders>
                    <w:tl2br w:val="nil"/>
                    <w:tr2bl w:val="nil"/>
                  </w:tcBorders>
                  <w:noWrap w:val="0"/>
                  <w:vAlign w:val="center"/>
                </w:tcPr>
                <w:p w14:paraId="7E06870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2602801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396146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6587FFD4">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restart"/>
                  <w:tcBorders>
                    <w:tl2br w:val="nil"/>
                    <w:tr2bl w:val="nil"/>
                  </w:tcBorders>
                  <w:noWrap w:val="0"/>
                  <w:vAlign w:val="center"/>
                </w:tcPr>
                <w:p w14:paraId="1727A75C">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巴河-巴州区-金碑-控制单元YS5119022210002</w:t>
                  </w:r>
                </w:p>
              </w:tc>
              <w:tc>
                <w:tcPr>
                  <w:tcW w:w="284" w:type="pct"/>
                  <w:vMerge w:val="continue"/>
                  <w:tcBorders>
                    <w:tl2br w:val="nil"/>
                    <w:tr2bl w:val="nil"/>
                  </w:tcBorders>
                  <w:noWrap w:val="0"/>
                  <w:vAlign w:val="center"/>
                </w:tcPr>
                <w:p w14:paraId="4638E6C1">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1FB43D6C">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shd w:val="clear" w:color="auto" w:fill="auto"/>
                  <w:noWrap w:val="0"/>
                  <w:vAlign w:val="center"/>
                </w:tcPr>
                <w:p w14:paraId="02BCAC5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p>
                <w:p w14:paraId="0382BF6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严控磷铵、黄磷等产业违规新增产能。加快退出不符合产业政策和环保要求、不满足安全生产条件的涉磷企业。</w:t>
                  </w:r>
                </w:p>
              </w:tc>
              <w:tc>
                <w:tcPr>
                  <w:tcW w:w="735" w:type="pct"/>
                  <w:tcBorders>
                    <w:tl2br w:val="nil"/>
                    <w:tr2bl w:val="nil"/>
                  </w:tcBorders>
                  <w:noWrap w:val="0"/>
                  <w:vAlign w:val="center"/>
                </w:tcPr>
                <w:p w14:paraId="3B80E56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磷铵、黄磷等产业</w:t>
                  </w:r>
                </w:p>
              </w:tc>
              <w:tc>
                <w:tcPr>
                  <w:tcW w:w="281" w:type="pct"/>
                  <w:tcBorders>
                    <w:tl2br w:val="nil"/>
                    <w:tr2bl w:val="nil"/>
                  </w:tcBorders>
                  <w:noWrap w:val="0"/>
                  <w:vAlign w:val="center"/>
                </w:tcPr>
                <w:p w14:paraId="728622D7">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4271E5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73597FD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41D7159F">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7E5CF6FC">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4492042E">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shd w:val="clear" w:color="auto" w:fill="auto"/>
                  <w:noWrap w:val="0"/>
                  <w:vAlign w:val="center"/>
                </w:tcPr>
                <w:p w14:paraId="2EBD30F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【工业废水污染控制措施要求】</w:t>
                  </w:r>
                </w:p>
                <w:p w14:paraId="0E5D029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加强工业园区集中污水处理设施运行监管，强企业废水预处理和排水管理，鼓励纳管企业与园区污水处理厂运营单位通过签订委托处理合同等方式协同处理废水。4、加强新化学物质环境管理，严格执行《新化学物质环境管理登记办法》,落实企业新化学物质环境风险防控主体责任。落实国家《优先控制化学品名录（第一批）》《优先控制化学品名录（第二批）》《重点管控新污染物清单（2023年版）》环境风险管控措施。</w:t>
                  </w:r>
                </w:p>
              </w:tc>
              <w:tc>
                <w:tcPr>
                  <w:tcW w:w="735" w:type="pct"/>
                  <w:tcBorders>
                    <w:tl2br w:val="nil"/>
                    <w:tr2bl w:val="nil"/>
                  </w:tcBorders>
                  <w:noWrap w:val="0"/>
                  <w:vAlign w:val="center"/>
                </w:tcPr>
                <w:p w14:paraId="68D531AB">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本项目生产废水经自建污水处理站处理达《电子工业水污染物排放标准》（GB 39731-2020）表1间接排放限值后与生活污水一并排入市政污水管网，最终经四川巴中经济开发区污水处理厂处理后达标排放；本项目不涉及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《优先控制化学品名录（第一批）》《优先控制化学品名录（第二批）》《重点管控新污染物清单（2023年版）》</w:t>
                  </w:r>
                  <w:r>
                    <w:rPr>
                      <w:rFonts w:hint="eastAsia" w:eastAsia="宋体" w:cs="Times New Roman"/>
                      <w:b w:val="0"/>
                      <w:color w:val="000000" w:themeColor="text1"/>
                      <w:sz w:val="21"/>
                      <w:szCs w:val="21"/>
                      <w:lang w:val="en-US" w:eastAsia="zh-CN"/>
                      <w14:textFill>
                        <w14:solidFill>
                          <w14:schemeClr w14:val="tx1"/>
                        </w14:solidFill>
                      </w14:textFill>
                    </w:rPr>
                    <w:t>所列物质</w:t>
                  </w:r>
                </w:p>
              </w:tc>
              <w:tc>
                <w:tcPr>
                  <w:tcW w:w="281" w:type="pct"/>
                  <w:tcBorders>
                    <w:tl2br w:val="nil"/>
                    <w:tr2bl w:val="nil"/>
                  </w:tcBorders>
                  <w:noWrap w:val="0"/>
                  <w:vAlign w:val="center"/>
                </w:tcPr>
                <w:p w14:paraId="65C3928F">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4D35FB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17CD0D5B">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5E1A63C3">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518907B2">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71843AE3">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shd w:val="clear" w:color="auto" w:fill="auto"/>
                  <w:noWrap w:val="0"/>
                  <w:vAlign w:val="center"/>
                </w:tcPr>
                <w:p w14:paraId="5BD2BD2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在长江干支流岸线一公里范围内新建、扩建化工园区和化工项目。按要求设置生态隔离带，建设相应的防护工程。合理设置与抗风险能力相匹配的事故调蓄设施和环境应急措施。强化工业园区环境风险防控工作，突出全防全控，完善各项环境风险防范制度，确保将风险防范纳入日常环境管理制度体系。加强执法监督，实现对工业园区、重点工矿企业和主要环境风险类型的动态监控。</w:t>
                  </w:r>
                </w:p>
              </w:tc>
              <w:tc>
                <w:tcPr>
                  <w:tcW w:w="735" w:type="pct"/>
                  <w:tcBorders>
                    <w:tl2br w:val="nil"/>
                    <w:tr2bl w:val="nil"/>
                  </w:tcBorders>
                  <w:noWrap w:val="0"/>
                  <w:vAlign w:val="center"/>
                </w:tcPr>
                <w:p w14:paraId="7E6B4FE1">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本项目不属于化工项目</w:t>
                  </w:r>
                </w:p>
              </w:tc>
              <w:tc>
                <w:tcPr>
                  <w:tcW w:w="281" w:type="pct"/>
                  <w:tcBorders>
                    <w:tl2br w:val="nil"/>
                    <w:tr2bl w:val="nil"/>
                  </w:tcBorders>
                  <w:noWrap w:val="0"/>
                  <w:vAlign w:val="center"/>
                </w:tcPr>
                <w:p w14:paraId="3AE1FB7A">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242329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104DFEFA">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24EE1896">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0D68AAA8">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53ED1EF8">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shd w:val="clear" w:color="auto" w:fill="auto"/>
                  <w:noWrap w:val="0"/>
                  <w:vAlign w:val="center"/>
                </w:tcPr>
                <w:p w14:paraId="658F365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加强高耗水行业用水定额管理，以水定产，严格控制高耗水新建、改建、扩建项目。</w:t>
                  </w:r>
                </w:p>
              </w:tc>
              <w:tc>
                <w:tcPr>
                  <w:tcW w:w="735" w:type="pct"/>
                  <w:tcBorders>
                    <w:tl2br w:val="nil"/>
                    <w:tr2bl w:val="nil"/>
                  </w:tcBorders>
                  <w:noWrap w:val="0"/>
                  <w:vAlign w:val="center"/>
                </w:tcPr>
                <w:p w14:paraId="45C33529">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本项目不属于高耗水项目</w:t>
                  </w:r>
                </w:p>
              </w:tc>
              <w:tc>
                <w:tcPr>
                  <w:tcW w:w="281" w:type="pct"/>
                  <w:tcBorders>
                    <w:tl2br w:val="nil"/>
                    <w:tr2bl w:val="nil"/>
                  </w:tcBorders>
                  <w:noWrap w:val="0"/>
                  <w:vAlign w:val="center"/>
                </w:tcPr>
                <w:p w14:paraId="3867F55F">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4A2724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353DE3C1">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restart"/>
                  <w:tcBorders>
                    <w:tl2br w:val="nil"/>
                    <w:tr2bl w:val="nil"/>
                  </w:tcBorders>
                  <w:noWrap w:val="0"/>
                  <w:vAlign w:val="center"/>
                </w:tcPr>
                <w:p w14:paraId="3BC084F5">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四川巴中经开区（核心区块、金堂区块）YS5119022310005</w:t>
                  </w:r>
                </w:p>
              </w:tc>
              <w:tc>
                <w:tcPr>
                  <w:tcW w:w="284" w:type="pct"/>
                  <w:vMerge w:val="continue"/>
                  <w:tcBorders>
                    <w:tl2br w:val="nil"/>
                    <w:tr2bl w:val="nil"/>
                  </w:tcBorders>
                  <w:noWrap w:val="0"/>
                  <w:vAlign w:val="center"/>
                </w:tcPr>
                <w:p w14:paraId="72D77A6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670027D1">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空间布局约束</w:t>
                  </w:r>
                </w:p>
              </w:tc>
              <w:tc>
                <w:tcPr>
                  <w:tcW w:w="2851" w:type="pct"/>
                  <w:tcBorders>
                    <w:tl2br w:val="nil"/>
                    <w:tr2bl w:val="nil"/>
                  </w:tcBorders>
                  <w:shd w:val="clear" w:color="auto" w:fill="auto"/>
                  <w:noWrap w:val="0"/>
                  <w:vAlign w:val="center"/>
                </w:tcPr>
                <w:p w14:paraId="7C2F521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735" w:type="pct"/>
                  <w:tcBorders>
                    <w:tl2br w:val="nil"/>
                    <w:tr2bl w:val="nil"/>
                  </w:tcBorders>
                  <w:noWrap w:val="0"/>
                  <w:vAlign w:val="center"/>
                </w:tcPr>
                <w:p w14:paraId="2E97AA53">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2BB8A993">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63E0E7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00708917">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4336DF0">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1642BCF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2B08C5BB">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污染物排放管控</w:t>
                  </w:r>
                </w:p>
              </w:tc>
              <w:tc>
                <w:tcPr>
                  <w:tcW w:w="2851" w:type="pct"/>
                  <w:tcBorders>
                    <w:tl2br w:val="nil"/>
                    <w:tr2bl w:val="nil"/>
                  </w:tcBorders>
                  <w:shd w:val="clear" w:color="auto" w:fill="auto"/>
                  <w:noWrap w:val="0"/>
                  <w:vAlign w:val="center"/>
                </w:tcPr>
                <w:p w14:paraId="5CE41B4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【工业废气污染控制要求】</w:t>
                  </w:r>
                </w:p>
                <w:p w14:paraId="7F0630D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p w14:paraId="5791760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【重点行业企业专项治理要求】</w:t>
                  </w:r>
                </w:p>
                <w:p w14:paraId="52EAA86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735" w:type="pct"/>
                  <w:tcBorders>
                    <w:tl2br w:val="nil"/>
                    <w:tr2bl w:val="nil"/>
                  </w:tcBorders>
                  <w:noWrap w:val="0"/>
                  <w:vAlign w:val="center"/>
                </w:tcPr>
                <w:p w14:paraId="3DC04631">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eastAsia"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1、本项目不涉及锅炉；</w:t>
                  </w:r>
                </w:p>
                <w:p w14:paraId="0C6D0E4F">
                  <w:pPr>
                    <w:pStyle w:val="119"/>
                    <w:keepNext w:val="0"/>
                    <w:keepLines w:val="0"/>
                    <w:widowControl/>
                    <w:numPr>
                      <w:ilvl w:val="0"/>
                      <w:numId w:val="0"/>
                    </w:numPr>
                    <w:suppressLineNumbers w:val="0"/>
                    <w:shd w:val="clear" w:color="auto" w:fill="FFFFFF"/>
                    <w:spacing w:before="0" w:beforeAutospacing="0" w:after="0" w:afterAutospacing="0" w:line="240" w:lineRule="auto"/>
                    <w:ind w:left="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2、本项目涉及VOCs排放，经二级活性炭吸附处理后达《四川省固定污染源大气挥发性有机物排放标准》（DB51/2377-2017）后排放。</w:t>
                  </w:r>
                </w:p>
              </w:tc>
              <w:tc>
                <w:tcPr>
                  <w:tcW w:w="281" w:type="pct"/>
                  <w:tcBorders>
                    <w:tl2br w:val="nil"/>
                    <w:tr2bl w:val="nil"/>
                  </w:tcBorders>
                  <w:noWrap w:val="0"/>
                  <w:vAlign w:val="center"/>
                </w:tcPr>
                <w:p w14:paraId="239AEE00">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符合</w:t>
                  </w:r>
                </w:p>
              </w:tc>
            </w:tr>
            <w:tr w14:paraId="226404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587E6A52">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232B0A38">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6C9A7D10">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516CB69A">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环境风险管控</w:t>
                  </w:r>
                </w:p>
              </w:tc>
              <w:tc>
                <w:tcPr>
                  <w:tcW w:w="2851" w:type="pct"/>
                  <w:tcBorders>
                    <w:tl2br w:val="nil"/>
                    <w:tr2bl w:val="nil"/>
                  </w:tcBorders>
                  <w:shd w:val="clear" w:color="auto" w:fill="auto"/>
                  <w:noWrap w:val="0"/>
                  <w:vAlign w:val="center"/>
                </w:tcPr>
                <w:p w14:paraId="4BCED39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735" w:type="pct"/>
                  <w:tcBorders>
                    <w:tl2br w:val="nil"/>
                    <w:tr2bl w:val="nil"/>
                  </w:tcBorders>
                  <w:noWrap w:val="0"/>
                  <w:vAlign w:val="center"/>
                </w:tcPr>
                <w:p w14:paraId="77F184F8">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135BCFF2">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r w14:paraId="36C9DE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1" w:type="pct"/>
                  <w:vMerge w:val="continue"/>
                  <w:tcBorders>
                    <w:tl2br w:val="nil"/>
                    <w:tr2bl w:val="nil"/>
                  </w:tcBorders>
                  <w:noWrap w:val="0"/>
                  <w:vAlign w:val="center"/>
                </w:tcPr>
                <w:p w14:paraId="65A9A676">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353" w:type="pct"/>
                  <w:vMerge w:val="continue"/>
                  <w:tcBorders>
                    <w:tl2br w:val="nil"/>
                    <w:tr2bl w:val="nil"/>
                  </w:tcBorders>
                  <w:noWrap w:val="0"/>
                  <w:vAlign w:val="center"/>
                </w:tcPr>
                <w:p w14:paraId="1014BCDD">
                  <w:pPr>
                    <w:pStyle w:val="119"/>
                    <w:keepNext w:val="0"/>
                    <w:keepLines w:val="0"/>
                    <w:widowControl/>
                    <w:suppressLineNumbers w:val="0"/>
                    <w:spacing w:before="0" w:beforeAutospacing="0" w:after="0" w:afterAutospacing="0" w:line="240" w:lineRule="auto"/>
                    <w:ind w:left="0" w:right="0" w:firstLine="0" w:firstLineChars="0"/>
                    <w:jc w:val="center"/>
                    <w:rPr>
                      <w:rStyle w:val="36"/>
                      <w:rFonts w:hint="eastAsia" w:eastAsia="宋体" w:cs="Times New Roman"/>
                      <w:color w:val="000000" w:themeColor="text1"/>
                      <w:kern w:val="2"/>
                      <w:sz w:val="21"/>
                      <w:szCs w:val="21"/>
                      <w:lang w:val="en-US" w:eastAsia="zh-CN" w:bidi="ar-SA"/>
                      <w14:textFill>
                        <w14:solidFill>
                          <w14:schemeClr w14:val="tx1"/>
                        </w14:solidFill>
                      </w14:textFill>
                    </w:rPr>
                  </w:pPr>
                </w:p>
              </w:tc>
              <w:tc>
                <w:tcPr>
                  <w:tcW w:w="284" w:type="pct"/>
                  <w:vMerge w:val="continue"/>
                  <w:tcBorders>
                    <w:tl2br w:val="nil"/>
                    <w:tr2bl w:val="nil"/>
                  </w:tcBorders>
                  <w:noWrap w:val="0"/>
                  <w:vAlign w:val="center"/>
                </w:tcPr>
                <w:p w14:paraId="037C752B">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ascii="宋体" w:hAnsi="宋体" w:eastAsia="宋体" w:cs="宋体"/>
                      <w:b w:val="0"/>
                      <w:color w:val="000000" w:themeColor="text1"/>
                      <w:sz w:val="21"/>
                      <w:szCs w:val="21"/>
                      <w14:textFill>
                        <w14:solidFill>
                          <w14:schemeClr w14:val="tx1"/>
                        </w14:solidFill>
                      </w14:textFill>
                    </w:rPr>
                  </w:pPr>
                </w:p>
              </w:tc>
              <w:tc>
                <w:tcPr>
                  <w:tcW w:w="253" w:type="pct"/>
                  <w:tcBorders>
                    <w:tl2br w:val="nil"/>
                    <w:tr2bl w:val="nil"/>
                  </w:tcBorders>
                  <w:shd w:val="clear" w:color="auto" w:fill="auto"/>
                  <w:noWrap w:val="0"/>
                  <w:vAlign w:val="center"/>
                </w:tcPr>
                <w:p w14:paraId="04F189F5">
                  <w:pPr>
                    <w:pStyle w:val="119"/>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Style w:val="36"/>
                      <w:rFonts w:hint="eastAsia" w:eastAsia="宋体" w:cs="Times New Roman"/>
                      <w:color w:val="000000" w:themeColor="text1"/>
                      <w:kern w:val="0"/>
                      <w:sz w:val="21"/>
                      <w:szCs w:val="21"/>
                      <w:lang w:val="en-US" w:eastAsia="zh-CN" w:bidi="ar-SA"/>
                      <w14:textFill>
                        <w14:solidFill>
                          <w14:schemeClr w14:val="tx1"/>
                        </w14:solidFill>
                      </w14:textFill>
                    </w:rPr>
                    <w:t>资源开发利用效率要求</w:t>
                  </w:r>
                </w:p>
              </w:tc>
              <w:tc>
                <w:tcPr>
                  <w:tcW w:w="2851" w:type="pct"/>
                  <w:tcBorders>
                    <w:tl2br w:val="nil"/>
                    <w:tr2bl w:val="nil"/>
                  </w:tcBorders>
                  <w:shd w:val="clear" w:color="auto" w:fill="auto"/>
                  <w:noWrap w:val="0"/>
                  <w:vAlign w:val="center"/>
                </w:tcPr>
                <w:p w14:paraId="71F967C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735" w:type="pct"/>
                  <w:tcBorders>
                    <w:tl2br w:val="nil"/>
                    <w:tr2bl w:val="nil"/>
                  </w:tcBorders>
                  <w:noWrap w:val="0"/>
                  <w:vAlign w:val="center"/>
                </w:tcPr>
                <w:p w14:paraId="25727C24">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c>
                <w:tcPr>
                  <w:tcW w:w="281" w:type="pct"/>
                  <w:tcBorders>
                    <w:tl2br w:val="nil"/>
                    <w:tr2bl w:val="nil"/>
                  </w:tcBorders>
                  <w:noWrap w:val="0"/>
                  <w:vAlign w:val="center"/>
                </w:tcPr>
                <w:p w14:paraId="1B087887">
                  <w:pPr>
                    <w:pStyle w:val="119"/>
                    <w:keepNext w:val="0"/>
                    <w:keepLines w:val="0"/>
                    <w:widowControl/>
                    <w:numPr>
                      <w:ilvl w:val="0"/>
                      <w:numId w:val="0"/>
                    </w:numPr>
                    <w:suppressLineNumbers w:val="0"/>
                    <w:shd w:val="clear" w:color="auto" w:fill="FFFFFF"/>
                    <w:spacing w:before="0" w:beforeAutospacing="0" w:after="0" w:afterAutospacing="0" w:line="240" w:lineRule="auto"/>
                    <w:ind w:left="0" w:leftChars="0" w:right="0" w:rightChars="0"/>
                    <w:jc w:val="both"/>
                    <w:rPr>
                      <w:rStyle w:val="36"/>
                      <w:rFonts w:hint="default" w:eastAsia="宋体" w:cs="Times New Roman"/>
                      <w:color w:val="000000" w:themeColor="text1"/>
                      <w:kern w:val="2"/>
                      <w:sz w:val="21"/>
                      <w:szCs w:val="21"/>
                      <w:lang w:val="en-US" w:eastAsia="zh-CN" w:bidi="ar-SA"/>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w:t>
                  </w:r>
                </w:p>
              </w:tc>
            </w:tr>
          </w:tbl>
          <w:p w14:paraId="70F34847">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表1-8   本项目与“所属川东北经济区要求”的</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符合性分析</w:t>
            </w:r>
          </w:p>
          <w:tbl>
            <w:tblPr>
              <w:tblStyle w:val="33"/>
              <w:tblW w:w="4949"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139"/>
              <w:gridCol w:w="7833"/>
              <w:gridCol w:w="3222"/>
              <w:gridCol w:w="1105"/>
            </w:tblGrid>
            <w:tr w14:paraId="292A7B1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69" w:hRule="atLeast"/>
              </w:trPr>
              <w:tc>
                <w:tcPr>
                  <w:tcW w:w="428" w:type="pct"/>
                  <w:noWrap w:val="0"/>
                  <w:vAlign w:val="center"/>
                </w:tcPr>
                <w:p w14:paraId="54A93EE3">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14:textFill>
                        <w14:solidFill>
                          <w14:schemeClr w14:val="tx1"/>
                        </w14:solidFill>
                      </w14:textFill>
                    </w:rPr>
                  </w:pPr>
                  <w:r>
                    <w:rPr>
                      <w:rFonts w:hint="default" w:eastAsia="宋体"/>
                      <w:color w:val="000000" w:themeColor="text1"/>
                      <w:sz w:val="21"/>
                      <w:highlight w:val="none"/>
                      <w14:textFill>
                        <w14:solidFill>
                          <w14:schemeClr w14:val="tx1"/>
                        </w14:solidFill>
                      </w14:textFill>
                    </w:rPr>
                    <w:t>项目</w:t>
                  </w:r>
                </w:p>
              </w:tc>
              <w:tc>
                <w:tcPr>
                  <w:tcW w:w="2944" w:type="pct"/>
                  <w:noWrap w:val="0"/>
                  <w:vAlign w:val="center"/>
                </w:tcPr>
                <w:p w14:paraId="2A5FA93C">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14:textFill>
                        <w14:solidFill>
                          <w14:schemeClr w14:val="tx1"/>
                        </w14:solidFill>
                      </w14:textFill>
                    </w:rPr>
                  </w:pPr>
                  <w:r>
                    <w:rPr>
                      <w:rFonts w:hint="default" w:eastAsia="宋体"/>
                      <w:color w:val="000000" w:themeColor="text1"/>
                      <w:sz w:val="21"/>
                      <w:highlight w:val="none"/>
                      <w14:textFill>
                        <w14:solidFill>
                          <w14:schemeClr w14:val="tx1"/>
                        </w14:solidFill>
                      </w14:textFill>
                    </w:rPr>
                    <w:t>管控要求</w:t>
                  </w:r>
                </w:p>
              </w:tc>
              <w:tc>
                <w:tcPr>
                  <w:tcW w:w="1211" w:type="pct"/>
                  <w:noWrap w:val="0"/>
                  <w:vAlign w:val="center"/>
                </w:tcPr>
                <w:p w14:paraId="04438BA6">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14:textFill>
                        <w14:solidFill>
                          <w14:schemeClr w14:val="tx1"/>
                        </w14:solidFill>
                      </w14:textFill>
                    </w:rPr>
                  </w:pPr>
                  <w:r>
                    <w:rPr>
                      <w:rFonts w:hint="default" w:eastAsia="宋体"/>
                      <w:color w:val="000000" w:themeColor="text1"/>
                      <w:sz w:val="21"/>
                      <w:highlight w:val="none"/>
                      <w14:textFill>
                        <w14:solidFill>
                          <w14:schemeClr w14:val="tx1"/>
                        </w14:solidFill>
                      </w14:textFill>
                    </w:rPr>
                    <w:t>项目情况</w:t>
                  </w:r>
                </w:p>
              </w:tc>
              <w:tc>
                <w:tcPr>
                  <w:tcW w:w="415" w:type="pct"/>
                  <w:noWrap w:val="0"/>
                  <w:vAlign w:val="center"/>
                </w:tcPr>
                <w:p w14:paraId="406DAE19">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14:textFill>
                        <w14:solidFill>
                          <w14:schemeClr w14:val="tx1"/>
                        </w14:solidFill>
                      </w14:textFill>
                    </w:rPr>
                  </w:pPr>
                  <w:r>
                    <w:rPr>
                      <w:rFonts w:hint="default" w:eastAsia="宋体"/>
                      <w:color w:val="000000" w:themeColor="text1"/>
                      <w:sz w:val="21"/>
                      <w:highlight w:val="none"/>
                      <w14:textFill>
                        <w14:solidFill>
                          <w14:schemeClr w14:val="tx1"/>
                        </w14:solidFill>
                      </w14:textFill>
                    </w:rPr>
                    <w:t>符合性</w:t>
                  </w:r>
                </w:p>
              </w:tc>
            </w:tr>
            <w:tr w14:paraId="273AB33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69" w:hRule="atLeast"/>
              </w:trPr>
              <w:tc>
                <w:tcPr>
                  <w:tcW w:w="428" w:type="pct"/>
                  <w:noWrap w:val="0"/>
                  <w:vAlign w:val="center"/>
                </w:tcPr>
                <w:p w14:paraId="112DFE0C">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区域特点</w:t>
                  </w:r>
                </w:p>
              </w:tc>
              <w:tc>
                <w:tcPr>
                  <w:tcW w:w="2944" w:type="pct"/>
                  <w:noWrap w:val="0"/>
                  <w:vAlign w:val="center"/>
                </w:tcPr>
                <w:p w14:paraId="25F2F5E4">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南充、达州、广安、广元、巴中5市内大部分区域属于省级层面重点开发区，是一般管控单元的集中分布区域。该区域发展定位为东向北向出川综合交通枢纽和川渝陕甘结合部区域经济中心。</w:t>
                  </w:r>
                </w:p>
              </w:tc>
              <w:tc>
                <w:tcPr>
                  <w:tcW w:w="1211" w:type="pct"/>
                  <w:noWrap w:val="0"/>
                  <w:vAlign w:val="center"/>
                </w:tcPr>
                <w:p w14:paraId="3D9E0268">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w:t>
                  </w:r>
                </w:p>
              </w:tc>
              <w:tc>
                <w:tcPr>
                  <w:tcW w:w="415" w:type="pct"/>
                  <w:noWrap w:val="0"/>
                  <w:vAlign w:val="center"/>
                </w:tcPr>
                <w:p w14:paraId="0151D617">
                  <w:pPr>
                    <w:pStyle w:val="117"/>
                    <w:keepNext w:val="0"/>
                    <w:keepLines w:val="0"/>
                    <w:widowControl/>
                    <w:suppressLineNumbers w:val="0"/>
                    <w:spacing w:before="0" w:beforeAutospacing="0" w:after="0" w:afterAutospacing="0" w:line="240" w:lineRule="auto"/>
                    <w:ind w:left="0" w:right="0" w:firstLine="0" w:firstLineChars="0"/>
                    <w:jc w:val="center"/>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w:t>
                  </w:r>
                </w:p>
              </w:tc>
            </w:tr>
            <w:tr w14:paraId="21A0A58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69" w:hRule="atLeast"/>
              </w:trPr>
              <w:tc>
                <w:tcPr>
                  <w:tcW w:w="428" w:type="pct"/>
                  <w:noWrap w:val="0"/>
                  <w:vAlign w:val="center"/>
                </w:tcPr>
                <w:p w14:paraId="78FDB377">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发展定位与目标</w:t>
                  </w:r>
                </w:p>
              </w:tc>
              <w:tc>
                <w:tcPr>
                  <w:tcW w:w="2944" w:type="pct"/>
                  <w:noWrap w:val="0"/>
                  <w:vAlign w:val="center"/>
                </w:tcPr>
                <w:p w14:paraId="7D36D6CF">
                  <w:pPr>
                    <w:pStyle w:val="119"/>
                    <w:keepNext w:val="0"/>
                    <w:keepLines w:val="0"/>
                    <w:widowControl w:val="0"/>
                    <w:suppressLineNumbers w:val="0"/>
                    <w:spacing w:before="0" w:beforeAutospacing="0" w:after="0" w:afterAutospacing="0" w:line="240" w:lineRule="auto"/>
                    <w:ind w:left="0" w:right="0" w:firstLine="0" w:firstLineChars="0"/>
                    <w:jc w:val="center"/>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 重庆方面全方位协作，强化双核联动、双圈互动，突出成渝主轴、南北两翼，合力打造带动全国高质量发展的重要增长极和新的动力源。</w:t>
                  </w:r>
                </w:p>
              </w:tc>
              <w:tc>
                <w:tcPr>
                  <w:tcW w:w="1211" w:type="pct"/>
                  <w:noWrap w:val="0"/>
                  <w:vAlign w:val="center"/>
                </w:tcPr>
                <w:p w14:paraId="266EBD7A">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w:t>
                  </w:r>
                </w:p>
              </w:tc>
              <w:tc>
                <w:tcPr>
                  <w:tcW w:w="415" w:type="pct"/>
                  <w:noWrap w:val="0"/>
                  <w:vAlign w:val="center"/>
                </w:tcPr>
                <w:p w14:paraId="7B3E0DDA">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w:t>
                  </w:r>
                </w:p>
              </w:tc>
            </w:tr>
            <w:tr w14:paraId="7E7651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69" w:hRule="atLeast"/>
              </w:trPr>
              <w:tc>
                <w:tcPr>
                  <w:tcW w:w="428" w:type="pct"/>
                  <w:noWrap w:val="0"/>
                  <w:vAlign w:val="center"/>
                </w:tcPr>
                <w:p w14:paraId="259D8B81">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区域突出生态环境问题</w:t>
                  </w:r>
                </w:p>
              </w:tc>
              <w:tc>
                <w:tcPr>
                  <w:tcW w:w="2944" w:type="pct"/>
                  <w:noWrap w:val="0"/>
                  <w:vAlign w:val="center"/>
                </w:tcPr>
                <w:p w14:paraId="767DD96D">
                  <w:pPr>
                    <w:pStyle w:val="119"/>
                    <w:keepNext w:val="0"/>
                    <w:keepLines w:val="0"/>
                    <w:widowControl w:val="0"/>
                    <w:numPr>
                      <w:ilvl w:val="0"/>
                      <w:numId w:val="2"/>
                    </w:numPr>
                    <w:suppressLineNumbers w:val="0"/>
                    <w:spacing w:before="0" w:beforeAutospacing="0" w:after="0" w:afterAutospacing="0" w:line="240" w:lineRule="auto"/>
                    <w:ind w:left="0" w:right="0" w:firstLine="0" w:firstLineChars="0"/>
                    <w:jc w:val="both"/>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pPr>
                  <w:r>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t>小流域污染问题突出，嘉陵江及渠江部分支流部分河段水环境承载力不足，乡镇污水基础设施建设滞后；出川断面多，水质要求高，保护压力大。</w:t>
                  </w:r>
                </w:p>
                <w:p w14:paraId="6A23A6AF">
                  <w:pPr>
                    <w:pStyle w:val="119"/>
                    <w:keepNext w:val="0"/>
                    <w:keepLines w:val="0"/>
                    <w:widowControl w:val="0"/>
                    <w:numPr>
                      <w:ilvl w:val="0"/>
                      <w:numId w:val="2"/>
                    </w:numPr>
                    <w:suppressLineNumbers w:val="0"/>
                    <w:spacing w:before="0" w:beforeAutospacing="0" w:after="0" w:afterAutospacing="0" w:line="240" w:lineRule="auto"/>
                    <w:ind w:left="0" w:leftChars="0" w:right="0" w:firstLine="0" w:firstLineChars="0"/>
                    <w:jc w:val="both"/>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pPr>
                  <w:r>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t>区域嘉陵江流域存在输入性水环境风险问题。</w:t>
                  </w:r>
                </w:p>
                <w:p w14:paraId="5D0C4488">
                  <w:pPr>
                    <w:pStyle w:val="119"/>
                    <w:keepNext w:val="0"/>
                    <w:keepLines w:val="0"/>
                    <w:widowControl w:val="0"/>
                    <w:numPr>
                      <w:ilvl w:val="0"/>
                      <w:numId w:val="0"/>
                    </w:numPr>
                    <w:suppressLineNumbers w:val="0"/>
                    <w:spacing w:before="0" w:beforeAutospacing="0" w:after="0" w:afterAutospacing="0" w:line="240" w:lineRule="auto"/>
                    <w:ind w:left="0" w:leftChars="0" w:right="0"/>
                    <w:jc w:val="both"/>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pPr>
                  <w:r>
                    <w:rPr>
                      <w:rStyle w:val="36"/>
                      <w:rFonts w:hint="eastAsia" w:ascii="Times New Roman" w:hAnsi="Times New Roman" w:eastAsia="宋体" w:cs="Times New Roman"/>
                      <w:color w:val="000000" w:themeColor="text1"/>
                      <w:kern w:val="0"/>
                      <w:sz w:val="21"/>
                      <w:szCs w:val="21"/>
                      <w:lang w:bidi="ar-SA"/>
                      <w14:textFill>
                        <w14:solidFill>
                          <w14:schemeClr w14:val="tx1"/>
                        </w14:solidFill>
                      </w14:textFill>
                    </w:rPr>
                    <w:t>3、达州、广安大气污染问题须重视。</w:t>
                  </w:r>
                </w:p>
              </w:tc>
              <w:tc>
                <w:tcPr>
                  <w:tcW w:w="1211" w:type="pct"/>
                  <w:noWrap w:val="0"/>
                  <w:vAlign w:val="center"/>
                </w:tcPr>
                <w:p w14:paraId="40D04563">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本项目废水经过厂区自建污水处理设施处理后，进入市政污水管网</w:t>
                  </w:r>
                </w:p>
              </w:tc>
              <w:tc>
                <w:tcPr>
                  <w:tcW w:w="415" w:type="pct"/>
                  <w:noWrap w:val="0"/>
                  <w:vAlign w:val="center"/>
                </w:tcPr>
                <w:p w14:paraId="2EBBDA20">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default" w:eastAsia="宋体"/>
                      <w:color w:val="000000" w:themeColor="text1"/>
                      <w:sz w:val="21"/>
                      <w:highlight w:val="none"/>
                      <w14:textFill>
                        <w14:solidFill>
                          <w14:schemeClr w14:val="tx1"/>
                        </w14:solidFill>
                      </w14:textFill>
                    </w:rPr>
                    <w:t>符合</w:t>
                  </w:r>
                </w:p>
              </w:tc>
            </w:tr>
            <w:tr w14:paraId="4680B1C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704" w:hRule="atLeast"/>
              </w:trPr>
              <w:tc>
                <w:tcPr>
                  <w:tcW w:w="428" w:type="pct"/>
                  <w:noWrap w:val="0"/>
                  <w:vAlign w:val="center"/>
                </w:tcPr>
                <w:p w14:paraId="400AA645">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总体管控要求</w:t>
                  </w:r>
                </w:p>
              </w:tc>
              <w:tc>
                <w:tcPr>
                  <w:tcW w:w="2944" w:type="pct"/>
                  <w:noWrap w:val="0"/>
                  <w:vAlign w:val="center"/>
                </w:tcPr>
                <w:p w14:paraId="17948EBF">
                  <w:pPr>
                    <w:pStyle w:val="117"/>
                    <w:keepNext w:val="0"/>
                    <w:keepLines w:val="0"/>
                    <w:widowControl/>
                    <w:numPr>
                      <w:ilvl w:val="0"/>
                      <w:numId w:val="3"/>
                    </w:numPr>
                    <w:suppressLineNumbers w:val="0"/>
                    <w:spacing w:before="0" w:beforeAutospacing="0" w:after="0" w:afterAutospacing="0" w:line="240" w:lineRule="auto"/>
                    <w:ind w:left="0" w:right="0" w:firstLine="0" w:firstLineChars="0"/>
                    <w:jc w:val="center"/>
                    <w:rPr>
                      <w:rFonts w:hint="eastAsia" w:eastAsia="宋体"/>
                      <w:color w:val="000000" w:themeColor="text1"/>
                      <w:sz w:val="21"/>
                      <w:highlight w:val="none"/>
                      <w:lang w:eastAsia="zh-CN"/>
                      <w14:textFill>
                        <w14:solidFill>
                          <w14:schemeClr w14:val="tx1"/>
                        </w14:solidFill>
                      </w14:textFill>
                    </w:rPr>
                  </w:pPr>
                  <w:r>
                    <w:rPr>
                      <w:rFonts w:hint="eastAsia" w:eastAsia="宋体"/>
                      <w:color w:val="000000" w:themeColor="text1"/>
                      <w:sz w:val="21"/>
                      <w:highlight w:val="none"/>
                      <w:lang w:eastAsia="zh-CN"/>
                      <w14:textFill>
                        <w14:solidFill>
                          <w14:schemeClr w14:val="tx1"/>
                        </w14:solidFill>
                      </w14:textFill>
                    </w:rPr>
                    <w:t>控制农村面源污染，提高污水收集处理率，加快乡镇污水处理基础设施建设。</w:t>
                  </w:r>
                </w:p>
                <w:p w14:paraId="71AA4A26">
                  <w:pPr>
                    <w:pStyle w:val="117"/>
                    <w:keepNext w:val="0"/>
                    <w:keepLines w:val="0"/>
                    <w:widowControl/>
                    <w:numPr>
                      <w:ilvl w:val="0"/>
                      <w:numId w:val="0"/>
                    </w:numPr>
                    <w:suppressLineNumbers w:val="0"/>
                    <w:spacing w:before="0" w:beforeAutospacing="0" w:after="0" w:afterAutospacing="0" w:line="240" w:lineRule="auto"/>
                    <w:ind w:left="0" w:right="0"/>
                    <w:jc w:val="both"/>
                    <w:rPr>
                      <w:rFonts w:hint="eastAsia" w:eastAsia="宋体"/>
                      <w:color w:val="000000" w:themeColor="text1"/>
                      <w:sz w:val="21"/>
                      <w:highlight w:val="none"/>
                      <w:lang w:eastAsia="zh-CN"/>
                      <w14:textFill>
                        <w14:solidFill>
                          <w14:schemeClr w14:val="tx1"/>
                        </w14:solidFill>
                      </w14:textFill>
                    </w:rPr>
                  </w:pPr>
                  <w:r>
                    <w:rPr>
                      <w:rFonts w:hint="eastAsia" w:eastAsia="宋体"/>
                      <w:color w:val="000000" w:themeColor="text1"/>
                      <w:sz w:val="21"/>
                      <w:highlight w:val="none"/>
                      <w:lang w:eastAsia="zh-CN"/>
                      <w14:textFill>
                        <w14:solidFill>
                          <w14:schemeClr w14:val="tx1"/>
                        </w14:solidFill>
                      </w14:textFill>
                    </w:rPr>
                    <w:t>2、建设流域水环境风险联防联控体系。提高大气污染治理水平</w:t>
                  </w:r>
                </w:p>
              </w:tc>
              <w:tc>
                <w:tcPr>
                  <w:tcW w:w="1211" w:type="pct"/>
                  <w:noWrap w:val="0"/>
                  <w:vAlign w:val="center"/>
                </w:tcPr>
                <w:p w14:paraId="3DDCCD5B">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Style w:val="36"/>
                      <w:rFonts w:hint="eastAsia" w:eastAsia="宋体" w:cs="Times New Roman"/>
                      <w:color w:val="000000" w:themeColor="text1"/>
                      <w:kern w:val="2"/>
                      <w:sz w:val="21"/>
                      <w:szCs w:val="21"/>
                      <w:lang w:val="en-US" w:eastAsia="zh-CN" w:bidi="ar-SA"/>
                      <w14:textFill>
                        <w14:solidFill>
                          <w14:schemeClr w14:val="tx1"/>
                        </w14:solidFill>
                      </w14:textFill>
                    </w:rPr>
                    <w:t>本项目废气收集处理后达《大气污染物综合排放标准》（GB16297-1996）二级标准、《四川省固定污染源大气挥发性有机物排放标准》（DB51/2377-2017）标准后排放；生产废水经自建污水处理站处理达《电子工业水污染物排放标准》（GB 39731-2020）表1间接排放限值后与生活污水一并排入市政管网</w:t>
                  </w:r>
                  <w:r>
                    <w:rPr>
                      <w:rFonts w:hint="eastAsia" w:eastAsia="宋体"/>
                      <w:color w:val="000000" w:themeColor="text1"/>
                      <w:sz w:val="21"/>
                      <w:highlight w:val="none"/>
                      <w:lang w:val="en-US" w:eastAsia="zh-CN"/>
                      <w14:textFill>
                        <w14:solidFill>
                          <w14:schemeClr w14:val="tx1"/>
                        </w14:solidFill>
                      </w14:textFill>
                    </w:rPr>
                    <w:t>，不会对区域外环境产生明显影响</w:t>
                  </w:r>
                </w:p>
              </w:tc>
              <w:tc>
                <w:tcPr>
                  <w:tcW w:w="415" w:type="pct"/>
                  <w:noWrap w:val="0"/>
                  <w:vAlign w:val="center"/>
                </w:tcPr>
                <w:p w14:paraId="3392E2BE">
                  <w:pPr>
                    <w:pStyle w:val="117"/>
                    <w:keepNext w:val="0"/>
                    <w:keepLines w:val="0"/>
                    <w:widowControl/>
                    <w:suppressLineNumbers w:val="0"/>
                    <w:spacing w:before="0" w:beforeAutospacing="0" w:after="0" w:afterAutospacing="0" w:line="240" w:lineRule="auto"/>
                    <w:ind w:left="0" w:right="0" w:firstLine="0" w:firstLineChars="0"/>
                    <w:jc w:val="center"/>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符合</w:t>
                  </w:r>
                </w:p>
              </w:tc>
            </w:tr>
          </w:tbl>
          <w:p w14:paraId="1DF7919E">
            <w:pPr>
              <w:pStyle w:val="81"/>
              <w:keepNext w:val="0"/>
              <w:keepLines w:val="0"/>
              <w:suppressLineNumbers w:val="0"/>
              <w:spacing w:before="0" w:beforeAutospacing="0" w:afterAutospacing="0"/>
              <w:ind w:right="0" w:firstLine="480" w:firstLineChars="200"/>
              <w:jc w:val="both"/>
              <w:rPr>
                <w:rFonts w:hint="eastAsia"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综上，本项目不在生态保护红线内，未超出环境质量底线和资源利用上线，未列入环境准入负面清单，符合</w:t>
            </w:r>
            <w:r>
              <w:rPr>
                <w:rFonts w:hint="eastAsia" w:cs="Times New Roman"/>
                <w:color w:val="000000" w:themeColor="text1"/>
                <w:kern w:val="0"/>
                <w:sz w:val="24"/>
                <w:lang w:val="en-US" w:eastAsia="zh-CN"/>
                <w14:textFill>
                  <w14:solidFill>
                    <w14:schemeClr w14:val="tx1"/>
                  </w14:solidFill>
                </w14:textFill>
              </w:rPr>
              <w:t>分区管控</w:t>
            </w:r>
            <w:r>
              <w:rPr>
                <w:rFonts w:hint="default" w:ascii="Times New Roman" w:hAnsi="Times New Roman" w:eastAsia="宋体" w:cs="Times New Roman"/>
                <w:color w:val="000000" w:themeColor="text1"/>
                <w:kern w:val="0"/>
                <w:sz w:val="24"/>
                <w14:textFill>
                  <w14:solidFill>
                    <w14:schemeClr w14:val="tx1"/>
                  </w14:solidFill>
                </w14:textFill>
              </w:rPr>
              <w:t>要求</w:t>
            </w:r>
            <w:r>
              <w:rPr>
                <w:rFonts w:hint="eastAsia" w:ascii="Times New Roman" w:hAnsi="Times New Roman" w:cs="Times New Roman"/>
                <w:color w:val="000000" w:themeColor="text1"/>
                <w:lang w:eastAsia="zh-CN"/>
                <w14:textFill>
                  <w14:solidFill>
                    <w14:schemeClr w14:val="tx1"/>
                  </w14:solidFill>
                </w14:textFill>
              </w:rPr>
              <w:t>。</w:t>
            </w:r>
          </w:p>
        </w:tc>
      </w:tr>
    </w:tbl>
    <w:p w14:paraId="0777E206">
      <w:pPr>
        <w:pStyle w:val="2"/>
        <w:tabs>
          <w:tab w:val="left" w:pos="900"/>
          <w:tab w:val="center" w:pos="6718"/>
        </w:tabs>
        <w:spacing w:line="360" w:lineRule="auto"/>
        <w:jc w:val="left"/>
        <w:rPr>
          <w:color w:val="000000" w:themeColor="text1"/>
          <w14:textFill>
            <w14:solidFill>
              <w14:schemeClr w14:val="tx1"/>
            </w14:solidFill>
          </w14:textFill>
        </w:rPr>
      </w:pPr>
      <w:r>
        <w:rPr>
          <w:color w:val="000000" w:themeColor="text1"/>
          <w14:textFill>
            <w14:solidFill>
              <w14:schemeClr w14:val="tx1"/>
            </w14:solidFill>
          </w14:textFill>
        </w:rPr>
        <w:tab/>
      </w:r>
    </w:p>
    <w:p w14:paraId="0F9755D5">
      <w:pPr>
        <w:rPr>
          <w:color w:val="000000" w:themeColor="text1"/>
          <w14:textFill>
            <w14:solidFill>
              <w14:schemeClr w14:val="tx1"/>
            </w14:solidFill>
          </w14:textFill>
        </w:rPr>
        <w:sectPr>
          <w:pgSz w:w="16838" w:h="11906" w:orient="landscape"/>
          <w:pgMar w:top="1531" w:right="1701" w:bottom="1531" w:left="1701" w:header="851" w:footer="851" w:gutter="0"/>
          <w:pgBorders w:offsetFrom="page">
            <w:top w:val="none" w:sz="0" w:space="0"/>
            <w:left w:val="none" w:sz="0" w:space="0"/>
            <w:bottom w:val="none" w:sz="0" w:space="0"/>
            <w:right w:val="none" w:sz="0" w:space="0"/>
          </w:pgBorders>
          <w:pgNumType w:fmt="numberInDash"/>
          <w:cols w:space="720" w:num="1"/>
          <w:docGrid w:linePitch="312"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94B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2" w:hRule="atLeast"/>
        </w:trPr>
        <w:tc>
          <w:tcPr>
            <w:tcW w:w="9060" w:type="dxa"/>
            <w:noWrap w:val="0"/>
            <w:vAlign w:val="top"/>
          </w:tcPr>
          <w:p w14:paraId="46DC2C72">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、外环境关系及选址合理性分析</w:t>
            </w:r>
          </w:p>
          <w:p w14:paraId="0B42567D">
            <w:pPr>
              <w:pStyle w:val="4"/>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1）外环境关系</w:t>
            </w:r>
          </w:p>
          <w:p w14:paraId="660FF78B">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本项目位于</w:t>
            </w:r>
            <w:r>
              <w:rPr>
                <w:rFonts w:hint="default" w:ascii="Times New Roman" w:hAnsi="Times New Roman" w:cs="Times New Roman"/>
                <w:color w:val="000000" w:themeColor="text1"/>
                <w:sz w:val="24"/>
                <w:lang w:val="en-US" w:eastAsia="zh-CN"/>
                <w14:textFill>
                  <w14:solidFill>
                    <w14:schemeClr w14:val="tx1"/>
                  </w14:solidFill>
                </w14:textFill>
              </w:rPr>
              <w:t>四川巴中经济开发区兴文街道文丛村 I6-02 宗地</w:t>
            </w:r>
            <w:r>
              <w:rPr>
                <w:rFonts w:hint="eastAsia" w:ascii="Times New Roman" w:hAnsi="Times New Roman" w:cs="Times New Roman"/>
                <w:color w:val="000000" w:themeColor="text1"/>
                <w:sz w:val="24"/>
                <w14:textFill>
                  <w14:solidFill>
                    <w14:schemeClr w14:val="tx1"/>
                  </w14:solidFill>
                </w14:textFill>
              </w:rPr>
              <w:t>，属巴中经济开发区核心区，本项目周边总体上以其他工业企业、待建工业用地和林地为主。本项目外环境关系如下：</w:t>
            </w:r>
          </w:p>
          <w:p w14:paraId="581E33E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西南</w:t>
            </w:r>
            <w:r>
              <w:rPr>
                <w:rFonts w:hint="eastAsia" w:ascii="Times New Roman" w:hAnsi="Times New Roman" w:cs="Times New Roman"/>
                <w:color w:val="000000" w:themeColor="text1"/>
                <w:sz w:val="24"/>
                <w14:textFill>
                  <w14:solidFill>
                    <w14:schemeClr w14:val="tx1"/>
                  </w14:solidFill>
                </w14:textFill>
              </w:rPr>
              <w:t>侧：</w:t>
            </w:r>
            <w:r>
              <w:rPr>
                <w:rFonts w:hint="eastAsia" w:cs="Times New Roman"/>
                <w:color w:val="000000" w:themeColor="text1"/>
                <w:sz w:val="24"/>
                <w:lang w:val="en-US" w:eastAsia="zh-CN"/>
                <w14:textFill>
                  <w14:solidFill>
                    <w14:schemeClr w14:val="tx1"/>
                  </w14:solidFill>
                </w14:textFill>
              </w:rPr>
              <w:t>约100m为大众创业园</w:t>
            </w:r>
            <w:r>
              <w:rPr>
                <w:rFonts w:hint="eastAsia"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约240m为巴中市中小企业创业孵化园；约280m为四川羽玺电子科技有限公司；约480m为四川雅姿家居有限公司；</w:t>
            </w:r>
            <w:r>
              <w:rPr>
                <w:rFonts w:hint="eastAsia" w:ascii="Times New Roman" w:hAnsi="Times New Roman" w:cs="Times New Roman"/>
                <w:color w:val="000000" w:themeColor="text1"/>
                <w:sz w:val="24"/>
                <w14:textFill>
                  <w14:solidFill>
                    <w14:schemeClr w14:val="tx1"/>
                  </w14:solidFill>
                </w14:textFill>
              </w:rPr>
              <w:t>西侧约</w:t>
            </w:r>
            <w:r>
              <w:rPr>
                <w:rFonts w:hint="eastAsia" w:cs="Times New Roman"/>
                <w:color w:val="000000" w:themeColor="text1"/>
                <w:sz w:val="24"/>
                <w:lang w:val="en-US" w:eastAsia="zh-CN"/>
                <w14:textFill>
                  <w14:solidFill>
                    <w14:schemeClr w14:val="tx1"/>
                  </w14:solidFill>
                </w14:textFill>
              </w:rPr>
              <w:t>30</w:t>
            </w:r>
            <w:r>
              <w:rPr>
                <w:rFonts w:hint="eastAsia" w:ascii="Times New Roman" w:hAnsi="Times New Roman" w:cs="Times New Roman"/>
                <w:color w:val="000000" w:themeColor="text1"/>
                <w:sz w:val="24"/>
                <w14:textFill>
                  <w14:solidFill>
                    <w14:schemeClr w14:val="tx1"/>
                  </w14:solidFill>
                </w14:textFill>
              </w:rPr>
              <w:t>m处为阳台河，自北向南流经该区域。</w:t>
            </w:r>
          </w:p>
          <w:p w14:paraId="4948FE89">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东南</w:t>
            </w:r>
            <w:r>
              <w:rPr>
                <w:rFonts w:hint="eastAsia" w:ascii="Times New Roman" w:hAnsi="Times New Roman" w:cs="Times New Roman"/>
                <w:color w:val="000000" w:themeColor="text1"/>
                <w:sz w:val="24"/>
                <w14:textFill>
                  <w14:solidFill>
                    <w14:schemeClr w14:val="tx1"/>
                  </w14:solidFill>
                </w14:textFill>
              </w:rPr>
              <w:t>侧：</w:t>
            </w:r>
            <w:r>
              <w:rPr>
                <w:rFonts w:hint="eastAsia" w:cs="Times New Roman"/>
                <w:color w:val="000000" w:themeColor="text1"/>
                <w:sz w:val="24"/>
                <w:lang w:val="en-US" w:eastAsia="zh-CN"/>
                <w14:textFill>
                  <w14:solidFill>
                    <w14:schemeClr w14:val="tx1"/>
                  </w14:solidFill>
                </w14:textFill>
              </w:rPr>
              <w:t>约80m为巴中意科碳素股份有限公司</w:t>
            </w:r>
            <w:r>
              <w:rPr>
                <w:rFonts w:hint="eastAsia" w:ascii="Times New Roman" w:hAnsi="Times New Roman" w:cs="Times New Roman"/>
                <w:color w:val="000000" w:themeColor="text1"/>
                <w:sz w:val="24"/>
                <w14:textFill>
                  <w14:solidFill>
                    <w14:schemeClr w14:val="tx1"/>
                  </w14:solidFill>
                </w14:textFill>
              </w:rPr>
              <w:t>。</w:t>
            </w:r>
          </w:p>
          <w:p w14:paraId="265A38D1">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东北</w:t>
            </w:r>
            <w:r>
              <w:rPr>
                <w:rFonts w:hint="eastAsia" w:ascii="Times New Roman" w:hAnsi="Times New Roman" w:cs="Times New Roman"/>
                <w:color w:val="000000" w:themeColor="text1"/>
                <w:sz w:val="24"/>
                <w14:textFill>
                  <w14:solidFill>
                    <w14:schemeClr w14:val="tx1"/>
                  </w14:solidFill>
                </w14:textFill>
              </w:rPr>
              <w:t>侧：</w:t>
            </w:r>
            <w:r>
              <w:rPr>
                <w:rFonts w:hint="eastAsia" w:cs="Times New Roman"/>
                <w:color w:val="000000" w:themeColor="text1"/>
                <w:sz w:val="24"/>
                <w:lang w:val="en-US" w:eastAsia="zh-CN"/>
                <w14:textFill>
                  <w14:solidFill>
                    <w14:schemeClr w14:val="tx1"/>
                  </w14:solidFill>
                </w14:textFill>
              </w:rPr>
              <w:t>紧邻巴中合和物业管理有限公司，目前已入驻数家企业；约270m为东西部协作产业园（一期），目前已入驻数家工业企业</w:t>
            </w:r>
            <w:r>
              <w:rPr>
                <w:rFonts w:hint="eastAsia" w:cs="Times New Roman"/>
                <w:color w:val="000000" w:themeColor="text1"/>
                <w:sz w:val="24"/>
                <w:lang w:eastAsia="zh-CN"/>
                <w14:textFill>
                  <w14:solidFill>
                    <w14:schemeClr w14:val="tx1"/>
                  </w14:solidFill>
                </w14:textFill>
              </w:rPr>
              <w:t>。</w:t>
            </w:r>
          </w:p>
          <w:p w14:paraId="58E7B21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西北侧：毗邻中山路；约400m为巴中市圣泉自来水有限公司第三水厂。</w:t>
            </w:r>
          </w:p>
          <w:p w14:paraId="5BF7BFF1">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0" w:right="0"/>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表1-9   本项目外环境一览表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745"/>
              <w:gridCol w:w="912"/>
              <w:gridCol w:w="1954"/>
              <w:gridCol w:w="1207"/>
              <w:gridCol w:w="1358"/>
              <w:gridCol w:w="2668"/>
            </w:tblGrid>
            <w:tr w14:paraId="10EE5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restart"/>
                  <w:vAlign w:val="center"/>
                </w:tcPr>
                <w:p w14:paraId="2E31DEB2">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bookmarkStart w:id="9" w:name="_Hlk184132905"/>
                  <w:r>
                    <w:rPr>
                      <w:rFonts w:hint="eastAsia"/>
                      <w:color w:val="000000" w:themeColor="text1"/>
                      <w:sz w:val="21"/>
                      <w:szCs w:val="21"/>
                      <w14:textFill>
                        <w14:solidFill>
                          <w14:schemeClr w14:val="tx1"/>
                        </w14:solidFill>
                      </w14:textFill>
                    </w:rPr>
                    <w:t>序号</w:t>
                  </w:r>
                </w:p>
              </w:tc>
              <w:tc>
                <w:tcPr>
                  <w:tcW w:w="2866" w:type="dxa"/>
                  <w:gridSpan w:val="2"/>
                  <w:vMerge w:val="restart"/>
                  <w:vAlign w:val="center"/>
                </w:tcPr>
                <w:p w14:paraId="25B820EA">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名称</w:t>
                  </w:r>
                </w:p>
              </w:tc>
              <w:tc>
                <w:tcPr>
                  <w:tcW w:w="2565" w:type="dxa"/>
                  <w:gridSpan w:val="2"/>
                  <w:vAlign w:val="center"/>
                </w:tcPr>
                <w:p w14:paraId="510A9536">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与本项目边界位置关系</w:t>
                  </w:r>
                </w:p>
              </w:tc>
              <w:tc>
                <w:tcPr>
                  <w:tcW w:w="2668" w:type="dxa"/>
                  <w:vMerge w:val="restart"/>
                  <w:vAlign w:val="center"/>
                </w:tcPr>
                <w:p w14:paraId="023F64FD">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备注</w:t>
                  </w:r>
                </w:p>
              </w:tc>
            </w:tr>
            <w:tr w14:paraId="26E4D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23544895">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866" w:type="dxa"/>
                  <w:gridSpan w:val="2"/>
                  <w:vMerge w:val="continue"/>
                  <w:vAlign w:val="center"/>
                </w:tcPr>
                <w:p w14:paraId="533E2A9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207" w:type="dxa"/>
                  <w:vAlign w:val="center"/>
                </w:tcPr>
                <w:p w14:paraId="57A05491">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方位</w:t>
                  </w:r>
                </w:p>
              </w:tc>
              <w:tc>
                <w:tcPr>
                  <w:tcW w:w="1358" w:type="dxa"/>
                  <w:vAlign w:val="center"/>
                </w:tcPr>
                <w:p w14:paraId="20E0DA52">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距离</w:t>
                  </w:r>
                </w:p>
              </w:tc>
              <w:tc>
                <w:tcPr>
                  <w:tcW w:w="2668" w:type="dxa"/>
                  <w:vMerge w:val="continue"/>
                  <w:vAlign w:val="center"/>
                </w:tcPr>
                <w:p w14:paraId="2E088158">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r>
            <w:tr w14:paraId="16E342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7AA8B93B">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p>
              </w:tc>
              <w:tc>
                <w:tcPr>
                  <w:tcW w:w="2866" w:type="dxa"/>
                  <w:gridSpan w:val="2"/>
                  <w:vAlign w:val="center"/>
                </w:tcPr>
                <w:p w14:paraId="0F1AB99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大众创业园</w:t>
                  </w:r>
                </w:p>
              </w:tc>
              <w:tc>
                <w:tcPr>
                  <w:tcW w:w="1207" w:type="dxa"/>
                  <w:vAlign w:val="center"/>
                </w:tcPr>
                <w:p w14:paraId="705A6919">
                  <w:pPr>
                    <w:pStyle w:val="74"/>
                    <w:keepNext w:val="0"/>
                    <w:keepLines w:val="0"/>
                    <w:suppressLineNumbers w:val="0"/>
                    <w:spacing w:beforeAutospacing="0" w:afterAutospacing="0"/>
                    <w:ind w:left="0" w:right="0"/>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w:t>
                  </w:r>
                </w:p>
              </w:tc>
              <w:tc>
                <w:tcPr>
                  <w:tcW w:w="1358" w:type="dxa"/>
                  <w:vAlign w:val="center"/>
                </w:tcPr>
                <w:p w14:paraId="746B8519">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100</w:t>
                  </w:r>
                  <w:r>
                    <w:rPr>
                      <w:rFonts w:hint="default"/>
                      <w:color w:val="000000" w:themeColor="text1"/>
                      <w:sz w:val="21"/>
                      <w:szCs w:val="21"/>
                      <w14:textFill>
                        <w14:solidFill>
                          <w14:schemeClr w14:val="tx1"/>
                        </w14:solidFill>
                      </w14:textFill>
                    </w:rPr>
                    <w:t>m</w:t>
                  </w:r>
                </w:p>
              </w:tc>
              <w:tc>
                <w:tcPr>
                  <w:tcW w:w="2668" w:type="dxa"/>
                  <w:vAlign w:val="center"/>
                </w:tcPr>
                <w:p w14:paraId="4FA7470B">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6350F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4D0A2C2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c>
                <w:tcPr>
                  <w:tcW w:w="2866" w:type="dxa"/>
                  <w:gridSpan w:val="2"/>
                  <w:vAlign w:val="center"/>
                </w:tcPr>
                <w:p w14:paraId="73015FF7">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巴中市中小企业创业孵化园</w:t>
                  </w:r>
                </w:p>
              </w:tc>
              <w:tc>
                <w:tcPr>
                  <w:tcW w:w="1207" w:type="dxa"/>
                  <w:vAlign w:val="center"/>
                </w:tcPr>
                <w:p w14:paraId="2C330EA5">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w:t>
                  </w:r>
                </w:p>
              </w:tc>
              <w:tc>
                <w:tcPr>
                  <w:tcW w:w="1358" w:type="dxa"/>
                  <w:vAlign w:val="center"/>
                </w:tcPr>
                <w:p w14:paraId="40E2FE2F">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240</w:t>
                  </w:r>
                  <w:r>
                    <w:rPr>
                      <w:rFonts w:hint="default"/>
                      <w:color w:val="000000" w:themeColor="text1"/>
                      <w:sz w:val="21"/>
                      <w:szCs w:val="21"/>
                      <w14:textFill>
                        <w14:solidFill>
                          <w14:schemeClr w14:val="tx1"/>
                        </w14:solidFill>
                      </w14:textFill>
                    </w:rPr>
                    <w:t>m</w:t>
                  </w:r>
                </w:p>
              </w:tc>
              <w:tc>
                <w:tcPr>
                  <w:tcW w:w="2668" w:type="dxa"/>
                  <w:vAlign w:val="center"/>
                </w:tcPr>
                <w:p w14:paraId="03CD0E27">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7FD36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66F6A5E6">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p>
              </w:tc>
              <w:tc>
                <w:tcPr>
                  <w:tcW w:w="2866" w:type="dxa"/>
                  <w:gridSpan w:val="2"/>
                  <w:vAlign w:val="center"/>
                </w:tcPr>
                <w:p w14:paraId="336430A5">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四川羽玺电子科技有限公司</w:t>
                  </w:r>
                </w:p>
              </w:tc>
              <w:tc>
                <w:tcPr>
                  <w:tcW w:w="1207" w:type="dxa"/>
                  <w:vAlign w:val="center"/>
                </w:tcPr>
                <w:p w14:paraId="2899D3E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w:t>
                  </w:r>
                </w:p>
              </w:tc>
              <w:tc>
                <w:tcPr>
                  <w:tcW w:w="1358" w:type="dxa"/>
                  <w:vAlign w:val="center"/>
                </w:tcPr>
                <w:p w14:paraId="5A257D82">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280</w:t>
                  </w:r>
                  <w:r>
                    <w:rPr>
                      <w:rFonts w:hint="default"/>
                      <w:color w:val="000000" w:themeColor="text1"/>
                      <w:sz w:val="21"/>
                      <w:szCs w:val="21"/>
                      <w14:textFill>
                        <w14:solidFill>
                          <w14:schemeClr w14:val="tx1"/>
                        </w14:solidFill>
                      </w14:textFill>
                    </w:rPr>
                    <w:t>m</w:t>
                  </w:r>
                </w:p>
              </w:tc>
              <w:tc>
                <w:tcPr>
                  <w:tcW w:w="2668" w:type="dxa"/>
                  <w:vAlign w:val="center"/>
                </w:tcPr>
                <w:p w14:paraId="496D6C26">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材料制造业</w:t>
                  </w:r>
                </w:p>
              </w:tc>
            </w:tr>
            <w:tr w14:paraId="795C1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074CA74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c>
                <w:tcPr>
                  <w:tcW w:w="2866" w:type="dxa"/>
                  <w:gridSpan w:val="2"/>
                  <w:vAlign w:val="center"/>
                </w:tcPr>
                <w:p w14:paraId="156CD382">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四川雅姿家居有限公司</w:t>
                  </w:r>
                </w:p>
              </w:tc>
              <w:tc>
                <w:tcPr>
                  <w:tcW w:w="1207" w:type="dxa"/>
                  <w:vAlign w:val="center"/>
                </w:tcPr>
                <w:p w14:paraId="7DDA01E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w:t>
                  </w:r>
                </w:p>
              </w:tc>
              <w:tc>
                <w:tcPr>
                  <w:tcW w:w="1358" w:type="dxa"/>
                  <w:vAlign w:val="center"/>
                </w:tcPr>
                <w:p w14:paraId="31C6EE0A">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480</w:t>
                  </w:r>
                  <w:r>
                    <w:rPr>
                      <w:rFonts w:hint="eastAsia"/>
                      <w:color w:val="000000" w:themeColor="text1"/>
                      <w:sz w:val="21"/>
                      <w:szCs w:val="21"/>
                      <w14:textFill>
                        <w14:solidFill>
                          <w14:schemeClr w14:val="tx1"/>
                        </w14:solidFill>
                      </w14:textFill>
                    </w:rPr>
                    <w:t>m</w:t>
                  </w:r>
                </w:p>
              </w:tc>
              <w:tc>
                <w:tcPr>
                  <w:tcW w:w="2668" w:type="dxa"/>
                  <w:vAlign w:val="center"/>
                </w:tcPr>
                <w:p w14:paraId="01AAE22B">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家具</w:t>
                  </w:r>
                  <w:r>
                    <w:rPr>
                      <w:rFonts w:hint="eastAsia"/>
                      <w:color w:val="000000" w:themeColor="text1"/>
                      <w:sz w:val="21"/>
                      <w:szCs w:val="21"/>
                      <w14:textFill>
                        <w14:solidFill>
                          <w14:schemeClr w14:val="tx1"/>
                        </w14:solidFill>
                      </w14:textFill>
                    </w:rPr>
                    <w:t>制造</w:t>
                  </w:r>
                </w:p>
              </w:tc>
            </w:tr>
            <w:tr w14:paraId="39C48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1416EF66">
                  <w:pPr>
                    <w:pStyle w:val="74"/>
                    <w:keepNext w:val="0"/>
                    <w:keepLines w:val="0"/>
                    <w:suppressLineNumbers w:val="0"/>
                    <w:spacing w:beforeAutospacing="0" w:afterAutospacing="0"/>
                    <w:ind w:left="0" w:right="0"/>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p>
              </w:tc>
              <w:tc>
                <w:tcPr>
                  <w:tcW w:w="2866" w:type="dxa"/>
                  <w:gridSpan w:val="2"/>
                  <w:vAlign w:val="center"/>
                </w:tcPr>
                <w:p w14:paraId="06DB9DB2">
                  <w:pPr>
                    <w:pStyle w:val="74"/>
                    <w:keepNext w:val="0"/>
                    <w:keepLines w:val="0"/>
                    <w:suppressLineNumbers w:val="0"/>
                    <w:spacing w:beforeAutospacing="0" w:afterAutospacing="0"/>
                    <w:ind w:left="0" w:right="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巴中意科碳素股份有限公司</w:t>
                  </w:r>
                </w:p>
              </w:tc>
              <w:tc>
                <w:tcPr>
                  <w:tcW w:w="1207" w:type="dxa"/>
                  <w:vAlign w:val="center"/>
                </w:tcPr>
                <w:p w14:paraId="417D72DB">
                  <w:pPr>
                    <w:pStyle w:val="74"/>
                    <w:keepNext w:val="0"/>
                    <w:keepLines w:val="0"/>
                    <w:suppressLineNumbers w:val="0"/>
                    <w:spacing w:beforeAutospacing="0" w:afterAutospacing="0"/>
                    <w:ind w:left="0" w:right="0"/>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SE</w:t>
                  </w:r>
                </w:p>
              </w:tc>
              <w:tc>
                <w:tcPr>
                  <w:tcW w:w="1358" w:type="dxa"/>
                  <w:vAlign w:val="center"/>
                </w:tcPr>
                <w:p w14:paraId="080B3DD5">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w:t>
                  </w:r>
                  <w:r>
                    <w:rPr>
                      <w:rFonts w:hint="eastAsia"/>
                      <w:color w:val="000000" w:themeColor="text1"/>
                      <w:sz w:val="21"/>
                      <w:szCs w:val="21"/>
                      <w14:textFill>
                        <w14:solidFill>
                          <w14:schemeClr w14:val="tx1"/>
                        </w14:solidFill>
                      </w14:textFill>
                    </w:rPr>
                    <w:t>0m</w:t>
                  </w:r>
                </w:p>
              </w:tc>
              <w:tc>
                <w:tcPr>
                  <w:tcW w:w="2668" w:type="dxa"/>
                  <w:vAlign w:val="center"/>
                </w:tcPr>
                <w:p w14:paraId="28E7D5C0">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石墨及碳素制品制造</w:t>
                  </w:r>
                </w:p>
              </w:tc>
            </w:tr>
            <w:tr w14:paraId="2FB65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restart"/>
                  <w:vAlign w:val="center"/>
                </w:tcPr>
                <w:p w14:paraId="70031050">
                  <w:pPr>
                    <w:pStyle w:val="74"/>
                    <w:keepNext w:val="0"/>
                    <w:keepLines w:val="0"/>
                    <w:suppressLineNumbers w:val="0"/>
                    <w:spacing w:beforeAutospacing="0" w:afterAutospacing="0"/>
                    <w:ind w:left="0" w:right="0"/>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w:t>
                  </w:r>
                </w:p>
              </w:tc>
              <w:tc>
                <w:tcPr>
                  <w:tcW w:w="912" w:type="dxa"/>
                  <w:vMerge w:val="restart"/>
                  <w:shd w:val="clear" w:color="auto" w:fill="auto"/>
                  <w:vAlign w:val="center"/>
                </w:tcPr>
                <w:p w14:paraId="301857B3">
                  <w:pPr>
                    <w:pStyle w:val="74"/>
                    <w:keepNext w:val="0"/>
                    <w:keepLines w:val="0"/>
                    <w:suppressLineNumbers w:val="0"/>
                    <w:spacing w:beforeAutospacing="0" w:afterAutospacing="0"/>
                    <w:ind w:left="0" w:right="0"/>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巴中合和物业管理</w:t>
                  </w:r>
                </w:p>
                <w:p w14:paraId="6627871B">
                  <w:pPr>
                    <w:pStyle w:val="74"/>
                    <w:keepNext w:val="0"/>
                    <w:keepLines w:val="0"/>
                    <w:suppressLineNumbers w:val="0"/>
                    <w:spacing w:beforeAutospacing="0" w:afterAutospacing="0"/>
                    <w:ind w:left="0" w:right="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有限公司</w:t>
                  </w:r>
                </w:p>
              </w:tc>
              <w:tc>
                <w:tcPr>
                  <w:tcW w:w="1954" w:type="dxa"/>
                  <w:shd w:val="clear" w:color="auto" w:fill="auto"/>
                  <w:vAlign w:val="center"/>
                </w:tcPr>
                <w:p w14:paraId="3C73DCC6">
                  <w:pPr>
                    <w:pStyle w:val="74"/>
                    <w:keepNext w:val="0"/>
                    <w:keepLines w:val="0"/>
                    <w:suppressLineNumbers w:val="0"/>
                    <w:spacing w:beforeAutospacing="0" w:afterAutospacing="0"/>
                    <w:ind w:left="0" w:right="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东方驾校</w:t>
                  </w:r>
                </w:p>
              </w:tc>
              <w:tc>
                <w:tcPr>
                  <w:tcW w:w="1207" w:type="dxa"/>
                  <w:vMerge w:val="restart"/>
                  <w:shd w:val="clear" w:color="auto" w:fill="auto"/>
                  <w:vAlign w:val="center"/>
                </w:tcPr>
                <w:p w14:paraId="0BFCA086">
                  <w:pPr>
                    <w:pStyle w:val="74"/>
                    <w:keepNext w:val="0"/>
                    <w:keepLines w:val="0"/>
                    <w:suppressLineNumbers w:val="0"/>
                    <w:spacing w:beforeAutospacing="0" w:afterAutospacing="0"/>
                    <w:ind w:left="0" w:right="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NE</w:t>
                  </w:r>
                </w:p>
              </w:tc>
              <w:tc>
                <w:tcPr>
                  <w:tcW w:w="1358" w:type="dxa"/>
                  <w:vMerge w:val="restart"/>
                  <w:shd w:val="clear" w:color="auto" w:fill="auto"/>
                  <w:vAlign w:val="center"/>
                </w:tcPr>
                <w:p w14:paraId="0DE740BC">
                  <w:pPr>
                    <w:pStyle w:val="74"/>
                    <w:keepNext w:val="0"/>
                    <w:keepLines w:val="0"/>
                    <w:suppressLineNumbers w:val="0"/>
                    <w:spacing w:beforeAutospacing="0" w:afterAutospacing="0"/>
                    <w:ind w:left="0" w:right="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紧邻</w:t>
                  </w:r>
                </w:p>
              </w:tc>
              <w:tc>
                <w:tcPr>
                  <w:tcW w:w="2668" w:type="dxa"/>
                  <w:shd w:val="clear" w:color="auto" w:fill="auto"/>
                  <w:vAlign w:val="center"/>
                </w:tcPr>
                <w:p w14:paraId="6C568B13">
                  <w:pPr>
                    <w:pStyle w:val="74"/>
                    <w:keepNext w:val="0"/>
                    <w:keepLines w:val="0"/>
                    <w:suppressLineNumbers w:val="0"/>
                    <w:spacing w:beforeAutospacing="0" w:afterAutospacing="0"/>
                    <w:ind w:left="0" w:right="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驾校考场</w:t>
                  </w:r>
                </w:p>
              </w:tc>
            </w:tr>
            <w:tr w14:paraId="7644C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527B5947">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912" w:type="dxa"/>
                  <w:vMerge w:val="continue"/>
                  <w:shd w:val="clear" w:color="auto" w:fill="auto"/>
                  <w:vAlign w:val="center"/>
                </w:tcPr>
                <w:p w14:paraId="61CCD93C">
                  <w:pPr>
                    <w:pStyle w:val="74"/>
                    <w:keepNext w:val="0"/>
                    <w:keepLines w:val="0"/>
                    <w:suppressLineNumbers w:val="0"/>
                    <w:spacing w:beforeAutospacing="0" w:afterAutospacing="0"/>
                    <w:ind w:left="0" w:right="0"/>
                    <w:rPr>
                      <w:rFonts w:hint="eastAsia" w:cs="Times New Roman"/>
                      <w:color w:val="000000" w:themeColor="text1"/>
                      <w:sz w:val="24"/>
                      <w:lang w:val="en-US" w:eastAsia="zh-CN"/>
                      <w14:textFill>
                        <w14:solidFill>
                          <w14:schemeClr w14:val="tx1"/>
                        </w14:solidFill>
                      </w14:textFill>
                    </w:rPr>
                  </w:pPr>
                </w:p>
              </w:tc>
              <w:tc>
                <w:tcPr>
                  <w:tcW w:w="1954" w:type="dxa"/>
                  <w:shd w:val="clear" w:color="auto" w:fill="auto"/>
                  <w:vAlign w:val="center"/>
                </w:tcPr>
                <w:p w14:paraId="412E6892">
                  <w:pPr>
                    <w:pStyle w:val="74"/>
                    <w:keepNext w:val="0"/>
                    <w:keepLines w:val="0"/>
                    <w:suppressLineNumbers w:val="0"/>
                    <w:spacing w:beforeAutospacing="0" w:afterAutospacing="0"/>
                    <w:ind w:left="0" w:right="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龙田家具批发城</w:t>
                  </w:r>
                </w:p>
              </w:tc>
              <w:tc>
                <w:tcPr>
                  <w:tcW w:w="1207" w:type="dxa"/>
                  <w:vMerge w:val="continue"/>
                  <w:shd w:val="clear" w:color="auto" w:fill="auto"/>
                  <w:vAlign w:val="center"/>
                </w:tcPr>
                <w:p w14:paraId="6813E6C2">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1358" w:type="dxa"/>
                  <w:vMerge w:val="continue"/>
                  <w:shd w:val="clear" w:color="auto" w:fill="auto"/>
                  <w:vAlign w:val="center"/>
                </w:tcPr>
                <w:p w14:paraId="4FD58695">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2668" w:type="dxa"/>
                  <w:shd w:val="clear" w:color="auto" w:fill="auto"/>
                  <w:vAlign w:val="center"/>
                </w:tcPr>
                <w:p w14:paraId="5375B596">
                  <w:pPr>
                    <w:pStyle w:val="74"/>
                    <w:keepNext w:val="0"/>
                    <w:keepLines w:val="0"/>
                    <w:suppressLineNumbers w:val="0"/>
                    <w:spacing w:beforeAutospacing="0" w:afterAutospacing="0"/>
                    <w:ind w:left="0" w:right="0"/>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家具超市</w:t>
                  </w:r>
                </w:p>
              </w:tc>
            </w:tr>
            <w:tr w14:paraId="7E138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1D3F27EB">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912" w:type="dxa"/>
                  <w:vMerge w:val="continue"/>
                  <w:shd w:val="clear" w:color="auto" w:fill="auto"/>
                  <w:vAlign w:val="center"/>
                </w:tcPr>
                <w:p w14:paraId="0AD2D727">
                  <w:pPr>
                    <w:pStyle w:val="74"/>
                    <w:keepNext w:val="0"/>
                    <w:keepLines w:val="0"/>
                    <w:suppressLineNumbers w:val="0"/>
                    <w:spacing w:beforeAutospacing="0" w:afterAutospacing="0"/>
                    <w:ind w:left="0" w:right="0"/>
                    <w:rPr>
                      <w:rFonts w:hint="eastAsia" w:cs="Times New Roman"/>
                      <w:color w:val="000000" w:themeColor="text1"/>
                      <w:sz w:val="24"/>
                      <w:lang w:val="en-US" w:eastAsia="zh-CN"/>
                      <w14:textFill>
                        <w14:solidFill>
                          <w14:schemeClr w14:val="tx1"/>
                        </w14:solidFill>
                      </w14:textFill>
                    </w:rPr>
                  </w:pPr>
                </w:p>
              </w:tc>
              <w:tc>
                <w:tcPr>
                  <w:tcW w:w="1954" w:type="dxa"/>
                  <w:shd w:val="clear" w:color="auto" w:fill="auto"/>
                  <w:vAlign w:val="center"/>
                </w:tcPr>
                <w:p w14:paraId="6E23A6DB">
                  <w:pPr>
                    <w:pStyle w:val="74"/>
                    <w:keepNext w:val="0"/>
                    <w:keepLines w:val="0"/>
                    <w:suppressLineNumbers w:val="0"/>
                    <w:spacing w:beforeAutospacing="0" w:afterAutospacing="0"/>
                    <w:ind w:left="0" w:right="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四川成乐专用汽车制造有限公司</w:t>
                  </w:r>
                </w:p>
              </w:tc>
              <w:tc>
                <w:tcPr>
                  <w:tcW w:w="1207" w:type="dxa"/>
                  <w:vMerge w:val="continue"/>
                  <w:shd w:val="clear" w:color="auto" w:fill="auto"/>
                  <w:vAlign w:val="center"/>
                </w:tcPr>
                <w:p w14:paraId="7319014E">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1358" w:type="dxa"/>
                  <w:vMerge w:val="continue"/>
                  <w:shd w:val="clear" w:color="auto" w:fill="auto"/>
                  <w:vAlign w:val="center"/>
                </w:tcPr>
                <w:p w14:paraId="0B4EAD26">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2668" w:type="dxa"/>
                  <w:shd w:val="clear" w:color="auto" w:fill="auto"/>
                  <w:vAlign w:val="center"/>
                </w:tcPr>
                <w:p w14:paraId="52E82D25">
                  <w:pPr>
                    <w:pStyle w:val="74"/>
                    <w:keepNext w:val="0"/>
                    <w:keepLines w:val="0"/>
                    <w:suppressLineNumbers w:val="0"/>
                    <w:spacing w:beforeAutospacing="0" w:afterAutospacing="0"/>
                    <w:ind w:left="0" w:right="0"/>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汽车制造业</w:t>
                  </w:r>
                </w:p>
              </w:tc>
            </w:tr>
            <w:tr w14:paraId="0BA94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485871B3">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912" w:type="dxa"/>
                  <w:vMerge w:val="continue"/>
                  <w:shd w:val="clear" w:color="auto" w:fill="auto"/>
                  <w:vAlign w:val="center"/>
                </w:tcPr>
                <w:p w14:paraId="02A6CBEE">
                  <w:pPr>
                    <w:pStyle w:val="74"/>
                    <w:keepNext w:val="0"/>
                    <w:keepLines w:val="0"/>
                    <w:suppressLineNumbers w:val="0"/>
                    <w:spacing w:beforeAutospacing="0" w:afterAutospacing="0"/>
                    <w:ind w:left="0" w:right="0"/>
                    <w:rPr>
                      <w:rFonts w:hint="eastAsia" w:cs="Times New Roman"/>
                      <w:color w:val="000000" w:themeColor="text1"/>
                      <w:sz w:val="24"/>
                      <w:lang w:val="en-US" w:eastAsia="zh-CN"/>
                      <w14:textFill>
                        <w14:solidFill>
                          <w14:schemeClr w14:val="tx1"/>
                        </w14:solidFill>
                      </w14:textFill>
                    </w:rPr>
                  </w:pPr>
                </w:p>
              </w:tc>
              <w:tc>
                <w:tcPr>
                  <w:tcW w:w="1954" w:type="dxa"/>
                  <w:shd w:val="clear" w:color="auto" w:fill="auto"/>
                  <w:vAlign w:val="center"/>
                </w:tcPr>
                <w:p w14:paraId="706884BB">
                  <w:pPr>
                    <w:pStyle w:val="74"/>
                    <w:keepNext w:val="0"/>
                    <w:keepLines w:val="0"/>
                    <w:suppressLineNumbers w:val="0"/>
                    <w:spacing w:beforeAutospacing="0" w:afterAutospacing="0"/>
                    <w:ind w:left="0" w:right="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巴中市宜美雅家居有限公司</w:t>
                  </w:r>
                </w:p>
              </w:tc>
              <w:tc>
                <w:tcPr>
                  <w:tcW w:w="1207" w:type="dxa"/>
                  <w:vMerge w:val="continue"/>
                  <w:shd w:val="clear" w:color="auto" w:fill="auto"/>
                  <w:vAlign w:val="center"/>
                </w:tcPr>
                <w:p w14:paraId="0CBCFD4E">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1358" w:type="dxa"/>
                  <w:vMerge w:val="continue"/>
                  <w:shd w:val="clear" w:color="auto" w:fill="auto"/>
                  <w:vAlign w:val="center"/>
                </w:tcPr>
                <w:p w14:paraId="77806F28">
                  <w:pPr>
                    <w:pStyle w:val="74"/>
                    <w:keepNext w:val="0"/>
                    <w:keepLines w:val="0"/>
                    <w:suppressLineNumbers w:val="0"/>
                    <w:spacing w:beforeAutospacing="0" w:afterAutospacing="0"/>
                    <w:ind w:left="0" w:right="0"/>
                    <w:rPr>
                      <w:rFonts w:hint="eastAsia"/>
                      <w:color w:val="000000" w:themeColor="text1"/>
                      <w:sz w:val="21"/>
                      <w:szCs w:val="21"/>
                      <w:lang w:val="en-US" w:eastAsia="zh-CN"/>
                      <w14:textFill>
                        <w14:solidFill>
                          <w14:schemeClr w14:val="tx1"/>
                        </w14:solidFill>
                      </w14:textFill>
                    </w:rPr>
                  </w:pPr>
                </w:p>
              </w:tc>
              <w:tc>
                <w:tcPr>
                  <w:tcW w:w="2668" w:type="dxa"/>
                  <w:shd w:val="clear" w:color="auto" w:fill="auto"/>
                  <w:vAlign w:val="center"/>
                </w:tcPr>
                <w:p w14:paraId="313E037B">
                  <w:pPr>
                    <w:pStyle w:val="74"/>
                    <w:keepNext w:val="0"/>
                    <w:keepLines w:val="0"/>
                    <w:suppressLineNumbers w:val="0"/>
                    <w:spacing w:beforeAutospacing="0" w:afterAutospacing="0"/>
                    <w:ind w:left="0" w:right="0"/>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家具超市</w:t>
                  </w:r>
                </w:p>
              </w:tc>
            </w:tr>
            <w:tr w14:paraId="2F18C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restart"/>
                  <w:vAlign w:val="center"/>
                </w:tcPr>
                <w:p w14:paraId="6274305E">
                  <w:pPr>
                    <w:pStyle w:val="74"/>
                    <w:keepNext w:val="0"/>
                    <w:keepLines w:val="0"/>
                    <w:suppressLineNumbers w:val="0"/>
                    <w:spacing w:beforeAutospacing="0" w:afterAutospacing="0"/>
                    <w:ind w:left="0" w:right="0"/>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7</w:t>
                  </w:r>
                </w:p>
              </w:tc>
              <w:tc>
                <w:tcPr>
                  <w:tcW w:w="912" w:type="dxa"/>
                  <w:vMerge w:val="restart"/>
                  <w:vAlign w:val="center"/>
                </w:tcPr>
                <w:p w14:paraId="0DAC25D9">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东西部协作产业园（一期）</w:t>
                  </w:r>
                </w:p>
              </w:tc>
              <w:tc>
                <w:tcPr>
                  <w:tcW w:w="1954" w:type="dxa"/>
                  <w:vAlign w:val="center"/>
                </w:tcPr>
                <w:p w14:paraId="5F5C217D">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西南专用车智能制造生产基地项目</w:t>
                  </w:r>
                </w:p>
              </w:tc>
              <w:tc>
                <w:tcPr>
                  <w:tcW w:w="1207" w:type="dxa"/>
                  <w:vMerge w:val="restart"/>
                  <w:vAlign w:val="center"/>
                </w:tcPr>
                <w:p w14:paraId="592B3E31">
                  <w:pPr>
                    <w:pStyle w:val="74"/>
                    <w:keepNext w:val="0"/>
                    <w:keepLines w:val="0"/>
                    <w:suppressLineNumbers w:val="0"/>
                    <w:spacing w:beforeAutospacing="0" w:afterAutospacing="0"/>
                    <w:ind w:left="0" w:right="0"/>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NE</w:t>
                  </w:r>
                </w:p>
              </w:tc>
              <w:tc>
                <w:tcPr>
                  <w:tcW w:w="1358" w:type="dxa"/>
                  <w:vMerge w:val="restart"/>
                  <w:vAlign w:val="center"/>
                </w:tcPr>
                <w:p w14:paraId="78FA5B7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270</w:t>
                  </w:r>
                  <w:r>
                    <w:rPr>
                      <w:rFonts w:hint="eastAsia"/>
                      <w:color w:val="000000" w:themeColor="text1"/>
                      <w:sz w:val="21"/>
                      <w:szCs w:val="21"/>
                      <w14:textFill>
                        <w14:solidFill>
                          <w14:schemeClr w14:val="tx1"/>
                        </w14:solidFill>
                      </w14:textFill>
                    </w:rPr>
                    <w:t>m</w:t>
                  </w:r>
                </w:p>
              </w:tc>
              <w:tc>
                <w:tcPr>
                  <w:tcW w:w="2668" w:type="dxa"/>
                  <w:vAlign w:val="center"/>
                </w:tcPr>
                <w:p w14:paraId="65117571">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汽车制造业</w:t>
                  </w:r>
                </w:p>
              </w:tc>
            </w:tr>
            <w:tr w14:paraId="5C9C4C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5E51805B">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72F2A4BE">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333659EF">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四川巨星铭创科技集团有限公司</w:t>
                  </w:r>
                </w:p>
              </w:tc>
              <w:tc>
                <w:tcPr>
                  <w:tcW w:w="1207" w:type="dxa"/>
                  <w:vMerge w:val="continue"/>
                  <w:vAlign w:val="center"/>
                </w:tcPr>
                <w:p w14:paraId="691E80DB">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30ACC63E">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456031B1">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其他建筑、安全用金属制品制造</w:t>
                  </w:r>
                </w:p>
              </w:tc>
            </w:tr>
            <w:tr w14:paraId="02497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35D00435">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771F922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1D091E4C">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巴中市卓科光学科技有限公司</w:t>
                  </w:r>
                </w:p>
              </w:tc>
              <w:tc>
                <w:tcPr>
                  <w:tcW w:w="1207" w:type="dxa"/>
                  <w:vMerge w:val="continue"/>
                  <w:vAlign w:val="center"/>
                </w:tcPr>
                <w:p w14:paraId="0E668458">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38EDBB71">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09AC8D3A">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光学玻璃制造</w:t>
                  </w:r>
                </w:p>
              </w:tc>
            </w:tr>
            <w:tr w14:paraId="3D7E61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3E76D46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32B46102">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06B006C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四川省德庭智能科技有限公司</w:t>
                  </w:r>
                </w:p>
              </w:tc>
              <w:tc>
                <w:tcPr>
                  <w:tcW w:w="1207" w:type="dxa"/>
                  <w:vMerge w:val="continue"/>
                  <w:vAlign w:val="center"/>
                </w:tcPr>
                <w:p w14:paraId="49DD5AD6">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3FB44E2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4C1A1958">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可穿戴智能设备制造</w:t>
                  </w:r>
                </w:p>
              </w:tc>
            </w:tr>
            <w:tr w14:paraId="3C9F7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2B883631">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4BC30515">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35DD849D">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四川纳瑞长江新能源科技有限公司</w:t>
                  </w:r>
                </w:p>
              </w:tc>
              <w:tc>
                <w:tcPr>
                  <w:tcW w:w="1207" w:type="dxa"/>
                  <w:vMerge w:val="continue"/>
                  <w:vAlign w:val="center"/>
                </w:tcPr>
                <w:p w14:paraId="57057570">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2A18143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5B7D960C">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照明灯具制造</w:t>
                  </w:r>
                </w:p>
              </w:tc>
            </w:tr>
            <w:tr w14:paraId="050116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525F58B9">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33C59CF2">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35810C9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四川省鹏星会智能科技有限公司</w:t>
                  </w:r>
                </w:p>
              </w:tc>
              <w:tc>
                <w:tcPr>
                  <w:tcW w:w="1207" w:type="dxa"/>
                  <w:vMerge w:val="continue"/>
                  <w:vAlign w:val="center"/>
                </w:tcPr>
                <w:p w14:paraId="7B6DED1C">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6DBDE95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75B6E0EF">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电力电子元器件制造</w:t>
                  </w:r>
                </w:p>
              </w:tc>
            </w:tr>
            <w:tr w14:paraId="2DE18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704892EA">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75861FB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5F5B206C">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巴中市京远光电科技有限公司</w:t>
                  </w:r>
                </w:p>
              </w:tc>
              <w:tc>
                <w:tcPr>
                  <w:tcW w:w="1207" w:type="dxa"/>
                  <w:vMerge w:val="continue"/>
                  <w:vAlign w:val="center"/>
                </w:tcPr>
                <w:p w14:paraId="3A62F8D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49B7F42B">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180001B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照明灯具制造</w:t>
                  </w:r>
                </w:p>
              </w:tc>
            </w:tr>
            <w:tr w14:paraId="07E3A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Merge w:val="continue"/>
                  <w:vAlign w:val="center"/>
                </w:tcPr>
                <w:p w14:paraId="266ED047">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912" w:type="dxa"/>
                  <w:vMerge w:val="continue"/>
                  <w:vAlign w:val="center"/>
                </w:tcPr>
                <w:p w14:paraId="26DF9214">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954" w:type="dxa"/>
                  <w:vAlign w:val="center"/>
                </w:tcPr>
                <w:p w14:paraId="18F957F3">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巴中经开区企业幸福中心</w:t>
                  </w:r>
                </w:p>
              </w:tc>
              <w:tc>
                <w:tcPr>
                  <w:tcW w:w="1207" w:type="dxa"/>
                  <w:vMerge w:val="continue"/>
                  <w:vAlign w:val="center"/>
                </w:tcPr>
                <w:p w14:paraId="74C5CCBC">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1358" w:type="dxa"/>
                  <w:vMerge w:val="continue"/>
                  <w:vAlign w:val="center"/>
                </w:tcPr>
                <w:p w14:paraId="6270DD8E">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p>
              </w:tc>
              <w:tc>
                <w:tcPr>
                  <w:tcW w:w="2668" w:type="dxa"/>
                  <w:vAlign w:val="center"/>
                </w:tcPr>
                <w:p w14:paraId="23369115">
                  <w:pPr>
                    <w:pStyle w:val="74"/>
                    <w:keepNext w:val="0"/>
                    <w:keepLines w:val="0"/>
                    <w:suppressLineNumbers w:val="0"/>
                    <w:spacing w:beforeAutospacing="0" w:afterAutospacing="0"/>
                    <w:ind w:left="0" w:right="0"/>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办公楼</w:t>
                  </w:r>
                </w:p>
              </w:tc>
            </w:tr>
            <w:tr w14:paraId="472CA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0430812C">
                  <w:pPr>
                    <w:pStyle w:val="74"/>
                    <w:keepNext w:val="0"/>
                    <w:keepLines w:val="0"/>
                    <w:suppressLineNumbers w:val="0"/>
                    <w:spacing w:beforeAutospacing="0" w:afterAutospacing="0"/>
                    <w:ind w:left="0" w:right="0"/>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w:t>
                  </w:r>
                </w:p>
              </w:tc>
              <w:tc>
                <w:tcPr>
                  <w:tcW w:w="2866" w:type="dxa"/>
                  <w:gridSpan w:val="2"/>
                  <w:shd w:val="clear" w:color="auto" w:fill="auto"/>
                  <w:vAlign w:val="center"/>
                </w:tcPr>
                <w:p w14:paraId="18034676">
                  <w:pPr>
                    <w:pStyle w:val="74"/>
                    <w:keepNext w:val="0"/>
                    <w:keepLines w:val="0"/>
                    <w:suppressLineNumbers w:val="0"/>
                    <w:spacing w:beforeAutospacing="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钠</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美新能源科技（巴中）有限公司</w:t>
                  </w:r>
                </w:p>
              </w:tc>
              <w:tc>
                <w:tcPr>
                  <w:tcW w:w="1207" w:type="dxa"/>
                  <w:shd w:val="clear" w:color="auto" w:fill="auto"/>
                  <w:vAlign w:val="center"/>
                </w:tcPr>
                <w:p w14:paraId="5823EF5B">
                  <w:pPr>
                    <w:pStyle w:val="74"/>
                    <w:keepNext w:val="0"/>
                    <w:keepLines w:val="0"/>
                    <w:suppressLineNumbers w:val="0"/>
                    <w:spacing w:beforeAutospacing="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NE</w:t>
                  </w:r>
                </w:p>
              </w:tc>
              <w:tc>
                <w:tcPr>
                  <w:tcW w:w="1358" w:type="dxa"/>
                  <w:shd w:val="clear" w:color="auto" w:fill="auto"/>
                  <w:vAlign w:val="center"/>
                </w:tcPr>
                <w:p w14:paraId="3D5E860D">
                  <w:pPr>
                    <w:pStyle w:val="74"/>
                    <w:keepNext w:val="0"/>
                    <w:keepLines w:val="0"/>
                    <w:suppressLineNumbers w:val="0"/>
                    <w:spacing w:beforeAutospacing="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500</w:t>
                  </w:r>
                </w:p>
              </w:tc>
              <w:tc>
                <w:tcPr>
                  <w:tcW w:w="2668" w:type="dxa"/>
                  <w:shd w:val="clear" w:color="auto" w:fill="auto"/>
                  <w:vAlign w:val="center"/>
                </w:tcPr>
                <w:p w14:paraId="7FFAE892">
                  <w:pPr>
                    <w:pStyle w:val="74"/>
                    <w:keepNext w:val="0"/>
                    <w:keepLines w:val="0"/>
                    <w:suppressLineNumbers w:val="0"/>
                    <w:spacing w:beforeAutospacing="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电池制造</w:t>
                  </w:r>
                </w:p>
              </w:tc>
            </w:tr>
            <w:tr w14:paraId="59BE4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45" w:type="dxa"/>
                  <w:vAlign w:val="center"/>
                </w:tcPr>
                <w:p w14:paraId="7EDE41D5">
                  <w:pPr>
                    <w:pStyle w:val="74"/>
                    <w:keepNext w:val="0"/>
                    <w:keepLines w:val="0"/>
                    <w:suppressLineNumbers w:val="0"/>
                    <w:spacing w:beforeAutospacing="0" w:afterAutospacing="0"/>
                    <w:ind w:left="0" w:right="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w:t>
                  </w:r>
                </w:p>
              </w:tc>
              <w:tc>
                <w:tcPr>
                  <w:tcW w:w="2866" w:type="dxa"/>
                  <w:gridSpan w:val="2"/>
                  <w:shd w:val="clear" w:color="auto" w:fill="auto"/>
                  <w:vAlign w:val="center"/>
                </w:tcPr>
                <w:p w14:paraId="49E661CA">
                  <w:pPr>
                    <w:pStyle w:val="74"/>
                    <w:keepNext w:val="0"/>
                    <w:keepLines w:val="0"/>
                    <w:suppressLineNumbers w:val="0"/>
                    <w:spacing w:beforeAutospacing="0" w:afterAutospacing="0"/>
                    <w:ind w:left="0" w:leftChars="0" w:right="0" w:rightChars="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巴中市圣泉自来水有限公司第三水厂</w:t>
                  </w:r>
                </w:p>
              </w:tc>
              <w:tc>
                <w:tcPr>
                  <w:tcW w:w="1207" w:type="dxa"/>
                  <w:shd w:val="clear" w:color="auto" w:fill="auto"/>
                  <w:vAlign w:val="center"/>
                </w:tcPr>
                <w:p w14:paraId="42D7A68C">
                  <w:pPr>
                    <w:pStyle w:val="74"/>
                    <w:keepNext w:val="0"/>
                    <w:keepLines w:val="0"/>
                    <w:suppressLineNumbers w:val="0"/>
                    <w:spacing w:beforeAutospacing="0" w:afterAutospacing="0"/>
                    <w:ind w:left="0" w:leftChars="0" w:right="0" w:rightChars="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NW</w:t>
                  </w:r>
                </w:p>
              </w:tc>
              <w:tc>
                <w:tcPr>
                  <w:tcW w:w="1358" w:type="dxa"/>
                  <w:shd w:val="clear" w:color="auto" w:fill="auto"/>
                  <w:vAlign w:val="center"/>
                </w:tcPr>
                <w:p w14:paraId="1917D2BF">
                  <w:pPr>
                    <w:pStyle w:val="74"/>
                    <w:keepNext w:val="0"/>
                    <w:keepLines w:val="0"/>
                    <w:suppressLineNumbers w:val="0"/>
                    <w:spacing w:beforeAutospacing="0" w:afterAutospacing="0"/>
                    <w:ind w:left="0" w:leftChars="0" w:right="0" w:rightChars="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400m</w:t>
                  </w:r>
                </w:p>
              </w:tc>
              <w:tc>
                <w:tcPr>
                  <w:tcW w:w="2668" w:type="dxa"/>
                  <w:shd w:val="clear" w:color="auto" w:fill="auto"/>
                  <w:vAlign w:val="center"/>
                </w:tcPr>
                <w:p w14:paraId="29D1D40C">
                  <w:pPr>
                    <w:pStyle w:val="74"/>
                    <w:keepNext w:val="0"/>
                    <w:keepLines w:val="0"/>
                    <w:suppressLineNumbers w:val="0"/>
                    <w:spacing w:beforeAutospacing="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自来水厂</w:t>
                  </w:r>
                </w:p>
              </w:tc>
            </w:tr>
            <w:bookmarkEnd w:id="9"/>
          </w:tbl>
          <w:p w14:paraId="5A0E857C">
            <w:pPr>
              <w:pStyle w:val="4"/>
              <w:suppressLineNumbers w:val="0"/>
              <w:bidi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（2）外环境相容性分析</w:t>
            </w:r>
          </w:p>
          <w:p w14:paraId="2E208EAA">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本项目位于巴中经开区核心区，根据现场勘查项目周边以工业企业、闲置厂房和待建空地为主，500m范围内的</w:t>
            </w:r>
            <w:r>
              <w:rPr>
                <w:rFonts w:hint="eastAsia" w:cs="Times New Roman"/>
                <w:color w:val="000000" w:themeColor="text1"/>
                <w:sz w:val="24"/>
                <w:lang w:val="en-US" w:eastAsia="zh-CN"/>
                <w14:textFill>
                  <w14:solidFill>
                    <w14:schemeClr w14:val="tx1"/>
                  </w14:solidFill>
                </w14:textFill>
              </w:rPr>
              <w:t>无</w:t>
            </w:r>
            <w:r>
              <w:rPr>
                <w:rFonts w:hint="eastAsia" w:ascii="Times New Roman" w:hAnsi="Times New Roman" w:cs="Times New Roman"/>
                <w:color w:val="000000" w:themeColor="text1"/>
                <w:sz w:val="24"/>
                <w14:textFill>
                  <w14:solidFill>
                    <w14:schemeClr w14:val="tx1"/>
                  </w14:solidFill>
                </w14:textFill>
              </w:rPr>
              <w:t>环境保护目标。</w:t>
            </w:r>
          </w:p>
          <w:p w14:paraId="272F0C9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根据工程分析，项目废气、废水经对应治理措施处理后做到达标排放；项目</w:t>
            </w:r>
            <w:r>
              <w:rPr>
                <w:rFonts w:hint="eastAsia" w:cs="Times New Roman"/>
                <w:color w:val="000000" w:themeColor="text1"/>
                <w:sz w:val="24"/>
                <w:lang w:val="en-US" w:eastAsia="zh-CN"/>
                <w14:textFill>
                  <w14:solidFill>
                    <w14:schemeClr w14:val="tx1"/>
                  </w14:solidFill>
                </w14:textFill>
              </w:rPr>
              <w:t>生产厂房布置在厂区东侧，项目西侧主要布置倒班楼和餐厅，同时</w:t>
            </w:r>
            <w:r>
              <w:rPr>
                <w:rFonts w:hint="eastAsia" w:ascii="Times New Roman" w:hAnsi="Times New Roman" w:cs="Times New Roman"/>
                <w:color w:val="000000" w:themeColor="text1"/>
                <w:sz w:val="24"/>
                <w14:textFill>
                  <w14:solidFill>
                    <w14:schemeClr w14:val="tx1"/>
                  </w14:solidFill>
                </w14:textFill>
              </w:rPr>
              <w:t>噪声经隔声、减振等综合降噪措施处理后达标排放，固体废物处置合理，去向明确。项目在满足各项污染物达标排放的前提下，不会对周边敏感保护目标造成明显影响，对外环境影响较小。同时本项目建设对外环境无特殊要求，本项目与周边外环境相容。</w:t>
            </w:r>
          </w:p>
          <w:p w14:paraId="7C7C424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经调查，项目所在区域也无集中式饮用水水源地、特殊地下水资源保护区以及分散式居民饮用水水源等环境敏感区。同时，项目所在区域周围评价范围内无自然保护区、风景名胜区、文物保护单位等特殊环境敏感区，无重大制约因素。</w:t>
            </w:r>
          </w:p>
          <w:p w14:paraId="02A65CB1">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本项目位于巴中经开区核心区，用地性质为工业用地，项目周边基础设施配套完善，供水、供电均能得到保障，周边交通便捷，能够满足项目运行需要。</w:t>
            </w:r>
          </w:p>
          <w:p w14:paraId="204E5A7C">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综上，本项目的建设无环境限制性因素；项目通过采取措施后排污较小，严格落实本环评提出的措施后，与周边环境相容；项目所在区域基础设施条件良好，可支撑本项目的实施，因此，本项目选址合理可行。</w:t>
            </w:r>
          </w:p>
          <w:p w14:paraId="7B72A820">
            <w:pPr>
              <w:pStyle w:val="81"/>
              <w:keepNext w:val="0"/>
              <w:keepLines w:val="0"/>
              <w:suppressLineNumbers w:val="0"/>
              <w:spacing w:before="120" w:beforeLines="50" w:beforeAutospacing="0" w:afterAutospacing="0"/>
              <w:ind w:right="0" w:firstLine="480"/>
              <w:rPr>
                <w:rFonts w:hint="default" w:ascii="Times New Roman" w:hAnsi="Times New Roman" w:cs="Times New Roman"/>
                <w:bCs w:val="0"/>
                <w:color w:val="000000" w:themeColor="text1"/>
                <w14:textFill>
                  <w14:solidFill>
                    <w14:schemeClr w14:val="tx1"/>
                  </w14:solidFill>
                </w14:textFill>
              </w:rPr>
            </w:pPr>
          </w:p>
        </w:tc>
      </w:tr>
    </w:tbl>
    <w:p w14:paraId="5510F295">
      <w:pPr>
        <w:pStyle w:val="2"/>
        <w:spacing w:line="360" w:lineRule="auto"/>
        <w:rPr>
          <w:color w:val="000000" w:themeColor="text1"/>
          <w14:textFill>
            <w14:solidFill>
              <w14:schemeClr w14:val="tx1"/>
            </w14:solidFill>
          </w14:textFill>
        </w:rPr>
        <w:sectPr>
          <w:pgSz w:w="11906" w:h="16838"/>
          <w:pgMar w:top="1701" w:right="1531" w:bottom="1701" w:left="1531" w:header="851" w:footer="851" w:gutter="0"/>
          <w:pgBorders w:offsetFrom="page">
            <w:top w:val="none" w:sz="0" w:space="0"/>
            <w:left w:val="none" w:sz="0" w:space="0"/>
            <w:bottom w:val="none" w:sz="0" w:space="0"/>
            <w:right w:val="none" w:sz="0" w:space="0"/>
          </w:pgBorders>
          <w:pgNumType w:fmt="numberInDash"/>
          <w:cols w:space="720" w:num="1"/>
          <w:docGrid w:linePitch="312" w:charSpace="0"/>
        </w:sectPr>
      </w:pPr>
    </w:p>
    <w:p w14:paraId="76F77606">
      <w:pPr>
        <w:pStyle w:val="2"/>
        <w:spacing w:line="360" w:lineRule="auto"/>
        <w:rPr>
          <w:rFonts w:ascii="黑体" w:hAnsi="黑体"/>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二、建设项目工程分析</w:t>
      </w:r>
      <w:bookmarkEnd w:id="7"/>
      <w:bookmarkEnd w:id="8"/>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8607"/>
      </w:tblGrid>
      <w:tr w14:paraId="2C80C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385" w:type="pct"/>
            <w:noWrap w:val="0"/>
            <w:vAlign w:val="center"/>
          </w:tcPr>
          <w:p w14:paraId="73D72A3C">
            <w:pPr>
              <w:pStyle w:val="29"/>
              <w:keepNext w:val="0"/>
              <w:keepLines w:val="0"/>
              <w:suppressLineNumbers w:val="0"/>
              <w:adjustRightInd w:val="0"/>
              <w:snapToGrid w:val="0"/>
              <w:spacing w:before="0" w:beforeAutospacing="0" w:after="0" w:afterAutospacing="0"/>
              <w:ind w:left="0" w:right="0"/>
              <w:jc w:val="center"/>
              <w:rPr>
                <w:rFonts w:hint="default" w:cs="宋体"/>
                <w:b/>
                <w:color w:val="000000" w:themeColor="text1"/>
                <w:sz w:val="21"/>
                <w:szCs w:val="21"/>
                <w14:textFill>
                  <w14:solidFill>
                    <w14:schemeClr w14:val="tx1"/>
                  </w14:solidFill>
                </w14:textFill>
              </w:rPr>
            </w:pPr>
            <w:r>
              <w:rPr>
                <w:rFonts w:hint="eastAsia" w:cs="宋体"/>
                <w:b/>
                <w:color w:val="000000" w:themeColor="text1"/>
                <w:szCs w:val="24"/>
                <w14:textFill>
                  <w14:solidFill>
                    <w14:schemeClr w14:val="tx1"/>
                  </w14:solidFill>
                </w14:textFill>
              </w:rPr>
              <w:t>建设内容</w:t>
            </w:r>
          </w:p>
        </w:tc>
        <w:tc>
          <w:tcPr>
            <w:tcW w:w="4615" w:type="pct"/>
            <w:noWrap w:val="0"/>
            <w:vAlign w:val="top"/>
          </w:tcPr>
          <w:p w14:paraId="6E619515">
            <w:pPr>
              <w:pStyle w:val="3"/>
              <w:suppressLineNumbers w:val="0"/>
              <w:bidi w:val="0"/>
              <w:spacing w:before="0" w:beforeAutospacing="0" w:after="0" w:afterAutospacing="0"/>
              <w:ind w:left="0" w:right="0"/>
              <w:rPr>
                <w:rFonts w:hint="default" w:eastAsia="宋体"/>
                <w:color w:val="000000" w:themeColor="text1"/>
                <w:lang w:val="en-US" w:eastAsia="zh-CN"/>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1、</w:t>
            </w:r>
            <w:r>
              <w:rPr>
                <w:rFonts w:hint="eastAsia" w:ascii="Times New Roman" w:hAnsi="Times New Roman" w:cs="Times New Roman"/>
                <w:b/>
                <w:color w:val="000000" w:themeColor="text1"/>
                <w:sz w:val="24"/>
                <w:lang w:val="en-US" w:eastAsia="zh-CN"/>
                <w14:textFill>
                  <w14:solidFill>
                    <w14:schemeClr w14:val="tx1"/>
                  </w14:solidFill>
                </w14:textFill>
              </w:rPr>
              <w:t>项目由来</w:t>
            </w:r>
          </w:p>
          <w:p w14:paraId="71B37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四川泰美克科技有限公司成立于2017年6月21日，是一家从事各种晶体、陶瓷及其它无机脆性材料应用产品的研发、生产与销售的公司，在巴中经开区大众创业园建立生产基地。公司自成立以来，技术水平处于国内领先，坚持以市场为导向，技术为依托，努力开发新产品，新工艺，产品以小公差、高基频，高精度及SMD小型晶片为主，同时在成都建有生产基地。</w:t>
            </w:r>
          </w:p>
          <w:p w14:paraId="06092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面对巨大的产业市场，四川泰美克科技有限公司顺应市场需求全面扩大生产经营规模，拟租用位于</w:t>
            </w:r>
            <w:r>
              <w:rPr>
                <w:rFonts w:hint="default" w:ascii="Times New Roman" w:hAnsi="Times New Roman" w:cs="Times New Roman"/>
                <w:color w:val="000000" w:themeColor="text1"/>
                <w:sz w:val="24"/>
                <w:lang w:val="en-US" w:eastAsia="zh-CN"/>
                <w14:textFill>
                  <w14:solidFill>
                    <w14:schemeClr w14:val="tx1"/>
                  </w14:solidFill>
                </w14:textFill>
              </w:rPr>
              <w:t>四川巴中经济开发区兴文街道文丛村 I6-02 宗地</w:t>
            </w:r>
            <w:r>
              <w:rPr>
                <w:rFonts w:hint="eastAsia" w:cs="Times New Roman"/>
                <w:color w:val="000000" w:themeColor="text1"/>
                <w:sz w:val="24"/>
                <w:lang w:val="en-US" w:eastAsia="zh-CN"/>
                <w14:textFill>
                  <w14:solidFill>
                    <w14:schemeClr w14:val="tx1"/>
                  </w14:solidFill>
                </w14:textFill>
              </w:rPr>
              <w:t>的巴中经开区西部光电产业园厂房、办公楼、食堂等，将现有位于大众创业园的生产基地进行搬迁，并同时扩大生产，建设“</w:t>
            </w:r>
            <w:r>
              <w:rPr>
                <w:rFonts w:hint="eastAsia" w:ascii="Times New Roman" w:hAnsi="Times New Roman" w:cs="Times New Roman"/>
                <w:color w:val="000000" w:themeColor="text1"/>
                <w:sz w:val="24"/>
                <w:lang w:val="zh-CN"/>
                <w14:textFill>
                  <w14:solidFill>
                    <w14:schemeClr w14:val="tx1"/>
                  </w14:solidFill>
                </w14:textFill>
              </w:rPr>
              <w:t>四川泰美克应用于新一代信息技术的新材料智能产业化建设</w:t>
            </w:r>
            <w:r>
              <w:rPr>
                <w:rFonts w:hint="eastAsia" w:cs="Times New Roman"/>
                <w:color w:val="000000" w:themeColor="text1"/>
                <w:sz w:val="24"/>
                <w:lang w:val="en-US" w:eastAsia="zh-CN"/>
                <w14:textFill>
                  <w14:solidFill>
                    <w14:schemeClr w14:val="tx1"/>
                  </w14:solidFill>
                </w14:textFill>
              </w:rPr>
              <w:t>”项目。</w:t>
            </w:r>
          </w:p>
          <w:p w14:paraId="59920777">
            <w:pPr>
              <w:pStyle w:val="3"/>
              <w:suppressLineNumbers w:val="0"/>
              <w:bidi w:val="0"/>
              <w:spacing w:before="0" w:beforeAutospacing="0" w:after="0" w:afterAutospacing="0"/>
              <w:ind w:left="0" w:right="0"/>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2</w:t>
            </w:r>
            <w:r>
              <w:rPr>
                <w:rFonts w:hint="eastAsia" w:ascii="Times New Roman" w:hAnsi="Times New Roman" w:cs="Times New Roman"/>
                <w:b/>
                <w:color w:val="000000" w:themeColor="text1"/>
                <w:sz w:val="24"/>
                <w14:textFill>
                  <w14:solidFill>
                    <w14:schemeClr w14:val="tx1"/>
                  </w14:solidFill>
                </w14:textFill>
              </w:rPr>
              <w:t>、</w:t>
            </w:r>
            <w:r>
              <w:rPr>
                <w:rFonts w:hint="default" w:ascii="Times New Roman" w:hAnsi="Times New Roman" w:cs="Times New Roman"/>
                <w:b/>
                <w:color w:val="000000" w:themeColor="text1"/>
                <w:sz w:val="24"/>
                <w14:textFill>
                  <w14:solidFill>
                    <w14:schemeClr w14:val="tx1"/>
                  </w14:solidFill>
                </w14:textFill>
              </w:rPr>
              <w:t>项目概况</w:t>
            </w:r>
          </w:p>
          <w:p w14:paraId="05E2857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项目名称：</w:t>
            </w:r>
            <w:r>
              <w:rPr>
                <w:rFonts w:hint="eastAsia" w:ascii="Times New Roman" w:hAnsi="Times New Roman" w:cs="Times New Roman"/>
                <w:bCs/>
                <w:color w:val="000000" w:themeColor="text1"/>
                <w:sz w:val="24"/>
                <w:lang w:eastAsia="zh-CN"/>
                <w14:textFill>
                  <w14:solidFill>
                    <w14:schemeClr w14:val="tx1"/>
                  </w14:solidFill>
                </w14:textFill>
              </w:rPr>
              <w:t>四川泰美克应用于新一代信息技术的新材料智能产业化建设</w:t>
            </w:r>
          </w:p>
          <w:p w14:paraId="4276D0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建设单位：</w:t>
            </w:r>
            <w:r>
              <w:rPr>
                <w:rFonts w:hint="eastAsia" w:ascii="Times New Roman" w:hAnsi="Times New Roman" w:cs="Times New Roman"/>
                <w:color w:val="000000" w:themeColor="text1"/>
                <w:sz w:val="24"/>
                <w:lang w:val="en-US" w:eastAsia="zh-CN"/>
                <w14:textFill>
                  <w14:solidFill>
                    <w14:schemeClr w14:val="tx1"/>
                  </w14:solidFill>
                </w14:textFill>
              </w:rPr>
              <w:t>四川</w:t>
            </w:r>
            <w:r>
              <w:rPr>
                <w:rFonts w:hint="eastAsia" w:ascii="Times New Roman" w:hAnsi="Times New Roman" w:cs="Times New Roman"/>
                <w:color w:val="000000" w:themeColor="text1"/>
                <w:sz w:val="24"/>
                <w14:textFill>
                  <w14:solidFill>
                    <w14:schemeClr w14:val="tx1"/>
                  </w14:solidFill>
                </w14:textFill>
              </w:rPr>
              <w:t>泰美克</w:t>
            </w:r>
            <w:r>
              <w:rPr>
                <w:rFonts w:hint="eastAsia" w:ascii="Times New Roman" w:hAnsi="Times New Roman" w:cs="Times New Roman"/>
                <w:color w:val="000000" w:themeColor="text1"/>
                <w:sz w:val="24"/>
                <w:lang w:val="en-US" w:eastAsia="zh-CN"/>
                <w14:textFill>
                  <w14:solidFill>
                    <w14:schemeClr w14:val="tx1"/>
                  </w14:solidFill>
                </w14:textFill>
              </w:rPr>
              <w:t>科技</w:t>
            </w:r>
            <w:r>
              <w:rPr>
                <w:rFonts w:hint="eastAsia" w:ascii="Times New Roman" w:hAnsi="Times New Roman" w:cs="Times New Roman"/>
                <w:color w:val="000000" w:themeColor="text1"/>
                <w:sz w:val="24"/>
                <w14:textFill>
                  <w14:solidFill>
                    <w14:schemeClr w14:val="tx1"/>
                  </w14:solidFill>
                </w14:textFill>
              </w:rPr>
              <w:t>有限公司</w:t>
            </w:r>
          </w:p>
          <w:p w14:paraId="032F08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项目性质：</w:t>
            </w:r>
            <w:r>
              <w:rPr>
                <w:rFonts w:hint="eastAsia"/>
                <w:color w:val="000000" w:themeColor="text1"/>
                <w:sz w:val="24"/>
                <w:szCs w:val="24"/>
                <w:lang w:val="en-US" w:eastAsia="zh-CN"/>
                <w14:textFill>
                  <w14:solidFill>
                    <w14:schemeClr w14:val="tx1"/>
                  </w14:solidFill>
                </w14:textFill>
              </w:rPr>
              <w:t>新建（迁建）</w:t>
            </w:r>
          </w:p>
          <w:p w14:paraId="1366B09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000000" w:themeColor="text1"/>
                <w:sz w:val="24"/>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建设地点：</w:t>
            </w:r>
            <w:r>
              <w:rPr>
                <w:rFonts w:hint="eastAsia" w:ascii="Times New Roman" w:hAnsi="Times New Roman" w:cs="Times New Roman"/>
                <w:color w:val="000000" w:themeColor="text1"/>
                <w:kern w:val="0"/>
                <w:sz w:val="24"/>
                <w:lang w:val="en-US" w:eastAsia="zh-CN"/>
                <w14:textFill>
                  <w14:solidFill>
                    <w14:schemeClr w14:val="tx1"/>
                  </w14:solidFill>
                </w14:textFill>
              </w:rPr>
              <w:t>四川巴中经济开发区兴文街道文丛村I6-02宗地</w:t>
            </w:r>
          </w:p>
          <w:p w14:paraId="3CFCE4F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项目投资：</w:t>
            </w:r>
            <w:r>
              <w:rPr>
                <w:rFonts w:hint="eastAsia" w:cs="Times New Roman"/>
                <w:color w:val="000000" w:themeColor="text1"/>
                <w:sz w:val="24"/>
                <w:lang w:val="en-US" w:eastAsia="zh-CN"/>
                <w14:textFill>
                  <w14:solidFill>
                    <w14:schemeClr w14:val="tx1"/>
                  </w14:solidFill>
                </w14:textFill>
              </w:rPr>
              <w:t>4200</w:t>
            </w:r>
            <w:r>
              <w:rPr>
                <w:rFonts w:hint="default" w:ascii="Times New Roman" w:hAnsi="Times New Roman" w:cs="Times New Roman"/>
                <w:color w:val="000000" w:themeColor="text1"/>
                <w:sz w:val="24"/>
                <w14:textFill>
                  <w14:solidFill>
                    <w14:schemeClr w14:val="tx1"/>
                  </w14:solidFill>
                </w14:textFill>
              </w:rPr>
              <w:t>万元</w:t>
            </w:r>
          </w:p>
          <w:p w14:paraId="3344200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劳动定员及工作制度：项目现有劳动定员</w:t>
            </w:r>
            <w:r>
              <w:rPr>
                <w:rFonts w:hint="eastAsia" w:cs="Times New Roman"/>
                <w:color w:val="000000" w:themeColor="text1"/>
                <w:sz w:val="24"/>
                <w:lang w:val="en-US" w:eastAsia="zh-CN"/>
                <w14:textFill>
                  <w14:solidFill>
                    <w14:schemeClr w14:val="tx1"/>
                  </w14:solidFill>
                </w14:textFill>
              </w:rPr>
              <w:t>6</w:t>
            </w:r>
            <w:r>
              <w:rPr>
                <w:rFonts w:hint="eastAsia" w:ascii="Times New Roman" w:hAnsi="Times New Roman" w:cs="Times New Roman"/>
                <w:color w:val="000000" w:themeColor="text1"/>
                <w:sz w:val="24"/>
                <w:lang w:val="en-US" w:eastAsia="zh-CN"/>
                <w14:textFill>
                  <w14:solidFill>
                    <w14:schemeClr w14:val="tx1"/>
                  </w14:solidFill>
                </w14:textFill>
              </w:rPr>
              <w:t>00</w:t>
            </w:r>
            <w:r>
              <w:rPr>
                <w:rFonts w:hint="eastAsia" w:ascii="Times New Roman" w:hAnsi="Times New Roman" w:cs="Times New Roman"/>
                <w:color w:val="000000" w:themeColor="text1"/>
                <w:sz w:val="24"/>
                <w14:textFill>
                  <w14:solidFill>
                    <w14:schemeClr w14:val="tx1"/>
                  </w14:solidFill>
                </w14:textFill>
              </w:rPr>
              <w:t>人，本次新增劳动定员</w:t>
            </w:r>
            <w:r>
              <w:rPr>
                <w:rFonts w:hint="eastAsia" w:ascii="Times New Roman" w:hAnsi="Times New Roman" w:cs="Times New Roman"/>
                <w:color w:val="000000" w:themeColor="text1"/>
                <w:sz w:val="24"/>
                <w:lang w:val="en-US" w:eastAsia="zh-CN"/>
                <w14:textFill>
                  <w14:solidFill>
                    <w14:schemeClr w14:val="tx1"/>
                  </w14:solidFill>
                </w14:textFill>
              </w:rPr>
              <w:t>900</w:t>
            </w:r>
            <w:r>
              <w:rPr>
                <w:rFonts w:hint="eastAsia" w:ascii="Times New Roman" w:hAnsi="Times New Roman" w:cs="Times New Roman"/>
                <w:color w:val="000000" w:themeColor="text1"/>
                <w:sz w:val="24"/>
                <w14:textFill>
                  <w14:solidFill>
                    <w14:schemeClr w14:val="tx1"/>
                  </w14:solidFill>
                </w14:textFill>
              </w:rPr>
              <w:t>人，</w:t>
            </w:r>
            <w:r>
              <w:rPr>
                <w:rFonts w:hint="eastAsia" w:cs="Times New Roman"/>
                <w:color w:val="000000" w:themeColor="text1"/>
                <w:sz w:val="24"/>
                <w:lang w:val="en-US" w:eastAsia="zh-CN"/>
                <w14:textFill>
                  <w14:solidFill>
                    <w14:schemeClr w14:val="tx1"/>
                  </w14:solidFill>
                </w14:textFill>
              </w:rPr>
              <w:t>共计1500人。三班制，单班</w:t>
            </w:r>
            <w:r>
              <w:rPr>
                <w:rFonts w:hint="eastAsia" w:ascii="Times New Roman" w:hAnsi="Times New Roman" w:cs="Times New Roman"/>
                <w:color w:val="000000" w:themeColor="text1"/>
                <w:sz w:val="24"/>
                <w:lang w:val="en-US" w:eastAsia="zh-CN"/>
                <w14:textFill>
                  <w14:solidFill>
                    <w14:schemeClr w14:val="tx1"/>
                  </w14:solidFill>
                </w14:textFill>
              </w:rPr>
              <w:t>日工作时间8h</w:t>
            </w:r>
            <w:r>
              <w:rPr>
                <w:rFonts w:hint="eastAsia" w:ascii="Times New Roman" w:hAnsi="Times New Roman" w:cs="Times New Roman"/>
                <w:color w:val="000000" w:themeColor="text1"/>
                <w:sz w:val="24"/>
                <w14:textFill>
                  <w14:solidFill>
                    <w14:schemeClr w14:val="tx1"/>
                  </w14:solidFill>
                </w14:textFill>
              </w:rPr>
              <w:t>，年工作300天。</w:t>
            </w:r>
          </w:p>
          <w:p w14:paraId="13C1B256">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建设内容及产品方案</w:t>
            </w:r>
          </w:p>
          <w:p w14:paraId="6C5AA15A">
            <w:pPr>
              <w:keepNext w:val="0"/>
              <w:keepLines w:val="0"/>
              <w:suppressLineNumbers w:val="0"/>
              <w:spacing w:before="0" w:beforeAutospacing="0" w:after="0" w:afterAutospacing="0" w:line="360" w:lineRule="auto"/>
              <w:ind w:left="0" w:right="0" w:firstLine="360" w:firstLineChars="15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w:t>
            </w:r>
            <w:r>
              <w:rPr>
                <w:rFonts w:hint="eastAsia" w:ascii="Times New Roman" w:hAnsi="Times New Roman" w:cs="Times New Roman"/>
                <w:color w:val="000000" w:themeColor="text1"/>
                <w:sz w:val="24"/>
                <w:lang w:val="en-US" w:eastAsia="zh-CN"/>
                <w14:textFill>
                  <w14:solidFill>
                    <w14:schemeClr w14:val="tx1"/>
                  </w14:solidFill>
                </w14:textFill>
              </w:rPr>
              <w:t>通过租用巴中经开区标准化生产厂房及办公、食堂、宿舍配套用房共计4.5万</w:t>
            </w:r>
            <w:r>
              <w:rPr>
                <w:rFonts w:hint="eastAsia" w:cs="Times New Roman"/>
                <w:color w:val="000000" w:themeColor="text1"/>
                <w:sz w:val="24"/>
                <w:lang w:val="en-US" w:eastAsia="zh-CN"/>
                <w14:textFill>
                  <w14:solidFill>
                    <w14:schemeClr w14:val="tx1"/>
                  </w14:solidFill>
                </w14:textFill>
              </w:rPr>
              <w:t>平方米</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用于</w:t>
            </w:r>
            <w:r>
              <w:rPr>
                <w:rFonts w:hint="eastAsia" w:ascii="Times New Roman" w:hAnsi="Times New Roman" w:cs="Times New Roman"/>
                <w:color w:val="000000" w:themeColor="text1"/>
                <w:sz w:val="24"/>
                <w:lang w:val="en-US" w:eastAsia="zh-CN"/>
                <w14:textFill>
                  <w14:solidFill>
                    <w14:schemeClr w14:val="tx1"/>
                  </w14:solidFill>
                </w14:textFill>
              </w:rPr>
              <w:t>建设新一代信息技术新材料生产项目</w:t>
            </w:r>
            <w:r>
              <w:rPr>
                <w:rFonts w:hint="eastAsia" w:cs="Times New Roman"/>
                <w:color w:val="000000" w:themeColor="text1"/>
                <w:sz w:val="24"/>
                <w:lang w:val="en-US" w:eastAsia="zh-CN"/>
                <w14:textFill>
                  <w14:solidFill>
                    <w14:schemeClr w14:val="tx1"/>
                  </w14:solidFill>
                </w14:textFill>
              </w:rPr>
              <w:t>，淘汰原有老旧生产设备，更新购置先进智能产线设备</w:t>
            </w:r>
            <w:r>
              <w:rPr>
                <w:rFonts w:hint="eastAsia" w:ascii="Times New Roman" w:hAnsi="Times New Roman" w:cs="Times New Roman"/>
                <w:color w:val="000000" w:themeColor="text1"/>
                <w:sz w:val="24"/>
                <w14:textFill>
                  <w14:solidFill>
                    <w14:schemeClr w14:val="tx1"/>
                  </w14:solidFill>
                </w14:textFill>
              </w:rPr>
              <w:t>，包括</w:t>
            </w:r>
            <w:r>
              <w:rPr>
                <w:rFonts w:hint="eastAsia" w:ascii="Times New Roman" w:hAnsi="Times New Roman" w:cs="Times New Roman"/>
                <w:color w:val="000000" w:themeColor="text1"/>
                <w:sz w:val="24"/>
                <w:lang w:val="en-US" w:eastAsia="zh-CN"/>
                <w14:textFill>
                  <w14:solidFill>
                    <w14:schemeClr w14:val="tx1"/>
                  </w14:solidFill>
                </w14:textFill>
              </w:rPr>
              <w:t>石英晶片生产线、</w:t>
            </w:r>
            <w:r>
              <w:rPr>
                <w:rFonts w:hint="eastAsia" w:cs="Times New Roman"/>
                <w:color w:val="000000" w:themeColor="text1"/>
                <w:sz w:val="24"/>
                <w:lang w:val="en-US" w:eastAsia="zh-CN"/>
                <w14:textFill>
                  <w14:solidFill>
                    <w14:schemeClr w14:val="tx1"/>
                  </w14:solidFill>
                </w14:textFill>
              </w:rPr>
              <w:t>异质薄膜晶圆</w:t>
            </w:r>
            <w:r>
              <w:rPr>
                <w:rFonts w:hint="eastAsia" w:ascii="Times New Roman" w:hAnsi="Times New Roman" w:cs="Times New Roman"/>
                <w:color w:val="000000" w:themeColor="text1"/>
                <w:sz w:val="24"/>
                <w:lang w:val="en-US" w:eastAsia="zh-CN"/>
                <w14:textFill>
                  <w14:solidFill>
                    <w14:schemeClr w14:val="tx1"/>
                  </w14:solidFill>
                </w14:textFill>
              </w:rPr>
              <w:t>生产线、光学产品生产线、陶瓷产品生产线、技术研发实验室及仓储、公配、环保治理、办公、食堂、倒班宿舍等配套设施。项目建成后实现年产石英晶片</w:t>
            </w:r>
            <w:r>
              <w:rPr>
                <w:rFonts w:hint="eastAsia" w:cs="Times New Roman"/>
                <w:color w:val="000000" w:themeColor="text1"/>
                <w:sz w:val="24"/>
                <w:lang w:val="en-US" w:eastAsia="zh-CN"/>
                <w14:textFill>
                  <w14:solidFill>
                    <w14:schemeClr w14:val="tx1"/>
                  </w14:solidFill>
                </w14:textFill>
              </w:rPr>
              <w:t>84</w:t>
            </w:r>
            <w:r>
              <w:rPr>
                <w:rFonts w:hint="eastAsia" w:ascii="Times New Roman" w:hAnsi="Times New Roman" w:cs="Times New Roman"/>
                <w:color w:val="000000" w:themeColor="text1"/>
                <w:sz w:val="24"/>
                <w:lang w:val="en-US" w:eastAsia="zh-CN"/>
                <w14:textFill>
                  <w14:solidFill>
                    <w14:schemeClr w14:val="tx1"/>
                  </w14:solidFill>
                </w14:textFill>
              </w:rPr>
              <w:t>亿片、</w:t>
            </w:r>
            <w:r>
              <w:rPr>
                <w:rFonts w:hint="eastAsia" w:cs="Times New Roman"/>
                <w:color w:val="000000" w:themeColor="text1"/>
                <w:sz w:val="24"/>
                <w:lang w:val="en-US" w:eastAsia="zh-CN"/>
                <w14:textFill>
                  <w14:solidFill>
                    <w14:schemeClr w14:val="tx1"/>
                  </w14:solidFill>
                </w14:textFill>
              </w:rPr>
              <w:t>异质薄膜晶圆6</w:t>
            </w:r>
            <w:r>
              <w:rPr>
                <w:rFonts w:hint="eastAsia" w:ascii="Times New Roman" w:hAnsi="Times New Roman" w:cs="Times New Roman"/>
                <w:color w:val="000000" w:themeColor="text1"/>
                <w:sz w:val="24"/>
                <w:lang w:val="en-US" w:eastAsia="zh-CN"/>
                <w14:textFill>
                  <w14:solidFill>
                    <w14:schemeClr w14:val="tx1"/>
                  </w14:solidFill>
                </w14:textFill>
              </w:rPr>
              <w:t>万片、石英波片等各类光学产品</w:t>
            </w:r>
            <w:r>
              <w:rPr>
                <w:rFonts w:hint="eastAsia" w:cs="Times New Roman"/>
                <w:color w:val="000000" w:themeColor="text1"/>
                <w:sz w:val="24"/>
                <w:lang w:val="en-US" w:eastAsia="zh-CN"/>
                <w14:textFill>
                  <w14:solidFill>
                    <w14:schemeClr w14:val="tx1"/>
                  </w14:solidFill>
                </w14:textFill>
              </w:rPr>
              <w:t>2.4亿</w:t>
            </w:r>
            <w:r>
              <w:rPr>
                <w:rFonts w:hint="eastAsia" w:ascii="Times New Roman" w:hAnsi="Times New Roman" w:cs="Times New Roman"/>
                <w:color w:val="000000" w:themeColor="text1"/>
                <w:sz w:val="24"/>
                <w:lang w:val="en-US" w:eastAsia="zh-CN"/>
                <w14:textFill>
                  <w14:solidFill>
                    <w14:schemeClr w14:val="tx1"/>
                  </w14:solidFill>
                </w14:textFill>
              </w:rPr>
              <w:t>片、陶瓷产品96万片</w:t>
            </w:r>
            <w:r>
              <w:rPr>
                <w:rFonts w:hint="eastAsia" w:ascii="Times New Roman" w:hAnsi="Times New Roman" w:cs="Times New Roman"/>
                <w:color w:val="000000" w:themeColor="text1"/>
                <w:sz w:val="24"/>
                <w14:textFill>
                  <w14:solidFill>
                    <w14:schemeClr w14:val="tx1"/>
                  </w14:solidFill>
                </w14:textFill>
              </w:rPr>
              <w:t>。</w:t>
            </w:r>
          </w:p>
          <w:p w14:paraId="68DD9EC1">
            <w:pPr>
              <w:keepNext w:val="0"/>
              <w:keepLines w:val="0"/>
              <w:widowControl/>
              <w:suppressLineNumbers w:val="0"/>
              <w:spacing w:before="0" w:beforeAutospacing="0" w:after="0" w:afterAutospacing="0" w:line="360" w:lineRule="auto"/>
              <w:ind w:left="0" w:right="0" w:firstLine="480" w:firstLineChars="200"/>
              <w:rPr>
                <w:rFonts w:hint="default"/>
                <w:bCs/>
                <w:color w:val="000000" w:themeColor="text1"/>
                <w:sz w:val="24"/>
                <w14:textFill>
                  <w14:solidFill>
                    <w14:schemeClr w14:val="tx1"/>
                  </w14:solidFill>
                </w14:textFill>
              </w:rPr>
            </w:pPr>
            <w:r>
              <w:rPr>
                <w:rFonts w:hint="default"/>
                <w:bCs/>
                <w:color w:val="000000" w:themeColor="text1"/>
                <w:sz w:val="24"/>
                <w14:textFill>
                  <w14:solidFill>
                    <w14:schemeClr w14:val="tx1"/>
                  </w14:solidFill>
                </w14:textFill>
              </w:rPr>
              <w:t>根据《中华人民共和国环境保护法》、《中华人民共和国环境影响评价法》和《建设项目环境保护管理条例》（国务院第682号令）的要求，本项目须进行环境影响评价。根据《建设项目环境影响评价分类管理名录》（2021年版）的要求，本项目评价等级如下：</w:t>
            </w:r>
          </w:p>
          <w:p w14:paraId="0FE0F68F">
            <w:pPr>
              <w:keepNext w:val="0"/>
              <w:keepLines w:val="0"/>
              <w:numPr>
                <w:ilvl w:val="0"/>
                <w:numId w:val="0"/>
              </w:numPr>
              <w:suppressLineNumbers w:val="0"/>
              <w:adjustRightInd w:val="0"/>
              <w:spacing w:before="0" w:beforeAutospacing="0" w:after="0" w:afterAutospacing="0"/>
              <w:ind w:left="0" w:leftChars="0" w:right="0" w:rightChars="0"/>
              <w:jc w:val="center"/>
              <w:textAlignment w:val="baseline"/>
              <w:rPr>
                <w:rFonts w:hint="default"/>
                <w:b/>
                <w:color w:val="000000" w:themeColor="text1"/>
                <w:kern w:val="0"/>
                <w:szCs w:val="16"/>
                <w14:textFill>
                  <w14:solidFill>
                    <w14:schemeClr w14:val="tx1"/>
                  </w14:solidFill>
                </w14:textFill>
              </w:rPr>
            </w:pPr>
            <w:r>
              <w:rPr>
                <w:rFonts w:hint="eastAsia"/>
                <w:b/>
                <w:color w:val="000000" w:themeColor="text1"/>
                <w:kern w:val="0"/>
                <w:szCs w:val="16"/>
                <w:lang w:val="en-US" w:eastAsia="zh-CN"/>
                <w14:textFill>
                  <w14:solidFill>
                    <w14:schemeClr w14:val="tx1"/>
                  </w14:solidFill>
                </w14:textFill>
              </w:rPr>
              <w:t xml:space="preserve">表2-1  </w:t>
            </w:r>
            <w:r>
              <w:rPr>
                <w:rFonts w:hint="default"/>
                <w:b/>
                <w:color w:val="000000" w:themeColor="text1"/>
                <w:kern w:val="0"/>
                <w:szCs w:val="16"/>
                <w14:textFill>
                  <w14:solidFill>
                    <w14:schemeClr w14:val="tx1"/>
                  </w14:solidFill>
                </w14:textFill>
              </w:rPr>
              <w:t>项目评价等级一览表</w:t>
            </w:r>
          </w:p>
          <w:tbl>
            <w:tblPr>
              <w:tblStyle w:val="133"/>
              <w:tblW w:w="4998"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585"/>
              <w:gridCol w:w="3726"/>
              <w:gridCol w:w="2266"/>
              <w:gridCol w:w="811"/>
            </w:tblGrid>
            <w:tr w14:paraId="661DC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c>
                <w:tcPr>
                  <w:tcW w:w="945" w:type="pct"/>
                  <w:tcBorders>
                    <w:tl2br w:val="nil"/>
                    <w:tr2bl w:val="nil"/>
                  </w:tcBorders>
                  <w:vAlign w:val="center"/>
                </w:tcPr>
                <w:p w14:paraId="124F9987">
                  <w:pPr>
                    <w:keepNext w:val="0"/>
                    <w:keepLines w:val="0"/>
                    <w:suppressLineNumbers w:val="0"/>
                    <w:spacing w:before="0" w:beforeAutospacing="0" w:after="0" w:afterAutospacing="0"/>
                    <w:ind w:left="0" w:right="0"/>
                    <w:jc w:val="right"/>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环评类别</w:t>
                  </w:r>
                </w:p>
                <w:p w14:paraId="6B4333E3">
                  <w:pPr>
                    <w:keepNext w:val="0"/>
                    <w:keepLines w:val="0"/>
                    <w:suppressLineNumbers w:val="0"/>
                    <w:spacing w:before="0" w:beforeAutospacing="0" w:after="0" w:afterAutospacing="0"/>
                    <w:ind w:left="0" w:right="0"/>
                    <w:jc w:val="left"/>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项目类别</w:t>
                  </w:r>
                </w:p>
              </w:tc>
              <w:tc>
                <w:tcPr>
                  <w:tcW w:w="2221" w:type="pct"/>
                  <w:tcBorders>
                    <w:tl2br w:val="nil"/>
                    <w:tr2bl w:val="nil"/>
                  </w:tcBorders>
                  <w:vAlign w:val="center"/>
                </w:tcPr>
                <w:p w14:paraId="2ABBCF00">
                  <w:pPr>
                    <w:keepNext w:val="0"/>
                    <w:keepLines w:val="0"/>
                    <w:suppressLineNumbers w:val="0"/>
                    <w:spacing w:before="0" w:beforeAutospacing="0" w:after="0" w:afterAutospacing="0"/>
                    <w:ind w:left="0" w:right="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报告书</w:t>
                  </w:r>
                </w:p>
              </w:tc>
              <w:tc>
                <w:tcPr>
                  <w:tcW w:w="1351" w:type="pct"/>
                  <w:tcBorders>
                    <w:tl2br w:val="nil"/>
                    <w:tr2bl w:val="nil"/>
                  </w:tcBorders>
                  <w:vAlign w:val="center"/>
                </w:tcPr>
                <w:p w14:paraId="16205C04">
                  <w:pPr>
                    <w:keepNext w:val="0"/>
                    <w:keepLines w:val="0"/>
                    <w:suppressLineNumbers w:val="0"/>
                    <w:spacing w:before="0" w:beforeAutospacing="0" w:after="0" w:afterAutospacing="0"/>
                    <w:ind w:left="0" w:right="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报告表</w:t>
                  </w:r>
                </w:p>
              </w:tc>
              <w:tc>
                <w:tcPr>
                  <w:tcW w:w="481" w:type="pct"/>
                  <w:tcBorders>
                    <w:tl2br w:val="nil"/>
                    <w:tr2bl w:val="nil"/>
                  </w:tcBorders>
                  <w:vAlign w:val="center"/>
                </w:tcPr>
                <w:p w14:paraId="06CD8DE1">
                  <w:pPr>
                    <w:keepNext w:val="0"/>
                    <w:keepLines w:val="0"/>
                    <w:suppressLineNumbers w:val="0"/>
                    <w:spacing w:before="0" w:beforeAutospacing="0" w:after="0" w:afterAutospacing="0"/>
                    <w:ind w:left="0" w:right="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登记表</w:t>
                  </w:r>
                </w:p>
              </w:tc>
            </w:tr>
            <w:tr w14:paraId="2B6D46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000" w:type="pct"/>
                  <w:gridSpan w:val="4"/>
                  <w:tcBorders>
                    <w:tl2br w:val="nil"/>
                    <w:tr2bl w:val="nil"/>
                  </w:tcBorders>
                  <w:vAlign w:val="center"/>
                </w:tcPr>
                <w:p w14:paraId="7B6586F7">
                  <w:pPr>
                    <w:keepNext w:val="0"/>
                    <w:keepLines w:val="0"/>
                    <w:suppressLineNumbers w:val="0"/>
                    <w:spacing w:before="0" w:beforeAutospacing="0" w:after="0" w:afterAutospacing="0"/>
                    <w:ind w:left="0" w:right="0"/>
                    <w:jc w:val="left"/>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三十</w:t>
                  </w:r>
                  <w:r>
                    <w:rPr>
                      <w:rFonts w:hint="eastAsia"/>
                      <w:color w:val="000000" w:themeColor="text1"/>
                      <w:lang w:val="en-US" w:eastAsia="zh-CN"/>
                      <w14:textFill>
                        <w14:solidFill>
                          <w14:schemeClr w14:val="tx1"/>
                        </w14:solidFill>
                      </w14:textFill>
                    </w:rPr>
                    <w:t>六</w:t>
                  </w:r>
                  <w:r>
                    <w:rPr>
                      <w:rFonts w:hint="default"/>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计算机、通信和其他电子设备制造</w:t>
                  </w:r>
                  <w:r>
                    <w:rPr>
                      <w:rFonts w:hint="default"/>
                      <w:color w:val="000000" w:themeColor="text1"/>
                      <w14:textFill>
                        <w14:solidFill>
                          <w14:schemeClr w14:val="tx1"/>
                        </w14:solidFill>
                      </w14:textFill>
                    </w:rPr>
                    <w:t>业</w:t>
                  </w:r>
                </w:p>
              </w:tc>
            </w:tr>
            <w:tr w14:paraId="4DE4DC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c>
                <w:tcPr>
                  <w:tcW w:w="945" w:type="pct"/>
                  <w:tcBorders>
                    <w:tl2br w:val="nil"/>
                    <w:tr2bl w:val="nil"/>
                  </w:tcBorders>
                  <w:vAlign w:val="center"/>
                </w:tcPr>
                <w:p w14:paraId="68E5B494">
                  <w:pPr>
                    <w:keepNext w:val="0"/>
                    <w:keepLines w:val="0"/>
                    <w:suppressLineNumbers w:val="0"/>
                    <w:spacing w:before="0" w:beforeAutospacing="0" w:after="0" w:afterAutospacing="0"/>
                    <w:ind w:left="0" w:right="0"/>
                    <w:jc w:val="center"/>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电子元件及电子专用材料制造 398 </w:t>
                  </w:r>
                </w:p>
              </w:tc>
              <w:tc>
                <w:tcPr>
                  <w:tcW w:w="2221" w:type="pct"/>
                  <w:tcBorders>
                    <w:tl2br w:val="nil"/>
                    <w:tr2bl w:val="nil"/>
                  </w:tcBorders>
                  <w:vAlign w:val="center"/>
                </w:tcPr>
                <w:p w14:paraId="08C18F47">
                  <w:pPr>
                    <w:keepNext w:val="0"/>
                    <w:keepLines w:val="0"/>
                    <w:widowControl/>
                    <w:suppressLineNumbers w:val="0"/>
                    <w:spacing w:before="0" w:beforeAutospacing="0" w:after="0" w:afterAutospacing="0"/>
                    <w:ind w:left="0" w:right="0"/>
                    <w:jc w:val="left"/>
                    <w:rPr>
                      <w:rFonts w:hint="default"/>
                      <w:color w:val="000000" w:themeColor="text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 xml:space="preserve">半导体材料制造；电子化工材料制造 </w:t>
                  </w:r>
                </w:p>
              </w:tc>
              <w:tc>
                <w:tcPr>
                  <w:tcW w:w="1351" w:type="pct"/>
                  <w:tcBorders>
                    <w:tl2br w:val="nil"/>
                    <w:tr2bl w:val="nil"/>
                  </w:tcBorders>
                  <w:vAlign w:val="center"/>
                </w:tcPr>
                <w:p w14:paraId="05D55127">
                  <w:pPr>
                    <w:keepNext w:val="0"/>
                    <w:keepLines w:val="0"/>
                    <w:widowControl/>
                    <w:suppressLineNumbers w:val="0"/>
                    <w:spacing w:before="0" w:beforeAutospacing="0" w:after="0" w:afterAutospacing="0"/>
                    <w:ind w:left="0" w:right="0"/>
                    <w:jc w:val="left"/>
                    <w:rPr>
                      <w:rFonts w:hint="default"/>
                      <w:color w:val="000000" w:themeColor="text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 xml:space="preserve">印刷电路板制造；电子专用材料制造（电子化工材料制造除外）；使用有机溶剂的；有酸洗的以上均不含仅分割、焊接、组装的 </w:t>
                  </w:r>
                </w:p>
              </w:tc>
              <w:tc>
                <w:tcPr>
                  <w:tcW w:w="481" w:type="pct"/>
                  <w:tcBorders>
                    <w:tl2br w:val="nil"/>
                    <w:tr2bl w:val="nil"/>
                  </w:tcBorders>
                  <w:vAlign w:val="center"/>
                </w:tcPr>
                <w:p w14:paraId="2B314EB1">
                  <w:pPr>
                    <w:keepNext w:val="0"/>
                    <w:keepLines w:val="0"/>
                    <w:suppressLineNumbers w:val="0"/>
                    <w:spacing w:before="0" w:beforeAutospacing="0" w:after="0" w:afterAutospacing="0"/>
                    <w:ind w:left="0" w:righ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w:t>
                  </w:r>
                </w:p>
              </w:tc>
            </w:tr>
          </w:tbl>
          <w:p w14:paraId="5DEC1102">
            <w:pPr>
              <w:keepNext w:val="0"/>
              <w:keepLines w:val="0"/>
              <w:suppressLineNumbers w:val="0"/>
              <w:spacing w:before="0" w:beforeAutospacing="0" w:after="0" w:afterAutospacing="0" w:line="360" w:lineRule="auto"/>
              <w:ind w:left="0" w:right="0" w:firstLine="360" w:firstLineChars="15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项目改扩建前后产品方案与生产规模见下表</w:t>
            </w:r>
            <w:r>
              <w:rPr>
                <w:rFonts w:hint="eastAsia" w:ascii="Times New Roman" w:hAnsi="Times New Roman" w:cs="Times New Roman"/>
                <w:color w:val="000000" w:themeColor="text1"/>
                <w:sz w:val="24"/>
                <w:lang w:eastAsia="zh-CN"/>
                <w14:textFill>
                  <w14:solidFill>
                    <w14:schemeClr w14:val="tx1"/>
                  </w14:solidFill>
                </w14:textFill>
              </w:rPr>
              <w:t>。</w:t>
            </w:r>
          </w:p>
          <w:p w14:paraId="59499562">
            <w:pPr>
              <w:pStyle w:val="76"/>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 xml:space="preserve"> 本项目产品方案和生产规模</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62"/>
              <w:gridCol w:w="1273"/>
              <w:gridCol w:w="1315"/>
              <w:gridCol w:w="1511"/>
              <w:gridCol w:w="2730"/>
            </w:tblGrid>
            <w:tr w14:paraId="44F837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 w:hRule="atLeast"/>
              </w:trPr>
              <w:tc>
                <w:tcPr>
                  <w:tcW w:w="930" w:type="pct"/>
                  <w:tcBorders>
                    <w:tl2br w:val="nil"/>
                    <w:tr2bl w:val="nil"/>
                  </w:tcBorders>
                  <w:noWrap w:val="0"/>
                  <w:tcMar>
                    <w:left w:w="28" w:type="dxa"/>
                    <w:right w:w="28" w:type="dxa"/>
                  </w:tcMar>
                  <w:vAlign w:val="center"/>
                </w:tcPr>
                <w:p w14:paraId="51A84762">
                  <w:pPr>
                    <w:pStyle w:val="74"/>
                    <w:keepNext w:val="0"/>
                    <w:keepLines w:val="0"/>
                    <w:suppressLineNumbers w:val="0"/>
                    <w:spacing w:before="0" w:beforeAutospacing="0" w:after="0" w:afterAutospacing="0"/>
                    <w:ind w:left="0" w:right="0"/>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产品名称</w:t>
                  </w:r>
                </w:p>
              </w:tc>
              <w:tc>
                <w:tcPr>
                  <w:tcW w:w="758" w:type="pct"/>
                  <w:tcBorders>
                    <w:tl2br w:val="nil"/>
                    <w:tr2bl w:val="nil"/>
                  </w:tcBorders>
                  <w:noWrap w:val="0"/>
                  <w:tcMar>
                    <w:left w:w="28" w:type="dxa"/>
                    <w:right w:w="28" w:type="dxa"/>
                  </w:tcMar>
                  <w:vAlign w:val="center"/>
                </w:tcPr>
                <w:p w14:paraId="2F1256A2">
                  <w:pPr>
                    <w:pStyle w:val="74"/>
                    <w:keepNext w:val="0"/>
                    <w:keepLines w:val="0"/>
                    <w:suppressLineNumbers w:val="0"/>
                    <w:spacing w:before="0" w:beforeAutospacing="0" w:after="0" w:afterAutospacing="0"/>
                    <w:ind w:left="0" w:right="0"/>
                    <w:rPr>
                      <w:rFonts w:hint="default"/>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现有项目</w:t>
                  </w:r>
                </w:p>
              </w:tc>
              <w:tc>
                <w:tcPr>
                  <w:tcW w:w="783" w:type="pct"/>
                  <w:tcBorders>
                    <w:tl2br w:val="nil"/>
                    <w:tr2bl w:val="nil"/>
                  </w:tcBorders>
                  <w:noWrap w:val="0"/>
                  <w:tcMar>
                    <w:left w:w="28" w:type="dxa"/>
                    <w:right w:w="28" w:type="dxa"/>
                  </w:tcMar>
                  <w:vAlign w:val="center"/>
                </w:tcPr>
                <w:p w14:paraId="5A3E6E24">
                  <w:pPr>
                    <w:pStyle w:val="74"/>
                    <w:keepNext w:val="0"/>
                    <w:keepLines w:val="0"/>
                    <w:suppressLineNumbers w:val="0"/>
                    <w:spacing w:before="0" w:beforeAutospacing="0" w:after="0" w:afterAutospacing="0"/>
                    <w:ind w:left="0" w:right="0"/>
                    <w:rPr>
                      <w:rFonts w:hint="eastAsia"/>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本项目</w:t>
                  </w:r>
                  <w:r>
                    <w:rPr>
                      <w:rFonts w:hint="eastAsia"/>
                      <w:b/>
                      <w:color w:val="000000" w:themeColor="text1"/>
                      <w:szCs w:val="21"/>
                      <w14:textFill>
                        <w14:solidFill>
                          <w14:schemeClr w14:val="tx1"/>
                        </w14:solidFill>
                      </w14:textFill>
                    </w:rPr>
                    <w:t>新增</w:t>
                  </w:r>
                </w:p>
              </w:tc>
              <w:tc>
                <w:tcPr>
                  <w:tcW w:w="900" w:type="pct"/>
                  <w:tcBorders>
                    <w:tl2br w:val="nil"/>
                    <w:tr2bl w:val="nil"/>
                  </w:tcBorders>
                  <w:noWrap w:val="0"/>
                  <w:vAlign w:val="center"/>
                </w:tcPr>
                <w:p w14:paraId="1B13B476">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改扩建</w:t>
                  </w:r>
                  <w:r>
                    <w:rPr>
                      <w:rFonts w:hint="default" w:ascii="Times New Roman" w:hAnsi="Times New Roman" w:cs="Times New Roman"/>
                      <w:b/>
                      <w:color w:val="000000" w:themeColor="text1"/>
                      <w:szCs w:val="21"/>
                      <w14:textFill>
                        <w14:solidFill>
                          <w14:schemeClr w14:val="tx1"/>
                        </w14:solidFill>
                      </w14:textFill>
                    </w:rPr>
                    <w:t>后全厂</w:t>
                  </w:r>
                </w:p>
              </w:tc>
              <w:tc>
                <w:tcPr>
                  <w:tcW w:w="1626" w:type="pct"/>
                  <w:tcBorders>
                    <w:tl2br w:val="nil"/>
                    <w:tr2bl w:val="nil"/>
                  </w:tcBorders>
                  <w:noWrap w:val="0"/>
                  <w:vAlign w:val="center"/>
                </w:tcPr>
                <w:p w14:paraId="309B81C1">
                  <w:pPr>
                    <w:keepNext w:val="0"/>
                    <w:keepLines w:val="0"/>
                    <w:suppressLineNumbers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用途</w:t>
                  </w:r>
                </w:p>
              </w:tc>
            </w:tr>
            <w:tr w14:paraId="5B4FD8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0" w:type="pct"/>
                  <w:tcBorders>
                    <w:tl2br w:val="nil"/>
                    <w:tr2bl w:val="nil"/>
                  </w:tcBorders>
                  <w:noWrap w:val="0"/>
                  <w:tcMar>
                    <w:left w:w="28" w:type="dxa"/>
                    <w:right w:w="28" w:type="dxa"/>
                  </w:tcMar>
                  <w:vAlign w:val="center"/>
                </w:tcPr>
                <w:p w14:paraId="0A1326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石英波片等各类光学产品</w:t>
                  </w:r>
                </w:p>
              </w:tc>
              <w:tc>
                <w:tcPr>
                  <w:tcW w:w="758" w:type="pct"/>
                  <w:tcBorders>
                    <w:tl2br w:val="nil"/>
                    <w:tr2bl w:val="nil"/>
                  </w:tcBorders>
                  <w:noWrap w:val="0"/>
                  <w:vAlign w:val="center"/>
                </w:tcPr>
                <w:p w14:paraId="2E805AB5">
                  <w:pPr>
                    <w:pStyle w:val="74"/>
                    <w:keepNext w:val="0"/>
                    <w:keepLines w:val="0"/>
                    <w:suppressLineNumbers w:val="0"/>
                    <w:spacing w:before="0" w:beforeAutospacing="0" w:after="0" w:afterAutospacing="0"/>
                    <w:ind w:left="0" w:right="0"/>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783" w:type="pct"/>
                  <w:tcBorders>
                    <w:tl2br w:val="nil"/>
                    <w:tr2bl w:val="nil"/>
                  </w:tcBorders>
                  <w:noWrap w:val="0"/>
                  <w:tcMar>
                    <w:left w:w="28" w:type="dxa"/>
                    <w:right w:w="28" w:type="dxa"/>
                  </w:tcMar>
                  <w:vAlign w:val="center"/>
                </w:tcPr>
                <w:p w14:paraId="6CFDEF59">
                  <w:pPr>
                    <w:pStyle w:val="74"/>
                    <w:keepNext w:val="0"/>
                    <w:keepLines w:val="0"/>
                    <w:suppressLineNumbers w:val="0"/>
                    <w:spacing w:before="0" w:beforeAutospacing="0" w:after="0" w:afterAutospacing="0"/>
                    <w:ind w:left="0" w:right="0"/>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2.4亿</w:t>
                  </w:r>
                  <w:r>
                    <w:rPr>
                      <w:rFonts w:hint="eastAsia"/>
                      <w:color w:val="000000" w:themeColor="text1"/>
                      <w:szCs w:val="21"/>
                      <w14:textFill>
                        <w14:solidFill>
                          <w14:schemeClr w14:val="tx1"/>
                        </w14:solidFill>
                      </w14:textFill>
                    </w:rPr>
                    <w:t>片/年</w:t>
                  </w:r>
                </w:p>
              </w:tc>
              <w:tc>
                <w:tcPr>
                  <w:tcW w:w="900" w:type="pct"/>
                  <w:tcBorders>
                    <w:tl2br w:val="nil"/>
                    <w:tr2bl w:val="nil"/>
                  </w:tcBorders>
                  <w:noWrap w:val="0"/>
                  <w:vAlign w:val="center"/>
                </w:tcPr>
                <w:p w14:paraId="1EE01BA4">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2.4亿</w:t>
                  </w:r>
                  <w:r>
                    <w:rPr>
                      <w:rFonts w:hint="eastAsia"/>
                      <w:color w:val="000000" w:themeColor="text1"/>
                      <w:szCs w:val="21"/>
                      <w14:textFill>
                        <w14:solidFill>
                          <w14:schemeClr w14:val="tx1"/>
                        </w14:solidFill>
                      </w14:textFill>
                    </w:rPr>
                    <w:t>片/年</w:t>
                  </w:r>
                </w:p>
              </w:tc>
              <w:tc>
                <w:tcPr>
                  <w:tcW w:w="1626" w:type="pct"/>
                  <w:tcBorders>
                    <w:tl2br w:val="nil"/>
                    <w:tr2bl w:val="nil"/>
                  </w:tcBorders>
                  <w:noWrap w:val="0"/>
                  <w:vAlign w:val="center"/>
                </w:tcPr>
                <w:p w14:paraId="3C8F5264">
                  <w:pPr>
                    <w:pStyle w:val="74"/>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激光技术，光学通信，光学测量，量子光学研究等</w:t>
                  </w:r>
                </w:p>
              </w:tc>
            </w:tr>
            <w:tr w14:paraId="3AC76A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930" w:type="pct"/>
                  <w:tcBorders>
                    <w:tl2br w:val="nil"/>
                    <w:tr2bl w:val="nil"/>
                  </w:tcBorders>
                  <w:noWrap w:val="0"/>
                  <w:tcMar>
                    <w:left w:w="28" w:type="dxa"/>
                    <w:right w:w="28" w:type="dxa"/>
                  </w:tcMar>
                  <w:vAlign w:val="center"/>
                </w:tcPr>
                <w:p w14:paraId="2B922D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陶瓷产品</w:t>
                  </w:r>
                </w:p>
              </w:tc>
              <w:tc>
                <w:tcPr>
                  <w:tcW w:w="758" w:type="pct"/>
                  <w:tcBorders>
                    <w:tl2br w:val="nil"/>
                    <w:tr2bl w:val="nil"/>
                  </w:tcBorders>
                  <w:noWrap w:val="0"/>
                  <w:vAlign w:val="center"/>
                </w:tcPr>
                <w:p w14:paraId="6C6EBE3C">
                  <w:pPr>
                    <w:pStyle w:val="74"/>
                    <w:keepNext w:val="0"/>
                    <w:keepLines w:val="0"/>
                    <w:suppressLineNumbers w:val="0"/>
                    <w:spacing w:before="0" w:beforeAutospacing="0" w:after="0" w:afterAutospacing="0"/>
                    <w:ind w:left="0" w:right="0"/>
                    <w:rPr>
                      <w:rFonts w:hint="eastAsia"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w:t>
                  </w:r>
                </w:p>
              </w:tc>
              <w:tc>
                <w:tcPr>
                  <w:tcW w:w="783" w:type="pct"/>
                  <w:tcBorders>
                    <w:tl2br w:val="nil"/>
                    <w:tr2bl w:val="nil"/>
                  </w:tcBorders>
                  <w:noWrap w:val="0"/>
                  <w:tcMar>
                    <w:left w:w="28" w:type="dxa"/>
                    <w:right w:w="28" w:type="dxa"/>
                  </w:tcMar>
                  <w:vAlign w:val="center"/>
                </w:tcPr>
                <w:p w14:paraId="3AFB80B7">
                  <w:pPr>
                    <w:pStyle w:val="74"/>
                    <w:keepNext w:val="0"/>
                    <w:keepLines w:val="0"/>
                    <w:suppressLineNumbers w:val="0"/>
                    <w:spacing w:before="0" w:beforeAutospacing="0" w:after="0" w:afterAutospacing="0"/>
                    <w:ind w:left="0" w:right="0"/>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bCs/>
                      <w:color w:val="000000" w:themeColor="text1"/>
                      <w:szCs w:val="21"/>
                      <w:lang w:val="en-US" w:eastAsia="zh-CN"/>
                      <w14:textFill>
                        <w14:solidFill>
                          <w14:schemeClr w14:val="tx1"/>
                        </w14:solidFill>
                      </w14:textFill>
                    </w:rPr>
                    <w:t>96</w:t>
                  </w:r>
                  <w:r>
                    <w:rPr>
                      <w:rFonts w:hint="eastAsia"/>
                      <w:color w:val="000000" w:themeColor="text1"/>
                      <w:szCs w:val="21"/>
                      <w:lang w:val="en-US" w:eastAsia="zh-CN"/>
                      <w14:textFill>
                        <w14:solidFill>
                          <w14:schemeClr w14:val="tx1"/>
                        </w14:solidFill>
                      </w14:textFill>
                    </w:rPr>
                    <w:t>万</w:t>
                  </w:r>
                  <w:r>
                    <w:rPr>
                      <w:rFonts w:hint="eastAsia"/>
                      <w:color w:val="000000" w:themeColor="text1"/>
                      <w:szCs w:val="21"/>
                      <w14:textFill>
                        <w14:solidFill>
                          <w14:schemeClr w14:val="tx1"/>
                        </w14:solidFill>
                      </w14:textFill>
                    </w:rPr>
                    <w:t>片/年</w:t>
                  </w:r>
                </w:p>
              </w:tc>
              <w:tc>
                <w:tcPr>
                  <w:tcW w:w="900" w:type="pct"/>
                  <w:tcBorders>
                    <w:tl2br w:val="nil"/>
                    <w:tr2bl w:val="nil"/>
                  </w:tcBorders>
                  <w:noWrap w:val="0"/>
                  <w:vAlign w:val="center"/>
                </w:tcPr>
                <w:p w14:paraId="125DC8A9">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96</w:t>
                  </w:r>
                  <w:r>
                    <w:rPr>
                      <w:rFonts w:hint="eastAsia"/>
                      <w:color w:val="000000" w:themeColor="text1"/>
                      <w:szCs w:val="21"/>
                      <w:lang w:val="en-US" w:eastAsia="zh-CN"/>
                      <w14:textFill>
                        <w14:solidFill>
                          <w14:schemeClr w14:val="tx1"/>
                        </w14:solidFill>
                      </w14:textFill>
                    </w:rPr>
                    <w:t>万</w:t>
                  </w:r>
                  <w:r>
                    <w:rPr>
                      <w:rFonts w:hint="eastAsia"/>
                      <w:color w:val="000000" w:themeColor="text1"/>
                      <w:szCs w:val="21"/>
                      <w14:textFill>
                        <w14:solidFill>
                          <w14:schemeClr w14:val="tx1"/>
                        </w14:solidFill>
                      </w14:textFill>
                    </w:rPr>
                    <w:t>片/年</w:t>
                  </w:r>
                </w:p>
              </w:tc>
              <w:tc>
                <w:tcPr>
                  <w:tcW w:w="1626" w:type="pct"/>
                  <w:tcBorders>
                    <w:tl2br w:val="nil"/>
                    <w:tr2bl w:val="nil"/>
                  </w:tcBorders>
                  <w:noWrap w:val="0"/>
                  <w:vAlign w:val="center"/>
                </w:tcPr>
                <w:p w14:paraId="0E7BDB3D">
                  <w:pPr>
                    <w:pStyle w:val="74"/>
                    <w:keepNext w:val="0"/>
                    <w:keepLines w:val="0"/>
                    <w:suppressLineNumbers w:val="0"/>
                    <w:spacing w:before="0" w:beforeAutospacing="0" w:after="0" w:afterAutospacing="0"/>
                    <w:ind w:left="0" w:right="0"/>
                    <w:rPr>
                      <w:rFonts w:hint="eastAsia"/>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用于制造半导体器件、集成电路（IC）的基板和封装外壳。制造高压绝缘子、引线框架等电力传输和配电设备</w:t>
                  </w:r>
                </w:p>
              </w:tc>
            </w:tr>
            <w:tr w14:paraId="467BC9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930" w:type="pct"/>
                  <w:tcBorders>
                    <w:tl2br w:val="nil"/>
                    <w:tr2bl w:val="nil"/>
                  </w:tcBorders>
                  <w:noWrap w:val="0"/>
                  <w:tcMar>
                    <w:left w:w="28" w:type="dxa"/>
                    <w:right w:w="28" w:type="dxa"/>
                  </w:tcMar>
                  <w:vAlign w:val="center"/>
                </w:tcPr>
                <w:p w14:paraId="7C3044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异质薄膜晶圆</w:t>
                  </w:r>
                </w:p>
              </w:tc>
              <w:tc>
                <w:tcPr>
                  <w:tcW w:w="758" w:type="pct"/>
                  <w:tcBorders>
                    <w:tl2br w:val="nil"/>
                    <w:tr2bl w:val="nil"/>
                  </w:tcBorders>
                  <w:noWrap w:val="0"/>
                  <w:vAlign w:val="center"/>
                </w:tcPr>
                <w:p w14:paraId="78C267E1">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24</w:t>
                  </w:r>
                  <w:r>
                    <w:rPr>
                      <w:rFonts w:hint="eastAsia"/>
                      <w:color w:val="000000" w:themeColor="text1"/>
                      <w:szCs w:val="21"/>
                      <w:lang w:val="en-US" w:eastAsia="zh-CN"/>
                      <w14:textFill>
                        <w14:solidFill>
                          <w14:schemeClr w14:val="tx1"/>
                        </w14:solidFill>
                      </w14:textFill>
                    </w:rPr>
                    <w:t>万</w:t>
                  </w:r>
                  <w:r>
                    <w:rPr>
                      <w:rFonts w:hint="eastAsia"/>
                      <w:color w:val="000000" w:themeColor="text1"/>
                      <w:szCs w:val="21"/>
                      <w14:textFill>
                        <w14:solidFill>
                          <w14:schemeClr w14:val="tx1"/>
                        </w14:solidFill>
                      </w14:textFill>
                    </w:rPr>
                    <w:t>片/年</w:t>
                  </w:r>
                  <w:r>
                    <w:rPr>
                      <w:rFonts w:hint="default" w:ascii="Times New Roman" w:hAnsi="Times New Roman" w:cs="Times New Roman"/>
                      <w:color w:val="000000" w:themeColor="text1"/>
                      <w:szCs w:val="21"/>
                      <w:vertAlign w:val="superscript"/>
                      <w14:textFill>
                        <w14:solidFill>
                          <w14:schemeClr w14:val="tx1"/>
                        </w14:solidFill>
                      </w14:textFill>
                    </w:rPr>
                    <w:t>①</w:t>
                  </w:r>
                </w:p>
              </w:tc>
              <w:tc>
                <w:tcPr>
                  <w:tcW w:w="783" w:type="pct"/>
                  <w:tcBorders>
                    <w:tl2br w:val="nil"/>
                    <w:tr2bl w:val="nil"/>
                  </w:tcBorders>
                  <w:noWrap w:val="0"/>
                  <w:tcMar>
                    <w:left w:w="28" w:type="dxa"/>
                    <w:right w:w="28" w:type="dxa"/>
                  </w:tcMar>
                  <w:vAlign w:val="center"/>
                </w:tcPr>
                <w:p w14:paraId="41DB8CD5">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6万</w:t>
                  </w:r>
                  <w:r>
                    <w:rPr>
                      <w:rFonts w:hint="eastAsia"/>
                      <w:color w:val="000000" w:themeColor="text1"/>
                      <w:szCs w:val="21"/>
                      <w14:textFill>
                        <w14:solidFill>
                          <w14:schemeClr w14:val="tx1"/>
                        </w14:solidFill>
                      </w14:textFill>
                    </w:rPr>
                    <w:t>片/年</w:t>
                  </w:r>
                </w:p>
              </w:tc>
              <w:tc>
                <w:tcPr>
                  <w:tcW w:w="900" w:type="pct"/>
                  <w:tcBorders>
                    <w:tl2br w:val="nil"/>
                    <w:tr2bl w:val="nil"/>
                  </w:tcBorders>
                  <w:noWrap w:val="0"/>
                  <w:vAlign w:val="center"/>
                </w:tcPr>
                <w:p w14:paraId="4678C5B1">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6</w:t>
                  </w:r>
                  <w:r>
                    <w:rPr>
                      <w:rFonts w:hint="eastAsia"/>
                      <w:color w:val="000000" w:themeColor="text1"/>
                      <w:szCs w:val="21"/>
                      <w:lang w:val="en-US" w:eastAsia="zh-CN"/>
                      <w14:textFill>
                        <w14:solidFill>
                          <w14:schemeClr w14:val="tx1"/>
                        </w14:solidFill>
                      </w14:textFill>
                    </w:rPr>
                    <w:t>万</w:t>
                  </w:r>
                  <w:r>
                    <w:rPr>
                      <w:rFonts w:hint="eastAsia"/>
                      <w:color w:val="000000" w:themeColor="text1"/>
                      <w:szCs w:val="21"/>
                      <w14:textFill>
                        <w14:solidFill>
                          <w14:schemeClr w14:val="tx1"/>
                        </w14:solidFill>
                      </w14:textFill>
                    </w:rPr>
                    <w:t>片/年</w:t>
                  </w:r>
                </w:p>
              </w:tc>
              <w:tc>
                <w:tcPr>
                  <w:tcW w:w="1626" w:type="pct"/>
                  <w:tcBorders>
                    <w:tl2br w:val="nil"/>
                    <w:tr2bl w:val="nil"/>
                  </w:tcBorders>
                  <w:noWrap w:val="0"/>
                  <w:vAlign w:val="center"/>
                </w:tcPr>
                <w:p w14:paraId="2050317D">
                  <w:pPr>
                    <w:pStyle w:val="74"/>
                    <w:keepNext w:val="0"/>
                    <w:keepLines w:val="0"/>
                    <w:suppressLineNumbers w:val="0"/>
                    <w:spacing w:before="0" w:beforeAutospacing="0" w:after="0" w:afterAutospacing="0"/>
                    <w:ind w:left="0" w:right="0"/>
                    <w:rPr>
                      <w:rFonts w:hint="eastAsia"/>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用于滤波器、光学器件、激光器、光通信、光学传感器等器件制备；</w:t>
                  </w:r>
                </w:p>
              </w:tc>
            </w:tr>
            <w:tr w14:paraId="512B60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930" w:type="pct"/>
                  <w:tcBorders>
                    <w:tl2br w:val="nil"/>
                    <w:tr2bl w:val="nil"/>
                  </w:tcBorders>
                  <w:noWrap w:val="0"/>
                  <w:tcMar>
                    <w:left w:w="28" w:type="dxa"/>
                    <w:right w:w="28" w:type="dxa"/>
                  </w:tcMar>
                  <w:vAlign w:val="center"/>
                </w:tcPr>
                <w:p w14:paraId="6CB968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石英晶片</w:t>
                  </w:r>
                </w:p>
              </w:tc>
              <w:tc>
                <w:tcPr>
                  <w:tcW w:w="758" w:type="pct"/>
                  <w:tcBorders>
                    <w:tl2br w:val="nil"/>
                    <w:tr2bl w:val="nil"/>
                  </w:tcBorders>
                  <w:noWrap w:val="0"/>
                  <w:vAlign w:val="center"/>
                </w:tcPr>
                <w:p w14:paraId="748D9F10">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42亿片</w:t>
                  </w:r>
                  <w:r>
                    <w:rPr>
                      <w:rFonts w:hint="eastAsia"/>
                      <w:color w:val="000000" w:themeColor="text1"/>
                      <w:szCs w:val="21"/>
                      <w14:textFill>
                        <w14:solidFill>
                          <w14:schemeClr w14:val="tx1"/>
                        </w14:solidFill>
                      </w14:textFill>
                    </w:rPr>
                    <w:t>/年</w:t>
                  </w:r>
                </w:p>
              </w:tc>
              <w:tc>
                <w:tcPr>
                  <w:tcW w:w="783" w:type="pct"/>
                  <w:tcBorders>
                    <w:tl2br w:val="nil"/>
                    <w:tr2bl w:val="nil"/>
                  </w:tcBorders>
                  <w:noWrap w:val="0"/>
                  <w:tcMar>
                    <w:left w:w="28" w:type="dxa"/>
                    <w:right w:w="28" w:type="dxa"/>
                  </w:tcMar>
                  <w:vAlign w:val="center"/>
                </w:tcPr>
                <w:p w14:paraId="4090CAAA">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42亿片</w:t>
                  </w:r>
                  <w:r>
                    <w:rPr>
                      <w:rFonts w:hint="eastAsia"/>
                      <w:color w:val="000000" w:themeColor="text1"/>
                      <w:szCs w:val="21"/>
                      <w14:textFill>
                        <w14:solidFill>
                          <w14:schemeClr w14:val="tx1"/>
                        </w14:solidFill>
                      </w14:textFill>
                    </w:rPr>
                    <w:t>/年</w:t>
                  </w:r>
                </w:p>
              </w:tc>
              <w:tc>
                <w:tcPr>
                  <w:tcW w:w="900" w:type="pct"/>
                  <w:tcBorders>
                    <w:tl2br w:val="nil"/>
                    <w:tr2bl w:val="nil"/>
                  </w:tcBorders>
                  <w:noWrap w:val="0"/>
                  <w:vAlign w:val="center"/>
                </w:tcPr>
                <w:p w14:paraId="33B79712">
                  <w:pPr>
                    <w:pStyle w:val="74"/>
                    <w:keepNext w:val="0"/>
                    <w:keepLines w:val="0"/>
                    <w:suppressLineNumbers w:val="0"/>
                    <w:spacing w:before="0" w:beforeAutospacing="0" w:after="0" w:afterAutospacing="0"/>
                    <w:ind w:left="0" w:right="0"/>
                    <w:rPr>
                      <w:rFonts w:hint="default" w:eastAsia="宋体"/>
                      <w:bCs/>
                      <w:color w:val="000000" w:themeColor="text1"/>
                      <w:szCs w:val="21"/>
                      <w:lang w:val="en-US"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84亿片</w:t>
                  </w:r>
                  <w:r>
                    <w:rPr>
                      <w:rFonts w:hint="eastAsia"/>
                      <w:color w:val="000000" w:themeColor="text1"/>
                      <w:szCs w:val="21"/>
                      <w14:textFill>
                        <w14:solidFill>
                          <w14:schemeClr w14:val="tx1"/>
                        </w14:solidFill>
                      </w14:textFill>
                    </w:rPr>
                    <w:t>/年</w:t>
                  </w:r>
                </w:p>
              </w:tc>
              <w:tc>
                <w:tcPr>
                  <w:tcW w:w="1626" w:type="pct"/>
                  <w:tcBorders>
                    <w:tl2br w:val="nil"/>
                    <w:tr2bl w:val="nil"/>
                  </w:tcBorders>
                  <w:noWrap w:val="0"/>
                  <w:vAlign w:val="center"/>
                </w:tcPr>
                <w:p w14:paraId="0283E285">
                  <w:pPr>
                    <w:pStyle w:val="74"/>
                    <w:keepNext w:val="0"/>
                    <w:keepLines w:val="0"/>
                    <w:suppressLineNumbers w:val="0"/>
                    <w:spacing w:before="0" w:beforeAutospacing="0" w:after="0" w:afterAutospacing="0"/>
                    <w:ind w:left="0" w:right="0"/>
                    <w:rPr>
                      <w:rFonts w:hint="eastAsia"/>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通信领域&amp;消费电子领域</w:t>
                  </w:r>
                </w:p>
              </w:tc>
            </w:tr>
          </w:tbl>
          <w:p w14:paraId="479CA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val="0"/>
                <w:color w:val="000000" w:themeColor="text1"/>
                <w:sz w:val="21"/>
                <w:szCs w:val="21"/>
                <w:lang w:val="en-US" w:eastAsia="zh-CN"/>
                <w14:textFill>
                  <w14:solidFill>
                    <w14:schemeClr w14:val="tx1"/>
                  </w14:solidFill>
                </w14:textFill>
              </w:rPr>
              <w:t>①</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：异质薄膜晶圆</w:t>
            </w:r>
            <w:r>
              <w:rPr>
                <w:rFonts w:hint="eastAsia" w:cs="Times New Roman"/>
                <w:b/>
                <w:bCs w:val="0"/>
                <w:color w:val="000000" w:themeColor="text1"/>
                <w:sz w:val="21"/>
                <w:szCs w:val="21"/>
                <w:lang w:val="en-US" w:eastAsia="zh-CN"/>
                <w14:textFill>
                  <w14:solidFill>
                    <w14:schemeClr w14:val="tx1"/>
                  </w14:solidFill>
                </w14:textFill>
              </w:rPr>
              <w:t>即原</w:t>
            </w:r>
            <w:r>
              <w:rPr>
                <w:rFonts w:hint="eastAsia" w:ascii="Times New Roman" w:hAnsi="Times New Roman" w:cs="Times New Roman"/>
                <w:b/>
                <w:bCs/>
                <w:color w:val="000000" w:themeColor="text1"/>
                <w:lang w:val="en-US" w:eastAsia="zh-CN"/>
                <w14:textFill>
                  <w14:solidFill>
                    <w14:schemeClr w14:val="tx1"/>
                  </w14:solidFill>
                </w14:textFill>
              </w:rPr>
              <w:t>钽酸锂</w:t>
            </w:r>
            <w:r>
              <w:rPr>
                <w:rFonts w:hint="eastAsia" w:cs="Times New Roman"/>
                <w:b/>
                <w:bCs/>
                <w:color w:val="000000" w:themeColor="text1"/>
                <w:lang w:val="en-US" w:eastAsia="zh-CN"/>
                <w14:textFill>
                  <w14:solidFill>
                    <w14:schemeClr w14:val="tx1"/>
                  </w14:solidFill>
                </w14:textFill>
              </w:rPr>
              <w:t>/铌酸锂</w:t>
            </w:r>
            <w:r>
              <w:rPr>
                <w:rFonts w:hint="eastAsia" w:ascii="Times New Roman" w:hAnsi="Times New Roman" w:cs="Times New Roman"/>
                <w:b/>
                <w:bCs/>
                <w:color w:val="000000" w:themeColor="text1"/>
                <w:lang w:val="en-US" w:eastAsia="zh-CN"/>
                <w14:textFill>
                  <w14:solidFill>
                    <w14:schemeClr w14:val="tx1"/>
                  </w14:solidFill>
                </w14:textFill>
              </w:rPr>
              <w:t>晶片</w:t>
            </w:r>
            <w:r>
              <w:rPr>
                <w:rFonts w:hint="eastAsia" w:cs="Times New Roman"/>
                <w:b/>
                <w:bCs w:val="0"/>
                <w:color w:val="000000" w:themeColor="text1"/>
                <w:sz w:val="21"/>
                <w:szCs w:val="21"/>
                <w:lang w:val="en-US" w:eastAsia="zh-CN"/>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现有项目仅生产半成品。</w:t>
            </w:r>
          </w:p>
          <w:p w14:paraId="552BD147">
            <w:pPr>
              <w:pStyle w:val="76"/>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 xml:space="preserve"> 本项目产品</w:t>
            </w:r>
            <w:r>
              <w:rPr>
                <w:rFonts w:hint="eastAsia" w:cs="Times New Roman"/>
                <w:color w:val="000000" w:themeColor="text1"/>
                <w:lang w:val="en-US" w:eastAsia="zh-CN"/>
                <w14:textFill>
                  <w14:solidFill>
                    <w14:schemeClr w14:val="tx1"/>
                  </w14:solidFill>
                </w14:textFill>
              </w:rPr>
              <w:t>规格及质量标准</w:t>
            </w:r>
          </w:p>
          <w:tbl>
            <w:tblPr>
              <w:tblStyle w:val="33"/>
              <w:tblW w:w="4992"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916"/>
              <w:gridCol w:w="1920"/>
              <w:gridCol w:w="1868"/>
              <w:gridCol w:w="2557"/>
            </w:tblGrid>
            <w:tr w14:paraId="29A43E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 w:hRule="atLeast"/>
              </w:trPr>
              <w:tc>
                <w:tcPr>
                  <w:tcW w:w="681" w:type="pct"/>
                  <w:tcBorders>
                    <w:tl2br w:val="nil"/>
                    <w:tr2bl w:val="nil"/>
                  </w:tcBorders>
                  <w:noWrap w:val="0"/>
                  <w:tcMar>
                    <w:left w:w="28" w:type="dxa"/>
                    <w:right w:w="28" w:type="dxa"/>
                  </w:tcMar>
                  <w:vAlign w:val="center"/>
                </w:tcPr>
                <w:p w14:paraId="24793932">
                  <w:pPr>
                    <w:pStyle w:val="74"/>
                    <w:keepNext w:val="0"/>
                    <w:keepLines w:val="0"/>
                    <w:suppressLineNumbers w:val="0"/>
                    <w:spacing w:before="0" w:beforeAutospacing="0" w:after="0" w:afterAutospacing="0"/>
                    <w:ind w:left="0" w:right="0"/>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产品名称</w:t>
                  </w:r>
                </w:p>
              </w:tc>
              <w:tc>
                <w:tcPr>
                  <w:tcW w:w="1662" w:type="pct"/>
                  <w:gridSpan w:val="2"/>
                  <w:tcBorders>
                    <w:tl2br w:val="nil"/>
                    <w:tr2bl w:val="nil"/>
                  </w:tcBorders>
                  <w:noWrap w:val="0"/>
                  <w:tcMar>
                    <w:left w:w="28" w:type="dxa"/>
                    <w:right w:w="28" w:type="dxa"/>
                  </w:tcMar>
                  <w:vAlign w:val="center"/>
                </w:tcPr>
                <w:p w14:paraId="6A65DE92">
                  <w:pPr>
                    <w:pStyle w:val="74"/>
                    <w:keepNext w:val="0"/>
                    <w:keepLines w:val="0"/>
                    <w:suppressLineNumbers w:val="0"/>
                    <w:spacing w:before="0" w:beforeAutospacing="0" w:after="0" w:afterAutospacing="0"/>
                    <w:ind w:left="0" w:right="0"/>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产品规格</w:t>
                  </w:r>
                </w:p>
              </w:tc>
              <w:tc>
                <w:tcPr>
                  <w:tcW w:w="1129" w:type="pct"/>
                  <w:tcBorders>
                    <w:tl2br w:val="nil"/>
                    <w:tr2bl w:val="nil"/>
                  </w:tcBorders>
                  <w:noWrap w:val="0"/>
                  <w:vAlign w:val="center"/>
                </w:tcPr>
                <w:p w14:paraId="67733EC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质量标准</w:t>
                  </w:r>
                </w:p>
              </w:tc>
              <w:tc>
                <w:tcPr>
                  <w:tcW w:w="1525" w:type="pct"/>
                  <w:tcBorders>
                    <w:tl2br w:val="nil"/>
                    <w:tr2bl w:val="nil"/>
                  </w:tcBorders>
                  <w:noWrap w:val="0"/>
                  <w:vAlign w:val="center"/>
                </w:tcPr>
                <w:p w14:paraId="6C9F67A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图片</w:t>
                  </w:r>
                </w:p>
              </w:tc>
            </w:tr>
            <w:tr w14:paraId="49DD3F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81" w:type="pct"/>
                  <w:vMerge w:val="restart"/>
                  <w:tcBorders>
                    <w:tl2br w:val="nil"/>
                    <w:tr2bl w:val="nil"/>
                  </w:tcBorders>
                  <w:noWrap w:val="0"/>
                  <w:tcMar>
                    <w:left w:w="28" w:type="dxa"/>
                    <w:right w:w="28" w:type="dxa"/>
                  </w:tcMar>
                  <w:vAlign w:val="center"/>
                </w:tcPr>
                <w:p w14:paraId="260E22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石英波片等各类光学产品</w:t>
                  </w:r>
                </w:p>
              </w:tc>
              <w:tc>
                <w:tcPr>
                  <w:tcW w:w="502" w:type="pct"/>
                  <w:tcBorders>
                    <w:tl2br w:val="nil"/>
                    <w:tr2bl w:val="nil"/>
                  </w:tcBorders>
                  <w:noWrap w:val="0"/>
                  <w:vAlign w:val="center"/>
                </w:tcPr>
                <w:p w14:paraId="300C400C">
                  <w:pPr>
                    <w:pStyle w:val="7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波片产品</w:t>
                  </w:r>
                </w:p>
              </w:tc>
              <w:tc>
                <w:tcPr>
                  <w:tcW w:w="1160" w:type="pct"/>
                  <w:tcBorders>
                    <w:tl2br w:val="nil"/>
                    <w:tr2bl w:val="nil"/>
                  </w:tcBorders>
                  <w:noWrap w:val="0"/>
                  <w:vAlign w:val="center"/>
                </w:tcPr>
                <w:p w14:paraId="73C72E20">
                  <w:pPr>
                    <w:pStyle w:val="7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46*27 45*25 26*26 25*27 36*38 </w:t>
                  </w:r>
                </w:p>
              </w:tc>
              <w:tc>
                <w:tcPr>
                  <w:tcW w:w="1129" w:type="pct"/>
                  <w:tcBorders>
                    <w:tl2br w:val="nil"/>
                    <w:tr2bl w:val="nil"/>
                  </w:tcBorders>
                  <w:noWrap w:val="0"/>
                  <w:vAlign w:val="center"/>
                </w:tcPr>
                <w:p w14:paraId="12B3CD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 7895-2008《人造光学石英晶体》</w:t>
                  </w:r>
                </w:p>
              </w:tc>
              <w:tc>
                <w:tcPr>
                  <w:tcW w:w="1525" w:type="pct"/>
                  <w:tcBorders>
                    <w:tl2br w:val="nil"/>
                    <w:tr2bl w:val="nil"/>
                  </w:tcBorders>
                  <w:noWrap w:val="0"/>
                  <w:vAlign w:val="center"/>
                </w:tcPr>
                <w:p w14:paraId="1C924778">
                  <w:pPr>
                    <w:pStyle w:val="7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1473200" cy="677545"/>
                        <wp:effectExtent l="0" t="0" r="12700" b="825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0"/>
                                <a:stretch>
                                  <a:fillRect/>
                                </a:stretch>
                              </pic:blipFill>
                              <pic:spPr>
                                <a:xfrm>
                                  <a:off x="0" y="0"/>
                                  <a:ext cx="1473200" cy="677545"/>
                                </a:xfrm>
                                <a:prstGeom prst="rect">
                                  <a:avLst/>
                                </a:prstGeom>
                              </pic:spPr>
                            </pic:pic>
                          </a:graphicData>
                        </a:graphic>
                      </wp:inline>
                    </w:drawing>
                  </w:r>
                </w:p>
              </w:tc>
            </w:tr>
            <w:tr w14:paraId="0A4D74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81" w:type="pct"/>
                  <w:vMerge w:val="continue"/>
                  <w:tcBorders>
                    <w:tl2br w:val="nil"/>
                    <w:tr2bl w:val="nil"/>
                  </w:tcBorders>
                  <w:noWrap w:val="0"/>
                  <w:tcMar>
                    <w:left w:w="28" w:type="dxa"/>
                    <w:right w:w="28" w:type="dxa"/>
                  </w:tcMar>
                  <w:vAlign w:val="center"/>
                </w:tcPr>
                <w:p w14:paraId="605179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02" w:type="pct"/>
                  <w:tcBorders>
                    <w:tl2br w:val="nil"/>
                    <w:tr2bl w:val="nil"/>
                  </w:tcBorders>
                  <w:noWrap w:val="0"/>
                  <w:vAlign w:val="center"/>
                </w:tcPr>
                <w:p w14:paraId="4A31F6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划切产品</w:t>
                  </w:r>
                </w:p>
              </w:tc>
              <w:tc>
                <w:tcPr>
                  <w:tcW w:w="1160" w:type="pct"/>
                  <w:tcBorders>
                    <w:tl2br w:val="nil"/>
                    <w:tr2bl w:val="nil"/>
                  </w:tcBorders>
                  <w:noWrap w:val="0"/>
                  <w:vAlign w:val="center"/>
                </w:tcPr>
                <w:p w14:paraId="13B91F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1.24*1.24</w:t>
                  </w:r>
                </w:p>
              </w:tc>
              <w:tc>
                <w:tcPr>
                  <w:tcW w:w="1129" w:type="pct"/>
                  <w:tcBorders>
                    <w:tl2br w:val="nil"/>
                    <w:tr2bl w:val="nil"/>
                  </w:tcBorders>
                  <w:noWrap w:val="0"/>
                  <w:vAlign w:val="center"/>
                </w:tcPr>
                <w:p w14:paraId="17FE39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 7895-2008《人造光学石英晶体》</w:t>
                  </w:r>
                </w:p>
              </w:tc>
              <w:tc>
                <w:tcPr>
                  <w:tcW w:w="1525" w:type="pct"/>
                  <w:tcBorders>
                    <w:tl2br w:val="nil"/>
                    <w:tr2bl w:val="nil"/>
                  </w:tcBorders>
                  <w:noWrap w:val="0"/>
                  <w:vAlign w:val="center"/>
                </w:tcPr>
                <w:p w14:paraId="2564B553">
                  <w:pPr>
                    <w:pStyle w:val="7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1448435" cy="628650"/>
                        <wp:effectExtent l="0" t="0" r="18415"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1"/>
                                <a:stretch>
                                  <a:fillRect/>
                                </a:stretch>
                              </pic:blipFill>
                              <pic:spPr>
                                <a:xfrm>
                                  <a:off x="0" y="0"/>
                                  <a:ext cx="1448435" cy="628650"/>
                                </a:xfrm>
                                <a:prstGeom prst="rect">
                                  <a:avLst/>
                                </a:prstGeom>
                              </pic:spPr>
                            </pic:pic>
                          </a:graphicData>
                        </a:graphic>
                      </wp:inline>
                    </w:drawing>
                  </w:r>
                </w:p>
              </w:tc>
            </w:tr>
            <w:tr w14:paraId="7F5A87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81" w:type="pct"/>
                  <w:vMerge w:val="continue"/>
                  <w:tcBorders>
                    <w:tl2br w:val="nil"/>
                    <w:tr2bl w:val="nil"/>
                  </w:tcBorders>
                  <w:noWrap w:val="0"/>
                  <w:tcMar>
                    <w:left w:w="28" w:type="dxa"/>
                    <w:right w:w="28" w:type="dxa"/>
                  </w:tcMar>
                  <w:vAlign w:val="center"/>
                </w:tcPr>
                <w:p w14:paraId="4473AB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02" w:type="pct"/>
                  <w:tcBorders>
                    <w:tl2br w:val="nil"/>
                    <w:tr2bl w:val="nil"/>
                  </w:tcBorders>
                  <w:noWrap w:val="0"/>
                  <w:vAlign w:val="center"/>
                </w:tcPr>
                <w:p w14:paraId="658463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Z-Block棱镜产品</w:t>
                  </w:r>
                </w:p>
              </w:tc>
              <w:tc>
                <w:tcPr>
                  <w:tcW w:w="1160" w:type="pct"/>
                  <w:tcBorders>
                    <w:tl2br w:val="nil"/>
                    <w:tr2bl w:val="nil"/>
                  </w:tcBorders>
                  <w:noWrap w:val="0"/>
                  <w:vAlign w:val="center"/>
                </w:tcPr>
                <w:p w14:paraId="515D74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Z-Block ：2.45x3.37x1-76.5°                 </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棱镜：5.05*0.9*0.7；3.05*1.35*1.0 </w:t>
                  </w:r>
                </w:p>
              </w:tc>
              <w:tc>
                <w:tcPr>
                  <w:tcW w:w="1129" w:type="pct"/>
                  <w:tcBorders>
                    <w:tl2br w:val="nil"/>
                    <w:tr2bl w:val="nil"/>
                  </w:tcBorders>
                  <w:noWrap w:val="0"/>
                  <w:vAlign w:val="center"/>
                </w:tcPr>
                <w:p w14:paraId="39F4EF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SQCI-295《Z-Block晶体通用来料质量检验标准》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 903-2019《无色光学玻璃》</w:t>
                  </w:r>
                </w:p>
              </w:tc>
              <w:tc>
                <w:tcPr>
                  <w:tcW w:w="1525" w:type="pct"/>
                  <w:tcBorders>
                    <w:tl2br w:val="nil"/>
                    <w:tr2bl w:val="nil"/>
                  </w:tcBorders>
                  <w:noWrap w:val="0"/>
                  <w:vAlign w:val="center"/>
                </w:tcPr>
                <w:p w14:paraId="3AFD02E2">
                  <w:pPr>
                    <w:pStyle w:val="74"/>
                    <w:keepNext w:val="0"/>
                    <w:keepLines w:val="0"/>
                    <w:suppressLineNumbers w:val="0"/>
                    <w:spacing w:before="0" w:beforeAutospacing="0" w:after="0" w:afterAutospacing="0"/>
                    <w:ind w:left="0" w:right="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713740" cy="726440"/>
                        <wp:effectExtent l="0" t="0" r="10160" b="1651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2"/>
                                <a:stretch>
                                  <a:fillRect/>
                                </a:stretch>
                              </pic:blipFill>
                              <pic:spPr>
                                <a:xfrm>
                                  <a:off x="0" y="0"/>
                                  <a:ext cx="713740" cy="726440"/>
                                </a:xfrm>
                                <a:prstGeom prst="rect">
                                  <a:avLst/>
                                </a:prstGeom>
                              </pic:spPr>
                            </pic:pic>
                          </a:graphicData>
                        </a:graphic>
                      </wp:inline>
                    </w:drawing>
                  </w:r>
                  <w:r>
                    <w:rPr>
                      <w:rFonts w:hint="default"/>
                      <w:color w:val="000000" w:themeColor="text1"/>
                      <w14:textFill>
                        <w14:solidFill>
                          <w14:schemeClr w14:val="tx1"/>
                        </w14:solidFill>
                      </w14:textFill>
                    </w:rPr>
                    <w:drawing>
                      <wp:inline distT="0" distB="0" distL="114300" distR="114300">
                        <wp:extent cx="694690" cy="721360"/>
                        <wp:effectExtent l="0" t="0" r="10160" b="254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13"/>
                                <a:stretch>
                                  <a:fillRect/>
                                </a:stretch>
                              </pic:blipFill>
                              <pic:spPr>
                                <a:xfrm>
                                  <a:off x="0" y="0"/>
                                  <a:ext cx="694690" cy="721360"/>
                                </a:xfrm>
                                <a:prstGeom prst="rect">
                                  <a:avLst/>
                                </a:prstGeom>
                              </pic:spPr>
                            </pic:pic>
                          </a:graphicData>
                        </a:graphic>
                      </wp:inline>
                    </w:drawing>
                  </w:r>
                </w:p>
              </w:tc>
            </w:tr>
            <w:tr w14:paraId="6FC039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681" w:type="pct"/>
                  <w:tcBorders>
                    <w:tl2br w:val="nil"/>
                    <w:tr2bl w:val="nil"/>
                  </w:tcBorders>
                  <w:noWrap w:val="0"/>
                  <w:tcMar>
                    <w:left w:w="28" w:type="dxa"/>
                    <w:right w:w="28" w:type="dxa"/>
                  </w:tcMar>
                  <w:vAlign w:val="center"/>
                </w:tcPr>
                <w:p w14:paraId="24B32E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陶瓷产品</w:t>
                  </w:r>
                </w:p>
              </w:tc>
              <w:tc>
                <w:tcPr>
                  <w:tcW w:w="1662" w:type="pct"/>
                  <w:gridSpan w:val="2"/>
                  <w:tcBorders>
                    <w:tl2br w:val="nil"/>
                    <w:tr2bl w:val="nil"/>
                  </w:tcBorders>
                  <w:noWrap w:val="0"/>
                  <w:vAlign w:val="center"/>
                </w:tcPr>
                <w:p w14:paraId="125DCEFE">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2-8英寸</w:t>
                  </w:r>
                </w:p>
              </w:tc>
              <w:tc>
                <w:tcPr>
                  <w:tcW w:w="1129" w:type="pct"/>
                  <w:tcBorders>
                    <w:tl2br w:val="nil"/>
                    <w:tr2bl w:val="nil"/>
                  </w:tcBorders>
                  <w:shd w:val="clear" w:color="auto" w:fill="auto"/>
                  <w:noWrap w:val="0"/>
                  <w:vAlign w:val="center"/>
                </w:tcPr>
                <w:p w14:paraId="69654B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 14619</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noBreakHyphen/>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2013《厚膜集成电路用氧化铝陶瓷基片》</w:t>
                  </w:r>
                </w:p>
              </w:tc>
              <w:tc>
                <w:tcPr>
                  <w:tcW w:w="1525" w:type="pct"/>
                  <w:tcBorders>
                    <w:tl2br w:val="nil"/>
                    <w:tr2bl w:val="nil"/>
                  </w:tcBorders>
                  <w:noWrap w:val="0"/>
                  <w:vAlign w:val="center"/>
                </w:tcPr>
                <w:p w14:paraId="1D154C4D">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964565" cy="763270"/>
                        <wp:effectExtent l="0" t="0" r="6985" b="17780"/>
                        <wp:docPr id="15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 name="图片 6"/>
                                <pic:cNvPicPr>
                                  <a:picLocks noChangeAspect="1"/>
                                </pic:cNvPicPr>
                              </pic:nvPicPr>
                              <pic:blipFill>
                                <a:blip r:embed="rId14"/>
                                <a:stretch>
                                  <a:fillRect/>
                                </a:stretch>
                              </pic:blipFill>
                              <pic:spPr>
                                <a:xfrm>
                                  <a:off x="0" y="0"/>
                                  <a:ext cx="964565" cy="763270"/>
                                </a:xfrm>
                                <a:prstGeom prst="rect">
                                  <a:avLst/>
                                </a:prstGeom>
                                <a:noFill/>
                                <a:ln w="9525">
                                  <a:noFill/>
                                </a:ln>
                              </pic:spPr>
                            </pic:pic>
                          </a:graphicData>
                        </a:graphic>
                      </wp:inline>
                    </w:drawing>
                  </w:r>
                </w:p>
              </w:tc>
            </w:tr>
            <w:tr w14:paraId="4E21B4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681" w:type="pct"/>
                  <w:tcBorders>
                    <w:tl2br w:val="nil"/>
                    <w:tr2bl w:val="nil"/>
                  </w:tcBorders>
                  <w:noWrap w:val="0"/>
                  <w:tcMar>
                    <w:left w:w="28" w:type="dxa"/>
                    <w:right w:w="28" w:type="dxa"/>
                  </w:tcMar>
                  <w:vAlign w:val="center"/>
                </w:tcPr>
                <w:p w14:paraId="4BB337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异质薄膜</w:t>
                  </w:r>
                </w:p>
                <w:p w14:paraId="4228C3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晶圆</w:t>
                  </w:r>
                </w:p>
              </w:tc>
              <w:tc>
                <w:tcPr>
                  <w:tcW w:w="1662" w:type="pct"/>
                  <w:gridSpan w:val="2"/>
                  <w:tcBorders>
                    <w:tl2br w:val="nil"/>
                    <w:tr2bl w:val="nil"/>
                  </w:tcBorders>
                  <w:noWrap w:val="0"/>
                  <w:vAlign w:val="center"/>
                </w:tcPr>
                <w:p w14:paraId="2770EE7C">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6英寸</w:t>
                  </w:r>
                </w:p>
              </w:tc>
              <w:tc>
                <w:tcPr>
                  <w:tcW w:w="1129" w:type="pct"/>
                  <w:tcBorders>
                    <w:tl2br w:val="nil"/>
                    <w:tr2bl w:val="nil"/>
                  </w:tcBorders>
                  <w:shd w:val="clear" w:color="auto" w:fill="auto"/>
                  <w:noWrap w:val="0"/>
                  <w:vAlign w:val="center"/>
                </w:tcPr>
                <w:p w14:paraId="5B8C0B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 30118-2013《声表面波（SAW）器件用单晶晶片规范与测量方法》</w:t>
                  </w:r>
                </w:p>
              </w:tc>
              <w:tc>
                <w:tcPr>
                  <w:tcW w:w="1525" w:type="pct"/>
                  <w:tcBorders>
                    <w:tl2br w:val="nil"/>
                    <w:tr2bl w:val="nil"/>
                  </w:tcBorders>
                  <w:noWrap w:val="0"/>
                  <w:vAlign w:val="center"/>
                </w:tcPr>
                <w:p w14:paraId="1565C230">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908685" cy="772160"/>
                        <wp:effectExtent l="0" t="0" r="5715" b="8890"/>
                        <wp:docPr id="15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 name="图片 9"/>
                                <pic:cNvPicPr>
                                  <a:picLocks noChangeAspect="1"/>
                                </pic:cNvPicPr>
                              </pic:nvPicPr>
                              <pic:blipFill>
                                <a:blip r:embed="rId15"/>
                                <a:stretch>
                                  <a:fillRect/>
                                </a:stretch>
                              </pic:blipFill>
                              <pic:spPr>
                                <a:xfrm>
                                  <a:off x="0" y="0"/>
                                  <a:ext cx="908685" cy="772160"/>
                                </a:xfrm>
                                <a:prstGeom prst="rect">
                                  <a:avLst/>
                                </a:prstGeom>
                                <a:noFill/>
                                <a:ln w="9525">
                                  <a:noFill/>
                                </a:ln>
                              </pic:spPr>
                            </pic:pic>
                          </a:graphicData>
                        </a:graphic>
                      </wp:inline>
                    </w:drawing>
                  </w:r>
                </w:p>
              </w:tc>
            </w:tr>
            <w:tr w14:paraId="4A6301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681" w:type="pct"/>
                  <w:tcBorders>
                    <w:tl2br w:val="nil"/>
                    <w:tr2bl w:val="nil"/>
                  </w:tcBorders>
                  <w:noWrap w:val="0"/>
                  <w:tcMar>
                    <w:left w:w="28" w:type="dxa"/>
                    <w:right w:w="28" w:type="dxa"/>
                  </w:tcMar>
                  <w:vAlign w:val="center"/>
                </w:tcPr>
                <w:p w14:paraId="7DA606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石英晶片</w:t>
                  </w:r>
                </w:p>
              </w:tc>
              <w:tc>
                <w:tcPr>
                  <w:tcW w:w="1662" w:type="pct"/>
                  <w:gridSpan w:val="2"/>
                  <w:tcBorders>
                    <w:tl2br w:val="nil"/>
                    <w:tr2bl w:val="nil"/>
                  </w:tcBorders>
                  <w:noWrap w:val="0"/>
                  <w:vAlign w:val="center"/>
                </w:tcPr>
                <w:p w14:paraId="2FE8F1E8">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w:t>
                  </w:r>
                </w:p>
              </w:tc>
              <w:tc>
                <w:tcPr>
                  <w:tcW w:w="1129" w:type="pct"/>
                  <w:tcBorders>
                    <w:tl2br w:val="nil"/>
                    <w:tr2bl w:val="nil"/>
                  </w:tcBorders>
                  <w:noWrap w:val="0"/>
                  <w:vAlign w:val="center"/>
                </w:tcPr>
                <w:p w14:paraId="473340D8">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SJ/T 11199-2016《压电石英晶体片》</w:t>
                  </w:r>
                </w:p>
              </w:tc>
              <w:tc>
                <w:tcPr>
                  <w:tcW w:w="1525" w:type="pct"/>
                  <w:tcBorders>
                    <w:tl2br w:val="nil"/>
                    <w:tr2bl w:val="nil"/>
                  </w:tcBorders>
                  <w:noWrap w:val="0"/>
                  <w:vAlign w:val="center"/>
                </w:tcPr>
                <w:p w14:paraId="58DFBC19">
                  <w:pPr>
                    <w:pStyle w:val="74"/>
                    <w:keepNext w:val="0"/>
                    <w:keepLines w:val="0"/>
                    <w:suppressLineNumbers w:val="0"/>
                    <w:spacing w:before="0" w:beforeAutospacing="0" w:after="0" w:afterAutospacing="0"/>
                    <w:ind w:left="0" w:right="0"/>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1329055" cy="527685"/>
                        <wp:effectExtent l="0" t="0" r="4445" b="5715"/>
                        <wp:docPr id="15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 name="图片 4"/>
                                <pic:cNvPicPr>
                                  <a:picLocks noChangeAspect="1"/>
                                </pic:cNvPicPr>
                              </pic:nvPicPr>
                              <pic:blipFill>
                                <a:blip r:embed="rId16"/>
                                <a:stretch>
                                  <a:fillRect/>
                                </a:stretch>
                              </pic:blipFill>
                              <pic:spPr>
                                <a:xfrm>
                                  <a:off x="0" y="0"/>
                                  <a:ext cx="1329055" cy="527685"/>
                                </a:xfrm>
                                <a:prstGeom prst="rect">
                                  <a:avLst/>
                                </a:prstGeom>
                                <a:noFill/>
                                <a:ln w="9525">
                                  <a:noFill/>
                                </a:ln>
                              </pic:spPr>
                            </pic:pic>
                          </a:graphicData>
                        </a:graphic>
                      </wp:inline>
                    </w:drawing>
                  </w:r>
                </w:p>
              </w:tc>
            </w:tr>
          </w:tbl>
          <w:p w14:paraId="4D66BD5D">
            <w:pPr>
              <w:keepNext w:val="0"/>
              <w:keepLines w:val="0"/>
              <w:suppressLineNumbers w:val="0"/>
              <w:spacing w:before="120" w:beforeLines="50" w:beforeAutospacing="0" w:after="0" w:afterAutospacing="0" w:line="360" w:lineRule="auto"/>
              <w:ind w:left="0" w:right="0"/>
              <w:jc w:val="center"/>
              <w:rPr>
                <w:rFonts w:hint="eastAsia" w:ascii="Times New Roman" w:hAnsi="Times New Roman" w:cs="Times New Roman"/>
                <w:b/>
                <w:color w:val="000000" w:themeColor="text1"/>
                <w:sz w:val="24"/>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3448050" cy="2707640"/>
                  <wp:effectExtent l="0" t="0" r="0" b="1651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17"/>
                          <a:stretch>
                            <a:fillRect/>
                          </a:stretch>
                        </pic:blipFill>
                        <pic:spPr>
                          <a:xfrm>
                            <a:off x="0" y="0"/>
                            <a:ext cx="3448050" cy="2707640"/>
                          </a:xfrm>
                          <a:prstGeom prst="rect">
                            <a:avLst/>
                          </a:prstGeom>
                          <a:noFill/>
                          <a:ln>
                            <a:noFill/>
                          </a:ln>
                        </pic:spPr>
                      </pic:pic>
                    </a:graphicData>
                  </a:graphic>
                </wp:inline>
              </w:drawing>
            </w:r>
          </w:p>
          <w:p w14:paraId="5E003BEA">
            <w:pPr>
              <w:keepNext w:val="0"/>
              <w:keepLines w:val="0"/>
              <w:suppressLineNumbers w:val="0"/>
              <w:spacing w:before="120" w:beforeLines="50" w:beforeAutospacing="0" w:after="0" w:afterAutospacing="0" w:line="360" w:lineRule="auto"/>
              <w:ind w:left="0" w:right="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图2-1  项目产品关联图</w:t>
            </w:r>
          </w:p>
          <w:p w14:paraId="1B9F37A2">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项目组成及主要环境问题</w:t>
            </w:r>
          </w:p>
          <w:p w14:paraId="6F5A58B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项目组成及主要的环境问题见下表：</w:t>
            </w:r>
          </w:p>
          <w:p w14:paraId="5E7B6762">
            <w:pPr>
              <w:pStyle w:val="76"/>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项目组成及主要环境问题</w:t>
            </w:r>
          </w:p>
          <w:tbl>
            <w:tblPr>
              <w:tblStyle w:val="33"/>
              <w:tblW w:w="4995"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1040"/>
              <w:gridCol w:w="3572"/>
              <w:gridCol w:w="1018"/>
              <w:gridCol w:w="1337"/>
              <w:gridCol w:w="802"/>
            </w:tblGrid>
            <w:tr w14:paraId="0A6535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66" w:type="pct"/>
                  <w:vMerge w:val="restart"/>
                  <w:tcBorders>
                    <w:tl2br w:val="nil"/>
                    <w:tr2bl w:val="nil"/>
                  </w:tcBorders>
                  <w:noWrap w:val="0"/>
                  <w:vAlign w:val="center"/>
                </w:tcPr>
                <w:p w14:paraId="7F6F7A79">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名称</w:t>
                  </w:r>
                </w:p>
              </w:tc>
              <w:tc>
                <w:tcPr>
                  <w:tcW w:w="2750" w:type="pct"/>
                  <w:gridSpan w:val="2"/>
                  <w:tcBorders>
                    <w:tl2br w:val="nil"/>
                    <w:tr2bl w:val="nil"/>
                  </w:tcBorders>
                  <w:noWrap w:val="0"/>
                  <w:vAlign w:val="center"/>
                </w:tcPr>
                <w:p w14:paraId="532A6E0F">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建设内容及规模</w:t>
                  </w:r>
                </w:p>
              </w:tc>
              <w:tc>
                <w:tcPr>
                  <w:tcW w:w="1404" w:type="pct"/>
                  <w:gridSpan w:val="2"/>
                  <w:tcBorders>
                    <w:tl2br w:val="nil"/>
                    <w:tr2bl w:val="nil"/>
                  </w:tcBorders>
                  <w:noWrap w:val="0"/>
                  <w:vAlign w:val="center"/>
                </w:tcPr>
                <w:p w14:paraId="2F63CD53">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可能产生的环境问题</w:t>
                  </w:r>
                </w:p>
              </w:tc>
              <w:tc>
                <w:tcPr>
                  <w:tcW w:w="478" w:type="pct"/>
                  <w:vMerge w:val="restart"/>
                  <w:tcBorders>
                    <w:tl2br w:val="nil"/>
                    <w:tr2bl w:val="nil"/>
                  </w:tcBorders>
                  <w:noWrap w:val="0"/>
                  <w:vAlign w:val="center"/>
                </w:tcPr>
                <w:p w14:paraId="1E2FC0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备注</w:t>
                  </w:r>
                </w:p>
              </w:tc>
            </w:tr>
            <w:tr w14:paraId="04B60B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66" w:type="pct"/>
                  <w:vMerge w:val="continue"/>
                  <w:tcBorders>
                    <w:tl2br w:val="nil"/>
                    <w:tr2bl w:val="nil"/>
                  </w:tcBorders>
                  <w:noWrap w:val="0"/>
                  <w:vAlign w:val="center"/>
                </w:tcPr>
                <w:p w14:paraId="28EF9F1D">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p>
              </w:tc>
              <w:tc>
                <w:tcPr>
                  <w:tcW w:w="620" w:type="pct"/>
                  <w:tcBorders>
                    <w:tl2br w:val="nil"/>
                    <w:tr2bl w:val="nil"/>
                  </w:tcBorders>
                  <w:noWrap w:val="0"/>
                  <w:vAlign w:val="center"/>
                </w:tcPr>
                <w:p w14:paraId="6E18704E">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建设内容</w:t>
                  </w:r>
                </w:p>
              </w:tc>
              <w:tc>
                <w:tcPr>
                  <w:tcW w:w="2129" w:type="pct"/>
                  <w:tcBorders>
                    <w:tl2br w:val="nil"/>
                    <w:tr2bl w:val="nil"/>
                  </w:tcBorders>
                  <w:noWrap w:val="0"/>
                  <w:vAlign w:val="center"/>
                </w:tcPr>
                <w:p w14:paraId="724B9DC6">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建设规模</w:t>
                  </w:r>
                </w:p>
              </w:tc>
              <w:tc>
                <w:tcPr>
                  <w:tcW w:w="607" w:type="pct"/>
                  <w:tcBorders>
                    <w:tl2br w:val="nil"/>
                    <w:tr2bl w:val="nil"/>
                  </w:tcBorders>
                  <w:noWrap w:val="0"/>
                  <w:vAlign w:val="center"/>
                </w:tcPr>
                <w:p w14:paraId="0ED45E1D">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施工期</w:t>
                  </w:r>
                </w:p>
              </w:tc>
              <w:tc>
                <w:tcPr>
                  <w:tcW w:w="797" w:type="pct"/>
                  <w:tcBorders>
                    <w:tl2br w:val="nil"/>
                    <w:tr2bl w:val="nil"/>
                  </w:tcBorders>
                  <w:noWrap w:val="0"/>
                  <w:vAlign w:val="center"/>
                </w:tcPr>
                <w:p w14:paraId="26CD2878">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营运期</w:t>
                  </w:r>
                </w:p>
              </w:tc>
              <w:tc>
                <w:tcPr>
                  <w:tcW w:w="478" w:type="pct"/>
                  <w:vMerge w:val="continue"/>
                  <w:tcBorders>
                    <w:tl2br w:val="nil"/>
                    <w:tr2bl w:val="nil"/>
                  </w:tcBorders>
                  <w:noWrap w:val="0"/>
                  <w:vAlign w:val="center"/>
                </w:tcPr>
                <w:p w14:paraId="1981A51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159930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366" w:type="pct"/>
                  <w:vMerge w:val="restart"/>
                  <w:tcBorders>
                    <w:tl2br w:val="nil"/>
                    <w:tr2bl w:val="nil"/>
                  </w:tcBorders>
                  <w:noWrap w:val="0"/>
                  <w:vAlign w:val="center"/>
                </w:tcPr>
                <w:p w14:paraId="5F4F7C4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主体</w:t>
                  </w:r>
                </w:p>
                <w:p w14:paraId="3EC6543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工程</w:t>
                  </w:r>
                </w:p>
              </w:tc>
              <w:tc>
                <w:tcPr>
                  <w:tcW w:w="620" w:type="pct"/>
                  <w:tcBorders>
                    <w:tl2br w:val="nil"/>
                    <w:tr2bl w:val="nil"/>
                  </w:tcBorders>
                  <w:noWrap w:val="0"/>
                  <w:vAlign w:val="center"/>
                </w:tcPr>
                <w:p w14:paraId="4D4129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1#生产厂房</w:t>
                  </w:r>
                </w:p>
              </w:tc>
              <w:tc>
                <w:tcPr>
                  <w:tcW w:w="2129" w:type="pct"/>
                  <w:tcBorders>
                    <w:tl2br w:val="nil"/>
                    <w:tr2bl w:val="nil"/>
                  </w:tcBorders>
                  <w:noWrap w:val="0"/>
                  <w:vAlign w:val="center"/>
                </w:tcPr>
                <w:p w14:paraId="22D79C37">
                  <w:pPr>
                    <w:keepNext w:val="0"/>
                    <w:keepLines w:val="0"/>
                    <w:pageBreakBefore w:val="0"/>
                    <w:widowControl w:val="0"/>
                    <w:suppressLineNumbers w:val="0"/>
                    <w:kinsoku/>
                    <w:wordWrap/>
                    <w:topLinePunct w:val="0"/>
                    <w:autoSpaceDE/>
                    <w:autoSpaceDN/>
                    <w:bidi w:val="0"/>
                    <w:adjustRightInd/>
                    <w:spacing w:before="0" w:beforeAutospacing="0" w:after="0" w:afterAutospacing="0" w:line="240" w:lineRule="auto"/>
                    <w:ind w:left="0" w:right="0"/>
                    <w:jc w:val="both"/>
                    <w:textAlignment w:val="auto"/>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2F，高13.6m，占地</w:t>
                  </w:r>
                  <w:r>
                    <w:rPr>
                      <w:rFonts w:hint="default" w:ascii="Times New Roman" w:hAnsi="Times New Roman" w:cs="Times New Roman"/>
                      <w:color w:val="000000" w:themeColor="text1"/>
                      <w:szCs w:val="21"/>
                      <w14:textFill>
                        <w14:solidFill>
                          <w14:schemeClr w14:val="tx1"/>
                        </w14:solidFill>
                      </w14:textFill>
                    </w:rPr>
                    <w:t>面积约</w:t>
                  </w:r>
                  <w:r>
                    <w:rPr>
                      <w:rFonts w:hint="eastAsia" w:cs="Times New Roman"/>
                      <w:color w:val="000000" w:themeColor="text1"/>
                      <w:szCs w:val="21"/>
                      <w:lang w:val="en-US" w:eastAsia="zh-CN"/>
                      <w14:textFill>
                        <w14:solidFill>
                          <w14:schemeClr w14:val="tx1"/>
                        </w14:solidFill>
                      </w14:textFill>
                    </w:rPr>
                    <w:t>32725.70</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cs="Times New Roman"/>
                      <w:color w:val="000000" w:themeColor="text1"/>
                      <w:szCs w:val="21"/>
                      <w:lang w:eastAsia="zh-CN"/>
                      <w14:textFill>
                        <w14:solidFill>
                          <w14:schemeClr w14:val="tx1"/>
                        </w14:solidFill>
                      </w14:textFill>
                    </w:rPr>
                    <w:t>。</w:t>
                  </w:r>
                </w:p>
                <w:p w14:paraId="63A76872">
                  <w:pPr>
                    <w:keepNext w:val="0"/>
                    <w:keepLines w:val="0"/>
                    <w:pageBreakBefore w:val="0"/>
                    <w:widowControl w:val="0"/>
                    <w:suppressLineNumbers w:val="0"/>
                    <w:kinsoku/>
                    <w:wordWrap/>
                    <w:topLinePunct w:val="0"/>
                    <w:autoSpaceDE/>
                    <w:autoSpaceDN/>
                    <w:bidi w:val="0"/>
                    <w:adjustRightInd/>
                    <w:spacing w:before="0" w:beforeAutospacing="0" w:after="0" w:afterAutospacing="0" w:line="240" w:lineRule="auto"/>
                    <w:ind w:left="0" w:right="0"/>
                    <w:jc w:val="both"/>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b/>
                      <w:bCs/>
                      <w:color w:val="000000" w:themeColor="text1"/>
                      <w:szCs w:val="21"/>
                      <w:lang w:val="en-US" w:eastAsia="zh-CN"/>
                      <w14:textFill>
                        <w14:solidFill>
                          <w14:schemeClr w14:val="tx1"/>
                        </w14:solidFill>
                      </w14:textFill>
                    </w:rPr>
                    <w:t>1楼：</w:t>
                  </w:r>
                  <w:r>
                    <w:rPr>
                      <w:rFonts w:hint="default" w:ascii="Calibri" w:hAnsi="Calibri" w:cs="Calibri"/>
                      <w:b/>
                      <w:bCs/>
                      <w:color w:val="000000" w:themeColor="text1"/>
                      <w:szCs w:val="21"/>
                      <w:lang w:val="en-US" w:eastAsia="zh-CN"/>
                      <w14:textFill>
                        <w14:solidFill>
                          <w14:schemeClr w14:val="tx1"/>
                        </w14:solidFill>
                      </w14:textFill>
                    </w:rPr>
                    <w:t>①</w:t>
                  </w:r>
                  <w:r>
                    <w:rPr>
                      <w:rFonts w:hint="eastAsia" w:cs="Times New Roman"/>
                      <w:color w:val="000000" w:themeColor="text1"/>
                      <w:szCs w:val="21"/>
                      <w:lang w:val="en-US" w:eastAsia="zh-CN"/>
                      <w14:textFill>
                        <w14:solidFill>
                          <w14:schemeClr w14:val="tx1"/>
                        </w14:solidFill>
                      </w14:textFill>
                    </w:rPr>
                    <w:t>建设</w:t>
                  </w:r>
                  <w:r>
                    <w:rPr>
                      <w:rFonts w:hint="default" w:ascii="Times New Roman" w:hAnsi="Times New Roman" w:eastAsia="宋体" w:cs="Times New Roman"/>
                      <w:color w:val="000000" w:themeColor="text1"/>
                      <w:sz w:val="21"/>
                      <w:szCs w:val="21"/>
                      <w14:textFill>
                        <w14:solidFill>
                          <w14:schemeClr w14:val="tx1"/>
                        </w14:solidFill>
                      </w14:textFill>
                    </w:rPr>
                    <w:t>石英波片等各类光学产品</w:t>
                  </w:r>
                  <w:r>
                    <w:rPr>
                      <w:rFonts w:hint="eastAsia" w:cs="Times New Roman"/>
                      <w:color w:val="000000" w:themeColor="text1"/>
                      <w:szCs w:val="21"/>
                      <w:lang w:val="en-US" w:eastAsia="zh-CN"/>
                      <w14:textFill>
                        <w14:solidFill>
                          <w14:schemeClr w14:val="tx1"/>
                        </w14:solidFill>
                      </w14:textFill>
                    </w:rPr>
                    <w:t>和陶瓷生产线，包括研磨车间（内设研磨机等）、粗抛车间、精抛车间（内设抛光机、超声波清洗机、激光干涉仪等）、划切/清洗车间（内设划切机、超声波清洗机等）、镀膜车间（内设镀膜机、净化台等）、挑片车间（内设净化台）；</w:t>
                  </w:r>
                  <w:r>
                    <w:rPr>
                      <w:rFonts w:hint="default" w:ascii="Calibri" w:hAnsi="Calibri" w:cs="Calibri"/>
                      <w:color w:val="000000" w:themeColor="text1"/>
                      <w:szCs w:val="21"/>
                      <w:lang w:val="en-US" w:eastAsia="zh-CN"/>
                      <w14:textFill>
                        <w14:solidFill>
                          <w14:schemeClr w14:val="tx1"/>
                        </w14:solidFill>
                      </w14:textFill>
                    </w:rPr>
                    <w:t>②</w:t>
                  </w:r>
                  <w:r>
                    <w:rPr>
                      <w:rFonts w:hint="eastAsia" w:cs="Times New Roman"/>
                      <w:color w:val="000000" w:themeColor="text1"/>
                      <w:szCs w:val="21"/>
                      <w:lang w:val="en-US" w:eastAsia="zh-CN"/>
                      <w14:textFill>
                        <w14:solidFill>
                          <w14:schemeClr w14:val="tx1"/>
                        </w14:solidFill>
                      </w14:textFill>
                    </w:rPr>
                    <w:t>建设异质薄膜晶圆生产线，包括SAW粘棒间（内设粘棒机）、SAW线切割车间（内设切割机）、SAW抛光车间（内设抛光机）、SAW倒边车间（内设倒边机）、SAW黑化车间（内设黑化炉、黑化粉贮存区等）、SAW腐蚀车间（内设腐蚀机、烘箱、清洗机等）；</w:t>
                  </w:r>
                  <w:r>
                    <w:rPr>
                      <w:rFonts w:hint="default" w:ascii="Calibri" w:hAnsi="Calibri" w:cs="Calibri"/>
                      <w:color w:val="000000" w:themeColor="text1"/>
                      <w:szCs w:val="21"/>
                      <w:lang w:val="en-US" w:eastAsia="zh-CN"/>
                      <w14:textFill>
                        <w14:solidFill>
                          <w14:schemeClr w14:val="tx1"/>
                        </w14:solidFill>
                      </w14:textFill>
                    </w:rPr>
                    <w:t>③</w:t>
                  </w:r>
                  <w:r>
                    <w:rPr>
                      <w:rFonts w:hint="eastAsia" w:cs="Times New Roman"/>
                      <w:color w:val="000000" w:themeColor="text1"/>
                      <w:szCs w:val="21"/>
                      <w:lang w:val="en-US" w:eastAsia="zh-CN"/>
                      <w14:textFill>
                        <w14:solidFill>
                          <w14:schemeClr w14:val="tx1"/>
                        </w14:solidFill>
                      </w14:textFill>
                    </w:rPr>
                    <w:t>建设石英晶片生产线部分工序车间，包括AT粘棒间（内设有粘棒机、X光机抽测机等）、AT线切割车间（内设有切割机）、AT倒边/清洗车间（内设倒边机、超声波清洗机、烤箱等）、AT研磨车间（内设研磨机）、AT条坨车间（内设切割机、固化箱等）</w:t>
                  </w:r>
                </w:p>
                <w:p w14:paraId="585EB797">
                  <w:pPr>
                    <w:keepNext w:val="0"/>
                    <w:keepLines w:val="0"/>
                    <w:pageBreakBefore w:val="0"/>
                    <w:widowControl w:val="0"/>
                    <w:suppressLineNumbers w:val="0"/>
                    <w:kinsoku/>
                    <w:wordWrap/>
                    <w:topLinePunct w:val="0"/>
                    <w:autoSpaceDE/>
                    <w:autoSpaceDN/>
                    <w:bidi w:val="0"/>
                    <w:adjustRightInd/>
                    <w:spacing w:before="0" w:beforeAutospacing="0" w:after="0" w:afterAutospacing="0" w:line="240" w:lineRule="auto"/>
                    <w:ind w:left="0" w:right="0"/>
                    <w:jc w:val="both"/>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b/>
                      <w:bCs/>
                      <w:color w:val="000000" w:themeColor="text1"/>
                      <w:szCs w:val="21"/>
                      <w:lang w:val="en-US" w:eastAsia="zh-CN"/>
                      <w14:textFill>
                        <w14:solidFill>
                          <w14:schemeClr w14:val="tx1"/>
                        </w14:solidFill>
                      </w14:textFill>
                    </w:rPr>
                    <w:t>2楼：</w:t>
                  </w:r>
                  <w:r>
                    <w:rPr>
                      <w:rFonts w:hint="eastAsia" w:cs="Times New Roman"/>
                      <w:color w:val="000000" w:themeColor="text1"/>
                      <w:szCs w:val="21"/>
                      <w:lang w:val="en-US" w:eastAsia="zh-CN"/>
                      <w14:textFill>
                        <w14:solidFill>
                          <w14:schemeClr w14:val="tx1"/>
                        </w14:solidFill>
                      </w14:textFill>
                    </w:rPr>
                    <w:t>建设石英晶片生产线部分工序车间，包括AT挑片车间（内设挑片机）、AT分选车间（内设分选机）、AT化胶车间（内设化胶机、清洗机等）、AT腐蚀车间（内设腐蚀机、清洗机、甩干机等）、AT滚磨车间（内设滚磨机、清洗机等）。</w:t>
                  </w:r>
                </w:p>
                <w:p w14:paraId="4572A86D">
                  <w:pPr>
                    <w:keepNext w:val="0"/>
                    <w:keepLines w:val="0"/>
                    <w:pageBreakBefore w:val="0"/>
                    <w:widowControl w:val="0"/>
                    <w:suppressLineNumbers w:val="0"/>
                    <w:kinsoku/>
                    <w:wordWrap/>
                    <w:topLinePunct w:val="0"/>
                    <w:autoSpaceDE/>
                    <w:autoSpaceDN/>
                    <w:bidi w:val="0"/>
                    <w:adjustRightInd/>
                    <w:spacing w:before="0" w:beforeAutospacing="0" w:after="0" w:afterAutospacing="0" w:line="240" w:lineRule="auto"/>
                    <w:ind w:left="0" w:right="0"/>
                    <w:jc w:val="both"/>
                    <w:textAlignment w:val="auto"/>
                    <w:rPr>
                      <w:rFonts w:hint="default"/>
                      <w:color w:val="000000" w:themeColor="text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同时布设相关辅助设施，包括办公区域、纯水机房、钢线库、油库（线切割液）、磨料库房、配电室、包装间、污水处理站等。</w:t>
                  </w:r>
                </w:p>
              </w:tc>
              <w:tc>
                <w:tcPr>
                  <w:tcW w:w="607" w:type="pct"/>
                  <w:vMerge w:val="restart"/>
                  <w:tcBorders>
                    <w:tl2br w:val="nil"/>
                    <w:tr2bl w:val="nil"/>
                  </w:tcBorders>
                  <w:noWrap w:val="0"/>
                  <w:vAlign w:val="center"/>
                </w:tcPr>
                <w:p w14:paraId="0CC2385D">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装修噪声、装修废渣、装修废气、生活污水等。</w:t>
                  </w:r>
                </w:p>
              </w:tc>
              <w:tc>
                <w:tcPr>
                  <w:tcW w:w="797" w:type="pct"/>
                  <w:tcBorders>
                    <w:tl2br w:val="nil"/>
                    <w:tr2bl w:val="nil"/>
                  </w:tcBorders>
                  <w:noWrap w:val="0"/>
                  <w:vAlign w:val="center"/>
                </w:tcPr>
                <w:p w14:paraId="0D10B35D">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酸碱废气（含氨）、有机废气；含氟废水、酸碱废水；废砂、</w:t>
                  </w:r>
                  <w:r>
                    <w:rPr>
                      <w:rFonts w:hint="eastAsia" w:cs="Times New Roman"/>
                      <w:color w:val="000000" w:themeColor="text1"/>
                      <w:szCs w:val="21"/>
                      <w:lang w:val="en-US" w:eastAsia="zh-CN"/>
                      <w14:textFill>
                        <w14:solidFill>
                          <w14:schemeClr w14:val="tx1"/>
                        </w14:solidFill>
                      </w14:textFill>
                    </w:rPr>
                    <w:t>不合格品</w:t>
                  </w:r>
                  <w:r>
                    <w:rPr>
                      <w:rFonts w:hint="default" w:ascii="Times New Roman" w:hAnsi="Times New Roman" w:cs="Times New Roman"/>
                      <w:color w:val="000000" w:themeColor="text1"/>
                      <w:szCs w:val="21"/>
                      <w14:textFill>
                        <w14:solidFill>
                          <w14:schemeClr w14:val="tx1"/>
                        </w14:solidFill>
                      </w14:textFill>
                    </w:rPr>
                    <w:t>、废酸。</w:t>
                  </w:r>
                </w:p>
              </w:tc>
              <w:tc>
                <w:tcPr>
                  <w:tcW w:w="478" w:type="pct"/>
                  <w:tcBorders>
                    <w:tl2br w:val="nil"/>
                    <w:tr2bl w:val="nil"/>
                  </w:tcBorders>
                  <w:noWrap w:val="0"/>
                  <w:vAlign w:val="center"/>
                </w:tcPr>
                <w:p w14:paraId="6C6B7F4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27145D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66" w:type="pct"/>
                  <w:vMerge w:val="continue"/>
                  <w:tcBorders>
                    <w:tl2br w:val="nil"/>
                    <w:tr2bl w:val="nil"/>
                  </w:tcBorders>
                  <w:noWrap w:val="0"/>
                  <w:vAlign w:val="center"/>
                </w:tcPr>
                <w:p w14:paraId="26246D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52000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2#危险品房</w:t>
                  </w:r>
                </w:p>
              </w:tc>
              <w:tc>
                <w:tcPr>
                  <w:tcW w:w="2129" w:type="pct"/>
                  <w:tcBorders>
                    <w:tl2br w:val="nil"/>
                    <w:tr2bl w:val="nil"/>
                  </w:tcBorders>
                  <w:noWrap w:val="0"/>
                  <w:vAlign w:val="center"/>
                </w:tcPr>
                <w:p w14:paraId="6B9EE71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1F，高7.2m，占地</w:t>
                  </w:r>
                  <w:r>
                    <w:rPr>
                      <w:rFonts w:hint="default" w:ascii="Times New Roman" w:hAnsi="Times New Roman" w:cs="Times New Roman"/>
                      <w:color w:val="000000" w:themeColor="text1"/>
                      <w:szCs w:val="21"/>
                      <w14:textFill>
                        <w14:solidFill>
                          <w14:schemeClr w14:val="tx1"/>
                        </w14:solidFill>
                      </w14:textFill>
                    </w:rPr>
                    <w:t>面积约</w:t>
                  </w:r>
                  <w:r>
                    <w:rPr>
                      <w:rFonts w:hint="eastAsia" w:cs="Times New Roman"/>
                      <w:color w:val="000000" w:themeColor="text1"/>
                      <w:szCs w:val="21"/>
                      <w:lang w:val="en-US" w:eastAsia="zh-CN"/>
                      <w14:textFill>
                        <w14:solidFill>
                          <w14:schemeClr w14:val="tx1"/>
                        </w14:solidFill>
                      </w14:textFill>
                    </w:rPr>
                    <w:t>419.38</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主要贮存化学品</w:t>
                  </w:r>
                </w:p>
              </w:tc>
              <w:tc>
                <w:tcPr>
                  <w:tcW w:w="607" w:type="pct"/>
                  <w:vMerge w:val="continue"/>
                  <w:tcBorders>
                    <w:tl2br w:val="nil"/>
                    <w:tr2bl w:val="nil"/>
                  </w:tcBorders>
                  <w:noWrap w:val="0"/>
                  <w:vAlign w:val="center"/>
                </w:tcPr>
                <w:p w14:paraId="6EB7BD97">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42F7ACF5">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风险</w:t>
                  </w:r>
                </w:p>
              </w:tc>
              <w:tc>
                <w:tcPr>
                  <w:tcW w:w="478" w:type="pct"/>
                  <w:tcBorders>
                    <w:tl2br w:val="nil"/>
                    <w:tr2bl w:val="nil"/>
                  </w:tcBorders>
                  <w:noWrap w:val="0"/>
                  <w:vAlign w:val="center"/>
                </w:tcPr>
                <w:p w14:paraId="6BBF7FB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09024C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366" w:type="pct"/>
                  <w:vMerge w:val="continue"/>
                  <w:tcBorders>
                    <w:tl2br w:val="nil"/>
                    <w:tr2bl w:val="nil"/>
                  </w:tcBorders>
                  <w:noWrap w:val="0"/>
                  <w:vAlign w:val="center"/>
                </w:tcPr>
                <w:p w14:paraId="092FD7C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shd w:val="clear" w:color="auto" w:fill="auto"/>
                  <w:noWrap w:val="0"/>
                  <w:vAlign w:val="center"/>
                </w:tcPr>
                <w:p w14:paraId="5131F00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3#生产厂房</w:t>
                  </w:r>
                </w:p>
              </w:tc>
              <w:tc>
                <w:tcPr>
                  <w:tcW w:w="2129" w:type="pct"/>
                  <w:tcBorders>
                    <w:tl2br w:val="nil"/>
                    <w:tr2bl w:val="nil"/>
                  </w:tcBorders>
                  <w:shd w:val="clear" w:color="auto" w:fill="auto"/>
                  <w:noWrap w:val="0"/>
                  <w:vAlign w:val="center"/>
                </w:tcPr>
                <w:p w14:paraId="0B6F96F4">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4F，高23.4m，占地</w:t>
                  </w:r>
                  <w:r>
                    <w:rPr>
                      <w:rFonts w:hint="default" w:ascii="Times New Roman" w:hAnsi="Times New Roman" w:cs="Times New Roman"/>
                      <w:color w:val="000000" w:themeColor="text1"/>
                      <w:szCs w:val="21"/>
                      <w14:textFill>
                        <w14:solidFill>
                          <w14:schemeClr w14:val="tx1"/>
                        </w14:solidFill>
                      </w14:textFill>
                    </w:rPr>
                    <w:t>面积约</w:t>
                  </w:r>
                  <w:r>
                    <w:rPr>
                      <w:rFonts w:hint="eastAsia" w:cs="Times New Roman"/>
                      <w:color w:val="000000" w:themeColor="text1"/>
                      <w:szCs w:val="21"/>
                      <w:lang w:val="en-US" w:eastAsia="zh-CN"/>
                      <w14:textFill>
                        <w14:solidFill>
                          <w14:schemeClr w14:val="tx1"/>
                        </w14:solidFill>
                      </w14:textFill>
                    </w:rPr>
                    <w:t>20512.82</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hint="eastAsia" w:cs="Times New Roman"/>
                      <w:b/>
                      <w:bCs/>
                      <w:color w:val="000000" w:themeColor="text1"/>
                      <w:szCs w:val="21"/>
                      <w:lang w:eastAsia="zh-CN"/>
                      <w14:textFill>
                        <w14:solidFill>
                          <w14:schemeClr w14:val="tx1"/>
                        </w14:solidFill>
                      </w14:textFill>
                    </w:rPr>
                    <w:t>（</w:t>
                  </w:r>
                  <w:r>
                    <w:rPr>
                      <w:rFonts w:hint="eastAsia" w:cs="Times New Roman"/>
                      <w:b/>
                      <w:bCs/>
                      <w:color w:val="000000" w:themeColor="text1"/>
                      <w:szCs w:val="21"/>
                      <w:lang w:val="en-US" w:eastAsia="zh-CN"/>
                      <w14:textFill>
                        <w14:solidFill>
                          <w14:schemeClr w14:val="tx1"/>
                        </w14:solidFill>
                      </w14:textFill>
                    </w:rPr>
                    <w:t>预留）</w:t>
                  </w:r>
                </w:p>
              </w:tc>
              <w:tc>
                <w:tcPr>
                  <w:tcW w:w="607" w:type="pct"/>
                  <w:vMerge w:val="continue"/>
                  <w:tcBorders>
                    <w:tl2br w:val="nil"/>
                    <w:tr2bl w:val="nil"/>
                  </w:tcBorders>
                  <w:shd w:val="clear" w:color="auto" w:fill="auto"/>
                  <w:noWrap w:val="0"/>
                  <w:vAlign w:val="center"/>
                </w:tcPr>
                <w:p w14:paraId="6C9F7F05">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97" w:type="pct"/>
                  <w:tcBorders>
                    <w:tl2br w:val="nil"/>
                    <w:tr2bl w:val="nil"/>
                  </w:tcBorders>
                  <w:shd w:val="clear" w:color="auto" w:fill="auto"/>
                  <w:noWrap w:val="0"/>
                  <w:vAlign w:val="center"/>
                </w:tcPr>
                <w:p w14:paraId="76DDDBE6">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478" w:type="pct"/>
                  <w:tcBorders>
                    <w:tl2br w:val="nil"/>
                    <w:tr2bl w:val="nil"/>
                  </w:tcBorders>
                  <w:shd w:val="clear" w:color="auto" w:fill="auto"/>
                  <w:noWrap w:val="0"/>
                  <w:vAlign w:val="center"/>
                </w:tcPr>
                <w:p w14:paraId="5074F6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197722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366" w:type="pct"/>
                  <w:vMerge w:val="restart"/>
                  <w:tcBorders>
                    <w:tl2br w:val="nil"/>
                    <w:tr2bl w:val="nil"/>
                  </w:tcBorders>
                  <w:noWrap w:val="0"/>
                  <w:vAlign w:val="center"/>
                </w:tcPr>
                <w:p w14:paraId="1B73ACB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辅助公用</w:t>
                  </w:r>
                </w:p>
                <w:p w14:paraId="5002508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工程</w:t>
                  </w:r>
                </w:p>
              </w:tc>
              <w:tc>
                <w:tcPr>
                  <w:tcW w:w="620" w:type="pct"/>
                  <w:tcBorders>
                    <w:tl2br w:val="nil"/>
                    <w:tr2bl w:val="nil"/>
                  </w:tcBorders>
                  <w:noWrap w:val="0"/>
                  <w:vAlign w:val="center"/>
                </w:tcPr>
                <w:p w14:paraId="32E69456">
                  <w:pPr>
                    <w:keepNext w:val="0"/>
                    <w:keepLines w:val="0"/>
                    <w:suppressLineNumbers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洁净</w:t>
                  </w:r>
                </w:p>
                <w:p w14:paraId="4F36BF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系统</w:t>
                  </w:r>
                </w:p>
              </w:tc>
              <w:tc>
                <w:tcPr>
                  <w:tcW w:w="2129" w:type="pct"/>
                  <w:tcBorders>
                    <w:tl2br w:val="nil"/>
                    <w:tr2bl w:val="nil"/>
                  </w:tcBorders>
                  <w:noWrap w:val="0"/>
                  <w:vAlign w:val="center"/>
                </w:tcPr>
                <w:p w14:paraId="232B7408">
                  <w:pPr>
                    <w:pStyle w:val="32"/>
                    <w:keepNext w:val="0"/>
                    <w:keepLines w:val="0"/>
                    <w:suppressLineNumbers w:val="0"/>
                    <w:tabs>
                      <w:tab w:val="left" w:pos="420"/>
                      <w:tab w:val="left" w:pos="870"/>
                      <w:tab w:val="left" w:pos="3150"/>
                    </w:tabs>
                    <w:spacing w:before="0" w:beforeAutospacing="0" w:after="0" w:afterAutospacing="0"/>
                    <w:ind w:left="0" w:leftChars="0" w:right="0" w:firstLine="0" w:firstLineChars="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空调机房，建设空气净化系统。</w:t>
                  </w:r>
                </w:p>
                <w:p w14:paraId="66989294">
                  <w:pPr>
                    <w:pStyle w:val="32"/>
                    <w:keepNext w:val="0"/>
                    <w:keepLines w:val="0"/>
                    <w:suppressLineNumbers w:val="0"/>
                    <w:tabs>
                      <w:tab w:val="left" w:pos="420"/>
                      <w:tab w:val="left" w:pos="870"/>
                      <w:tab w:val="left" w:pos="3150"/>
                    </w:tabs>
                    <w:spacing w:before="0" w:beforeAutospacing="0" w:after="0" w:afterAutospacing="0"/>
                    <w:ind w:left="0" w:leftChars="0" w:right="0" w:firstLine="0" w:firstLineChars="0"/>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1#车间1F</w:t>
                  </w:r>
                  <w:r>
                    <w:rPr>
                      <w:rFonts w:hint="eastAsia" w:cs="Times New Roman"/>
                      <w:color w:val="000000" w:themeColor="text1"/>
                      <w:szCs w:val="21"/>
                      <w:lang w:val="en-US" w:eastAsia="zh-CN"/>
                      <w14:textFill>
                        <w14:solidFill>
                          <w14:schemeClr w14:val="tx1"/>
                        </w14:solidFill>
                      </w14:textFill>
                    </w:rPr>
                    <w:t>镀膜车间</w:t>
                  </w:r>
                  <w:r>
                    <w:rPr>
                      <w:rFonts w:hint="default" w:ascii="Times New Roman" w:hAnsi="Times New Roman" w:cs="Times New Roman"/>
                      <w:color w:val="000000" w:themeColor="text1"/>
                      <w:szCs w:val="21"/>
                      <w14:textFill>
                        <w14:solidFill>
                          <w14:schemeClr w14:val="tx1"/>
                        </w14:solidFill>
                      </w14:textFill>
                    </w:rPr>
                    <w:t>所在区域为百级洁净区</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SAW腐蚀车间为千级洁净区、SAW抛光车间为十万级洁净区；</w:t>
                  </w:r>
                </w:p>
                <w:p w14:paraId="7DE4BDD4">
                  <w:pPr>
                    <w:pStyle w:val="32"/>
                    <w:keepNext w:val="0"/>
                    <w:keepLines w:val="0"/>
                    <w:suppressLineNumbers w:val="0"/>
                    <w:tabs>
                      <w:tab w:val="left" w:pos="420"/>
                      <w:tab w:val="left" w:pos="870"/>
                      <w:tab w:val="left" w:pos="3150"/>
                    </w:tabs>
                    <w:spacing w:before="0" w:beforeAutospacing="0" w:after="0" w:afterAutospacing="0"/>
                    <w:ind w:left="0" w:leftChars="0" w:right="0" w:firstLine="0" w:firstLineChars="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1#车间2F</w:t>
                  </w:r>
                  <w:r>
                    <w:rPr>
                      <w:rFonts w:hint="eastAsia" w:cs="Times New Roman"/>
                      <w:color w:val="000000" w:themeColor="text1"/>
                      <w:szCs w:val="21"/>
                      <w:lang w:val="en-US" w:eastAsia="zh-CN"/>
                      <w14:textFill>
                        <w14:solidFill>
                          <w14:schemeClr w14:val="tx1"/>
                        </w14:solidFill>
                      </w14:textFill>
                    </w:rPr>
                    <w:t>AT挑片车间为</w:t>
                  </w:r>
                  <w:r>
                    <w:rPr>
                      <w:rFonts w:hint="default" w:ascii="Times New Roman" w:hAnsi="Times New Roman" w:cs="Times New Roman"/>
                      <w:color w:val="000000" w:themeColor="text1"/>
                      <w:szCs w:val="21"/>
                      <w14:textFill>
                        <w14:solidFill>
                          <w14:schemeClr w14:val="tx1"/>
                        </w14:solidFill>
                      </w14:textFill>
                    </w:rPr>
                    <w:t>百级洁净区</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AT腐蚀车间</w:t>
                  </w:r>
                  <w:r>
                    <w:rPr>
                      <w:rFonts w:hint="default" w:ascii="Times New Roman" w:hAnsi="Times New Roman" w:cs="Times New Roman"/>
                      <w:color w:val="000000" w:themeColor="text1"/>
                      <w:szCs w:val="21"/>
                      <w14:textFill>
                        <w14:solidFill>
                          <w14:schemeClr w14:val="tx1"/>
                        </w14:solidFill>
                      </w14:textFill>
                    </w:rPr>
                    <w:t>为十万级洁净区。</w:t>
                  </w:r>
                </w:p>
              </w:tc>
              <w:tc>
                <w:tcPr>
                  <w:tcW w:w="607" w:type="pct"/>
                  <w:vMerge w:val="continue"/>
                  <w:tcBorders>
                    <w:tl2br w:val="nil"/>
                    <w:tr2bl w:val="nil"/>
                  </w:tcBorders>
                  <w:noWrap w:val="0"/>
                  <w:vAlign w:val="center"/>
                </w:tcPr>
                <w:p w14:paraId="67B4B767">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6170808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w:t>
                  </w:r>
                </w:p>
              </w:tc>
              <w:tc>
                <w:tcPr>
                  <w:tcW w:w="478" w:type="pct"/>
                  <w:tcBorders>
                    <w:tl2br w:val="nil"/>
                    <w:tr2bl w:val="nil"/>
                  </w:tcBorders>
                  <w:noWrap w:val="0"/>
                  <w:vAlign w:val="center"/>
                </w:tcPr>
                <w:p w14:paraId="3092420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35BBAA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1070A73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6E75DC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高低压配电室</w:t>
                  </w:r>
                </w:p>
              </w:tc>
              <w:tc>
                <w:tcPr>
                  <w:tcW w:w="2129" w:type="pct"/>
                  <w:tcBorders>
                    <w:tl2br w:val="nil"/>
                    <w:tr2bl w:val="nil"/>
                  </w:tcBorders>
                  <w:noWrap w:val="0"/>
                  <w:vAlign w:val="center"/>
                </w:tcPr>
                <w:p w14:paraId="39D81C38">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依托市政电网供给</w:t>
                  </w:r>
                  <w:r>
                    <w:rPr>
                      <w:rFonts w:hint="default"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6DDE68F8">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3966739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p>
              </w:tc>
              <w:tc>
                <w:tcPr>
                  <w:tcW w:w="478" w:type="pct"/>
                  <w:tcBorders>
                    <w:tl2br w:val="nil"/>
                    <w:tr2bl w:val="nil"/>
                  </w:tcBorders>
                  <w:noWrap w:val="0"/>
                  <w:vAlign w:val="center"/>
                </w:tcPr>
                <w:p w14:paraId="213C9F6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4CEB44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6" w:type="pct"/>
                  <w:vMerge w:val="continue"/>
                  <w:tcBorders>
                    <w:tl2br w:val="nil"/>
                    <w:tr2bl w:val="nil"/>
                  </w:tcBorders>
                  <w:noWrap w:val="0"/>
                  <w:vAlign w:val="center"/>
                </w:tcPr>
                <w:p w14:paraId="3FDAF4D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shd w:val="clear" w:color="auto" w:fill="auto"/>
                  <w:noWrap w:val="0"/>
                  <w:vAlign w:val="center"/>
                </w:tcPr>
                <w:p w14:paraId="623F6B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供水</w:t>
                  </w:r>
                </w:p>
              </w:tc>
              <w:tc>
                <w:tcPr>
                  <w:tcW w:w="2129" w:type="pct"/>
                  <w:tcBorders>
                    <w:tl2br w:val="nil"/>
                    <w:tr2bl w:val="nil"/>
                  </w:tcBorders>
                  <w:shd w:val="clear" w:color="auto" w:fill="auto"/>
                  <w:noWrap w:val="0"/>
                  <w:vAlign w:val="center"/>
                </w:tcPr>
                <w:p w14:paraId="73D6956D">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依托市政</w:t>
                  </w:r>
                  <w:r>
                    <w:rPr>
                      <w:rFonts w:hint="default" w:ascii="Times New Roman" w:hAnsi="Times New Roman" w:cs="Times New Roman"/>
                      <w:color w:val="000000" w:themeColor="text1"/>
                      <w:szCs w:val="21"/>
                      <w14:textFill>
                        <w14:solidFill>
                          <w14:schemeClr w14:val="tx1"/>
                        </w14:solidFill>
                      </w14:textFill>
                    </w:rPr>
                    <w:t>供水管线</w:t>
                  </w:r>
                </w:p>
              </w:tc>
              <w:tc>
                <w:tcPr>
                  <w:tcW w:w="607" w:type="pct"/>
                  <w:vMerge w:val="continue"/>
                  <w:tcBorders>
                    <w:tl2br w:val="nil"/>
                    <w:tr2bl w:val="nil"/>
                  </w:tcBorders>
                  <w:shd w:val="clear" w:color="auto" w:fill="auto"/>
                  <w:noWrap w:val="0"/>
                  <w:vAlign w:val="center"/>
                </w:tcPr>
                <w:p w14:paraId="48FD0046">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34DCE7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p>
              </w:tc>
              <w:tc>
                <w:tcPr>
                  <w:tcW w:w="478" w:type="pct"/>
                  <w:tcBorders>
                    <w:tl2br w:val="nil"/>
                    <w:tr2bl w:val="nil"/>
                  </w:tcBorders>
                  <w:noWrap w:val="0"/>
                  <w:vAlign w:val="center"/>
                </w:tcPr>
                <w:p w14:paraId="14090C5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1A40E0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3EE0FD4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shd w:val="clear" w:color="auto" w:fill="auto"/>
                  <w:noWrap w:val="0"/>
                  <w:vAlign w:val="center"/>
                </w:tcPr>
                <w:p w14:paraId="130F52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排水</w:t>
                  </w:r>
                </w:p>
              </w:tc>
              <w:tc>
                <w:tcPr>
                  <w:tcW w:w="2129" w:type="pct"/>
                  <w:tcBorders>
                    <w:tl2br w:val="nil"/>
                    <w:tr2bl w:val="nil"/>
                  </w:tcBorders>
                  <w:shd w:val="clear" w:color="auto" w:fill="auto"/>
                  <w:noWrap w:val="0"/>
                  <w:vAlign w:val="center"/>
                </w:tcPr>
                <w:p w14:paraId="06C8E107">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依托市政</w:t>
                  </w:r>
                  <w:r>
                    <w:rPr>
                      <w:rFonts w:hint="default" w:ascii="Times New Roman" w:hAnsi="Times New Roman" w:cs="Times New Roman"/>
                      <w:color w:val="000000" w:themeColor="text1"/>
                      <w:szCs w:val="21"/>
                      <w14:textFill>
                        <w14:solidFill>
                          <w14:schemeClr w14:val="tx1"/>
                        </w14:solidFill>
                      </w14:textFill>
                    </w:rPr>
                    <w:t>雨污排水管线</w:t>
                  </w:r>
                </w:p>
              </w:tc>
              <w:tc>
                <w:tcPr>
                  <w:tcW w:w="607" w:type="pct"/>
                  <w:vMerge w:val="continue"/>
                  <w:tcBorders>
                    <w:tl2br w:val="nil"/>
                    <w:tr2bl w:val="nil"/>
                  </w:tcBorders>
                  <w:noWrap w:val="0"/>
                  <w:vAlign w:val="center"/>
                </w:tcPr>
                <w:p w14:paraId="2BEED86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3209F4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p>
              </w:tc>
              <w:tc>
                <w:tcPr>
                  <w:tcW w:w="478" w:type="pct"/>
                  <w:tcBorders>
                    <w:tl2br w:val="nil"/>
                    <w:tr2bl w:val="nil"/>
                  </w:tcBorders>
                  <w:noWrap w:val="0"/>
                  <w:vAlign w:val="center"/>
                </w:tcPr>
                <w:p w14:paraId="4733917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615BF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62EC951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shd w:val="clear" w:color="auto" w:fill="auto"/>
                  <w:noWrap w:val="0"/>
                  <w:vAlign w:val="center"/>
                </w:tcPr>
                <w:p w14:paraId="5139A3F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纯水</w:t>
                  </w:r>
                </w:p>
                <w:p w14:paraId="5DA0B2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系统</w:t>
                  </w:r>
                </w:p>
              </w:tc>
              <w:tc>
                <w:tcPr>
                  <w:tcW w:w="2129" w:type="pct"/>
                  <w:tcBorders>
                    <w:tl2br w:val="nil"/>
                    <w:tr2bl w:val="nil"/>
                  </w:tcBorders>
                  <w:shd w:val="clear" w:color="auto" w:fill="auto"/>
                  <w:noWrap w:val="0"/>
                  <w:vAlign w:val="center"/>
                </w:tcPr>
                <w:p w14:paraId="3810D835">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位于</w:t>
                  </w:r>
                  <w:r>
                    <w:rPr>
                      <w:rFonts w:hint="eastAsia" w:cs="Times New Roman"/>
                      <w:color w:val="000000" w:themeColor="text1"/>
                      <w:szCs w:val="21"/>
                      <w:lang w:val="en-US" w:eastAsia="zh-CN"/>
                      <w14:textFill>
                        <w14:solidFill>
                          <w14:schemeClr w14:val="tx1"/>
                        </w14:solidFill>
                      </w14:textFill>
                    </w:rPr>
                    <w:t>1#生产厂房</w:t>
                  </w:r>
                  <w:r>
                    <w:rPr>
                      <w:rFonts w:hint="default" w:ascii="Times New Roman" w:hAnsi="Times New Roman" w:cs="Times New Roman"/>
                      <w:color w:val="000000" w:themeColor="text1"/>
                      <w:szCs w:val="21"/>
                      <w14:textFill>
                        <w14:solidFill>
                          <w14:schemeClr w14:val="tx1"/>
                        </w14:solidFill>
                      </w14:textFill>
                    </w:rPr>
                    <w:t>一层，制备能力</w:t>
                  </w:r>
                  <w:r>
                    <w:rPr>
                      <w:rFonts w:hint="eastAsia" w:cs="Times New Roman"/>
                      <w:color w:val="000000" w:themeColor="text1"/>
                      <w:szCs w:val="21"/>
                      <w:lang w:val="en-US" w:eastAsia="zh-CN"/>
                      <w14:textFill>
                        <w14:solidFill>
                          <w14:schemeClr w14:val="tx1"/>
                        </w14:solidFill>
                      </w14:textFill>
                    </w:rPr>
                    <w:t>36</w:t>
                  </w:r>
                  <w:r>
                    <w:rPr>
                      <w:rFonts w:hint="default" w:ascii="Times New Roman" w:hAnsi="Times New Roman" w:cs="Times New Roman"/>
                      <w:color w:val="000000" w:themeColor="text1"/>
                      <w:szCs w:val="21"/>
                      <w14:textFill>
                        <w14:solidFill>
                          <w14:schemeClr w14:val="tx1"/>
                        </w14:solidFill>
                      </w14:textFill>
                    </w:rPr>
                    <w:t>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/h，采用“二级反渗透</w:t>
                  </w:r>
                  <w:r>
                    <w:rPr>
                      <w:rFonts w:hint="eastAsia" w:cs="Times New Roman"/>
                      <w:color w:val="000000" w:themeColor="text1"/>
                      <w:szCs w:val="21"/>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EDI</w:t>
                  </w:r>
                  <w:r>
                    <w:rPr>
                      <w:rFonts w:hint="eastAsia" w:cs="Times New Roman"/>
                      <w:color w:val="000000" w:themeColor="text1"/>
                      <w:szCs w:val="21"/>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抛光混床”工艺。</w:t>
                  </w:r>
                </w:p>
              </w:tc>
              <w:tc>
                <w:tcPr>
                  <w:tcW w:w="607" w:type="pct"/>
                  <w:vMerge w:val="continue"/>
                  <w:tcBorders>
                    <w:tl2br w:val="nil"/>
                    <w:tr2bl w:val="nil"/>
                  </w:tcBorders>
                  <w:shd w:val="clear" w:color="auto" w:fill="auto"/>
                  <w:noWrap w:val="0"/>
                  <w:vAlign w:val="center"/>
                </w:tcPr>
                <w:p w14:paraId="551F2DD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504C4E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噪声、废水</w:t>
                  </w:r>
                </w:p>
              </w:tc>
              <w:tc>
                <w:tcPr>
                  <w:tcW w:w="478" w:type="pct"/>
                  <w:tcBorders>
                    <w:tl2br w:val="nil"/>
                    <w:tr2bl w:val="nil"/>
                  </w:tcBorders>
                  <w:noWrap w:val="0"/>
                  <w:vAlign w:val="center"/>
                </w:tcPr>
                <w:p w14:paraId="66F8807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3A3553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66" w:type="pct"/>
                  <w:vMerge w:val="continue"/>
                  <w:tcBorders>
                    <w:tl2br w:val="nil"/>
                    <w:tr2bl w:val="nil"/>
                  </w:tcBorders>
                  <w:noWrap w:val="0"/>
                  <w:vAlign w:val="center"/>
                </w:tcPr>
                <w:p w14:paraId="00E1552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shd w:val="clear" w:color="auto" w:fill="auto"/>
                  <w:noWrap w:val="0"/>
                  <w:vAlign w:val="center"/>
                </w:tcPr>
                <w:p w14:paraId="444207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空压机房</w:t>
                  </w:r>
                </w:p>
              </w:tc>
              <w:tc>
                <w:tcPr>
                  <w:tcW w:w="2129" w:type="pct"/>
                  <w:tcBorders>
                    <w:tl2br w:val="nil"/>
                    <w:tr2bl w:val="nil"/>
                  </w:tcBorders>
                  <w:shd w:val="clear" w:color="auto" w:fill="auto"/>
                  <w:noWrap w:val="0"/>
                  <w:vAlign w:val="center"/>
                </w:tcPr>
                <w:p w14:paraId="3E0BBC2B">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布置在1#生产厂房内单独的空压机房</w:t>
                  </w:r>
                  <w:r>
                    <w:rPr>
                      <w:rFonts w:hint="default"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35A997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6CECC3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w:t>
                  </w:r>
                </w:p>
              </w:tc>
              <w:tc>
                <w:tcPr>
                  <w:tcW w:w="478" w:type="pct"/>
                  <w:tcBorders>
                    <w:tl2br w:val="nil"/>
                    <w:tr2bl w:val="nil"/>
                  </w:tcBorders>
                  <w:noWrap w:val="0"/>
                  <w:vAlign w:val="center"/>
                </w:tcPr>
                <w:p w14:paraId="55DAD47F">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6C5F91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restart"/>
                  <w:tcBorders>
                    <w:tl2br w:val="nil"/>
                    <w:tr2bl w:val="nil"/>
                  </w:tcBorders>
                  <w:noWrap w:val="0"/>
                  <w:vAlign w:val="center"/>
                </w:tcPr>
                <w:p w14:paraId="4F7535F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仓储工程</w:t>
                  </w:r>
                </w:p>
              </w:tc>
              <w:tc>
                <w:tcPr>
                  <w:tcW w:w="620" w:type="pct"/>
                  <w:tcBorders>
                    <w:tl2br w:val="nil"/>
                    <w:tr2bl w:val="nil"/>
                  </w:tcBorders>
                  <w:noWrap w:val="0"/>
                  <w:vAlign w:val="center"/>
                </w:tcPr>
                <w:p w14:paraId="1DEB0F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钢线库</w:t>
                  </w:r>
                </w:p>
              </w:tc>
              <w:tc>
                <w:tcPr>
                  <w:tcW w:w="2129" w:type="pct"/>
                  <w:tcBorders>
                    <w:tl2br w:val="nil"/>
                    <w:tr2bl w:val="nil"/>
                  </w:tcBorders>
                  <w:noWrap w:val="0"/>
                  <w:vAlign w:val="center"/>
                </w:tcPr>
                <w:p w14:paraId="0567E0FD">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位于1#车间1层南侧，主要存放切割用钢线</w:t>
                  </w:r>
                  <w:r>
                    <w:rPr>
                      <w:rFonts w:hint="eastAsia"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6D0401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34C864E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p>
              </w:tc>
              <w:tc>
                <w:tcPr>
                  <w:tcW w:w="478" w:type="pct"/>
                  <w:tcBorders>
                    <w:tl2br w:val="nil"/>
                    <w:tr2bl w:val="nil"/>
                  </w:tcBorders>
                  <w:noWrap w:val="0"/>
                  <w:vAlign w:val="center"/>
                </w:tcPr>
                <w:p w14:paraId="75CABFCB">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4A5E7D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27ECE6C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C056B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油库（线切割液</w:t>
                  </w:r>
                </w:p>
              </w:tc>
              <w:tc>
                <w:tcPr>
                  <w:tcW w:w="2129" w:type="pct"/>
                  <w:tcBorders>
                    <w:tl2br w:val="nil"/>
                    <w:tr2bl w:val="nil"/>
                  </w:tcBorders>
                  <w:noWrap w:val="0"/>
                  <w:vAlign w:val="center"/>
                </w:tcPr>
                <w:p w14:paraId="78B59AE0">
                  <w:pPr>
                    <w:keepNext w:val="0"/>
                    <w:keepLines w:val="0"/>
                    <w:suppressLineNumbers w:val="0"/>
                    <w:spacing w:before="0" w:beforeAutospacing="0" w:after="0" w:afterAutospacing="0"/>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位于1#车间1层南侧，主要存放切割用油性切割液</w:t>
                  </w:r>
                  <w:r>
                    <w:rPr>
                      <w:rFonts w:hint="eastAsia"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365E39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0DFABD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风险</w:t>
                  </w:r>
                </w:p>
              </w:tc>
              <w:tc>
                <w:tcPr>
                  <w:tcW w:w="478" w:type="pct"/>
                  <w:tcBorders>
                    <w:tl2br w:val="nil"/>
                    <w:tr2bl w:val="nil"/>
                  </w:tcBorders>
                  <w:shd w:val="clear" w:color="auto" w:fill="auto"/>
                  <w:noWrap w:val="0"/>
                  <w:vAlign w:val="center"/>
                </w:tcPr>
                <w:p w14:paraId="5985F594">
                  <w:pPr>
                    <w:keepNext w:val="0"/>
                    <w:keepLines w:val="0"/>
                    <w:suppressLineNumbers w:val="0"/>
                    <w:spacing w:before="0" w:beforeAutospacing="0" w:after="0" w:afterAutospacing="0"/>
                    <w:ind w:left="-101" w:leftChars="-48" w:right="-99" w:rightChars="-47"/>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7C393F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3046013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59B6F317">
                  <w:pPr>
                    <w:keepNext w:val="0"/>
                    <w:keepLines w:val="0"/>
                    <w:suppressLineNumbers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磨料</w:t>
                  </w:r>
                </w:p>
                <w:p w14:paraId="41BF530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库房</w:t>
                  </w:r>
                </w:p>
              </w:tc>
              <w:tc>
                <w:tcPr>
                  <w:tcW w:w="2129" w:type="pct"/>
                  <w:tcBorders>
                    <w:tl2br w:val="nil"/>
                    <w:tr2bl w:val="nil"/>
                  </w:tcBorders>
                  <w:noWrap w:val="0"/>
                  <w:vAlign w:val="center"/>
                </w:tcPr>
                <w:p w14:paraId="7FFE2C53">
                  <w:pPr>
                    <w:keepNext w:val="0"/>
                    <w:keepLines w:val="0"/>
                    <w:suppressLineNumbers w:val="0"/>
                    <w:spacing w:before="0" w:beforeAutospacing="0" w:after="0" w:afterAutospacing="0"/>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位于1#车间1层南侧，主要存放研磨用磨料</w:t>
                  </w:r>
                  <w:r>
                    <w:rPr>
                      <w:rFonts w:hint="eastAsia"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7AB8D3A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3C524E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p>
              </w:tc>
              <w:tc>
                <w:tcPr>
                  <w:tcW w:w="478" w:type="pct"/>
                  <w:tcBorders>
                    <w:tl2br w:val="nil"/>
                    <w:tr2bl w:val="nil"/>
                  </w:tcBorders>
                  <w:shd w:val="clear" w:color="auto" w:fill="auto"/>
                  <w:noWrap w:val="0"/>
                  <w:vAlign w:val="center"/>
                </w:tcPr>
                <w:p w14:paraId="04B7059F">
                  <w:pPr>
                    <w:keepNext w:val="0"/>
                    <w:keepLines w:val="0"/>
                    <w:suppressLineNumbers w:val="0"/>
                    <w:spacing w:before="0" w:beforeAutospacing="0" w:after="0" w:afterAutospacing="0"/>
                    <w:ind w:left="-101" w:leftChars="-48" w:right="-99" w:rightChars="-47"/>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010C50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2A42FCC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DC205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晶棒存放区</w:t>
                  </w:r>
                </w:p>
              </w:tc>
              <w:tc>
                <w:tcPr>
                  <w:tcW w:w="2129" w:type="pct"/>
                  <w:tcBorders>
                    <w:tl2br w:val="nil"/>
                    <w:tr2bl w:val="nil"/>
                  </w:tcBorders>
                  <w:noWrap w:val="0"/>
                  <w:vAlign w:val="center"/>
                </w:tcPr>
                <w:p w14:paraId="00EA447F">
                  <w:pPr>
                    <w:keepNext w:val="0"/>
                    <w:keepLines w:val="0"/>
                    <w:suppressLineNumbers w:val="0"/>
                    <w:spacing w:before="0" w:beforeAutospacing="0" w:after="0" w:afterAutospacing="0"/>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位于1#车间1层南侧，主要存放各类石英、玻璃、异质薄膜晶圆晶棒</w:t>
                  </w:r>
                  <w:r>
                    <w:rPr>
                      <w:rFonts w:hint="eastAsia"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25108C8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shd w:val="clear" w:color="auto" w:fill="auto"/>
                  <w:noWrap w:val="0"/>
                  <w:vAlign w:val="center"/>
                </w:tcPr>
                <w:p w14:paraId="6D89CC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p>
              </w:tc>
              <w:tc>
                <w:tcPr>
                  <w:tcW w:w="478" w:type="pct"/>
                  <w:tcBorders>
                    <w:tl2br w:val="nil"/>
                    <w:tr2bl w:val="nil"/>
                  </w:tcBorders>
                  <w:shd w:val="clear" w:color="auto" w:fill="auto"/>
                  <w:noWrap w:val="0"/>
                  <w:vAlign w:val="center"/>
                </w:tcPr>
                <w:p w14:paraId="783D0230">
                  <w:pPr>
                    <w:keepNext w:val="0"/>
                    <w:keepLines w:val="0"/>
                    <w:suppressLineNumbers w:val="0"/>
                    <w:spacing w:before="0" w:beforeAutospacing="0" w:after="0" w:afterAutospacing="0"/>
                    <w:ind w:left="-101" w:leftChars="-48" w:right="-99" w:rightChars="-47"/>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37ADBA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366" w:type="pct"/>
                  <w:vMerge w:val="continue"/>
                  <w:tcBorders>
                    <w:tl2br w:val="nil"/>
                    <w:tr2bl w:val="nil"/>
                  </w:tcBorders>
                  <w:noWrap w:val="0"/>
                  <w:vAlign w:val="center"/>
                </w:tcPr>
                <w:p w14:paraId="42C89D1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36BC61F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成品</w:t>
                  </w:r>
                </w:p>
                <w:p w14:paraId="68D219B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库房</w:t>
                  </w:r>
                </w:p>
              </w:tc>
              <w:tc>
                <w:tcPr>
                  <w:tcW w:w="2129" w:type="pct"/>
                  <w:tcBorders>
                    <w:tl2br w:val="nil"/>
                    <w:tr2bl w:val="nil"/>
                  </w:tcBorders>
                  <w:noWrap w:val="0"/>
                  <w:vAlign w:val="center"/>
                </w:tcPr>
                <w:p w14:paraId="17A6484E">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位于1#车间2层北侧，</w:t>
                  </w:r>
                  <w:r>
                    <w:rPr>
                      <w:rFonts w:hint="default" w:ascii="Times New Roman" w:hAnsi="Times New Roman" w:cs="Times New Roman"/>
                      <w:color w:val="000000" w:themeColor="text1"/>
                      <w:szCs w:val="21"/>
                      <w14:textFill>
                        <w14:solidFill>
                          <w14:schemeClr w14:val="tx1"/>
                        </w14:solidFill>
                      </w14:textFill>
                    </w:rPr>
                    <w:t>面积约</w:t>
                  </w:r>
                  <w:r>
                    <w:rPr>
                      <w:rFonts w:hint="eastAsia" w:cs="Times New Roman"/>
                      <w:color w:val="000000" w:themeColor="text1"/>
                      <w:szCs w:val="21"/>
                      <w:lang w:val="en-US" w:eastAsia="zh-CN"/>
                      <w14:textFill>
                        <w14:solidFill>
                          <w14:schemeClr w14:val="tx1"/>
                        </w14:solidFill>
                      </w14:textFill>
                    </w:rPr>
                    <w:t>350</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，主要用于堆放合格成品。</w:t>
                  </w:r>
                </w:p>
              </w:tc>
              <w:tc>
                <w:tcPr>
                  <w:tcW w:w="607" w:type="pct"/>
                  <w:vMerge w:val="continue"/>
                  <w:tcBorders>
                    <w:tl2br w:val="nil"/>
                    <w:tr2bl w:val="nil"/>
                  </w:tcBorders>
                  <w:noWrap w:val="0"/>
                  <w:vAlign w:val="center"/>
                </w:tcPr>
                <w:p w14:paraId="3D9F5BC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2027A5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p>
              </w:tc>
              <w:tc>
                <w:tcPr>
                  <w:tcW w:w="478" w:type="pct"/>
                  <w:tcBorders>
                    <w:tl2br w:val="nil"/>
                    <w:tr2bl w:val="nil"/>
                  </w:tcBorders>
                  <w:noWrap w:val="0"/>
                  <w:vAlign w:val="center"/>
                </w:tcPr>
                <w:p w14:paraId="0BDF291A">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6E5ECB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continue"/>
                  <w:tcBorders>
                    <w:tl2br w:val="nil"/>
                    <w:tr2bl w:val="nil"/>
                  </w:tcBorders>
                  <w:noWrap w:val="0"/>
                  <w:vAlign w:val="center"/>
                </w:tcPr>
                <w:p w14:paraId="01C064C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1B685DA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包材库</w:t>
                  </w:r>
                </w:p>
              </w:tc>
              <w:tc>
                <w:tcPr>
                  <w:tcW w:w="2129" w:type="pct"/>
                  <w:tcBorders>
                    <w:tl2br w:val="nil"/>
                    <w:tr2bl w:val="nil"/>
                  </w:tcBorders>
                  <w:noWrap w:val="0"/>
                  <w:vAlign w:val="center"/>
                </w:tcPr>
                <w:p w14:paraId="54A90738">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面积约</w:t>
                  </w:r>
                  <w:r>
                    <w:rPr>
                      <w:rFonts w:hint="eastAsia" w:ascii="Times New Roman" w:hAnsi="Times New Roman" w:cs="Times New Roman"/>
                      <w:color w:val="000000" w:themeColor="text1"/>
                      <w:szCs w:val="21"/>
                      <w14:textFill>
                        <w14:solidFill>
                          <w14:schemeClr w14:val="tx1"/>
                        </w14:solidFill>
                      </w14:textFill>
                    </w:rPr>
                    <w:t>30m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，存放纸箱、泡沫、海绵等包装材料。</w:t>
                  </w:r>
                </w:p>
              </w:tc>
              <w:tc>
                <w:tcPr>
                  <w:tcW w:w="607" w:type="pct"/>
                  <w:vMerge w:val="continue"/>
                  <w:tcBorders>
                    <w:tl2br w:val="nil"/>
                    <w:tr2bl w:val="nil"/>
                  </w:tcBorders>
                  <w:noWrap w:val="0"/>
                  <w:vAlign w:val="center"/>
                </w:tcPr>
                <w:p w14:paraId="091CAEB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590018E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p>
              </w:tc>
              <w:tc>
                <w:tcPr>
                  <w:tcW w:w="478" w:type="pct"/>
                  <w:tcBorders>
                    <w:tl2br w:val="nil"/>
                    <w:tr2bl w:val="nil"/>
                  </w:tcBorders>
                  <w:noWrap w:val="0"/>
                  <w:vAlign w:val="center"/>
                </w:tcPr>
                <w:p w14:paraId="4D755869">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32C129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6" w:type="pct"/>
                  <w:vMerge w:val="continue"/>
                  <w:tcBorders>
                    <w:tl2br w:val="nil"/>
                    <w:tr2bl w:val="nil"/>
                  </w:tcBorders>
                  <w:noWrap w:val="0"/>
                  <w:vAlign w:val="center"/>
                </w:tcPr>
                <w:p w14:paraId="76CDBC0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3288400E">
                  <w:pPr>
                    <w:keepNext w:val="0"/>
                    <w:keepLines w:val="0"/>
                    <w:suppressLineNumbers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危险</w:t>
                  </w:r>
                </w:p>
                <w:p w14:paraId="3A8B97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品房</w:t>
                  </w:r>
                </w:p>
              </w:tc>
              <w:tc>
                <w:tcPr>
                  <w:tcW w:w="2129" w:type="pct"/>
                  <w:tcBorders>
                    <w:tl2br w:val="nil"/>
                    <w:tr2bl w:val="nil"/>
                  </w:tcBorders>
                  <w:noWrap w:val="0"/>
                  <w:vAlign w:val="center"/>
                </w:tcPr>
                <w:p w14:paraId="29569F16">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1F</w:t>
                  </w:r>
                  <w:r>
                    <w:rPr>
                      <w:rFonts w:hint="eastAsia"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H7.2m，占地</w:t>
                  </w:r>
                  <w:r>
                    <w:rPr>
                      <w:rFonts w:hint="default" w:ascii="Times New Roman" w:hAnsi="Times New Roman" w:cs="Times New Roman"/>
                      <w:color w:val="000000" w:themeColor="text1"/>
                      <w:szCs w:val="21"/>
                      <w14:textFill>
                        <w14:solidFill>
                          <w14:schemeClr w14:val="tx1"/>
                        </w14:solidFill>
                      </w14:textFill>
                    </w:rPr>
                    <w:t>面积</w:t>
                  </w:r>
                  <w:r>
                    <w:rPr>
                      <w:rFonts w:hint="eastAsia" w:cs="Times New Roman"/>
                      <w:color w:val="000000" w:themeColor="text1"/>
                      <w:szCs w:val="21"/>
                      <w:lang w:val="en-US" w:eastAsia="zh-CN"/>
                      <w14:textFill>
                        <w14:solidFill>
                          <w14:schemeClr w14:val="tx1"/>
                        </w14:solidFill>
                      </w14:textFill>
                    </w:rPr>
                    <w:t>419.38</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，位于厂区</w:t>
                  </w:r>
                  <w:r>
                    <w:rPr>
                      <w:rFonts w:hint="eastAsia" w:cs="Times New Roman"/>
                      <w:color w:val="000000" w:themeColor="text1"/>
                      <w:szCs w:val="21"/>
                      <w:lang w:val="en-US" w:eastAsia="zh-CN"/>
                      <w14:textFill>
                        <w14:solidFill>
                          <w14:schemeClr w14:val="tx1"/>
                        </w14:solidFill>
                      </w14:textFill>
                    </w:rPr>
                    <w:t>东侧</w:t>
                  </w:r>
                  <w:r>
                    <w:rPr>
                      <w:rFonts w:hint="eastAsia" w:ascii="Times New Roman" w:hAnsi="Times New Roman" w:cs="Times New Roman"/>
                      <w:color w:val="000000" w:themeColor="text1"/>
                      <w:szCs w:val="21"/>
                      <w14:textFill>
                        <w14:solidFill>
                          <w14:schemeClr w14:val="tx1"/>
                        </w14:solidFill>
                      </w14:textFill>
                    </w:rPr>
                    <w:t>，存放酸碱、有机溶剂等危险化学品。</w:t>
                  </w:r>
                </w:p>
              </w:tc>
              <w:tc>
                <w:tcPr>
                  <w:tcW w:w="607" w:type="pct"/>
                  <w:vMerge w:val="continue"/>
                  <w:tcBorders>
                    <w:tl2br w:val="nil"/>
                    <w:tr2bl w:val="nil"/>
                  </w:tcBorders>
                  <w:noWrap w:val="0"/>
                  <w:vAlign w:val="center"/>
                </w:tcPr>
                <w:p w14:paraId="6BB8C04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65FCC7E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环境风险</w:t>
                  </w:r>
                </w:p>
              </w:tc>
              <w:tc>
                <w:tcPr>
                  <w:tcW w:w="478" w:type="pct"/>
                  <w:tcBorders>
                    <w:tl2br w:val="nil"/>
                    <w:tr2bl w:val="nil"/>
                  </w:tcBorders>
                  <w:noWrap w:val="0"/>
                  <w:vAlign w:val="center"/>
                </w:tcPr>
                <w:p w14:paraId="61EF1D03">
                  <w:pPr>
                    <w:keepNext w:val="0"/>
                    <w:keepLines w:val="0"/>
                    <w:suppressLineNumbers w:val="0"/>
                    <w:spacing w:before="0" w:beforeAutospacing="0" w:after="0" w:afterAutospacing="0"/>
                    <w:ind w:left="-101" w:leftChars="-48" w:right="-99" w:rightChars="-47"/>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1A4F5B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restart"/>
                  <w:tcBorders>
                    <w:tl2br w:val="nil"/>
                    <w:tr2bl w:val="nil"/>
                  </w:tcBorders>
                  <w:noWrap w:val="0"/>
                  <w:vAlign w:val="center"/>
                </w:tcPr>
                <w:p w14:paraId="7189EA8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办公及生活设施</w:t>
                  </w:r>
                </w:p>
              </w:tc>
              <w:tc>
                <w:tcPr>
                  <w:tcW w:w="620" w:type="pct"/>
                  <w:tcBorders>
                    <w:tl2br w:val="nil"/>
                    <w:tr2bl w:val="nil"/>
                  </w:tcBorders>
                  <w:noWrap w:val="0"/>
                  <w:vAlign w:val="center"/>
                </w:tcPr>
                <w:p w14:paraId="013CF64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办公</w:t>
                  </w:r>
                  <w:r>
                    <w:rPr>
                      <w:rFonts w:hint="eastAsia" w:cs="Times New Roman"/>
                      <w:color w:val="000000" w:themeColor="text1"/>
                      <w:szCs w:val="21"/>
                      <w:lang w:val="en-US" w:eastAsia="zh-CN"/>
                      <w14:textFill>
                        <w14:solidFill>
                          <w14:schemeClr w14:val="tx1"/>
                        </w14:solidFill>
                      </w14:textFill>
                    </w:rPr>
                    <w:t>楼</w:t>
                  </w:r>
                </w:p>
              </w:tc>
              <w:tc>
                <w:tcPr>
                  <w:tcW w:w="2129" w:type="pct"/>
                  <w:tcBorders>
                    <w:tl2br w:val="nil"/>
                    <w:tr2bl w:val="nil"/>
                  </w:tcBorders>
                  <w:noWrap w:val="0"/>
                  <w:vAlign w:val="center"/>
                </w:tcPr>
                <w:p w14:paraId="2CA451D5">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7F，H24.9m，占地</w:t>
                  </w:r>
                  <w:r>
                    <w:rPr>
                      <w:rFonts w:hint="default" w:ascii="Times New Roman" w:hAnsi="Times New Roman" w:cs="Times New Roman"/>
                      <w:color w:val="000000" w:themeColor="text1"/>
                      <w:szCs w:val="21"/>
                      <w14:textFill>
                        <w14:solidFill>
                          <w14:schemeClr w14:val="tx1"/>
                        </w14:solidFill>
                      </w14:textFill>
                    </w:rPr>
                    <w:t>面积</w:t>
                  </w:r>
                  <w:r>
                    <w:rPr>
                      <w:rFonts w:hint="eastAsia" w:cs="Times New Roman"/>
                      <w:color w:val="000000" w:themeColor="text1"/>
                      <w:szCs w:val="21"/>
                      <w:lang w:val="en-US" w:eastAsia="zh-CN"/>
                      <w14:textFill>
                        <w14:solidFill>
                          <w14:schemeClr w14:val="tx1"/>
                        </w14:solidFill>
                      </w14:textFill>
                    </w:rPr>
                    <w:t>637.56</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位于厂区</w:t>
                  </w:r>
                  <w:r>
                    <w:rPr>
                      <w:rFonts w:hint="eastAsia" w:cs="Times New Roman"/>
                      <w:color w:val="000000" w:themeColor="text1"/>
                      <w:szCs w:val="21"/>
                      <w:lang w:val="en-US" w:eastAsia="zh-CN"/>
                      <w14:textFill>
                        <w14:solidFill>
                          <w14:schemeClr w14:val="tx1"/>
                        </w14:solidFill>
                      </w14:textFill>
                    </w:rPr>
                    <w:t>东南</w:t>
                  </w:r>
                  <w:r>
                    <w:rPr>
                      <w:rFonts w:hint="default" w:ascii="Times New Roman" w:hAnsi="Times New Roman" w:cs="Times New Roman"/>
                      <w:color w:val="000000" w:themeColor="text1"/>
                      <w:szCs w:val="21"/>
                      <w14:textFill>
                        <w14:solidFill>
                          <w14:schemeClr w14:val="tx1"/>
                        </w14:solidFill>
                      </w14:textFill>
                    </w:rPr>
                    <w:t>侧，用于办公。</w:t>
                  </w:r>
                </w:p>
              </w:tc>
              <w:tc>
                <w:tcPr>
                  <w:tcW w:w="607" w:type="pct"/>
                  <w:vMerge w:val="continue"/>
                  <w:tcBorders>
                    <w:tl2br w:val="nil"/>
                    <w:tr2bl w:val="nil"/>
                  </w:tcBorders>
                  <w:noWrap w:val="0"/>
                  <w:vAlign w:val="center"/>
                </w:tcPr>
                <w:p w14:paraId="166BD9D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31A290D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生活垃圾、生活污水</w:t>
                  </w:r>
                </w:p>
              </w:tc>
              <w:tc>
                <w:tcPr>
                  <w:tcW w:w="478" w:type="pct"/>
                  <w:tcBorders>
                    <w:tl2br w:val="nil"/>
                    <w:tr2bl w:val="nil"/>
                  </w:tcBorders>
                  <w:noWrap w:val="0"/>
                  <w:vAlign w:val="center"/>
                </w:tcPr>
                <w:p w14:paraId="0B80EAA9">
                  <w:pPr>
                    <w:keepNext w:val="0"/>
                    <w:keepLines w:val="0"/>
                    <w:suppressLineNumbers w:val="0"/>
                    <w:spacing w:before="0" w:beforeAutospacing="0" w:after="0" w:afterAutospacing="0"/>
                    <w:ind w:left="-101" w:leftChars="-48" w:right="-99" w:rightChars="-47"/>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087BD0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continue"/>
                  <w:tcBorders>
                    <w:tl2br w:val="nil"/>
                    <w:tr2bl w:val="nil"/>
                  </w:tcBorders>
                  <w:noWrap w:val="0"/>
                  <w:vAlign w:val="center"/>
                </w:tcPr>
                <w:p w14:paraId="23AC57B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20AC0B5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厨房餐厅</w:t>
                  </w:r>
                </w:p>
              </w:tc>
              <w:tc>
                <w:tcPr>
                  <w:tcW w:w="2129" w:type="pct"/>
                  <w:tcBorders>
                    <w:tl2br w:val="nil"/>
                    <w:tr2bl w:val="nil"/>
                  </w:tcBorders>
                  <w:noWrap w:val="0"/>
                  <w:vAlign w:val="center"/>
                </w:tcPr>
                <w:p w14:paraId="69712C97">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1F，H15.5m，</w:t>
                  </w:r>
                  <w:r>
                    <w:rPr>
                      <w:rFonts w:hint="default" w:ascii="Times New Roman" w:hAnsi="Times New Roman" w:cs="Times New Roman"/>
                      <w:color w:val="000000" w:themeColor="text1"/>
                      <w:szCs w:val="21"/>
                      <w14:textFill>
                        <w14:solidFill>
                          <w14:schemeClr w14:val="tx1"/>
                        </w14:solidFill>
                      </w14:textFill>
                    </w:rPr>
                    <w:t>面积</w:t>
                  </w:r>
                  <w:r>
                    <w:rPr>
                      <w:rFonts w:hint="eastAsia" w:cs="Times New Roman"/>
                      <w:color w:val="000000" w:themeColor="text1"/>
                      <w:szCs w:val="21"/>
                      <w:lang w:val="en-US" w:eastAsia="zh-CN"/>
                      <w14:textFill>
                        <w14:solidFill>
                          <w14:schemeClr w14:val="tx1"/>
                        </w14:solidFill>
                      </w14:textFill>
                    </w:rPr>
                    <w:t>1748.54</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位于厂区</w:t>
                  </w:r>
                  <w:r>
                    <w:rPr>
                      <w:rFonts w:hint="eastAsia" w:cs="Times New Roman"/>
                      <w:color w:val="000000" w:themeColor="text1"/>
                      <w:szCs w:val="21"/>
                      <w:lang w:val="en-US" w:eastAsia="zh-CN"/>
                      <w14:textFill>
                        <w14:solidFill>
                          <w14:schemeClr w14:val="tx1"/>
                        </w14:solidFill>
                      </w14:textFill>
                    </w:rPr>
                    <w:t>东南</w:t>
                  </w:r>
                  <w:r>
                    <w:rPr>
                      <w:rFonts w:hint="default" w:ascii="Times New Roman" w:hAnsi="Times New Roman" w:cs="Times New Roman"/>
                      <w:color w:val="000000" w:themeColor="text1"/>
                      <w:szCs w:val="21"/>
                      <w14:textFill>
                        <w14:solidFill>
                          <w14:schemeClr w14:val="tx1"/>
                        </w14:solidFill>
                      </w14:textFill>
                    </w:rPr>
                    <w:t>侧，用于</w:t>
                  </w:r>
                  <w:r>
                    <w:rPr>
                      <w:rFonts w:hint="eastAsia" w:cs="Times New Roman"/>
                      <w:color w:val="000000" w:themeColor="text1"/>
                      <w:szCs w:val="21"/>
                      <w:lang w:val="en-US" w:eastAsia="zh-CN"/>
                      <w14:textFill>
                        <w14:solidFill>
                          <w14:schemeClr w14:val="tx1"/>
                        </w14:solidFill>
                      </w14:textFill>
                    </w:rPr>
                    <w:t>员工用餐</w:t>
                  </w:r>
                  <w:r>
                    <w:rPr>
                      <w:rFonts w:hint="default"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459249A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2726C8B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餐厨</w:t>
                  </w:r>
                  <w:r>
                    <w:rPr>
                      <w:rFonts w:hint="default" w:ascii="Times New Roman" w:hAnsi="Times New Roman" w:cs="Times New Roman"/>
                      <w:color w:val="000000" w:themeColor="text1"/>
                      <w:szCs w:val="21"/>
                      <w14:textFill>
                        <w14:solidFill>
                          <w14:schemeClr w14:val="tx1"/>
                        </w14:solidFill>
                      </w14:textFill>
                    </w:rPr>
                    <w:t>垃圾、生活污水、油烟</w:t>
                  </w:r>
                </w:p>
              </w:tc>
              <w:tc>
                <w:tcPr>
                  <w:tcW w:w="478" w:type="pct"/>
                  <w:tcBorders>
                    <w:tl2br w:val="nil"/>
                    <w:tr2bl w:val="nil"/>
                  </w:tcBorders>
                  <w:noWrap w:val="0"/>
                  <w:vAlign w:val="center"/>
                </w:tcPr>
                <w:p w14:paraId="0FB48116">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70999E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continue"/>
                  <w:tcBorders>
                    <w:tl2br w:val="nil"/>
                    <w:tr2bl w:val="nil"/>
                  </w:tcBorders>
                  <w:noWrap w:val="0"/>
                  <w:vAlign w:val="center"/>
                </w:tcPr>
                <w:p w14:paraId="2F901B3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C3019A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倒班楼</w:t>
                  </w:r>
                </w:p>
              </w:tc>
              <w:tc>
                <w:tcPr>
                  <w:tcW w:w="2129" w:type="pct"/>
                  <w:tcBorders>
                    <w:tl2br w:val="nil"/>
                    <w:tr2bl w:val="nil"/>
                  </w:tcBorders>
                  <w:noWrap w:val="0"/>
                  <w:vAlign w:val="center"/>
                </w:tcPr>
                <w:p w14:paraId="6C80D42F">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1F，H15.5m，</w:t>
                  </w:r>
                  <w:r>
                    <w:rPr>
                      <w:rFonts w:hint="default" w:ascii="Times New Roman" w:hAnsi="Times New Roman" w:cs="Times New Roman"/>
                      <w:color w:val="000000" w:themeColor="text1"/>
                      <w:szCs w:val="21"/>
                      <w14:textFill>
                        <w14:solidFill>
                          <w14:schemeClr w14:val="tx1"/>
                        </w14:solidFill>
                      </w14:textFill>
                    </w:rPr>
                    <w:t>面积</w:t>
                  </w:r>
                  <w:r>
                    <w:rPr>
                      <w:rFonts w:hint="eastAsia" w:cs="Times New Roman"/>
                      <w:color w:val="000000" w:themeColor="text1"/>
                      <w:szCs w:val="21"/>
                      <w:lang w:val="en-US" w:eastAsia="zh-CN"/>
                      <w14:textFill>
                        <w14:solidFill>
                          <w14:schemeClr w14:val="tx1"/>
                        </w14:solidFill>
                      </w14:textFill>
                    </w:rPr>
                    <w:t>828.12</w:t>
                  </w:r>
                  <w:r>
                    <w:rPr>
                      <w:rFonts w:hint="eastAsia"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位于厂区</w:t>
                  </w:r>
                  <w:r>
                    <w:rPr>
                      <w:rFonts w:hint="eastAsia" w:cs="Times New Roman"/>
                      <w:color w:val="000000" w:themeColor="text1"/>
                      <w:szCs w:val="21"/>
                      <w:lang w:val="en-US" w:eastAsia="zh-CN"/>
                      <w14:textFill>
                        <w14:solidFill>
                          <w14:schemeClr w14:val="tx1"/>
                        </w14:solidFill>
                      </w14:textFill>
                    </w:rPr>
                    <w:t>东南</w:t>
                  </w:r>
                  <w:r>
                    <w:rPr>
                      <w:rFonts w:hint="default" w:ascii="Times New Roman" w:hAnsi="Times New Roman" w:cs="Times New Roman"/>
                      <w:color w:val="000000" w:themeColor="text1"/>
                      <w:szCs w:val="21"/>
                      <w14:textFill>
                        <w14:solidFill>
                          <w14:schemeClr w14:val="tx1"/>
                        </w14:solidFill>
                      </w14:textFill>
                    </w:rPr>
                    <w:t>侧，用于</w:t>
                  </w:r>
                  <w:r>
                    <w:rPr>
                      <w:rFonts w:hint="eastAsia" w:cs="Times New Roman"/>
                      <w:color w:val="000000" w:themeColor="text1"/>
                      <w:szCs w:val="21"/>
                      <w:lang w:val="en-US" w:eastAsia="zh-CN"/>
                      <w14:textFill>
                        <w14:solidFill>
                          <w14:schemeClr w14:val="tx1"/>
                        </w14:solidFill>
                      </w14:textFill>
                    </w:rPr>
                    <w:t>员工倒班住宿</w:t>
                  </w:r>
                  <w:r>
                    <w:rPr>
                      <w:rFonts w:hint="default" w:ascii="Times New Roman" w:hAnsi="Times New Roman" w:cs="Times New Roman"/>
                      <w:color w:val="000000" w:themeColor="text1"/>
                      <w:szCs w:val="21"/>
                      <w14:textFill>
                        <w14:solidFill>
                          <w14:schemeClr w14:val="tx1"/>
                        </w14:solidFill>
                      </w14:textFill>
                    </w:rPr>
                    <w:t>。</w:t>
                  </w:r>
                </w:p>
              </w:tc>
              <w:tc>
                <w:tcPr>
                  <w:tcW w:w="607" w:type="pct"/>
                  <w:vMerge w:val="continue"/>
                  <w:tcBorders>
                    <w:tl2br w:val="nil"/>
                    <w:tr2bl w:val="nil"/>
                  </w:tcBorders>
                  <w:noWrap w:val="0"/>
                  <w:vAlign w:val="center"/>
                </w:tcPr>
                <w:p w14:paraId="27CE50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72B7562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生活垃圾、生活污水</w:t>
                  </w:r>
                </w:p>
              </w:tc>
              <w:tc>
                <w:tcPr>
                  <w:tcW w:w="478" w:type="pct"/>
                  <w:tcBorders>
                    <w:tl2br w:val="nil"/>
                    <w:tr2bl w:val="nil"/>
                  </w:tcBorders>
                  <w:noWrap w:val="0"/>
                  <w:vAlign w:val="center"/>
                </w:tcPr>
                <w:p w14:paraId="090D9394">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4D453F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restart"/>
                  <w:tcBorders>
                    <w:tl2br w:val="nil"/>
                    <w:tr2bl w:val="nil"/>
                  </w:tcBorders>
                  <w:noWrap w:val="0"/>
                  <w:vAlign w:val="center"/>
                </w:tcPr>
                <w:p w14:paraId="58126F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环保工程</w:t>
                  </w:r>
                </w:p>
              </w:tc>
              <w:tc>
                <w:tcPr>
                  <w:tcW w:w="620" w:type="pct"/>
                  <w:vMerge w:val="restart"/>
                  <w:tcBorders>
                    <w:tl2br w:val="nil"/>
                    <w:tr2bl w:val="nil"/>
                  </w:tcBorders>
                  <w:noWrap w:val="0"/>
                  <w:vAlign w:val="center"/>
                </w:tcPr>
                <w:p w14:paraId="25E1A17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污水</w:t>
                  </w:r>
                </w:p>
                <w:p w14:paraId="6F94DF4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处理</w:t>
                  </w:r>
                </w:p>
              </w:tc>
              <w:tc>
                <w:tcPr>
                  <w:tcW w:w="2129" w:type="pct"/>
                  <w:tcBorders>
                    <w:tl2br w:val="nil"/>
                    <w:tr2bl w:val="nil"/>
                  </w:tcBorders>
                  <w:noWrap w:val="0"/>
                  <w:vAlign w:val="center"/>
                </w:tcPr>
                <w:p w14:paraId="214FFE0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生活</w:t>
                  </w:r>
                  <w:r>
                    <w:rPr>
                      <w:rFonts w:hint="default" w:ascii="Times New Roman" w:hAnsi="Times New Roman" w:cs="Times New Roman"/>
                      <w:color w:val="000000" w:themeColor="text1"/>
                      <w:szCs w:val="21"/>
                      <w14:textFill>
                        <w14:solidFill>
                          <w14:schemeClr w14:val="tx1"/>
                        </w14:solidFill>
                      </w14:textFill>
                    </w:rPr>
                    <w:t>污水</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食堂废水先经隔油池</w:t>
                  </w:r>
                  <w:r>
                    <w:rPr>
                      <w:rFonts w:hint="eastAsia" w:cs="Times New Roman"/>
                      <w:color w:val="000000" w:themeColor="text1"/>
                      <w:szCs w:val="21"/>
                      <w:lang w:val="en-US" w:eastAsia="zh-CN"/>
                      <w14:textFill>
                        <w14:solidFill>
                          <w14:schemeClr w14:val="tx1"/>
                        </w14:solidFill>
                      </w14:textFill>
                    </w:rPr>
                    <w:t>（30m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处理）经拟建预处理池</w:t>
                  </w:r>
                  <w:r>
                    <w:rPr>
                      <w:rFonts w:hint="eastAsia" w:cs="Times New Roman"/>
                      <w:color w:val="000000" w:themeColor="text1"/>
                      <w:szCs w:val="21"/>
                      <w:lang w:val="en-US" w:eastAsia="zh-CN"/>
                      <w14:textFill>
                        <w14:solidFill>
                          <w14:schemeClr w14:val="tx1"/>
                        </w14:solidFill>
                      </w14:textFill>
                    </w:rPr>
                    <w:t>（200m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处理后</w:t>
                  </w:r>
                  <w:r>
                    <w:rPr>
                      <w:rFonts w:hint="eastAsia" w:ascii="Times New Roman" w:hAnsi="Times New Roman" w:cs="Times New Roman"/>
                      <w:color w:val="000000" w:themeColor="text1"/>
                      <w:szCs w:val="21"/>
                      <w14:textFill>
                        <w14:solidFill>
                          <w14:schemeClr w14:val="tx1"/>
                        </w14:solidFill>
                      </w14:textFill>
                    </w:rPr>
                    <w:t>，由</w:t>
                  </w:r>
                  <w:r>
                    <w:rPr>
                      <w:rFonts w:hint="eastAsia" w:cs="Times New Roman"/>
                      <w:color w:val="000000" w:themeColor="text1"/>
                      <w:szCs w:val="21"/>
                      <w:lang w:val="en-US" w:eastAsia="zh-CN"/>
                      <w14:textFill>
                        <w14:solidFill>
                          <w14:schemeClr w14:val="tx1"/>
                        </w14:solidFill>
                      </w14:textFill>
                    </w:rPr>
                    <w:t>厂区</w:t>
                  </w:r>
                  <w:r>
                    <w:rPr>
                      <w:rFonts w:hint="eastAsia" w:ascii="Times New Roman" w:hAnsi="Times New Roman" w:cs="Times New Roman"/>
                      <w:color w:val="000000" w:themeColor="text1"/>
                      <w:szCs w:val="21"/>
                      <w14:textFill>
                        <w14:solidFill>
                          <w14:schemeClr w14:val="tx1"/>
                        </w14:solidFill>
                      </w14:textFill>
                    </w:rPr>
                    <w:t>废水总排口进入市政污水管网</w:t>
                  </w:r>
                </w:p>
              </w:tc>
              <w:tc>
                <w:tcPr>
                  <w:tcW w:w="607" w:type="pct"/>
                  <w:vMerge w:val="continue"/>
                  <w:tcBorders>
                    <w:tl2br w:val="nil"/>
                    <w:tr2bl w:val="nil"/>
                  </w:tcBorders>
                  <w:noWrap w:val="0"/>
                  <w:vAlign w:val="center"/>
                </w:tcPr>
                <w:p w14:paraId="6F45308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0435D92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废水、污泥</w:t>
                  </w:r>
                </w:p>
              </w:tc>
              <w:tc>
                <w:tcPr>
                  <w:tcW w:w="478" w:type="pct"/>
                  <w:vMerge w:val="restart"/>
                  <w:tcBorders>
                    <w:tl2br w:val="nil"/>
                    <w:tr2bl w:val="nil"/>
                  </w:tcBorders>
                  <w:noWrap w:val="0"/>
                  <w:vAlign w:val="center"/>
                </w:tcPr>
                <w:p w14:paraId="3F400E8B">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67D02C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6" w:type="pct"/>
                  <w:vMerge w:val="continue"/>
                  <w:tcBorders>
                    <w:tl2br w:val="nil"/>
                    <w:tr2bl w:val="nil"/>
                  </w:tcBorders>
                  <w:noWrap w:val="0"/>
                  <w:vAlign w:val="center"/>
                </w:tcPr>
                <w:p w14:paraId="76A4B5E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vMerge w:val="continue"/>
                  <w:tcBorders>
                    <w:tl2br w:val="nil"/>
                    <w:tr2bl w:val="nil"/>
                  </w:tcBorders>
                  <w:noWrap w:val="0"/>
                  <w:vAlign w:val="center"/>
                </w:tcPr>
                <w:p w14:paraId="36AD67B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2129" w:type="pct"/>
                  <w:tcBorders>
                    <w:tl2br w:val="nil"/>
                    <w:tr2bl w:val="nil"/>
                  </w:tcBorders>
                  <w:noWrap w:val="0"/>
                  <w:vAlign w:val="center"/>
                </w:tcPr>
                <w:p w14:paraId="7EC8FB06">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生产废水</w:t>
                  </w:r>
                  <w:r>
                    <w:rPr>
                      <w:rFonts w:hint="default" w:ascii="Times New Roman" w:hAnsi="Times New Roman" w:cs="Times New Roman"/>
                      <w:color w:val="000000" w:themeColor="text1"/>
                      <w:szCs w:val="21"/>
                      <w:lang w:val="en-US" w:eastAsia="zh-CN"/>
                      <w14:textFill>
                        <w14:solidFill>
                          <w14:schemeClr w14:val="tx1"/>
                        </w14:solidFill>
                      </w14:textFill>
                    </w:rPr>
                    <w:t>通过拟建</w:t>
                  </w:r>
                  <w:r>
                    <w:rPr>
                      <w:rFonts w:hint="default" w:ascii="Times New Roman" w:hAnsi="Times New Roman" w:cs="Times New Roman"/>
                      <w:color w:val="000000" w:themeColor="text1"/>
                      <w:szCs w:val="21"/>
                      <w14:textFill>
                        <w14:solidFill>
                          <w14:schemeClr w14:val="tx1"/>
                        </w14:solidFill>
                      </w14:textFill>
                    </w:rPr>
                    <w:t>的废水处理系统（</w:t>
                  </w:r>
                  <w:r>
                    <w:rPr>
                      <w:rFonts w:hint="eastAsia" w:cs="Times New Roman"/>
                      <w:color w:val="000000" w:themeColor="text1"/>
                      <w:szCs w:val="21"/>
                      <w:lang w:val="en-US" w:eastAsia="zh-CN"/>
                      <w14:textFill>
                        <w14:solidFill>
                          <w14:schemeClr w14:val="tx1"/>
                        </w14:solidFill>
                      </w14:textFill>
                    </w:rPr>
                    <w:t>含研磨废水处理系统、</w:t>
                  </w:r>
                  <w:r>
                    <w:rPr>
                      <w:rFonts w:hint="default" w:ascii="Times New Roman" w:hAnsi="Times New Roman" w:cs="Times New Roman"/>
                      <w:color w:val="000000" w:themeColor="text1"/>
                      <w:szCs w:val="21"/>
                      <w14:textFill>
                        <w14:solidFill>
                          <w14:schemeClr w14:val="tx1"/>
                        </w14:solidFill>
                      </w14:textFill>
                    </w:rPr>
                    <w:t>含氟含氨废水处理系统、</w:t>
                  </w:r>
                  <w:r>
                    <w:rPr>
                      <w:rFonts w:hint="eastAsia" w:cs="Times New Roman"/>
                      <w:color w:val="000000" w:themeColor="text1"/>
                      <w:szCs w:val="21"/>
                      <w:lang w:val="en-US" w:eastAsia="zh-CN"/>
                      <w14:textFill>
                        <w14:solidFill>
                          <w14:schemeClr w14:val="tx1"/>
                        </w14:solidFill>
                      </w14:textFill>
                    </w:rPr>
                    <w:t>酸碱</w:t>
                  </w:r>
                  <w:r>
                    <w:rPr>
                      <w:rFonts w:hint="default" w:ascii="Times New Roman" w:hAnsi="Times New Roman" w:cs="Times New Roman"/>
                      <w:color w:val="000000" w:themeColor="text1"/>
                      <w:szCs w:val="21"/>
                      <w14:textFill>
                        <w14:solidFill>
                          <w14:schemeClr w14:val="tx1"/>
                        </w14:solidFill>
                      </w14:textFill>
                    </w:rPr>
                    <w:t>中和处理系统等</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设计规模634m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/d</w:t>
                  </w:r>
                  <w:r>
                    <w:rPr>
                      <w:rFonts w:hint="default" w:ascii="Times New Roman" w:hAnsi="Times New Roman" w:cs="Times New Roman"/>
                      <w:color w:val="000000" w:themeColor="text1"/>
                      <w:szCs w:val="21"/>
                      <w14:textFill>
                        <w14:solidFill>
                          <w14:schemeClr w14:val="tx1"/>
                        </w14:solidFill>
                      </w14:textFill>
                    </w:rPr>
                    <w:t>）处理后，由公司废水总排口进入市政污水管网</w:t>
                  </w:r>
                </w:p>
              </w:tc>
              <w:tc>
                <w:tcPr>
                  <w:tcW w:w="607" w:type="pct"/>
                  <w:vMerge w:val="continue"/>
                  <w:tcBorders>
                    <w:tl2br w:val="nil"/>
                    <w:tr2bl w:val="nil"/>
                  </w:tcBorders>
                  <w:noWrap w:val="0"/>
                  <w:vAlign w:val="center"/>
                </w:tcPr>
                <w:p w14:paraId="044A51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0CA1ECF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污泥、废水</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废气</w:t>
                  </w:r>
                </w:p>
              </w:tc>
              <w:tc>
                <w:tcPr>
                  <w:tcW w:w="478" w:type="pct"/>
                  <w:vMerge w:val="continue"/>
                  <w:tcBorders>
                    <w:tl2br w:val="nil"/>
                    <w:tr2bl w:val="nil"/>
                  </w:tcBorders>
                  <w:noWrap w:val="0"/>
                  <w:vAlign w:val="center"/>
                </w:tcPr>
                <w:p w14:paraId="3E998F37">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p>
              </w:tc>
            </w:tr>
            <w:tr w14:paraId="6D6A97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1990DFF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1B40F5E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w:t>
                  </w:r>
                </w:p>
                <w:p w14:paraId="53813AD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处理</w:t>
                  </w:r>
                </w:p>
              </w:tc>
              <w:tc>
                <w:tcPr>
                  <w:tcW w:w="2129" w:type="pct"/>
                  <w:tcBorders>
                    <w:tl2br w:val="nil"/>
                    <w:tr2bl w:val="nil"/>
                  </w:tcBorders>
                  <w:noWrap w:val="0"/>
                  <w:vAlign w:val="center"/>
                </w:tcPr>
                <w:p w14:paraId="6DA30DAD">
                  <w:pPr>
                    <w:keepNext w:val="0"/>
                    <w:keepLines w:val="0"/>
                    <w:suppressLineNumbers w:val="0"/>
                    <w:spacing w:before="0" w:beforeAutospacing="0" w:after="0" w:afterAutospacing="0"/>
                    <w:ind w:left="0" w:right="0"/>
                    <w:jc w:val="left"/>
                    <w:rPr>
                      <w:rFonts w:hint="eastAsia" w:cs="Times New Roman"/>
                      <w:color w:val="000000" w:themeColor="text1"/>
                      <w:szCs w:val="21"/>
                      <w:lang w:eastAsia="zh-CN"/>
                      <w14:textFill>
                        <w14:solidFill>
                          <w14:schemeClr w14:val="tx1"/>
                        </w14:solidFill>
                      </w14:textFill>
                    </w:rPr>
                  </w:pPr>
                  <w:r>
                    <w:rPr>
                      <w:rFonts w:hint="eastAsia" w:cs="Times New Roman"/>
                      <w:b/>
                      <w:bCs/>
                      <w:color w:val="000000" w:themeColor="text1"/>
                      <w:szCs w:val="21"/>
                      <w:lang w:val="en-US" w:eastAsia="zh-CN"/>
                      <w14:textFill>
                        <w14:solidFill>
                          <w14:schemeClr w14:val="tx1"/>
                        </w14:solidFill>
                      </w14:textFill>
                    </w:rPr>
                    <w:t>1、光学波片清洗及陶瓷产品清洗、石英晶片粘坨、石英晶片腐蚀后清洗、光学棱镜胶合、石英晶片及异质薄膜晶圆粘棒有机废气</w:t>
                  </w:r>
                  <w:r>
                    <w:rPr>
                      <w:rFonts w:hint="eastAsia" w:cs="Times New Roman"/>
                      <w:color w:val="000000" w:themeColor="text1"/>
                      <w:szCs w:val="21"/>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1套风量</w:t>
                  </w:r>
                  <w:r>
                    <w:rPr>
                      <w:rFonts w:hint="eastAsia" w:cs="Times New Roman"/>
                      <w:color w:val="000000" w:themeColor="text1"/>
                      <w:szCs w:val="21"/>
                      <w:lang w:val="en-US" w:eastAsia="zh-CN"/>
                      <w14:textFill>
                        <w14:solidFill>
                          <w14:schemeClr w14:val="tx1"/>
                        </w14:solidFill>
                      </w14:textFill>
                    </w:rPr>
                    <w:t>15</w:t>
                  </w:r>
                  <w:r>
                    <w:rPr>
                      <w:rFonts w:hint="default" w:ascii="Times New Roman" w:hAnsi="Times New Roman" w:cs="Times New Roman"/>
                      <w:color w:val="000000" w:themeColor="text1"/>
                      <w:szCs w:val="21"/>
                      <w14:textFill>
                        <w14:solidFill>
                          <w14:schemeClr w14:val="tx1"/>
                        </w14:solidFill>
                      </w14:textFill>
                    </w:rPr>
                    <w:t>000m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/h，采用</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过滤棉+二级</w:t>
                  </w:r>
                  <w:r>
                    <w:rPr>
                      <w:rFonts w:hint="default" w:ascii="Times New Roman" w:hAnsi="Times New Roman" w:cs="Times New Roman"/>
                      <w:color w:val="000000" w:themeColor="text1"/>
                      <w:szCs w:val="21"/>
                      <w14:textFill>
                        <w14:solidFill>
                          <w14:schemeClr w14:val="tx1"/>
                        </w14:solidFill>
                      </w14:textFill>
                    </w:rPr>
                    <w:t>活性炭吸附</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处理后</w:t>
                  </w:r>
                  <w:r>
                    <w:rPr>
                      <w:rFonts w:hint="eastAsia" w:cs="Times New Roman"/>
                      <w:color w:val="000000" w:themeColor="text1"/>
                      <w:szCs w:val="21"/>
                      <w:lang w:eastAsia="zh-CN"/>
                      <w14:textFill>
                        <w14:solidFill>
                          <w14:schemeClr w14:val="tx1"/>
                        </w14:solidFill>
                      </w14:textFill>
                    </w:rPr>
                    <w:t>经15m</w:t>
                  </w:r>
                  <w:r>
                    <w:rPr>
                      <w:rFonts w:hint="default" w:ascii="Times New Roman" w:hAnsi="Times New Roman" w:cs="Times New Roman"/>
                      <w:color w:val="000000" w:themeColor="text1"/>
                      <w:szCs w:val="21"/>
                      <w14:textFill>
                        <w14:solidFill>
                          <w14:schemeClr w14:val="tx1"/>
                        </w14:solidFill>
                      </w14:textFill>
                    </w:rPr>
                    <w:t>高排气筒</w:t>
                  </w:r>
                  <w:r>
                    <w:rPr>
                      <w:rFonts w:hint="eastAsia"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1）</w:t>
                  </w:r>
                  <w:r>
                    <w:rPr>
                      <w:rFonts w:hint="default" w:ascii="Times New Roman" w:hAnsi="Times New Roman" w:cs="Times New Roman"/>
                      <w:color w:val="000000" w:themeColor="text1"/>
                      <w:szCs w:val="21"/>
                      <w14:textFill>
                        <w14:solidFill>
                          <w14:schemeClr w14:val="tx1"/>
                        </w14:solidFill>
                      </w14:textFill>
                    </w:rPr>
                    <w:t>排放</w:t>
                  </w:r>
                  <w:r>
                    <w:rPr>
                      <w:rFonts w:hint="eastAsia" w:cs="Times New Roman"/>
                      <w:color w:val="000000" w:themeColor="text1"/>
                      <w:szCs w:val="21"/>
                      <w:lang w:eastAsia="zh-CN"/>
                      <w14:textFill>
                        <w14:solidFill>
                          <w14:schemeClr w14:val="tx1"/>
                        </w14:solidFill>
                      </w14:textFill>
                    </w:rPr>
                    <w:t>；</w:t>
                  </w:r>
                </w:p>
                <w:p w14:paraId="3EC5BEC0">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宋体" w:hAnsi="宋体" w:cs="宋体"/>
                      <w:b/>
                      <w:bCs/>
                      <w:color w:val="000000" w:themeColor="text1"/>
                      <w:sz w:val="21"/>
                      <w:szCs w:val="21"/>
                      <w:vertAlign w:val="baseline"/>
                      <w:lang w:val="en-US" w:eastAsia="zh-CN"/>
                      <w14:textFill>
                        <w14:solidFill>
                          <w14:schemeClr w14:val="tx1"/>
                        </w14:solidFill>
                      </w14:textFill>
                    </w:rPr>
                    <w:t>2、硫酸化胶废气</w:t>
                  </w:r>
                  <w:r>
                    <w:rPr>
                      <w:rFonts w:hint="eastAsia" w:ascii="宋体" w:hAnsi="宋体" w:cs="宋体"/>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1套风量</w:t>
                  </w:r>
                  <w:r>
                    <w:rPr>
                      <w:rFonts w:hint="eastAsia" w:cs="Times New Roman"/>
                      <w:color w:val="000000" w:themeColor="text1"/>
                      <w:szCs w:val="21"/>
                      <w:lang w:val="en-US" w:eastAsia="zh-CN"/>
                      <w14:textFill>
                        <w14:solidFill>
                          <w14:schemeClr w14:val="tx1"/>
                        </w14:solidFill>
                      </w14:textFill>
                    </w:rPr>
                    <w:t>20</w:t>
                  </w:r>
                  <w:r>
                    <w:rPr>
                      <w:rFonts w:hint="default" w:ascii="Times New Roman" w:hAnsi="Times New Roman" w:cs="Times New Roman"/>
                      <w:color w:val="000000" w:themeColor="text1"/>
                      <w:szCs w:val="21"/>
                      <w14:textFill>
                        <w14:solidFill>
                          <w14:schemeClr w14:val="tx1"/>
                        </w14:solidFill>
                      </w14:textFill>
                    </w:rPr>
                    <w:t>000m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/h，采用</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碱液喷淋+过滤棉+二级活性炭吸附装置</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处理后</w:t>
                  </w:r>
                  <w:r>
                    <w:rPr>
                      <w:rFonts w:hint="eastAsia" w:cs="Times New Roman"/>
                      <w:color w:val="000000" w:themeColor="text1"/>
                      <w:szCs w:val="21"/>
                      <w:lang w:eastAsia="zh-CN"/>
                      <w14:textFill>
                        <w14:solidFill>
                          <w14:schemeClr w14:val="tx1"/>
                        </w14:solidFill>
                      </w14:textFill>
                    </w:rPr>
                    <w:t>经15m</w:t>
                  </w:r>
                  <w:r>
                    <w:rPr>
                      <w:rFonts w:hint="default" w:ascii="Times New Roman" w:hAnsi="Times New Roman" w:cs="Times New Roman"/>
                      <w:color w:val="000000" w:themeColor="text1"/>
                      <w:szCs w:val="21"/>
                      <w14:textFill>
                        <w14:solidFill>
                          <w14:schemeClr w14:val="tx1"/>
                        </w14:solidFill>
                      </w14:textFill>
                    </w:rPr>
                    <w:t>高排气筒</w:t>
                  </w:r>
                  <w:r>
                    <w:rPr>
                      <w:rFonts w:hint="eastAsia"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排放</w:t>
                  </w:r>
                  <w:r>
                    <w:rPr>
                      <w:rFonts w:hint="eastAsia" w:cs="Times New Roman"/>
                      <w:color w:val="000000" w:themeColor="text1"/>
                      <w:szCs w:val="21"/>
                      <w:lang w:eastAsia="zh-CN"/>
                      <w14:textFill>
                        <w14:solidFill>
                          <w14:schemeClr w14:val="tx1"/>
                        </w14:solidFill>
                      </w14:textFill>
                    </w:rPr>
                    <w:t>；</w:t>
                  </w:r>
                </w:p>
                <w:p w14:paraId="1A32A760">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宋体" w:hAnsi="宋体" w:cs="宋体"/>
                      <w:b/>
                      <w:bCs/>
                      <w:color w:val="000000" w:themeColor="text1"/>
                      <w:sz w:val="21"/>
                      <w:szCs w:val="21"/>
                      <w:vertAlign w:val="baseline"/>
                      <w:lang w:val="en-US" w:eastAsia="zh-CN"/>
                      <w14:textFill>
                        <w14:solidFill>
                          <w14:schemeClr w14:val="tx1"/>
                        </w14:solidFill>
                      </w14:textFill>
                    </w:rPr>
                    <w:t>3、</w:t>
                  </w:r>
                  <w:r>
                    <w:rPr>
                      <w:rFonts w:hint="eastAsia" w:ascii="宋体" w:hAnsi="宋体" w:cs="宋体"/>
                      <w:b/>
                      <w:bCs w:val="0"/>
                      <w:color w:val="000000" w:themeColor="text1"/>
                      <w:lang w:val="en-US" w:eastAsia="zh-CN"/>
                      <w14:textFill>
                        <w14:solidFill>
                          <w14:schemeClr w14:val="tx1"/>
                        </w14:solidFill>
                      </w14:textFill>
                    </w:rPr>
                    <w:t>石英晶片腐蚀废气、</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异质薄膜晶圆腐蚀</w:t>
                  </w:r>
                  <w:r>
                    <w:rPr>
                      <w:rFonts w:hint="eastAsia" w:ascii="宋体" w:hAnsi="宋体" w:cs="宋体"/>
                      <w:b/>
                      <w:bCs w:val="0"/>
                      <w:color w:val="000000" w:themeColor="text1"/>
                      <w:kern w:val="0"/>
                      <w:sz w:val="24"/>
                      <w:szCs w:val="24"/>
                      <w:lang w:val="en-US" w:eastAsia="zh-CN" w:bidi="ar-SA"/>
                      <w14:textFill>
                        <w14:solidFill>
                          <w14:schemeClr w14:val="tx1"/>
                        </w14:solidFill>
                      </w14:textFill>
                    </w:rPr>
                    <w:t>及清洗</w:t>
                  </w:r>
                  <w:r>
                    <w:rPr>
                      <w:rFonts w:hint="eastAsia" w:ascii="宋体" w:hAnsi="宋体" w:cs="宋体"/>
                      <w:b/>
                      <w:bCs w:val="0"/>
                      <w:color w:val="000000" w:themeColor="text1"/>
                      <w:lang w:val="en-US" w:eastAsia="zh-CN"/>
                      <w14:textFill>
                        <w14:solidFill>
                          <w14:schemeClr w14:val="tx1"/>
                        </w14:solidFill>
                      </w14:textFill>
                    </w:rPr>
                    <w:t>废气</w:t>
                  </w:r>
                  <w:r>
                    <w:rPr>
                      <w:rFonts w:hint="eastAsia" w:ascii="宋体" w:hAnsi="宋体" w:cs="宋体"/>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采用</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碱液喷淋+酸液喷淋</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处理后</w:t>
                  </w:r>
                  <w:r>
                    <w:rPr>
                      <w:rFonts w:hint="eastAsia" w:cs="Times New Roman"/>
                      <w:color w:val="000000" w:themeColor="text1"/>
                      <w:szCs w:val="21"/>
                      <w:lang w:eastAsia="zh-CN"/>
                      <w14:textFill>
                        <w14:solidFill>
                          <w14:schemeClr w14:val="tx1"/>
                        </w14:solidFill>
                      </w14:textFill>
                    </w:rPr>
                    <w:t>经15m</w:t>
                  </w:r>
                  <w:r>
                    <w:rPr>
                      <w:rFonts w:hint="default" w:ascii="Times New Roman" w:hAnsi="Times New Roman" w:cs="Times New Roman"/>
                      <w:color w:val="000000" w:themeColor="text1"/>
                      <w:szCs w:val="21"/>
                      <w14:textFill>
                        <w14:solidFill>
                          <w14:schemeClr w14:val="tx1"/>
                        </w14:solidFill>
                      </w14:textFill>
                    </w:rPr>
                    <w:t>高排气筒</w:t>
                  </w:r>
                  <w:r>
                    <w:rPr>
                      <w:rFonts w:hint="eastAsia"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排放</w:t>
                  </w:r>
                  <w:r>
                    <w:rPr>
                      <w:rFonts w:hint="eastAsia" w:cs="Times New Roman"/>
                      <w:color w:val="000000" w:themeColor="text1"/>
                      <w:szCs w:val="21"/>
                      <w:lang w:eastAsia="zh-CN"/>
                      <w14:textFill>
                        <w14:solidFill>
                          <w14:schemeClr w14:val="tx1"/>
                        </w14:solidFill>
                      </w14:textFill>
                    </w:rPr>
                    <w:t>；</w:t>
                  </w:r>
                </w:p>
                <w:p w14:paraId="29C0CDD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both"/>
                    <w:textAlignment w:val="auto"/>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b/>
                      <w:bCs w:val="0"/>
                      <w:color w:val="000000" w:themeColor="text1"/>
                      <w:sz w:val="21"/>
                      <w:szCs w:val="21"/>
                      <w:vertAlign w:val="baseline"/>
                      <w:lang w:val="en-US" w:eastAsia="zh-CN"/>
                      <w14:textFill>
                        <w14:solidFill>
                          <w14:schemeClr w14:val="tx1"/>
                        </w14:solidFill>
                      </w14:textFill>
                    </w:rPr>
                    <w:t>4、污水处理站废气</w:t>
                  </w:r>
                  <w:r>
                    <w:rPr>
                      <w:rFonts w:hint="eastAsia" w:ascii="宋体" w:hAnsi="宋体" w:cs="宋体"/>
                      <w:color w:val="000000" w:themeColor="text1"/>
                      <w:sz w:val="21"/>
                      <w:szCs w:val="21"/>
                      <w:vertAlign w:val="baseline"/>
                      <w:lang w:val="en-US" w:eastAsia="zh-CN"/>
                      <w14:textFill>
                        <w14:solidFill>
                          <w14:schemeClr w14:val="tx1"/>
                        </w14:solidFill>
                      </w14:textFill>
                    </w:rPr>
                    <w:t>：引至拟建污</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水处理站吹脱废气处理系统（酸性吸收塔）处理后通过15米高排气筒排放（DA004）</w:t>
                  </w:r>
                </w:p>
              </w:tc>
              <w:tc>
                <w:tcPr>
                  <w:tcW w:w="607" w:type="pct"/>
                  <w:vMerge w:val="continue"/>
                  <w:tcBorders>
                    <w:tl2br w:val="nil"/>
                    <w:tr2bl w:val="nil"/>
                  </w:tcBorders>
                  <w:noWrap w:val="0"/>
                  <w:vAlign w:val="center"/>
                </w:tcPr>
                <w:p w14:paraId="5906EE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79DCB02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废气、噪声</w:t>
                  </w:r>
                </w:p>
              </w:tc>
              <w:tc>
                <w:tcPr>
                  <w:tcW w:w="478" w:type="pct"/>
                  <w:tcBorders>
                    <w:tl2br w:val="nil"/>
                    <w:tr2bl w:val="nil"/>
                  </w:tcBorders>
                  <w:noWrap w:val="0"/>
                  <w:vAlign w:val="center"/>
                </w:tcPr>
                <w:p w14:paraId="327BB4DF">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1C153A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6670AA5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70ED14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噪声</w:t>
                  </w:r>
                </w:p>
              </w:tc>
              <w:tc>
                <w:tcPr>
                  <w:tcW w:w="2129" w:type="pct"/>
                  <w:tcBorders>
                    <w:tl2br w:val="nil"/>
                    <w:tr2bl w:val="nil"/>
                  </w:tcBorders>
                  <w:noWrap w:val="0"/>
                  <w:vAlign w:val="center"/>
                </w:tcPr>
                <w:p w14:paraId="677FD33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both"/>
                    <w:textAlignment w:val="auto"/>
                    <w:rPr>
                      <w:rFonts w:hint="default" w:ascii="宋体" w:hAnsi="宋体" w:cs="宋体"/>
                      <w:b/>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color w:val="000000" w:themeColor="text1"/>
                      <w:sz w:val="21"/>
                      <w:szCs w:val="21"/>
                      <w:vertAlign w:val="baseline"/>
                      <w:lang w:val="en-US" w:eastAsia="zh-CN"/>
                      <w14:textFill>
                        <w14:solidFill>
                          <w14:schemeClr w14:val="tx1"/>
                        </w14:solidFill>
                      </w14:textFill>
                    </w:rPr>
                    <w:t>选用底噪设备，并设施减振措施</w:t>
                  </w:r>
                </w:p>
              </w:tc>
              <w:tc>
                <w:tcPr>
                  <w:tcW w:w="607" w:type="pct"/>
                  <w:vMerge w:val="continue"/>
                  <w:tcBorders>
                    <w:tl2br w:val="nil"/>
                    <w:tr2bl w:val="nil"/>
                  </w:tcBorders>
                  <w:noWrap w:val="0"/>
                  <w:vAlign w:val="center"/>
                </w:tcPr>
                <w:p w14:paraId="2849C4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0E58C8E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噪声</w:t>
                  </w:r>
                </w:p>
              </w:tc>
              <w:tc>
                <w:tcPr>
                  <w:tcW w:w="478" w:type="pct"/>
                  <w:tcBorders>
                    <w:tl2br w:val="nil"/>
                    <w:tr2bl w:val="nil"/>
                  </w:tcBorders>
                  <w:noWrap w:val="0"/>
                  <w:vAlign w:val="center"/>
                </w:tcPr>
                <w:p w14:paraId="457AA1CB">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285CB5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445B778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D7238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地下水、土壤</w:t>
                  </w:r>
                </w:p>
              </w:tc>
              <w:tc>
                <w:tcPr>
                  <w:tcW w:w="2129" w:type="pct"/>
                  <w:tcBorders>
                    <w:tl2br w:val="nil"/>
                    <w:tr2bl w:val="nil"/>
                  </w:tcBorders>
                  <w:noWrap w:val="0"/>
                  <w:vAlign w:val="center"/>
                </w:tcPr>
                <w:p w14:paraId="67CF0C6C">
                  <w:pPr>
                    <w:keepNext w:val="0"/>
                    <w:keepLines w:val="0"/>
                    <w:suppressLineNumbers w:val="0"/>
                    <w:tabs>
                      <w:tab w:val="left" w:pos="900"/>
                    </w:tabs>
                    <w:adjustRightInd w:val="0"/>
                    <w:snapToGrid w:val="0"/>
                    <w:spacing w:before="0" w:beforeAutospacing="0" w:after="0" w:afterAutospacing="0"/>
                    <w:ind w:left="0" w:right="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简单防渗区：</w:t>
                  </w:r>
                  <w:r>
                    <w:rPr>
                      <w:rFonts w:hint="eastAsia" w:cs="Times New Roman"/>
                      <w:color w:val="000000" w:themeColor="text1"/>
                      <w:sz w:val="21"/>
                      <w:szCs w:val="21"/>
                      <w:highlight w:val="none"/>
                      <w:lang w:val="en-US" w:eastAsia="zh-CN" w:bidi="ar-SA"/>
                      <w14:textFill>
                        <w14:solidFill>
                          <w14:schemeClr w14:val="tx1"/>
                        </w14:solidFill>
                      </w14:textFill>
                    </w:rPr>
                    <w:t>车间内除重点、一般防渗区以外区域</w:t>
                  </w:r>
                  <w:r>
                    <w:rPr>
                      <w:rFonts w:hint="default" w:ascii="Times New Roman" w:hAnsi="Times New Roman" w:cs="Times New Roman"/>
                      <w:color w:val="000000" w:themeColor="text1"/>
                      <w:kern w:val="0"/>
                      <w:szCs w:val="21"/>
                      <w14:textFill>
                        <w14:solidFill>
                          <w14:schemeClr w14:val="tx1"/>
                        </w14:solidFill>
                      </w14:textFill>
                    </w:rPr>
                    <w:t>；</w:t>
                  </w:r>
                </w:p>
                <w:p w14:paraId="3517CD75">
                  <w:pPr>
                    <w:keepNext w:val="0"/>
                    <w:keepLines w:val="0"/>
                    <w:suppressLineNumbers w:val="0"/>
                    <w:tabs>
                      <w:tab w:val="left" w:pos="900"/>
                    </w:tabs>
                    <w:adjustRightInd w:val="0"/>
                    <w:snapToGrid w:val="0"/>
                    <w:spacing w:before="0" w:beforeAutospacing="0" w:after="0" w:afterAutospacing="0"/>
                    <w:ind w:left="0" w:right="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一般防渗区：</w:t>
                  </w:r>
                  <w:r>
                    <w:rPr>
                      <w:rFonts w:hint="default" w:ascii="Times New Roman" w:hAnsi="Times New Roman" w:cs="Times New Roman"/>
                      <w:color w:val="000000" w:themeColor="text1"/>
                      <w:kern w:val="0"/>
                      <w:szCs w:val="21"/>
                      <w:lang w:val="en-US" w:eastAsia="zh-CN"/>
                      <w14:textFill>
                        <w14:solidFill>
                          <w14:schemeClr w14:val="tx1"/>
                        </w14:solidFill>
                      </w14:textFill>
                    </w:rPr>
                    <w:t>车间原材料暂存区域、一般固废暂存间</w:t>
                  </w:r>
                  <w:r>
                    <w:rPr>
                      <w:rFonts w:hint="default" w:ascii="Times New Roman" w:hAnsi="Times New Roman" w:cs="Times New Roman"/>
                      <w:color w:val="000000" w:themeColor="text1"/>
                      <w:kern w:val="0"/>
                      <w:szCs w:val="21"/>
                      <w14:textFill>
                        <w14:solidFill>
                          <w14:schemeClr w14:val="tx1"/>
                        </w14:solidFill>
                      </w14:textFill>
                    </w:rPr>
                    <w:t>；</w:t>
                  </w:r>
                </w:p>
                <w:p w14:paraId="5963C4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both"/>
                    <w:textAlignment w:val="auto"/>
                    <w:rPr>
                      <w:rFonts w:hint="eastAsia" w:ascii="宋体" w:hAnsi="宋体" w:cs="宋体"/>
                      <w:b/>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重点防渗区：</w:t>
                  </w:r>
                  <w:r>
                    <w:rPr>
                      <w:rFonts w:hint="eastAsia" w:cs="Times New Roman"/>
                      <w:color w:val="000000" w:themeColor="text1"/>
                      <w:sz w:val="21"/>
                      <w:szCs w:val="21"/>
                      <w:highlight w:val="none"/>
                      <w:lang w:val="en-US" w:eastAsia="zh-CN" w:bidi="ar-SA"/>
                      <w14:textFill>
                        <w14:solidFill>
                          <w14:schemeClr w14:val="tx1"/>
                        </w14:solidFill>
                      </w14:textFill>
                    </w:rPr>
                    <w:t>工序车间⋇、危险品房（2#车间）、</w:t>
                  </w:r>
                  <w:r>
                    <w:rPr>
                      <w:rFonts w:hint="eastAsia" w:cs="Times New Roman"/>
                      <w:bCs/>
                      <w:color w:val="000000" w:themeColor="text1"/>
                      <w:kern w:val="2"/>
                      <w:sz w:val="21"/>
                      <w:szCs w:val="21"/>
                      <w:lang w:val="en-US" w:eastAsia="zh-CN" w:bidi="ar-SA"/>
                      <w14:textFill>
                        <w14:solidFill>
                          <w14:schemeClr w14:val="tx1"/>
                        </w14:solidFill>
                      </w14:textFill>
                    </w:rPr>
                    <w:t>油库（线切割液）</w:t>
                  </w:r>
                  <w:r>
                    <w:rPr>
                      <w:rFonts w:hint="eastAsia" w:cs="Times New Roman"/>
                      <w:color w:val="000000" w:themeColor="text1"/>
                      <w:sz w:val="21"/>
                      <w:szCs w:val="21"/>
                      <w:highlight w:val="none"/>
                      <w:lang w:val="en-US" w:eastAsia="zh-CN" w:bidi="ar-SA"/>
                      <w14:textFill>
                        <w14:solidFill>
                          <w14:schemeClr w14:val="tx1"/>
                        </w14:solidFill>
                      </w14:textFill>
                    </w:rPr>
                    <w:t>在现有防渗混凝土基础上+</w:t>
                  </w:r>
                  <w:r>
                    <w:rPr>
                      <w:rFonts w:hint="eastAsia"/>
                      <w:color w:val="000000" w:themeColor="text1"/>
                      <w:kern w:val="0"/>
                      <w:sz w:val="21"/>
                      <w:szCs w:val="21"/>
                      <w:lang w:val="en-US" w:eastAsia="zh-CN" w:bidi="ar-SA"/>
                      <w14:textFill>
                        <w14:solidFill>
                          <w14:schemeClr w14:val="tx1"/>
                        </w14:solidFill>
                      </w14:textFill>
                    </w:rPr>
                    <w:t>2mm厚HDPE防渗膜+2mm环氧树脂漆</w:t>
                  </w:r>
                  <w:r>
                    <w:rPr>
                      <w:rFonts w:hint="eastAsia" w:cs="Times New Roman"/>
                      <w:color w:val="000000" w:themeColor="text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进行防渗处理，确保防渗层达到等效黏土防渗层Mb≥6.0m、渗透系数K≤1.0×10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cm/s（其中</w:t>
                  </w:r>
                  <w:r>
                    <w:rPr>
                      <w:rFonts w:hint="eastAsia" w:cs="Times New Roman"/>
                      <w:color w:val="000000" w:themeColor="text1"/>
                      <w:sz w:val="21"/>
                      <w:szCs w:val="21"/>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cm/s）的要求</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同时在液态危废下方设置托盘；污水处理站各池体使用防渗混凝土基础上+2mm厚HDPE防渗膜进行修建</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r>
                    <w:rPr>
                      <w:rFonts w:hint="default" w:ascii="Times New Roman" w:hAnsi="Times New Roman" w:cs="Times New Roman"/>
                      <w:color w:val="000000" w:themeColor="text1"/>
                      <w:kern w:val="0"/>
                      <w:sz w:val="21"/>
                      <w:szCs w:val="21"/>
                      <w14:textFill>
                        <w14:solidFill>
                          <w14:schemeClr w14:val="tx1"/>
                        </w14:solidFill>
                      </w14:textFill>
                    </w:rPr>
                    <w:t>。</w:t>
                  </w:r>
                </w:p>
              </w:tc>
              <w:tc>
                <w:tcPr>
                  <w:tcW w:w="607" w:type="pct"/>
                  <w:vMerge w:val="continue"/>
                  <w:tcBorders>
                    <w:tl2br w:val="nil"/>
                    <w:tr2bl w:val="nil"/>
                  </w:tcBorders>
                  <w:noWrap w:val="0"/>
                  <w:vAlign w:val="center"/>
                </w:tcPr>
                <w:p w14:paraId="78BBE06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5993C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环境风险</w:t>
                  </w:r>
                </w:p>
              </w:tc>
              <w:tc>
                <w:tcPr>
                  <w:tcW w:w="478" w:type="pct"/>
                  <w:tcBorders>
                    <w:tl2br w:val="nil"/>
                    <w:tr2bl w:val="nil"/>
                  </w:tcBorders>
                  <w:noWrap w:val="0"/>
                  <w:vAlign w:val="center"/>
                </w:tcPr>
                <w:p w14:paraId="221CE777">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6E6955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7CA6260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0386FF8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食堂</w:t>
                  </w:r>
                </w:p>
                <w:p w14:paraId="4D95F56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油烟</w:t>
                  </w:r>
                </w:p>
              </w:tc>
              <w:tc>
                <w:tcPr>
                  <w:tcW w:w="2129" w:type="pct"/>
                  <w:tcBorders>
                    <w:tl2br w:val="nil"/>
                    <w:tr2bl w:val="nil"/>
                  </w:tcBorders>
                  <w:noWrap w:val="0"/>
                  <w:vAlign w:val="center"/>
                </w:tcPr>
                <w:p w14:paraId="6BDB66FF">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油烟净化器处理后</w:t>
                  </w:r>
                  <w:r>
                    <w:rPr>
                      <w:rFonts w:hint="eastAsia" w:cs="Times New Roman"/>
                      <w:color w:val="000000" w:themeColor="text1"/>
                      <w:szCs w:val="21"/>
                      <w:lang w:val="en-US" w:eastAsia="zh-CN"/>
                      <w14:textFill>
                        <w14:solidFill>
                          <w14:schemeClr w14:val="tx1"/>
                        </w14:solidFill>
                      </w14:textFill>
                    </w:rPr>
                    <w:t>引入专用烟道于楼顶</w:t>
                  </w:r>
                  <w:r>
                    <w:rPr>
                      <w:rFonts w:hint="eastAsia"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5）</w:t>
                  </w:r>
                  <w:r>
                    <w:rPr>
                      <w:rFonts w:hint="default" w:ascii="Times New Roman" w:hAnsi="Times New Roman" w:cs="Times New Roman"/>
                      <w:color w:val="000000" w:themeColor="text1"/>
                      <w:szCs w:val="21"/>
                      <w14:textFill>
                        <w14:solidFill>
                          <w14:schemeClr w14:val="tx1"/>
                        </w14:solidFill>
                      </w14:textFill>
                    </w:rPr>
                    <w:t>排放。</w:t>
                  </w:r>
                </w:p>
              </w:tc>
              <w:tc>
                <w:tcPr>
                  <w:tcW w:w="607" w:type="pct"/>
                  <w:vMerge w:val="continue"/>
                  <w:tcBorders>
                    <w:tl2br w:val="nil"/>
                    <w:tr2bl w:val="nil"/>
                  </w:tcBorders>
                  <w:noWrap w:val="0"/>
                  <w:vAlign w:val="center"/>
                </w:tcPr>
                <w:p w14:paraId="6AFBA5E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5B76B78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废气、噪声</w:t>
                  </w:r>
                </w:p>
              </w:tc>
              <w:tc>
                <w:tcPr>
                  <w:tcW w:w="478" w:type="pct"/>
                  <w:tcBorders>
                    <w:tl2br w:val="nil"/>
                    <w:tr2bl w:val="nil"/>
                  </w:tcBorders>
                  <w:noWrap w:val="0"/>
                  <w:vAlign w:val="center"/>
                </w:tcPr>
                <w:p w14:paraId="0872CDEB">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35BCFA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6" w:type="pct"/>
                  <w:vMerge w:val="continue"/>
                  <w:tcBorders>
                    <w:tl2br w:val="nil"/>
                    <w:tr2bl w:val="nil"/>
                  </w:tcBorders>
                  <w:noWrap w:val="0"/>
                  <w:vAlign w:val="center"/>
                </w:tcPr>
                <w:p w14:paraId="2BE19E4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316958C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一般</w:t>
                  </w:r>
                  <w:r>
                    <w:rPr>
                      <w:rFonts w:hint="eastAsia" w:ascii="Times New Roman" w:hAnsi="Times New Roman" w:cs="Times New Roman"/>
                      <w:color w:val="000000" w:themeColor="text1"/>
                      <w:szCs w:val="21"/>
                      <w14:textFill>
                        <w14:solidFill>
                          <w14:schemeClr w14:val="tx1"/>
                        </w14:solidFill>
                      </w14:textFill>
                    </w:rPr>
                    <w:t>固废</w:t>
                  </w:r>
                  <w:r>
                    <w:rPr>
                      <w:rFonts w:hint="default" w:ascii="Times New Roman" w:hAnsi="Times New Roman" w:cs="Times New Roman"/>
                      <w:color w:val="000000" w:themeColor="text1"/>
                      <w:szCs w:val="21"/>
                      <w14:textFill>
                        <w14:solidFill>
                          <w14:schemeClr w14:val="tx1"/>
                        </w14:solidFill>
                      </w14:textFill>
                    </w:rPr>
                    <w:t>暂存间</w:t>
                  </w:r>
                </w:p>
              </w:tc>
              <w:tc>
                <w:tcPr>
                  <w:tcW w:w="2129" w:type="pct"/>
                  <w:tcBorders>
                    <w:tl2br w:val="nil"/>
                    <w:tr2bl w:val="nil"/>
                  </w:tcBorders>
                  <w:noWrap w:val="0"/>
                  <w:vAlign w:val="center"/>
                </w:tcPr>
                <w:p w14:paraId="38780322">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0m</w:t>
                  </w:r>
                  <w:r>
                    <w:rPr>
                      <w:rFonts w:hint="default" w:ascii="Times New Roman" w:hAnsi="Times New Roman" w:cs="Times New Roman"/>
                      <w:color w:val="000000" w:themeColor="text1"/>
                      <w:szCs w:val="21"/>
                      <w:vertAlign w:val="superscript"/>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，位于</w:t>
                  </w:r>
                  <w:r>
                    <w:rPr>
                      <w:rFonts w:hint="eastAsia" w:cs="Times New Roman"/>
                      <w:color w:val="000000" w:themeColor="text1"/>
                      <w:szCs w:val="21"/>
                      <w:lang w:val="en-US" w:eastAsia="zh-CN"/>
                      <w14:textFill>
                        <w14:solidFill>
                          <w14:schemeClr w14:val="tx1"/>
                        </w14:solidFill>
                      </w14:textFill>
                    </w:rPr>
                    <w:t>1#车间东北侧预留</w:t>
                  </w:r>
                  <w:r>
                    <w:rPr>
                      <w:rFonts w:hint="default" w:ascii="Times New Roman" w:hAnsi="Times New Roman" w:cs="Times New Roman"/>
                      <w:color w:val="000000" w:themeColor="text1"/>
                      <w:szCs w:val="21"/>
                      <w14:textFill>
                        <w14:solidFill>
                          <w14:schemeClr w14:val="tx1"/>
                        </w14:solidFill>
                      </w14:textFill>
                    </w:rPr>
                    <w:t>用房内。</w:t>
                  </w:r>
                </w:p>
              </w:tc>
              <w:tc>
                <w:tcPr>
                  <w:tcW w:w="607" w:type="pct"/>
                  <w:vMerge w:val="continue"/>
                  <w:tcBorders>
                    <w:tl2br w:val="nil"/>
                    <w:tr2bl w:val="nil"/>
                  </w:tcBorders>
                  <w:noWrap w:val="0"/>
                  <w:vAlign w:val="center"/>
                </w:tcPr>
                <w:p w14:paraId="1F32A3B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7355973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固废、风险</w:t>
                  </w:r>
                </w:p>
              </w:tc>
              <w:tc>
                <w:tcPr>
                  <w:tcW w:w="478" w:type="pct"/>
                  <w:tcBorders>
                    <w:tl2br w:val="nil"/>
                    <w:tr2bl w:val="nil"/>
                  </w:tcBorders>
                  <w:noWrap w:val="0"/>
                  <w:vAlign w:val="center"/>
                </w:tcPr>
                <w:p w14:paraId="0513809E">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r w14:paraId="76BB78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366" w:type="pct"/>
                  <w:vMerge w:val="continue"/>
                  <w:tcBorders>
                    <w:tl2br w:val="nil"/>
                    <w:tr2bl w:val="nil"/>
                  </w:tcBorders>
                  <w:noWrap w:val="0"/>
                  <w:vAlign w:val="center"/>
                </w:tcPr>
                <w:p w14:paraId="6D13E0D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0" w:type="pct"/>
                  <w:tcBorders>
                    <w:tl2br w:val="nil"/>
                    <w:tr2bl w:val="nil"/>
                  </w:tcBorders>
                  <w:noWrap w:val="0"/>
                  <w:vAlign w:val="center"/>
                </w:tcPr>
                <w:p w14:paraId="59F803E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危废</w:t>
                  </w:r>
                  <w:r>
                    <w:rPr>
                      <w:rFonts w:hint="default" w:ascii="Times New Roman" w:hAnsi="Times New Roman" w:cs="Times New Roman"/>
                      <w:color w:val="000000" w:themeColor="text1"/>
                      <w:szCs w:val="21"/>
                      <w14:textFill>
                        <w14:solidFill>
                          <w14:schemeClr w14:val="tx1"/>
                        </w14:solidFill>
                      </w14:textFill>
                    </w:rPr>
                    <w:t>暂存间</w:t>
                  </w:r>
                </w:p>
              </w:tc>
              <w:tc>
                <w:tcPr>
                  <w:tcW w:w="2129" w:type="pct"/>
                  <w:tcBorders>
                    <w:tl2br w:val="nil"/>
                    <w:tr2bl w:val="nil"/>
                  </w:tcBorders>
                  <w:noWrap w:val="0"/>
                  <w:vAlign w:val="center"/>
                </w:tcPr>
                <w:p w14:paraId="2D533F0E">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50</w:t>
                  </w:r>
                  <w:r>
                    <w:rPr>
                      <w:rFonts w:hint="default" w:ascii="Times New Roman" w:hAnsi="Times New Roman" w:cs="Times New Roman"/>
                      <w:color w:val="000000" w:themeColor="text1"/>
                      <w:szCs w:val="21"/>
                      <w14:textFill>
                        <w14:solidFill>
                          <w14:schemeClr w14:val="tx1"/>
                        </w14:solidFill>
                      </w14:textFill>
                    </w:rPr>
                    <w:t>m</w:t>
                  </w:r>
                  <w:r>
                    <w:rPr>
                      <w:rFonts w:hint="default" w:ascii="Times New Roman" w:hAnsi="Times New Roman" w:cs="Times New Roman"/>
                      <w:color w:val="000000" w:themeColor="text1"/>
                      <w:szCs w:val="21"/>
                      <w:vertAlign w:val="superscript"/>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，位于</w:t>
                  </w:r>
                  <w:r>
                    <w:rPr>
                      <w:rFonts w:hint="eastAsia" w:cs="Times New Roman"/>
                      <w:color w:val="000000" w:themeColor="text1"/>
                      <w:szCs w:val="21"/>
                      <w:lang w:val="en-US" w:eastAsia="zh-CN"/>
                      <w14:textFill>
                        <w14:solidFill>
                          <w14:schemeClr w14:val="tx1"/>
                        </w14:solidFill>
                      </w14:textFill>
                    </w:rPr>
                    <w:t>1#车间东北侧预留</w:t>
                  </w:r>
                  <w:r>
                    <w:rPr>
                      <w:rFonts w:hint="default" w:ascii="Times New Roman" w:hAnsi="Times New Roman" w:cs="Times New Roman"/>
                      <w:color w:val="000000" w:themeColor="text1"/>
                      <w:szCs w:val="21"/>
                      <w14:textFill>
                        <w14:solidFill>
                          <w14:schemeClr w14:val="tx1"/>
                        </w14:solidFill>
                      </w14:textFill>
                    </w:rPr>
                    <w:t>用房内。</w:t>
                  </w:r>
                </w:p>
              </w:tc>
              <w:tc>
                <w:tcPr>
                  <w:tcW w:w="607" w:type="pct"/>
                  <w:vMerge w:val="continue"/>
                  <w:tcBorders>
                    <w:tl2br w:val="nil"/>
                    <w:tr2bl w:val="nil"/>
                  </w:tcBorders>
                  <w:noWrap w:val="0"/>
                  <w:vAlign w:val="center"/>
                </w:tcPr>
                <w:p w14:paraId="4049D1E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797" w:type="pct"/>
                  <w:tcBorders>
                    <w:tl2br w:val="nil"/>
                    <w:tr2bl w:val="nil"/>
                  </w:tcBorders>
                  <w:noWrap w:val="0"/>
                  <w:vAlign w:val="center"/>
                </w:tcPr>
                <w:p w14:paraId="69942F2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w:t>
                  </w:r>
                  <w:r>
                    <w:rPr>
                      <w:rFonts w:hint="eastAsia" w:ascii="Times New Roman" w:hAnsi="Times New Roman" w:cs="Times New Roman"/>
                      <w:color w:val="000000" w:themeColor="text1"/>
                      <w:szCs w:val="21"/>
                      <w14:textFill>
                        <w14:solidFill>
                          <w14:schemeClr w14:val="tx1"/>
                        </w14:solidFill>
                      </w14:textFill>
                    </w:rPr>
                    <w:t>风</w:t>
                  </w:r>
                  <w:r>
                    <w:rPr>
                      <w:rFonts w:hint="default" w:ascii="Times New Roman" w:hAnsi="Times New Roman" w:cs="Times New Roman"/>
                      <w:color w:val="000000" w:themeColor="text1"/>
                      <w:szCs w:val="21"/>
                      <w14:textFill>
                        <w14:solidFill>
                          <w14:schemeClr w14:val="tx1"/>
                        </w14:solidFill>
                      </w14:textFill>
                    </w:rPr>
                    <w:t>险</w:t>
                  </w:r>
                </w:p>
              </w:tc>
              <w:tc>
                <w:tcPr>
                  <w:tcW w:w="478" w:type="pct"/>
                  <w:tcBorders>
                    <w:tl2br w:val="nil"/>
                    <w:tr2bl w:val="nil"/>
                  </w:tcBorders>
                  <w:noWrap w:val="0"/>
                  <w:vAlign w:val="center"/>
                </w:tcPr>
                <w:p w14:paraId="4D188D5B">
                  <w:pPr>
                    <w:keepNext w:val="0"/>
                    <w:keepLines w:val="0"/>
                    <w:suppressLineNumbers w:val="0"/>
                    <w:spacing w:before="0" w:beforeAutospacing="0" w:after="0" w:afterAutospacing="0"/>
                    <w:ind w:left="-101" w:leftChars="-48" w:right="-99" w:rightChars="-47"/>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新建</w:t>
                  </w:r>
                </w:p>
              </w:tc>
            </w:tr>
          </w:tbl>
          <w:p w14:paraId="0D087307">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、主要原辅材料、能源消耗及设备</w:t>
            </w:r>
          </w:p>
          <w:p w14:paraId="7849E4E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宋体" w:cs="Times New Roman"/>
                <w:b/>
                <w:color w:val="000000" w:themeColor="text1"/>
                <w:sz w:val="24"/>
                <w14:textFill>
                  <w14:solidFill>
                    <w14:schemeClr w14:val="tx1"/>
                  </w14:solidFill>
                </w14:textFill>
              </w:rPr>
            </w:pPr>
            <w:r>
              <w:rPr>
                <w:rFonts w:hint="eastAsia" w:ascii="Times New Roman" w:hAnsi="宋体" w:cs="Times New Roman"/>
                <w:b/>
                <w:color w:val="000000" w:themeColor="text1"/>
                <w:sz w:val="24"/>
                <w14:textFill>
                  <w14:solidFill>
                    <w14:schemeClr w14:val="tx1"/>
                  </w14:solidFill>
                </w14:textFill>
              </w:rPr>
              <w:t>（1）主要原辅材料及能源消耗</w:t>
            </w:r>
          </w:p>
          <w:p w14:paraId="26259A7C">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default" w:ascii="Times New Roman" w:hAnsi="宋体" w:cs="Times New Roman"/>
                <w:color w:val="000000" w:themeColor="text1"/>
                <w:sz w:val="24"/>
                <w14:textFill>
                  <w14:solidFill>
                    <w14:schemeClr w14:val="tx1"/>
                  </w14:solidFill>
                </w14:textFill>
              </w:rPr>
              <w:t>本</w:t>
            </w:r>
            <w:r>
              <w:rPr>
                <w:rFonts w:hint="eastAsia" w:ascii="Times New Roman" w:hAnsi="宋体" w:cs="Times New Roman"/>
                <w:color w:val="000000" w:themeColor="text1"/>
                <w:sz w:val="24"/>
                <w14:textFill>
                  <w14:solidFill>
                    <w14:schemeClr w14:val="tx1"/>
                  </w14:solidFill>
                </w14:textFill>
              </w:rPr>
              <w:t>项目</w:t>
            </w:r>
            <w:r>
              <w:rPr>
                <w:rFonts w:hint="default" w:ascii="Times New Roman" w:hAnsi="Times New Roman" w:cs="Times New Roman"/>
                <w:color w:val="000000" w:themeColor="text1"/>
                <w:sz w:val="24"/>
                <w14:textFill>
                  <w14:solidFill>
                    <w14:schemeClr w14:val="tx1"/>
                  </w14:solidFill>
                </w14:textFill>
              </w:rPr>
              <w:t>具体原辅材料及能源消耗见下表。</w:t>
            </w:r>
          </w:p>
          <w:p w14:paraId="503C0A56">
            <w:pPr>
              <w:pStyle w:val="76"/>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 xml:space="preserve"> 项目运营期原辅材料及能源消耗表</w:t>
            </w:r>
          </w:p>
          <w:tbl>
            <w:tblPr>
              <w:tblStyle w:val="3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7"/>
              <w:gridCol w:w="628"/>
              <w:gridCol w:w="1275"/>
              <w:gridCol w:w="397"/>
              <w:gridCol w:w="756"/>
              <w:gridCol w:w="847"/>
              <w:gridCol w:w="847"/>
              <w:gridCol w:w="587"/>
              <w:gridCol w:w="943"/>
              <w:gridCol w:w="398"/>
              <w:gridCol w:w="728"/>
              <w:gridCol w:w="588"/>
            </w:tblGrid>
            <w:tr w14:paraId="6444CC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236" w:type="pct"/>
                  <w:tcBorders>
                    <w:tl2br w:val="nil"/>
                    <w:tr2bl w:val="nil"/>
                  </w:tcBorders>
                  <w:noWrap w:val="0"/>
                  <w:vAlign w:val="center"/>
                </w:tcPr>
                <w:p w14:paraId="132DE7E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bookmarkStart w:id="10" w:name="_Hlk128667881"/>
                  <w:r>
                    <w:rPr>
                      <w:rFonts w:hint="default" w:ascii="Times New Roman" w:hAnsi="Times New Roman" w:cs="Times New Roman"/>
                      <w:b/>
                      <w:color w:val="000000" w:themeColor="text1"/>
                      <w:sz w:val="18"/>
                      <w:szCs w:val="18"/>
                      <w14:textFill>
                        <w14:solidFill>
                          <w14:schemeClr w14:val="tx1"/>
                        </w14:solidFill>
                      </w14:textFill>
                    </w:rPr>
                    <w:t>序号</w:t>
                  </w:r>
                </w:p>
              </w:tc>
              <w:tc>
                <w:tcPr>
                  <w:tcW w:w="374" w:type="pct"/>
                  <w:tcBorders>
                    <w:tl2br w:val="nil"/>
                    <w:tr2bl w:val="nil"/>
                  </w:tcBorders>
                  <w:noWrap w:val="0"/>
                  <w:vAlign w:val="center"/>
                </w:tcPr>
                <w:p w14:paraId="3E6971C8">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物料名称</w:t>
                  </w:r>
                </w:p>
              </w:tc>
              <w:tc>
                <w:tcPr>
                  <w:tcW w:w="759" w:type="pct"/>
                  <w:tcBorders>
                    <w:tl2br w:val="nil"/>
                    <w:tr2bl w:val="nil"/>
                  </w:tcBorders>
                  <w:noWrap w:val="0"/>
                  <w:vAlign w:val="center"/>
                </w:tcPr>
                <w:p w14:paraId="4311955C">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成分</w:t>
                  </w:r>
                  <w:r>
                    <w:rPr>
                      <w:rFonts w:hint="eastAsia" w:ascii="Times New Roman" w:hAnsi="Times New Roman" w:cs="Times New Roman"/>
                      <w:b/>
                      <w:color w:val="000000" w:themeColor="text1"/>
                      <w:sz w:val="18"/>
                      <w:szCs w:val="18"/>
                      <w14:textFill>
                        <w14:solidFill>
                          <w14:schemeClr w14:val="tx1"/>
                        </w14:solidFill>
                      </w14:textFill>
                    </w:rPr>
                    <w:t>规格</w:t>
                  </w:r>
                </w:p>
              </w:tc>
              <w:tc>
                <w:tcPr>
                  <w:tcW w:w="236" w:type="pct"/>
                  <w:tcBorders>
                    <w:tl2br w:val="nil"/>
                    <w:tr2bl w:val="nil"/>
                  </w:tcBorders>
                  <w:noWrap w:val="0"/>
                  <w:vAlign w:val="center"/>
                </w:tcPr>
                <w:p w14:paraId="6B21DD7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性状</w:t>
                  </w:r>
                </w:p>
              </w:tc>
              <w:tc>
                <w:tcPr>
                  <w:tcW w:w="450" w:type="pct"/>
                  <w:tcBorders>
                    <w:tl2br w:val="nil"/>
                    <w:tr2bl w:val="nil"/>
                  </w:tcBorders>
                  <w:noWrap w:val="0"/>
                  <w:vAlign w:val="center"/>
                </w:tcPr>
                <w:p w14:paraId="6891F11A">
                  <w:pPr>
                    <w:pStyle w:val="90"/>
                    <w:keepNext w:val="0"/>
                    <w:keepLines w:val="0"/>
                    <w:suppressLineNumbers w:val="0"/>
                    <w:spacing w:before="0" w:beforeAutospacing="0" w:after="0" w:afterAutospacing="0"/>
                    <w:ind w:left="0" w:right="0"/>
                    <w:rPr>
                      <w:rFonts w:hint="default" w:ascii="Times New Roman" w:hAnsi="Times New Roman" w:eastAsia="宋体" w:cs="Times New Roman"/>
                      <w:b/>
                      <w:color w:val="000000" w:themeColor="text1"/>
                      <w:sz w:val="18"/>
                      <w:szCs w:val="18"/>
                      <w:lang w:val="en-US" w:eastAsia="zh-CN"/>
                      <w14:textFill>
                        <w14:solidFill>
                          <w14:schemeClr w14:val="tx1"/>
                        </w14:solidFill>
                      </w14:textFill>
                    </w:rPr>
                  </w:pPr>
                  <w:r>
                    <w:rPr>
                      <w:rFonts w:hint="eastAsia" w:cs="Times New Roman"/>
                      <w:b/>
                      <w:color w:val="000000" w:themeColor="text1"/>
                      <w:sz w:val="18"/>
                      <w:szCs w:val="18"/>
                      <w:lang w:val="en-US" w:eastAsia="zh-CN"/>
                      <w14:textFill>
                        <w14:solidFill>
                          <w14:schemeClr w14:val="tx1"/>
                        </w14:solidFill>
                      </w14:textFill>
                    </w:rPr>
                    <w:t>原项目用量</w:t>
                  </w:r>
                </w:p>
              </w:tc>
              <w:tc>
                <w:tcPr>
                  <w:tcW w:w="504" w:type="pct"/>
                  <w:tcBorders>
                    <w:tl2br w:val="nil"/>
                    <w:tr2bl w:val="nil"/>
                  </w:tcBorders>
                  <w:noWrap w:val="0"/>
                  <w:vAlign w:val="center"/>
                </w:tcPr>
                <w:p w14:paraId="107F2935">
                  <w:pPr>
                    <w:pStyle w:val="90"/>
                    <w:keepNext w:val="0"/>
                    <w:keepLines w:val="0"/>
                    <w:suppressLineNumbers w:val="0"/>
                    <w:spacing w:before="0" w:beforeAutospacing="0" w:after="0" w:afterAutospacing="0"/>
                    <w:ind w:left="0" w:right="0"/>
                    <w:rPr>
                      <w:rFonts w:hint="default" w:ascii="Times New Roman" w:hAnsi="Times New Roman" w:eastAsia="宋体" w:cs="Times New Roman"/>
                      <w:b/>
                      <w:color w:val="000000" w:themeColor="text1"/>
                      <w:sz w:val="18"/>
                      <w:szCs w:val="18"/>
                      <w:lang w:val="en-US" w:eastAsia="zh-CN"/>
                      <w14:textFill>
                        <w14:solidFill>
                          <w14:schemeClr w14:val="tx1"/>
                        </w14:solidFill>
                      </w14:textFill>
                    </w:rPr>
                  </w:pPr>
                  <w:r>
                    <w:rPr>
                      <w:rFonts w:hint="eastAsia" w:cs="Times New Roman"/>
                      <w:b/>
                      <w:color w:val="000000" w:themeColor="text1"/>
                      <w:sz w:val="18"/>
                      <w:szCs w:val="18"/>
                      <w:lang w:val="en-US" w:eastAsia="zh-CN"/>
                      <w14:textFill>
                        <w14:solidFill>
                          <w14:schemeClr w14:val="tx1"/>
                        </w14:solidFill>
                      </w14:textFill>
                    </w:rPr>
                    <w:t>本项目新增用量</w:t>
                  </w:r>
                </w:p>
              </w:tc>
              <w:tc>
                <w:tcPr>
                  <w:tcW w:w="504" w:type="pct"/>
                  <w:tcBorders>
                    <w:tl2br w:val="nil"/>
                    <w:tr2bl w:val="nil"/>
                  </w:tcBorders>
                  <w:noWrap w:val="0"/>
                  <w:vAlign w:val="center"/>
                </w:tcPr>
                <w:p w14:paraId="1F1BFF21">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sz w:val="18"/>
                      <w:szCs w:val="18"/>
                      <w14:textFill>
                        <w14:solidFill>
                          <w14:schemeClr w14:val="tx1"/>
                        </w14:solidFill>
                      </w14:textFill>
                    </w:rPr>
                  </w:pPr>
                  <w:r>
                    <w:rPr>
                      <w:rFonts w:hint="eastAsia" w:ascii="Times New Roman" w:hAnsi="Times New Roman" w:cs="Times New Roman"/>
                      <w:b/>
                      <w:color w:val="000000" w:themeColor="text1"/>
                      <w:sz w:val="18"/>
                      <w:szCs w:val="18"/>
                      <w14:textFill>
                        <w14:solidFill>
                          <w14:schemeClr w14:val="tx1"/>
                        </w14:solidFill>
                      </w14:textFill>
                    </w:rPr>
                    <w:t>全厂年</w:t>
                  </w:r>
                </w:p>
                <w:p w14:paraId="7C3972D1">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eastAsia" w:ascii="Times New Roman" w:hAnsi="Times New Roman" w:cs="Times New Roman"/>
                      <w:b/>
                      <w:color w:val="000000" w:themeColor="text1"/>
                      <w:sz w:val="18"/>
                      <w:szCs w:val="18"/>
                      <w14:textFill>
                        <w14:solidFill>
                          <w14:schemeClr w14:val="tx1"/>
                        </w14:solidFill>
                      </w14:textFill>
                    </w:rPr>
                    <w:t>用量</w:t>
                  </w:r>
                </w:p>
              </w:tc>
              <w:tc>
                <w:tcPr>
                  <w:tcW w:w="349" w:type="pct"/>
                  <w:tcBorders>
                    <w:tl2br w:val="nil"/>
                    <w:tr2bl w:val="nil"/>
                  </w:tcBorders>
                  <w:noWrap w:val="0"/>
                  <w:vAlign w:val="center"/>
                </w:tcPr>
                <w:p w14:paraId="46CDCBD7">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用途</w:t>
                  </w:r>
                </w:p>
              </w:tc>
              <w:tc>
                <w:tcPr>
                  <w:tcW w:w="561" w:type="pct"/>
                  <w:tcBorders>
                    <w:tl2br w:val="nil"/>
                    <w:tr2bl w:val="nil"/>
                  </w:tcBorders>
                  <w:noWrap w:val="0"/>
                  <w:vAlign w:val="center"/>
                </w:tcPr>
                <w:p w14:paraId="15B10A97">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最大储存量</w:t>
                  </w:r>
                </w:p>
              </w:tc>
              <w:tc>
                <w:tcPr>
                  <w:tcW w:w="237" w:type="pct"/>
                  <w:tcBorders>
                    <w:tl2br w:val="nil"/>
                    <w:tr2bl w:val="nil"/>
                  </w:tcBorders>
                  <w:noWrap w:val="0"/>
                  <w:vAlign w:val="center"/>
                </w:tcPr>
                <w:p w14:paraId="4D196050">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eastAsia" w:ascii="Times New Roman" w:hAnsi="Times New Roman" w:cs="Times New Roman"/>
                      <w:b/>
                      <w:color w:val="000000" w:themeColor="text1"/>
                      <w:sz w:val="18"/>
                      <w:szCs w:val="18"/>
                      <w14:textFill>
                        <w14:solidFill>
                          <w14:schemeClr w14:val="tx1"/>
                        </w14:solidFill>
                      </w14:textFill>
                    </w:rPr>
                    <w:t>包装方式</w:t>
                  </w:r>
                </w:p>
              </w:tc>
              <w:tc>
                <w:tcPr>
                  <w:tcW w:w="433" w:type="pct"/>
                  <w:tcBorders>
                    <w:tl2br w:val="nil"/>
                    <w:tr2bl w:val="nil"/>
                  </w:tcBorders>
                  <w:noWrap w:val="0"/>
                  <w:vAlign w:val="center"/>
                </w:tcPr>
                <w:p w14:paraId="32F5C75D">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eastAsia" w:ascii="Times New Roman" w:hAnsi="Times New Roman" w:cs="Times New Roman"/>
                      <w:b/>
                      <w:color w:val="000000" w:themeColor="text1"/>
                      <w:sz w:val="18"/>
                      <w:szCs w:val="18"/>
                      <w14:textFill>
                        <w14:solidFill>
                          <w14:schemeClr w14:val="tx1"/>
                        </w14:solidFill>
                      </w14:textFill>
                    </w:rPr>
                    <w:t>包装</w:t>
                  </w:r>
                </w:p>
                <w:p w14:paraId="3715442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eastAsia" w:ascii="Times New Roman" w:hAnsi="Times New Roman" w:cs="Times New Roman"/>
                      <w:b/>
                      <w:color w:val="000000" w:themeColor="text1"/>
                      <w:sz w:val="18"/>
                      <w:szCs w:val="18"/>
                      <w14:textFill>
                        <w14:solidFill>
                          <w14:schemeClr w14:val="tx1"/>
                        </w14:solidFill>
                      </w14:textFill>
                    </w:rPr>
                    <w:t>规格</w:t>
                  </w:r>
                </w:p>
              </w:tc>
              <w:tc>
                <w:tcPr>
                  <w:tcW w:w="350" w:type="pct"/>
                  <w:tcBorders>
                    <w:tl2br w:val="nil"/>
                    <w:tr2bl w:val="nil"/>
                  </w:tcBorders>
                  <w:noWrap w:val="0"/>
                  <w:vAlign w:val="center"/>
                </w:tcPr>
                <w:p w14:paraId="7496400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贮存位置</w:t>
                  </w:r>
                </w:p>
              </w:tc>
            </w:tr>
            <w:tr w14:paraId="73FD53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noWrap w:val="0"/>
                  <w:vAlign w:val="center"/>
                </w:tcPr>
                <w:p w14:paraId="06F87B9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374" w:type="pct"/>
                  <w:tcBorders>
                    <w:tl2br w:val="nil"/>
                    <w:tr2bl w:val="nil"/>
                  </w:tcBorders>
                  <w:noWrap w:val="0"/>
                  <w:vAlign w:val="center"/>
                </w:tcPr>
                <w:p w14:paraId="021185A3">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石英</w:t>
                  </w:r>
                </w:p>
                <w:p w14:paraId="2BC7AD2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晶棒</w:t>
                  </w:r>
                </w:p>
              </w:tc>
              <w:tc>
                <w:tcPr>
                  <w:tcW w:w="759" w:type="pct"/>
                  <w:tcBorders>
                    <w:tl2br w:val="nil"/>
                    <w:tr2bl w:val="nil"/>
                  </w:tcBorders>
                  <w:noWrap w:val="0"/>
                  <w:vAlign w:val="center"/>
                </w:tcPr>
                <w:p w14:paraId="41C7630E">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Si</w:t>
                  </w:r>
                  <w:r>
                    <w:rPr>
                      <w:rFonts w:hint="eastAsia" w:cs="Times New Roman"/>
                      <w:color w:val="000000" w:themeColor="text1"/>
                      <w:sz w:val="18"/>
                      <w:szCs w:val="18"/>
                      <w:lang w:val="en-US" w:eastAsia="zh-CN"/>
                      <w14:textFill>
                        <w14:solidFill>
                          <w14:schemeClr w14:val="tx1"/>
                        </w14:solidFill>
                      </w14:textFill>
                    </w:rPr>
                    <w:t>0</w:t>
                  </w:r>
                  <w:r>
                    <w:rPr>
                      <w:rFonts w:hint="eastAsia" w:cs="Times New Roman"/>
                      <w:color w:val="000000" w:themeColor="text1"/>
                      <w:sz w:val="18"/>
                      <w:szCs w:val="18"/>
                      <w:vertAlign w:val="subscript"/>
                      <w:lang w:val="en-US" w:eastAsia="zh-CN"/>
                      <w14:textFill>
                        <w14:solidFill>
                          <w14:schemeClr w14:val="tx1"/>
                        </w14:solidFill>
                      </w14:textFill>
                    </w:rPr>
                    <w:t>2</w:t>
                  </w:r>
                </w:p>
              </w:tc>
              <w:tc>
                <w:tcPr>
                  <w:tcW w:w="236" w:type="pct"/>
                  <w:tcBorders>
                    <w:tl2br w:val="nil"/>
                    <w:tr2bl w:val="nil"/>
                  </w:tcBorders>
                  <w:noWrap w:val="0"/>
                  <w:vAlign w:val="center"/>
                </w:tcPr>
                <w:p w14:paraId="47C506D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固态</w:t>
                  </w:r>
                </w:p>
              </w:tc>
              <w:tc>
                <w:tcPr>
                  <w:tcW w:w="450" w:type="pct"/>
                  <w:tcBorders>
                    <w:tl2br w:val="nil"/>
                    <w:tr2bl w:val="nil"/>
                  </w:tcBorders>
                  <w:noWrap w:val="0"/>
                  <w:vAlign w:val="center"/>
                </w:tcPr>
                <w:p w14:paraId="4F9FD594">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147632</w:t>
                  </w:r>
                  <w:r>
                    <w:rPr>
                      <w:rFonts w:hint="eastAsia" w:ascii="Times New Roman" w:hAnsi="Times New Roman" w:cs="Times New Roman"/>
                      <w:color w:val="000000" w:themeColor="text1"/>
                      <w:sz w:val="18"/>
                      <w:szCs w:val="18"/>
                      <w:lang w:val="en-US" w:eastAsia="zh-CN"/>
                      <w14:textFill>
                        <w14:solidFill>
                          <w14:schemeClr w14:val="tx1"/>
                        </w14:solidFill>
                      </w14:textFill>
                    </w:rPr>
                    <w:t>根</w:t>
                  </w:r>
                </w:p>
              </w:tc>
              <w:tc>
                <w:tcPr>
                  <w:tcW w:w="504" w:type="pct"/>
                  <w:tcBorders>
                    <w:tl2br w:val="nil"/>
                    <w:tr2bl w:val="nil"/>
                  </w:tcBorders>
                  <w:noWrap w:val="0"/>
                  <w:vAlign w:val="center"/>
                </w:tcPr>
                <w:p w14:paraId="662932E9">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66858</w:t>
                  </w:r>
                  <w:r>
                    <w:rPr>
                      <w:rFonts w:hint="eastAsia" w:ascii="Times New Roman" w:hAnsi="Times New Roman" w:cs="Times New Roman"/>
                      <w:color w:val="000000" w:themeColor="text1"/>
                      <w:sz w:val="18"/>
                      <w:szCs w:val="18"/>
                      <w:lang w:val="en-US" w:eastAsia="zh-CN"/>
                      <w14:textFill>
                        <w14:solidFill>
                          <w14:schemeClr w14:val="tx1"/>
                        </w14:solidFill>
                      </w14:textFill>
                    </w:rPr>
                    <w:t>根</w:t>
                  </w:r>
                </w:p>
              </w:tc>
              <w:tc>
                <w:tcPr>
                  <w:tcW w:w="504" w:type="pct"/>
                  <w:tcBorders>
                    <w:tl2br w:val="nil"/>
                    <w:tr2bl w:val="nil"/>
                  </w:tcBorders>
                  <w:noWrap w:val="0"/>
                  <w:vAlign w:val="center"/>
                </w:tcPr>
                <w:p w14:paraId="45BC921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213500</w:t>
                  </w:r>
                  <w:r>
                    <w:rPr>
                      <w:rFonts w:hint="eastAsia" w:ascii="Times New Roman" w:hAnsi="Times New Roman" w:cs="Times New Roman"/>
                      <w:color w:val="000000" w:themeColor="text1"/>
                      <w:sz w:val="18"/>
                      <w:szCs w:val="18"/>
                      <w:lang w:val="en-US" w:eastAsia="zh-CN"/>
                      <w14:textFill>
                        <w14:solidFill>
                          <w14:schemeClr w14:val="tx1"/>
                        </w14:solidFill>
                      </w14:textFill>
                    </w:rPr>
                    <w:t>根</w:t>
                  </w:r>
                </w:p>
              </w:tc>
              <w:tc>
                <w:tcPr>
                  <w:tcW w:w="349" w:type="pct"/>
                  <w:tcBorders>
                    <w:tl2br w:val="nil"/>
                    <w:tr2bl w:val="nil"/>
                  </w:tcBorders>
                  <w:noWrap w:val="0"/>
                  <w:vAlign w:val="center"/>
                </w:tcPr>
                <w:p w14:paraId="745C1A1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原料</w:t>
                  </w:r>
                </w:p>
              </w:tc>
              <w:tc>
                <w:tcPr>
                  <w:tcW w:w="561" w:type="pct"/>
                  <w:tcBorders>
                    <w:tl2br w:val="nil"/>
                    <w:tr2bl w:val="nil"/>
                  </w:tcBorders>
                  <w:noWrap w:val="0"/>
                  <w:vAlign w:val="center"/>
                </w:tcPr>
                <w:p w14:paraId="5396265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3000根</w:t>
                  </w:r>
                </w:p>
              </w:tc>
              <w:tc>
                <w:tcPr>
                  <w:tcW w:w="237" w:type="pct"/>
                  <w:tcBorders>
                    <w:tl2br w:val="nil"/>
                    <w:tr2bl w:val="nil"/>
                  </w:tcBorders>
                  <w:noWrap w:val="0"/>
                  <w:vAlign w:val="center"/>
                </w:tcPr>
                <w:p w14:paraId="6F91427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noWrap w:val="0"/>
                  <w:vAlign w:val="center"/>
                </w:tcPr>
                <w:p w14:paraId="784286B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350" w:type="pct"/>
                  <w:vMerge w:val="restart"/>
                  <w:tcBorders>
                    <w:tl2br w:val="nil"/>
                    <w:tr2bl w:val="nil"/>
                  </w:tcBorders>
                  <w:noWrap w:val="0"/>
                  <w:vAlign w:val="center"/>
                </w:tcPr>
                <w:p w14:paraId="520BAD08">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晶棒</w:t>
                  </w:r>
                  <w:r>
                    <w:rPr>
                      <w:rFonts w:hint="eastAsia" w:cs="Times New Roman"/>
                      <w:color w:val="000000" w:themeColor="text1"/>
                      <w:sz w:val="18"/>
                      <w:szCs w:val="18"/>
                      <w:lang w:val="en-US" w:eastAsia="zh-CN"/>
                      <w14:textFill>
                        <w14:solidFill>
                          <w14:schemeClr w14:val="tx1"/>
                        </w14:solidFill>
                      </w14:textFill>
                    </w:rPr>
                    <w:t>存放区</w:t>
                  </w:r>
                </w:p>
              </w:tc>
            </w:tr>
            <w:tr w14:paraId="176047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119ECA0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w:t>
                  </w:r>
                </w:p>
              </w:tc>
              <w:tc>
                <w:tcPr>
                  <w:tcW w:w="374" w:type="pct"/>
                  <w:tcBorders>
                    <w:tl2br w:val="nil"/>
                    <w:tr2bl w:val="nil"/>
                  </w:tcBorders>
                  <w:noWrap w:val="0"/>
                  <w:vAlign w:val="center"/>
                </w:tcPr>
                <w:p w14:paraId="31FEDF4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异质薄膜晶圆晶棒</w:t>
                  </w:r>
                </w:p>
              </w:tc>
              <w:tc>
                <w:tcPr>
                  <w:tcW w:w="759" w:type="pct"/>
                  <w:tcBorders>
                    <w:tl2br w:val="nil"/>
                    <w:tr2bl w:val="nil"/>
                  </w:tcBorders>
                  <w:noWrap w:val="0"/>
                  <w:vAlign w:val="center"/>
                </w:tcPr>
                <w:p w14:paraId="25CCBE0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钽酸锂、铌酸锂</w:t>
                  </w:r>
                </w:p>
              </w:tc>
              <w:tc>
                <w:tcPr>
                  <w:tcW w:w="236" w:type="pct"/>
                  <w:tcBorders>
                    <w:tl2br w:val="nil"/>
                    <w:tr2bl w:val="nil"/>
                  </w:tcBorders>
                  <w:noWrap w:val="0"/>
                  <w:vAlign w:val="center"/>
                </w:tcPr>
                <w:p w14:paraId="57B721C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固态</w:t>
                  </w:r>
                </w:p>
              </w:tc>
              <w:tc>
                <w:tcPr>
                  <w:tcW w:w="450" w:type="pct"/>
                  <w:tcBorders>
                    <w:tl2br w:val="nil"/>
                    <w:tr2bl w:val="nil"/>
                  </w:tcBorders>
                  <w:noWrap w:val="0"/>
                  <w:vAlign w:val="center"/>
                </w:tcPr>
                <w:p w14:paraId="43231812">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noWrap w:val="0"/>
                  <w:vAlign w:val="center"/>
                </w:tcPr>
                <w:p w14:paraId="39AC2D81">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516根</w:t>
                  </w:r>
                </w:p>
              </w:tc>
              <w:tc>
                <w:tcPr>
                  <w:tcW w:w="504" w:type="pct"/>
                  <w:tcBorders>
                    <w:tl2br w:val="nil"/>
                    <w:tr2bl w:val="nil"/>
                  </w:tcBorders>
                  <w:noWrap w:val="0"/>
                  <w:vAlign w:val="center"/>
                </w:tcPr>
                <w:p w14:paraId="6933292A">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516根</w:t>
                  </w:r>
                </w:p>
              </w:tc>
              <w:tc>
                <w:tcPr>
                  <w:tcW w:w="349" w:type="pct"/>
                  <w:tcBorders>
                    <w:tl2br w:val="nil"/>
                    <w:tr2bl w:val="nil"/>
                  </w:tcBorders>
                  <w:noWrap w:val="0"/>
                  <w:vAlign w:val="center"/>
                </w:tcPr>
                <w:p w14:paraId="1B5E9B0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原料</w:t>
                  </w:r>
                </w:p>
              </w:tc>
              <w:tc>
                <w:tcPr>
                  <w:tcW w:w="561" w:type="pct"/>
                  <w:tcBorders>
                    <w:tl2br w:val="nil"/>
                    <w:tr2bl w:val="nil"/>
                  </w:tcBorders>
                  <w:noWrap w:val="0"/>
                  <w:vAlign w:val="center"/>
                </w:tcPr>
                <w:p w14:paraId="394F791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500根</w:t>
                  </w:r>
                </w:p>
              </w:tc>
              <w:tc>
                <w:tcPr>
                  <w:tcW w:w="237" w:type="pct"/>
                  <w:tcBorders>
                    <w:tl2br w:val="nil"/>
                    <w:tr2bl w:val="nil"/>
                  </w:tcBorders>
                  <w:noWrap w:val="0"/>
                  <w:vAlign w:val="center"/>
                </w:tcPr>
                <w:p w14:paraId="41DE9A2A">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noWrap w:val="0"/>
                  <w:vAlign w:val="center"/>
                </w:tcPr>
                <w:p w14:paraId="09FF51D4">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vMerge w:val="continue"/>
                  <w:tcBorders>
                    <w:tl2br w:val="nil"/>
                    <w:tr2bl w:val="nil"/>
                  </w:tcBorders>
                  <w:noWrap w:val="0"/>
                  <w:vAlign w:val="center"/>
                </w:tcPr>
                <w:p w14:paraId="1816E3D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lang w:val="en-US" w:eastAsia="zh-CN"/>
                      <w14:textFill>
                        <w14:solidFill>
                          <w14:schemeClr w14:val="tx1"/>
                        </w14:solidFill>
                      </w14:textFill>
                    </w:rPr>
                  </w:pPr>
                </w:p>
              </w:tc>
            </w:tr>
            <w:tr w14:paraId="513E8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01B4B8A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w:t>
                  </w:r>
                </w:p>
              </w:tc>
              <w:tc>
                <w:tcPr>
                  <w:tcW w:w="374" w:type="pct"/>
                  <w:tcBorders>
                    <w:tl2br w:val="nil"/>
                    <w:tr2bl w:val="nil"/>
                  </w:tcBorders>
                  <w:noWrap w:val="0"/>
                  <w:vAlign w:val="center"/>
                </w:tcPr>
                <w:p w14:paraId="01712CF8">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玻璃</w:t>
                  </w:r>
                </w:p>
                <w:p w14:paraId="2626642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晶棒</w:t>
                  </w:r>
                </w:p>
              </w:tc>
              <w:tc>
                <w:tcPr>
                  <w:tcW w:w="759" w:type="pct"/>
                  <w:tcBorders>
                    <w:tl2br w:val="nil"/>
                    <w:tr2bl w:val="nil"/>
                  </w:tcBorders>
                  <w:noWrap w:val="0"/>
                  <w:vAlign w:val="center"/>
                </w:tcPr>
                <w:p w14:paraId="53FA7FD6">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Si0</w:t>
                  </w:r>
                  <w:r>
                    <w:rPr>
                      <w:rFonts w:hint="default" w:ascii="Times New Roman" w:hAnsi="Times New Roman" w:cs="Times New Roman"/>
                      <w:color w:val="000000" w:themeColor="text1"/>
                      <w:sz w:val="18"/>
                      <w:szCs w:val="18"/>
                      <w:vertAlign w:val="subscript"/>
                      <w:lang w:val="en-US" w:eastAsia="zh-CN"/>
                      <w14:textFill>
                        <w14:solidFill>
                          <w14:schemeClr w14:val="tx1"/>
                        </w14:solidFill>
                      </w14:textFill>
                    </w:rPr>
                    <w:t>2</w:t>
                  </w: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、Na₂O等</w:t>
                  </w:r>
                </w:p>
              </w:tc>
              <w:tc>
                <w:tcPr>
                  <w:tcW w:w="236" w:type="pct"/>
                  <w:tcBorders>
                    <w:tl2br w:val="nil"/>
                    <w:tr2bl w:val="nil"/>
                  </w:tcBorders>
                  <w:shd w:val="clear" w:color="auto" w:fill="auto"/>
                  <w:noWrap w:val="0"/>
                  <w:vAlign w:val="center"/>
                </w:tcPr>
                <w:p w14:paraId="1DC3FB5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固态</w:t>
                  </w:r>
                </w:p>
              </w:tc>
              <w:tc>
                <w:tcPr>
                  <w:tcW w:w="450" w:type="pct"/>
                  <w:tcBorders>
                    <w:tl2br w:val="nil"/>
                    <w:tr2bl w:val="nil"/>
                  </w:tcBorders>
                  <w:shd w:val="clear" w:color="auto" w:fill="auto"/>
                  <w:noWrap w:val="0"/>
                  <w:vAlign w:val="center"/>
                </w:tcPr>
                <w:p w14:paraId="3420D63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noWrap w:val="0"/>
                  <w:vAlign w:val="center"/>
                </w:tcPr>
                <w:p w14:paraId="31D27429">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500根</w:t>
                  </w:r>
                </w:p>
              </w:tc>
              <w:tc>
                <w:tcPr>
                  <w:tcW w:w="504" w:type="pct"/>
                  <w:tcBorders>
                    <w:tl2br w:val="nil"/>
                    <w:tr2bl w:val="nil"/>
                  </w:tcBorders>
                  <w:noWrap w:val="0"/>
                  <w:vAlign w:val="center"/>
                </w:tcPr>
                <w:p w14:paraId="5A340CE7">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500根</w:t>
                  </w:r>
                </w:p>
              </w:tc>
              <w:tc>
                <w:tcPr>
                  <w:tcW w:w="349" w:type="pct"/>
                  <w:tcBorders>
                    <w:tl2br w:val="nil"/>
                    <w:tr2bl w:val="nil"/>
                  </w:tcBorders>
                  <w:noWrap w:val="0"/>
                  <w:vAlign w:val="center"/>
                </w:tcPr>
                <w:p w14:paraId="6B5DD9AD">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原料</w:t>
                  </w:r>
                </w:p>
              </w:tc>
              <w:tc>
                <w:tcPr>
                  <w:tcW w:w="561" w:type="pct"/>
                  <w:tcBorders>
                    <w:tl2br w:val="nil"/>
                    <w:tr2bl w:val="nil"/>
                  </w:tcBorders>
                  <w:noWrap w:val="0"/>
                  <w:vAlign w:val="center"/>
                </w:tcPr>
                <w:p w14:paraId="75DD56D3">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200根</w:t>
                  </w:r>
                </w:p>
              </w:tc>
              <w:tc>
                <w:tcPr>
                  <w:tcW w:w="237" w:type="pct"/>
                  <w:tcBorders>
                    <w:tl2br w:val="nil"/>
                    <w:tr2bl w:val="nil"/>
                  </w:tcBorders>
                  <w:noWrap w:val="0"/>
                  <w:vAlign w:val="center"/>
                </w:tcPr>
                <w:p w14:paraId="65CE3993">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noWrap w:val="0"/>
                  <w:vAlign w:val="center"/>
                </w:tcPr>
                <w:p w14:paraId="6501B330">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vMerge w:val="continue"/>
                  <w:tcBorders>
                    <w:tl2br w:val="nil"/>
                    <w:tr2bl w:val="nil"/>
                  </w:tcBorders>
                  <w:noWrap w:val="0"/>
                  <w:vAlign w:val="center"/>
                </w:tcPr>
                <w:p w14:paraId="2589AF43">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lang w:val="en-US" w:eastAsia="zh-CN"/>
                      <w14:textFill>
                        <w14:solidFill>
                          <w14:schemeClr w14:val="tx1"/>
                        </w14:solidFill>
                      </w14:textFill>
                    </w:rPr>
                  </w:pPr>
                </w:p>
              </w:tc>
            </w:tr>
            <w:tr w14:paraId="623D02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4518D27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w:t>
                  </w:r>
                </w:p>
              </w:tc>
              <w:tc>
                <w:tcPr>
                  <w:tcW w:w="374" w:type="pct"/>
                  <w:tcBorders>
                    <w:tl2br w:val="nil"/>
                    <w:tr2bl w:val="nil"/>
                  </w:tcBorders>
                  <w:noWrap w:val="0"/>
                  <w:vAlign w:val="center"/>
                </w:tcPr>
                <w:p w14:paraId="4FE9FBA4">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石英波片</w:t>
                  </w:r>
                </w:p>
              </w:tc>
              <w:tc>
                <w:tcPr>
                  <w:tcW w:w="759" w:type="pct"/>
                  <w:tcBorders>
                    <w:tl2br w:val="nil"/>
                    <w:tr2bl w:val="nil"/>
                  </w:tcBorders>
                  <w:noWrap w:val="0"/>
                  <w:vAlign w:val="center"/>
                </w:tcPr>
                <w:p w14:paraId="5C2834C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Si</w:t>
                  </w:r>
                  <w:r>
                    <w:rPr>
                      <w:rFonts w:hint="eastAsia" w:cs="Times New Roman"/>
                      <w:color w:val="000000" w:themeColor="text1"/>
                      <w:sz w:val="18"/>
                      <w:szCs w:val="18"/>
                      <w:lang w:val="en-US" w:eastAsia="zh-CN"/>
                      <w14:textFill>
                        <w14:solidFill>
                          <w14:schemeClr w14:val="tx1"/>
                        </w14:solidFill>
                      </w14:textFill>
                    </w:rPr>
                    <w:t>0</w:t>
                  </w:r>
                  <w:r>
                    <w:rPr>
                      <w:rFonts w:hint="eastAsia" w:cs="Times New Roman"/>
                      <w:color w:val="000000" w:themeColor="text1"/>
                      <w:sz w:val="18"/>
                      <w:szCs w:val="18"/>
                      <w:vertAlign w:val="subscript"/>
                      <w:lang w:val="en-US" w:eastAsia="zh-CN"/>
                      <w14:textFill>
                        <w14:solidFill>
                          <w14:schemeClr w14:val="tx1"/>
                        </w14:solidFill>
                      </w14:textFill>
                    </w:rPr>
                    <w:t>2</w:t>
                  </w:r>
                </w:p>
              </w:tc>
              <w:tc>
                <w:tcPr>
                  <w:tcW w:w="236" w:type="pct"/>
                  <w:tcBorders>
                    <w:tl2br w:val="nil"/>
                    <w:tr2bl w:val="nil"/>
                  </w:tcBorders>
                  <w:noWrap w:val="0"/>
                  <w:vAlign w:val="center"/>
                </w:tcPr>
                <w:p w14:paraId="5507198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固态</w:t>
                  </w:r>
                </w:p>
              </w:tc>
              <w:tc>
                <w:tcPr>
                  <w:tcW w:w="450" w:type="pct"/>
                  <w:tcBorders>
                    <w:tl2br w:val="nil"/>
                    <w:tr2bl w:val="nil"/>
                  </w:tcBorders>
                  <w:noWrap w:val="0"/>
                  <w:vAlign w:val="center"/>
                </w:tcPr>
                <w:p w14:paraId="59865E5D">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2521693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1340000片</w:t>
                  </w:r>
                </w:p>
              </w:tc>
              <w:tc>
                <w:tcPr>
                  <w:tcW w:w="504" w:type="pct"/>
                  <w:tcBorders>
                    <w:tl2br w:val="nil"/>
                    <w:tr2bl w:val="nil"/>
                  </w:tcBorders>
                  <w:noWrap w:val="0"/>
                  <w:vAlign w:val="center"/>
                </w:tcPr>
                <w:p w14:paraId="4C2C45FD">
                  <w:pPr>
                    <w:pStyle w:val="90"/>
                    <w:keepNext w:val="0"/>
                    <w:keepLines w:val="0"/>
                    <w:suppressLineNumbers w:val="0"/>
                    <w:spacing w:before="0" w:beforeAutospacing="0" w:after="0" w:afterAutospacing="0"/>
                    <w:ind w:left="0" w:right="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1340000片</w:t>
                  </w:r>
                </w:p>
              </w:tc>
              <w:tc>
                <w:tcPr>
                  <w:tcW w:w="349" w:type="pct"/>
                  <w:tcBorders>
                    <w:tl2br w:val="nil"/>
                    <w:tr2bl w:val="nil"/>
                  </w:tcBorders>
                  <w:noWrap w:val="0"/>
                  <w:vAlign w:val="center"/>
                </w:tcPr>
                <w:p w14:paraId="6D520CF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原料</w:t>
                  </w:r>
                </w:p>
              </w:tc>
              <w:tc>
                <w:tcPr>
                  <w:tcW w:w="561" w:type="pct"/>
                  <w:tcBorders>
                    <w:tl2br w:val="nil"/>
                    <w:tr2bl w:val="nil"/>
                  </w:tcBorders>
                  <w:noWrap w:val="0"/>
                  <w:vAlign w:val="center"/>
                </w:tcPr>
                <w:p w14:paraId="58A8E21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20000片</w:t>
                  </w:r>
                </w:p>
              </w:tc>
              <w:tc>
                <w:tcPr>
                  <w:tcW w:w="237" w:type="pct"/>
                  <w:tcBorders>
                    <w:tl2br w:val="nil"/>
                    <w:tr2bl w:val="nil"/>
                  </w:tcBorders>
                  <w:noWrap w:val="0"/>
                  <w:vAlign w:val="center"/>
                </w:tcPr>
                <w:p w14:paraId="54781C8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noWrap w:val="0"/>
                  <w:vAlign w:val="center"/>
                </w:tcPr>
                <w:p w14:paraId="2FCA3D73">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noWrap w:val="0"/>
                  <w:vAlign w:val="center"/>
                </w:tcPr>
                <w:p w14:paraId="065D55E1">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光学</w:t>
                  </w:r>
                </w:p>
                <w:p w14:paraId="4ED5AF1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生产线</w:t>
                  </w:r>
                </w:p>
              </w:tc>
            </w:tr>
            <w:tr w14:paraId="709160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E003CD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w:t>
                  </w:r>
                </w:p>
              </w:tc>
              <w:tc>
                <w:tcPr>
                  <w:tcW w:w="374" w:type="pct"/>
                  <w:tcBorders>
                    <w:tl2br w:val="nil"/>
                    <w:tr2bl w:val="nil"/>
                  </w:tcBorders>
                  <w:shd w:val="clear" w:color="auto" w:fill="auto"/>
                  <w:noWrap w:val="0"/>
                  <w:vAlign w:val="center"/>
                </w:tcPr>
                <w:p w14:paraId="48D091D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陶瓷片</w:t>
                  </w:r>
                </w:p>
              </w:tc>
              <w:tc>
                <w:tcPr>
                  <w:tcW w:w="759" w:type="pct"/>
                  <w:tcBorders>
                    <w:tl2br w:val="nil"/>
                    <w:tr2bl w:val="nil"/>
                  </w:tcBorders>
                  <w:shd w:val="clear" w:color="auto" w:fill="auto"/>
                  <w:noWrap w:val="0"/>
                  <w:vAlign w:val="center"/>
                </w:tcPr>
                <w:p w14:paraId="4436F2A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Si0</w:t>
                  </w:r>
                  <w:r>
                    <w:rPr>
                      <w:rFonts w:hint="default" w:ascii="Times New Roman" w:hAnsi="Times New Roman" w:cs="Times New Roman"/>
                      <w:color w:val="000000" w:themeColor="text1"/>
                      <w:sz w:val="18"/>
                      <w:szCs w:val="18"/>
                      <w:vertAlign w:val="subscript"/>
                      <w:lang w:val="en-US" w:eastAsia="zh-CN"/>
                      <w14:textFill>
                        <w14:solidFill>
                          <w14:schemeClr w14:val="tx1"/>
                        </w14:solidFill>
                      </w14:textFill>
                    </w:rPr>
                    <w:t>2</w:t>
                  </w: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、Al₂O₃、</w:t>
                  </w:r>
                  <w:r>
                    <w:rPr>
                      <w:rStyle w:val="39"/>
                      <w:rFonts w:hint="default" w:ascii="Times New Roman" w:hAnsi="Times New Roman" w:eastAsia="宋体" w:cs="Times New Roman"/>
                      <w:i w:val="0"/>
                      <w:iCs w:val="0"/>
                      <w:caps w:val="0"/>
                      <w:color w:val="000000" w:themeColor="text1"/>
                      <w:spacing w:val="0"/>
                      <w:sz w:val="18"/>
                      <w:szCs w:val="18"/>
                      <w:shd w:val="clear" w:fill="FFFFFF"/>
                      <w14:textFill>
                        <w14:solidFill>
                          <w14:schemeClr w14:val="tx1"/>
                        </w14:solidFill>
                      </w14:textFill>
                    </w:rPr>
                    <w:t>CaO</w:t>
                  </w:r>
                  <w:r>
                    <w:rPr>
                      <w:rStyle w:val="39"/>
                      <w:rFonts w:hint="default" w:ascii="Times New Roman" w:hAnsi="Times New Roman" w:eastAsia="宋体" w:cs="Times New Roman"/>
                      <w:i w:val="0"/>
                      <w:iCs w:val="0"/>
                      <w:caps w:val="0"/>
                      <w:color w:val="000000" w:themeColor="text1"/>
                      <w:spacing w:val="0"/>
                      <w:sz w:val="18"/>
                      <w:szCs w:val="18"/>
                      <w:shd w:val="clear" w:fill="FFFFFF"/>
                      <w:lang w:val="en-US" w:eastAsia="zh-CN"/>
                      <w14:textFill>
                        <w14:solidFill>
                          <w14:schemeClr w14:val="tx1"/>
                        </w14:solidFill>
                      </w14:textFill>
                    </w:rPr>
                    <w:t>等</w:t>
                  </w:r>
                </w:p>
              </w:tc>
              <w:tc>
                <w:tcPr>
                  <w:tcW w:w="236" w:type="pct"/>
                  <w:tcBorders>
                    <w:tl2br w:val="nil"/>
                    <w:tr2bl w:val="nil"/>
                  </w:tcBorders>
                  <w:shd w:val="clear" w:color="auto" w:fill="auto"/>
                  <w:noWrap w:val="0"/>
                  <w:vAlign w:val="center"/>
                </w:tcPr>
                <w:p w14:paraId="1A5DA49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固态</w:t>
                  </w:r>
                </w:p>
              </w:tc>
              <w:tc>
                <w:tcPr>
                  <w:tcW w:w="450" w:type="pct"/>
                  <w:tcBorders>
                    <w:tl2br w:val="nil"/>
                    <w:tr2bl w:val="nil"/>
                  </w:tcBorders>
                  <w:shd w:val="clear" w:color="auto" w:fill="auto"/>
                  <w:noWrap w:val="0"/>
                  <w:vAlign w:val="center"/>
                </w:tcPr>
                <w:p w14:paraId="43CEBF7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7627BF4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1310000片</w:t>
                  </w:r>
                </w:p>
              </w:tc>
              <w:tc>
                <w:tcPr>
                  <w:tcW w:w="504" w:type="pct"/>
                  <w:tcBorders>
                    <w:tl2br w:val="nil"/>
                    <w:tr2bl w:val="nil"/>
                  </w:tcBorders>
                  <w:shd w:val="clear" w:color="auto" w:fill="auto"/>
                  <w:noWrap w:val="0"/>
                  <w:vAlign w:val="center"/>
                </w:tcPr>
                <w:p w14:paraId="26C8246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1310000片</w:t>
                  </w:r>
                </w:p>
              </w:tc>
              <w:tc>
                <w:tcPr>
                  <w:tcW w:w="349" w:type="pct"/>
                  <w:tcBorders>
                    <w:tl2br w:val="nil"/>
                    <w:tr2bl w:val="nil"/>
                  </w:tcBorders>
                  <w:shd w:val="clear" w:color="auto" w:fill="auto"/>
                  <w:noWrap w:val="0"/>
                  <w:vAlign w:val="center"/>
                </w:tcPr>
                <w:p w14:paraId="35113ED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原料</w:t>
                  </w:r>
                </w:p>
              </w:tc>
              <w:tc>
                <w:tcPr>
                  <w:tcW w:w="561" w:type="pct"/>
                  <w:tcBorders>
                    <w:tl2br w:val="nil"/>
                    <w:tr2bl w:val="nil"/>
                  </w:tcBorders>
                  <w:shd w:val="clear" w:color="auto" w:fill="auto"/>
                  <w:noWrap w:val="0"/>
                  <w:vAlign w:val="center"/>
                </w:tcPr>
                <w:p w14:paraId="6416314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3000片</w:t>
                  </w:r>
                </w:p>
              </w:tc>
              <w:tc>
                <w:tcPr>
                  <w:tcW w:w="237" w:type="pct"/>
                  <w:tcBorders>
                    <w:tl2br w:val="nil"/>
                    <w:tr2bl w:val="nil"/>
                  </w:tcBorders>
                  <w:shd w:val="clear" w:color="auto" w:fill="auto"/>
                  <w:noWrap w:val="0"/>
                  <w:vAlign w:val="center"/>
                </w:tcPr>
                <w:p w14:paraId="6D36A47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shd w:val="clear" w:color="auto" w:fill="auto"/>
                  <w:noWrap w:val="0"/>
                  <w:vAlign w:val="center"/>
                </w:tcPr>
                <w:p w14:paraId="177AD9A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305FA920">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陶瓷</w:t>
                  </w:r>
                </w:p>
                <w:p w14:paraId="127213E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生产线</w:t>
                  </w:r>
                </w:p>
              </w:tc>
            </w:tr>
            <w:tr w14:paraId="2A555A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0C6EA42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w:t>
                  </w:r>
                </w:p>
              </w:tc>
              <w:tc>
                <w:tcPr>
                  <w:tcW w:w="374" w:type="pct"/>
                  <w:tcBorders>
                    <w:tl2br w:val="nil"/>
                    <w:tr2bl w:val="nil"/>
                  </w:tcBorders>
                  <w:shd w:val="clear" w:color="auto" w:fill="auto"/>
                  <w:noWrap w:val="0"/>
                  <w:vAlign w:val="center"/>
                </w:tcPr>
                <w:p w14:paraId="6418474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氢氟酸</w:t>
                  </w:r>
                </w:p>
              </w:tc>
              <w:tc>
                <w:tcPr>
                  <w:tcW w:w="759" w:type="pct"/>
                  <w:tcBorders>
                    <w:tl2br w:val="nil"/>
                    <w:tr2bl w:val="nil"/>
                  </w:tcBorders>
                  <w:shd w:val="clear" w:color="auto" w:fill="auto"/>
                  <w:noWrap w:val="0"/>
                  <w:vAlign w:val="center"/>
                </w:tcPr>
                <w:p w14:paraId="2A09135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49%</w:t>
                  </w:r>
                  <w:r>
                    <w:rPr>
                      <w:rFonts w:hint="default" w:ascii="Times New Roman" w:hAnsi="Times New Roman" w:cs="Times New Roman"/>
                      <w:color w:val="000000" w:themeColor="text1"/>
                      <w:sz w:val="18"/>
                      <w:szCs w:val="18"/>
                      <w14:textFill>
                        <w14:solidFill>
                          <w14:schemeClr w14:val="tx1"/>
                        </w14:solidFill>
                      </w14:textFill>
                    </w:rPr>
                    <w:t>HF</w:t>
                  </w:r>
                </w:p>
              </w:tc>
              <w:tc>
                <w:tcPr>
                  <w:tcW w:w="236" w:type="pct"/>
                  <w:tcBorders>
                    <w:tl2br w:val="nil"/>
                    <w:tr2bl w:val="nil"/>
                  </w:tcBorders>
                  <w:shd w:val="clear" w:color="auto" w:fill="auto"/>
                  <w:noWrap w:val="0"/>
                  <w:vAlign w:val="center"/>
                </w:tcPr>
                <w:p w14:paraId="27FEC99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33C97ED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3F96D01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3.6</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6E226C1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3.6</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5DE2F16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腐蚀</w:t>
                  </w:r>
                </w:p>
              </w:tc>
              <w:tc>
                <w:tcPr>
                  <w:tcW w:w="561" w:type="pct"/>
                  <w:tcBorders>
                    <w:tl2br w:val="nil"/>
                    <w:tr2bl w:val="nil"/>
                  </w:tcBorders>
                  <w:shd w:val="clear" w:color="auto" w:fill="auto"/>
                  <w:noWrap w:val="0"/>
                  <w:vAlign w:val="center"/>
                </w:tcPr>
                <w:p w14:paraId="53DFE53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w:t>
                  </w:r>
                  <w:r>
                    <w:rPr>
                      <w:rFonts w:hint="eastAsia" w:ascii="Times New Roman" w:hAnsi="Times New Roman" w:cs="Times New Roman"/>
                      <w:color w:val="000000" w:themeColor="text1"/>
                      <w:sz w:val="18"/>
                      <w:szCs w:val="18"/>
                      <w14:textFill>
                        <w14:solidFill>
                          <w14:schemeClr w14:val="tx1"/>
                        </w14:solidFill>
                      </w14:textFill>
                    </w:rPr>
                    <w:t>0瓶</w:t>
                  </w:r>
                  <w:r>
                    <w:rPr>
                      <w:rFonts w:hint="eastAsia" w:cs="Times New Roman"/>
                      <w:color w:val="000000" w:themeColor="text1"/>
                      <w:sz w:val="18"/>
                      <w:szCs w:val="18"/>
                      <w:lang w:eastAsia="zh-CN"/>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0.2t)</w:t>
                  </w:r>
                </w:p>
              </w:tc>
              <w:tc>
                <w:tcPr>
                  <w:tcW w:w="237" w:type="pct"/>
                  <w:tcBorders>
                    <w:tl2br w:val="nil"/>
                    <w:tr2bl w:val="nil"/>
                  </w:tcBorders>
                  <w:shd w:val="clear" w:color="auto" w:fill="auto"/>
                  <w:noWrap w:val="0"/>
                  <w:vAlign w:val="center"/>
                </w:tcPr>
                <w:p w14:paraId="232F4FA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683AA1F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.5L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76FA263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41F310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36" w:type="pct"/>
                  <w:tcBorders>
                    <w:tl2br w:val="nil"/>
                    <w:tr2bl w:val="nil"/>
                  </w:tcBorders>
                  <w:shd w:val="clear" w:color="auto" w:fill="auto"/>
                  <w:noWrap w:val="0"/>
                  <w:vAlign w:val="center"/>
                </w:tcPr>
                <w:p w14:paraId="06CCC9E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w:t>
                  </w:r>
                </w:p>
              </w:tc>
              <w:tc>
                <w:tcPr>
                  <w:tcW w:w="374" w:type="pct"/>
                  <w:tcBorders>
                    <w:tl2br w:val="nil"/>
                    <w:tr2bl w:val="nil"/>
                  </w:tcBorders>
                  <w:shd w:val="clear" w:color="auto" w:fill="auto"/>
                  <w:noWrap w:val="0"/>
                  <w:vAlign w:val="center"/>
                </w:tcPr>
                <w:p w14:paraId="5A49DBD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硝酸</w:t>
                  </w:r>
                </w:p>
              </w:tc>
              <w:tc>
                <w:tcPr>
                  <w:tcW w:w="759" w:type="pct"/>
                  <w:tcBorders>
                    <w:tl2br w:val="nil"/>
                    <w:tr2bl w:val="nil"/>
                  </w:tcBorders>
                  <w:shd w:val="clear" w:color="auto" w:fill="auto"/>
                  <w:noWrap w:val="0"/>
                  <w:vAlign w:val="center"/>
                </w:tcPr>
                <w:p w14:paraId="061045A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68%</w:t>
                  </w:r>
                  <w:r>
                    <w:rPr>
                      <w:rFonts w:hint="default" w:ascii="Times New Roman" w:hAnsi="Times New Roman" w:cs="Times New Roman"/>
                      <w:color w:val="000000" w:themeColor="text1"/>
                      <w:sz w:val="18"/>
                      <w:szCs w:val="18"/>
                      <w14:textFill>
                        <w14:solidFill>
                          <w14:schemeClr w14:val="tx1"/>
                        </w14:solidFill>
                      </w14:textFill>
                    </w:rPr>
                    <w:t>HNO</w:t>
                  </w:r>
                  <w:r>
                    <w:rPr>
                      <w:rFonts w:hint="eastAsia" w:ascii="Times New Roman" w:hAnsi="Times New Roman" w:cs="Times New Roman"/>
                      <w:color w:val="000000" w:themeColor="text1"/>
                      <w:sz w:val="18"/>
                      <w:szCs w:val="18"/>
                      <w:vertAlign w:val="subscript"/>
                      <w14:textFill>
                        <w14:solidFill>
                          <w14:schemeClr w14:val="tx1"/>
                        </w14:solidFill>
                      </w14:textFill>
                    </w:rPr>
                    <w:t>3</w:t>
                  </w:r>
                </w:p>
              </w:tc>
              <w:tc>
                <w:tcPr>
                  <w:tcW w:w="236" w:type="pct"/>
                  <w:tcBorders>
                    <w:tl2br w:val="nil"/>
                    <w:tr2bl w:val="nil"/>
                  </w:tcBorders>
                  <w:shd w:val="clear" w:color="auto" w:fill="auto"/>
                  <w:noWrap w:val="0"/>
                  <w:vAlign w:val="center"/>
                </w:tcPr>
                <w:p w14:paraId="62A90C6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6F7CC9E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7BA207E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6.2</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6CD59F7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6.2</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656F3BA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腐蚀</w:t>
                  </w:r>
                </w:p>
              </w:tc>
              <w:tc>
                <w:tcPr>
                  <w:tcW w:w="561" w:type="pct"/>
                  <w:tcBorders>
                    <w:tl2br w:val="nil"/>
                    <w:tr2bl w:val="nil"/>
                  </w:tcBorders>
                  <w:shd w:val="clear" w:color="auto" w:fill="auto"/>
                  <w:noWrap w:val="0"/>
                  <w:vAlign w:val="center"/>
                </w:tcPr>
                <w:p w14:paraId="26A0E35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100瓶</w:t>
                  </w:r>
                  <w:r>
                    <w:rPr>
                      <w:rFonts w:hint="eastAsia" w:cs="Times New Roman"/>
                      <w:color w:val="000000" w:themeColor="text1"/>
                      <w:sz w:val="18"/>
                      <w:szCs w:val="18"/>
                      <w:lang w:eastAsia="zh-CN"/>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0.3t）</w:t>
                  </w:r>
                </w:p>
              </w:tc>
              <w:tc>
                <w:tcPr>
                  <w:tcW w:w="237" w:type="pct"/>
                  <w:tcBorders>
                    <w:tl2br w:val="nil"/>
                    <w:tr2bl w:val="nil"/>
                  </w:tcBorders>
                  <w:shd w:val="clear" w:color="auto" w:fill="auto"/>
                  <w:noWrap w:val="0"/>
                  <w:vAlign w:val="center"/>
                </w:tcPr>
                <w:p w14:paraId="5F48FBC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60032CC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.5L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318A8EE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333B22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1A73CBA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w:t>
                  </w:r>
                </w:p>
              </w:tc>
              <w:tc>
                <w:tcPr>
                  <w:tcW w:w="374" w:type="pct"/>
                  <w:tcBorders>
                    <w:tl2br w:val="nil"/>
                    <w:tr2bl w:val="nil"/>
                  </w:tcBorders>
                  <w:shd w:val="clear" w:color="auto" w:fill="auto"/>
                  <w:noWrap w:val="0"/>
                  <w:vAlign w:val="center"/>
                </w:tcPr>
                <w:p w14:paraId="505FB78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磷酸</w:t>
                  </w:r>
                </w:p>
              </w:tc>
              <w:tc>
                <w:tcPr>
                  <w:tcW w:w="759" w:type="pct"/>
                  <w:tcBorders>
                    <w:tl2br w:val="nil"/>
                    <w:tr2bl w:val="nil"/>
                  </w:tcBorders>
                  <w:shd w:val="clear" w:color="auto" w:fill="auto"/>
                  <w:noWrap w:val="0"/>
                  <w:vAlign w:val="center"/>
                </w:tcPr>
                <w:p w14:paraId="1035F8B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H</w:t>
                  </w:r>
                  <w:r>
                    <w:rPr>
                      <w:rFonts w:hint="eastAsia" w:ascii="Times New Roman" w:hAnsi="Times New Roman" w:cs="Times New Roman"/>
                      <w:color w:val="000000" w:themeColor="text1"/>
                      <w:sz w:val="18"/>
                      <w:szCs w:val="18"/>
                      <w:vertAlign w:val="subscript"/>
                      <w14:textFill>
                        <w14:solidFill>
                          <w14:schemeClr w14:val="tx1"/>
                        </w14:solidFill>
                      </w14:textFill>
                    </w:rPr>
                    <w:t>3</w:t>
                  </w:r>
                  <w:r>
                    <w:rPr>
                      <w:rFonts w:hint="eastAsia" w:ascii="Times New Roman" w:hAnsi="Times New Roman" w:cs="Times New Roman"/>
                      <w:color w:val="000000" w:themeColor="text1"/>
                      <w:sz w:val="18"/>
                      <w:szCs w:val="18"/>
                      <w14:textFill>
                        <w14:solidFill>
                          <w14:schemeClr w14:val="tx1"/>
                        </w14:solidFill>
                      </w14:textFill>
                    </w:rPr>
                    <w:t>PO</w:t>
                  </w:r>
                  <w:r>
                    <w:rPr>
                      <w:rFonts w:hint="eastAsia" w:ascii="Times New Roman" w:hAnsi="Times New Roman" w:cs="Times New Roman"/>
                      <w:color w:val="000000" w:themeColor="text1"/>
                      <w:sz w:val="18"/>
                      <w:szCs w:val="18"/>
                      <w:vertAlign w:val="subscript"/>
                      <w14:textFill>
                        <w14:solidFill>
                          <w14:schemeClr w14:val="tx1"/>
                        </w14:solidFill>
                      </w14:textFill>
                    </w:rPr>
                    <w:t>4</w:t>
                  </w:r>
                </w:p>
              </w:tc>
              <w:tc>
                <w:tcPr>
                  <w:tcW w:w="236" w:type="pct"/>
                  <w:tcBorders>
                    <w:tl2br w:val="nil"/>
                    <w:tr2bl w:val="nil"/>
                  </w:tcBorders>
                  <w:shd w:val="clear" w:color="auto" w:fill="auto"/>
                  <w:noWrap w:val="0"/>
                  <w:vAlign w:val="center"/>
                </w:tcPr>
                <w:p w14:paraId="24F4A1C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2631630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10.5t</w:t>
                  </w:r>
                </w:p>
              </w:tc>
              <w:tc>
                <w:tcPr>
                  <w:tcW w:w="504" w:type="pct"/>
                  <w:tcBorders>
                    <w:tl2br w:val="nil"/>
                    <w:tr2bl w:val="nil"/>
                  </w:tcBorders>
                  <w:shd w:val="clear" w:color="auto" w:fill="auto"/>
                  <w:noWrap w:val="0"/>
                  <w:vAlign w:val="center"/>
                </w:tcPr>
                <w:p w14:paraId="08E9F5B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31.8t</w:t>
                  </w:r>
                </w:p>
              </w:tc>
              <w:tc>
                <w:tcPr>
                  <w:tcW w:w="504" w:type="pct"/>
                  <w:tcBorders>
                    <w:tl2br w:val="nil"/>
                    <w:tr2bl w:val="nil"/>
                  </w:tcBorders>
                  <w:shd w:val="clear" w:color="auto" w:fill="auto"/>
                  <w:noWrap w:val="0"/>
                  <w:vAlign w:val="center"/>
                </w:tcPr>
                <w:p w14:paraId="5A3CEE9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42.3</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164FAAF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研磨</w:t>
                  </w:r>
                </w:p>
              </w:tc>
              <w:tc>
                <w:tcPr>
                  <w:tcW w:w="561" w:type="pct"/>
                  <w:tcBorders>
                    <w:tl2br w:val="nil"/>
                    <w:tr2bl w:val="nil"/>
                  </w:tcBorders>
                  <w:shd w:val="clear" w:color="auto" w:fill="auto"/>
                  <w:noWrap w:val="0"/>
                  <w:vAlign w:val="center"/>
                </w:tcPr>
                <w:p w14:paraId="37C532C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100瓶</w:t>
                  </w:r>
                </w:p>
                <w:p w14:paraId="5D68080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0.5t）</w:t>
                  </w:r>
                </w:p>
              </w:tc>
              <w:tc>
                <w:tcPr>
                  <w:tcW w:w="237" w:type="pct"/>
                  <w:tcBorders>
                    <w:tl2br w:val="nil"/>
                    <w:tr2bl w:val="nil"/>
                  </w:tcBorders>
                  <w:shd w:val="clear" w:color="auto" w:fill="auto"/>
                  <w:noWrap w:val="0"/>
                  <w:vAlign w:val="center"/>
                </w:tcPr>
                <w:p w14:paraId="1FA033D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1C213C5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.5L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1300729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1697C5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572DAC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w:t>
                  </w:r>
                </w:p>
              </w:tc>
              <w:tc>
                <w:tcPr>
                  <w:tcW w:w="374" w:type="pct"/>
                  <w:tcBorders>
                    <w:tl2br w:val="nil"/>
                    <w:tr2bl w:val="nil"/>
                  </w:tcBorders>
                  <w:shd w:val="clear" w:color="auto" w:fill="auto"/>
                  <w:noWrap w:val="0"/>
                  <w:vAlign w:val="center"/>
                </w:tcPr>
                <w:p w14:paraId="27D7F42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氟化氢铵</w:t>
                  </w:r>
                </w:p>
              </w:tc>
              <w:tc>
                <w:tcPr>
                  <w:tcW w:w="759" w:type="pct"/>
                  <w:tcBorders>
                    <w:tl2br w:val="nil"/>
                    <w:tr2bl w:val="nil"/>
                  </w:tcBorders>
                  <w:shd w:val="clear" w:color="auto" w:fill="auto"/>
                  <w:noWrap w:val="0"/>
                  <w:vAlign w:val="center"/>
                </w:tcPr>
                <w:p w14:paraId="1E62F33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NH</w:t>
                  </w:r>
                  <w:r>
                    <w:rPr>
                      <w:rFonts w:hint="default" w:ascii="Times New Roman" w:hAnsi="Times New Roman" w:cs="Times New Roman"/>
                      <w:color w:val="000000" w:themeColor="text1"/>
                      <w:sz w:val="18"/>
                      <w:szCs w:val="18"/>
                      <w:vertAlign w:val="subscript"/>
                      <w14:textFill>
                        <w14:solidFill>
                          <w14:schemeClr w14:val="tx1"/>
                        </w14:solidFill>
                      </w14:textFill>
                    </w:rPr>
                    <w:t>4</w:t>
                  </w:r>
                  <w:r>
                    <w:rPr>
                      <w:rFonts w:hint="default" w:ascii="Times New Roman" w:hAnsi="Times New Roman" w:cs="Times New Roman"/>
                      <w:color w:val="000000" w:themeColor="text1"/>
                      <w:sz w:val="18"/>
                      <w:szCs w:val="18"/>
                      <w14:textFill>
                        <w14:solidFill>
                          <w14:schemeClr w14:val="tx1"/>
                        </w14:solidFill>
                      </w14:textFill>
                    </w:rPr>
                    <w:t>HF</w:t>
                  </w:r>
                  <w:r>
                    <w:rPr>
                      <w:rFonts w:hint="default" w:ascii="Times New Roman" w:hAnsi="Times New Roman" w:cs="Times New Roman"/>
                      <w:color w:val="000000" w:themeColor="text1"/>
                      <w:sz w:val="18"/>
                      <w:szCs w:val="18"/>
                      <w:vertAlign w:val="subscript"/>
                      <w14:textFill>
                        <w14:solidFill>
                          <w14:schemeClr w14:val="tx1"/>
                        </w14:solidFill>
                      </w14:textFill>
                    </w:rPr>
                    <w:t>2</w:t>
                  </w:r>
                </w:p>
              </w:tc>
              <w:tc>
                <w:tcPr>
                  <w:tcW w:w="236" w:type="pct"/>
                  <w:tcBorders>
                    <w:tl2br w:val="nil"/>
                    <w:tr2bl w:val="nil"/>
                  </w:tcBorders>
                  <w:shd w:val="clear" w:color="auto" w:fill="auto"/>
                  <w:noWrap w:val="0"/>
                  <w:vAlign w:val="center"/>
                </w:tcPr>
                <w:p w14:paraId="61C908D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C0952E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34t</w:t>
                  </w:r>
                </w:p>
              </w:tc>
              <w:tc>
                <w:tcPr>
                  <w:tcW w:w="504" w:type="pct"/>
                  <w:tcBorders>
                    <w:tl2br w:val="nil"/>
                    <w:tr2bl w:val="nil"/>
                  </w:tcBorders>
                  <w:shd w:val="clear" w:color="auto" w:fill="auto"/>
                  <w:noWrap w:val="0"/>
                  <w:vAlign w:val="center"/>
                </w:tcPr>
                <w:p w14:paraId="5940CD4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21t</w:t>
                  </w:r>
                </w:p>
              </w:tc>
              <w:tc>
                <w:tcPr>
                  <w:tcW w:w="504" w:type="pct"/>
                  <w:tcBorders>
                    <w:tl2br w:val="nil"/>
                    <w:tr2bl w:val="nil"/>
                  </w:tcBorders>
                  <w:shd w:val="clear" w:color="auto" w:fill="auto"/>
                  <w:noWrap w:val="0"/>
                  <w:vAlign w:val="center"/>
                </w:tcPr>
                <w:p w14:paraId="7C34395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55</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618BBB6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腐蚀</w:t>
                  </w:r>
                </w:p>
              </w:tc>
              <w:tc>
                <w:tcPr>
                  <w:tcW w:w="561" w:type="pct"/>
                  <w:tcBorders>
                    <w:tl2br w:val="nil"/>
                    <w:tr2bl w:val="nil"/>
                  </w:tcBorders>
                  <w:shd w:val="clear" w:color="auto" w:fill="auto"/>
                  <w:noWrap w:val="0"/>
                  <w:vAlign w:val="center"/>
                </w:tcPr>
                <w:p w14:paraId="4D61B37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7t</w:t>
                  </w:r>
                </w:p>
              </w:tc>
              <w:tc>
                <w:tcPr>
                  <w:tcW w:w="237" w:type="pct"/>
                  <w:tcBorders>
                    <w:tl2br w:val="nil"/>
                    <w:tr2bl w:val="nil"/>
                  </w:tcBorders>
                  <w:shd w:val="clear" w:color="auto" w:fill="auto"/>
                  <w:noWrap w:val="0"/>
                  <w:vAlign w:val="center"/>
                </w:tcPr>
                <w:p w14:paraId="00F865E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1025FF4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25kg</w:t>
                  </w:r>
                  <w:r>
                    <w:rPr>
                      <w:rFonts w:hint="eastAsia" w:ascii="Times New Roman" w:hAnsi="Times New Roman" w:cs="Times New Roman"/>
                      <w:color w:val="000000" w:themeColor="text1"/>
                      <w:sz w:val="18"/>
                      <w:szCs w:val="18"/>
                      <w14:textFill>
                        <w14:solidFill>
                          <w14:schemeClr w14:val="tx1"/>
                        </w14:solidFill>
                      </w14:textFill>
                    </w:rPr>
                    <w:t>/</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0E2F1AD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61381B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610625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w:t>
                  </w:r>
                </w:p>
              </w:tc>
              <w:tc>
                <w:tcPr>
                  <w:tcW w:w="374" w:type="pct"/>
                  <w:tcBorders>
                    <w:tl2br w:val="nil"/>
                    <w:tr2bl w:val="nil"/>
                  </w:tcBorders>
                  <w:shd w:val="clear" w:color="auto" w:fill="auto"/>
                  <w:noWrap w:val="0"/>
                  <w:vAlign w:val="center"/>
                </w:tcPr>
                <w:p w14:paraId="0B2D53C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亚硝酸钠</w:t>
                  </w:r>
                </w:p>
              </w:tc>
              <w:tc>
                <w:tcPr>
                  <w:tcW w:w="759" w:type="pct"/>
                  <w:tcBorders>
                    <w:tl2br w:val="nil"/>
                    <w:tr2bl w:val="nil"/>
                  </w:tcBorders>
                  <w:shd w:val="clear" w:color="auto" w:fill="auto"/>
                  <w:noWrap w:val="0"/>
                  <w:vAlign w:val="center"/>
                </w:tcPr>
                <w:p w14:paraId="7AEC564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N</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a</w:t>
                  </w:r>
                  <w:r>
                    <w:rPr>
                      <w:rFonts w:hint="eastAsia" w:ascii="Times New Roman" w:hAnsi="Times New Roman" w:cs="Times New Roman"/>
                      <w:color w:val="000000" w:themeColor="text1"/>
                      <w:sz w:val="18"/>
                      <w:szCs w:val="18"/>
                      <w:lang w:val="en-US" w:eastAsia="zh-CN"/>
                      <w14:textFill>
                        <w14:solidFill>
                          <w14:schemeClr w14:val="tx1"/>
                        </w14:solidFill>
                      </w14:textFill>
                    </w:rPr>
                    <w:t>N</w:t>
                  </w:r>
                  <w:r>
                    <w:rPr>
                      <w:rFonts w:hint="eastAsia" w:ascii="Times New Roman" w:hAnsi="Times New Roman" w:cs="Times New Roman"/>
                      <w:color w:val="000000" w:themeColor="text1"/>
                      <w:sz w:val="18"/>
                      <w:szCs w:val="18"/>
                      <w14:textFill>
                        <w14:solidFill>
                          <w14:schemeClr w14:val="tx1"/>
                        </w14:solidFill>
                      </w14:textFill>
                    </w:rPr>
                    <w:t>O</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2</w:t>
                  </w:r>
                </w:p>
              </w:tc>
              <w:tc>
                <w:tcPr>
                  <w:tcW w:w="236" w:type="pct"/>
                  <w:tcBorders>
                    <w:tl2br w:val="nil"/>
                    <w:tr2bl w:val="nil"/>
                  </w:tcBorders>
                  <w:shd w:val="clear" w:color="auto" w:fill="auto"/>
                  <w:noWrap w:val="0"/>
                  <w:vAlign w:val="center"/>
                </w:tcPr>
                <w:p w14:paraId="523085C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7F04791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3.5t</w:t>
                  </w:r>
                </w:p>
              </w:tc>
              <w:tc>
                <w:tcPr>
                  <w:tcW w:w="504" w:type="pct"/>
                  <w:tcBorders>
                    <w:tl2br w:val="nil"/>
                    <w:tr2bl w:val="nil"/>
                  </w:tcBorders>
                  <w:shd w:val="clear" w:color="auto" w:fill="auto"/>
                  <w:noWrap w:val="0"/>
                  <w:vAlign w:val="center"/>
                </w:tcPr>
                <w:p w14:paraId="5B6DE51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4.03</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085FF01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7.53</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488756B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研磨、抛光</w:t>
                  </w:r>
                </w:p>
              </w:tc>
              <w:tc>
                <w:tcPr>
                  <w:tcW w:w="561" w:type="pct"/>
                  <w:tcBorders>
                    <w:tl2br w:val="nil"/>
                    <w:tr2bl w:val="nil"/>
                  </w:tcBorders>
                  <w:shd w:val="clear" w:color="auto" w:fill="auto"/>
                  <w:noWrap w:val="0"/>
                  <w:vAlign w:val="center"/>
                </w:tcPr>
                <w:p w14:paraId="11C21FF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w:t>
                  </w:r>
                  <w:r>
                    <w:rPr>
                      <w:rFonts w:hint="eastAsia" w:ascii="Times New Roman" w:hAnsi="Times New Roman" w:cs="Times New Roman"/>
                      <w:color w:val="000000" w:themeColor="text1"/>
                      <w:sz w:val="18"/>
                      <w:szCs w:val="18"/>
                      <w14:textFill>
                        <w14:solidFill>
                          <w14:schemeClr w14:val="tx1"/>
                        </w14:solidFill>
                      </w14:textFill>
                    </w:rPr>
                    <w:t>00瓶</w:t>
                  </w:r>
                </w:p>
              </w:tc>
              <w:tc>
                <w:tcPr>
                  <w:tcW w:w="237" w:type="pct"/>
                  <w:tcBorders>
                    <w:tl2br w:val="nil"/>
                    <w:tr2bl w:val="nil"/>
                  </w:tcBorders>
                  <w:shd w:val="clear" w:color="auto" w:fill="auto"/>
                  <w:noWrap w:val="0"/>
                  <w:vAlign w:val="center"/>
                </w:tcPr>
                <w:p w14:paraId="67E2127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7A2CC1C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500G</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36C7A5F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6CC1FB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236" w:type="pct"/>
                  <w:tcBorders>
                    <w:tl2br w:val="nil"/>
                    <w:tr2bl w:val="nil"/>
                  </w:tcBorders>
                  <w:shd w:val="clear" w:color="auto" w:fill="auto"/>
                  <w:noWrap w:val="0"/>
                  <w:vAlign w:val="center"/>
                </w:tcPr>
                <w:p w14:paraId="46A9075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1</w:t>
                  </w:r>
                </w:p>
              </w:tc>
              <w:tc>
                <w:tcPr>
                  <w:tcW w:w="374" w:type="pct"/>
                  <w:tcBorders>
                    <w:tl2br w:val="nil"/>
                    <w:tr2bl w:val="nil"/>
                  </w:tcBorders>
                  <w:shd w:val="clear" w:color="auto" w:fill="auto"/>
                  <w:noWrap w:val="0"/>
                  <w:vAlign w:val="center"/>
                </w:tcPr>
                <w:p w14:paraId="221821B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无水乙醇</w:t>
                  </w:r>
                </w:p>
              </w:tc>
              <w:tc>
                <w:tcPr>
                  <w:tcW w:w="759" w:type="pct"/>
                  <w:tcBorders>
                    <w:tl2br w:val="nil"/>
                    <w:tr2bl w:val="nil"/>
                  </w:tcBorders>
                  <w:shd w:val="clear" w:color="auto" w:fill="auto"/>
                  <w:noWrap w:val="0"/>
                  <w:vAlign w:val="center"/>
                </w:tcPr>
                <w:p w14:paraId="5CA0953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C</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2</w:t>
                  </w:r>
                  <w:r>
                    <w:rPr>
                      <w:rFonts w:hint="eastAsia" w:ascii="Times New Roman" w:hAnsi="Times New Roman" w:cs="Times New Roman"/>
                      <w:color w:val="000000" w:themeColor="text1"/>
                      <w:sz w:val="18"/>
                      <w:szCs w:val="18"/>
                      <w:lang w:val="en-US" w:eastAsia="zh-CN"/>
                      <w14:textFill>
                        <w14:solidFill>
                          <w14:schemeClr w14:val="tx1"/>
                        </w14:solidFill>
                      </w14:textFill>
                    </w:rPr>
                    <w:t>H</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6</w:t>
                  </w:r>
                  <w:r>
                    <w:rPr>
                      <w:rFonts w:hint="eastAsia" w:ascii="Times New Roman" w:hAnsi="Times New Roman" w:cs="Times New Roman"/>
                      <w:color w:val="000000" w:themeColor="text1"/>
                      <w:sz w:val="18"/>
                      <w:szCs w:val="18"/>
                      <w:lang w:val="en-US" w:eastAsia="zh-CN"/>
                      <w14:textFill>
                        <w14:solidFill>
                          <w14:schemeClr w14:val="tx1"/>
                        </w14:solidFill>
                      </w14:textFill>
                    </w:rPr>
                    <w:t>O</w:t>
                  </w:r>
                </w:p>
              </w:tc>
              <w:tc>
                <w:tcPr>
                  <w:tcW w:w="236" w:type="pct"/>
                  <w:tcBorders>
                    <w:tl2br w:val="nil"/>
                    <w:tr2bl w:val="nil"/>
                  </w:tcBorders>
                  <w:shd w:val="clear" w:color="auto" w:fill="auto"/>
                  <w:noWrap w:val="0"/>
                  <w:vAlign w:val="center"/>
                </w:tcPr>
                <w:p w14:paraId="1F241B4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1123C43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8.65</w:t>
                  </w:r>
                </w:p>
              </w:tc>
              <w:tc>
                <w:tcPr>
                  <w:tcW w:w="504" w:type="pct"/>
                  <w:tcBorders>
                    <w:tl2br w:val="nil"/>
                    <w:tr2bl w:val="nil"/>
                  </w:tcBorders>
                  <w:shd w:val="clear" w:color="auto" w:fill="auto"/>
                  <w:noWrap w:val="0"/>
                  <w:vAlign w:val="center"/>
                </w:tcPr>
                <w:p w14:paraId="250579D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10.65</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23BD55E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19.3</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7FFDBAE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条坨、腐蚀、清洗</w:t>
                  </w:r>
                </w:p>
              </w:tc>
              <w:tc>
                <w:tcPr>
                  <w:tcW w:w="561" w:type="pct"/>
                  <w:tcBorders>
                    <w:tl2br w:val="nil"/>
                    <w:tr2bl w:val="nil"/>
                  </w:tcBorders>
                  <w:shd w:val="clear" w:color="auto" w:fill="auto"/>
                  <w:noWrap w:val="0"/>
                  <w:vAlign w:val="center"/>
                </w:tcPr>
                <w:p w14:paraId="6A776BF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w:t>
                  </w:r>
                  <w:r>
                    <w:rPr>
                      <w:rFonts w:hint="eastAsia" w:ascii="Times New Roman" w:hAnsi="Times New Roman" w:cs="Times New Roman"/>
                      <w:color w:val="000000" w:themeColor="text1"/>
                      <w:sz w:val="18"/>
                      <w:szCs w:val="18"/>
                      <w14:textFill>
                        <w14:solidFill>
                          <w14:schemeClr w14:val="tx1"/>
                        </w14:solidFill>
                      </w14:textFill>
                    </w:rPr>
                    <w:t>00瓶</w:t>
                  </w:r>
                  <w:r>
                    <w:rPr>
                      <w:rFonts w:hint="eastAsia" w:cs="Times New Roman"/>
                      <w:color w:val="000000" w:themeColor="text1"/>
                      <w:sz w:val="18"/>
                      <w:szCs w:val="18"/>
                      <w:lang w:eastAsia="zh-CN"/>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0.12t）</w:t>
                  </w:r>
                </w:p>
              </w:tc>
              <w:tc>
                <w:tcPr>
                  <w:tcW w:w="237" w:type="pct"/>
                  <w:tcBorders>
                    <w:tl2br w:val="nil"/>
                    <w:tr2bl w:val="nil"/>
                  </w:tcBorders>
                  <w:shd w:val="clear" w:color="auto" w:fill="auto"/>
                  <w:noWrap w:val="0"/>
                  <w:vAlign w:val="center"/>
                </w:tcPr>
                <w:p w14:paraId="274A594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6B39EB2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0.5</w:t>
                  </w:r>
                  <w:r>
                    <w:rPr>
                      <w:rFonts w:hint="default" w:ascii="Times New Roman" w:hAnsi="Times New Roman" w:cs="Times New Roman"/>
                      <w:color w:val="000000" w:themeColor="text1"/>
                      <w:sz w:val="18"/>
                      <w:szCs w:val="18"/>
                      <w14:textFill>
                        <w14:solidFill>
                          <w14:schemeClr w14:val="tx1"/>
                        </w14:solidFill>
                      </w14:textFill>
                    </w:rPr>
                    <w:t>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38C154D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26BB59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64DF871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2</w:t>
                  </w:r>
                </w:p>
              </w:tc>
              <w:tc>
                <w:tcPr>
                  <w:tcW w:w="374" w:type="pct"/>
                  <w:tcBorders>
                    <w:tl2br w:val="nil"/>
                    <w:tr2bl w:val="nil"/>
                  </w:tcBorders>
                  <w:shd w:val="clear" w:color="auto" w:fill="auto"/>
                  <w:noWrap w:val="0"/>
                  <w:vAlign w:val="center"/>
                </w:tcPr>
                <w:p w14:paraId="27412E9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硫酸</w:t>
                  </w:r>
                </w:p>
              </w:tc>
              <w:tc>
                <w:tcPr>
                  <w:tcW w:w="759" w:type="pct"/>
                  <w:tcBorders>
                    <w:tl2br w:val="nil"/>
                    <w:tr2bl w:val="nil"/>
                  </w:tcBorders>
                  <w:shd w:val="clear" w:color="auto" w:fill="auto"/>
                  <w:noWrap w:val="0"/>
                  <w:vAlign w:val="center"/>
                </w:tcPr>
                <w:p w14:paraId="09F96A1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98%H</w:t>
                  </w:r>
                  <w:r>
                    <w:rPr>
                      <w:rFonts w:hint="default" w:ascii="Times New Roman" w:hAnsi="Times New Roman" w:cs="Times New Roman"/>
                      <w:color w:val="000000" w:themeColor="text1"/>
                      <w:sz w:val="18"/>
                      <w:szCs w:val="18"/>
                      <w:vertAlign w:val="subscript"/>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SO</w:t>
                  </w:r>
                  <w:r>
                    <w:rPr>
                      <w:rFonts w:hint="default" w:ascii="Times New Roman" w:hAnsi="Times New Roman" w:cs="Times New Roman"/>
                      <w:color w:val="000000" w:themeColor="text1"/>
                      <w:sz w:val="18"/>
                      <w:szCs w:val="18"/>
                      <w:vertAlign w:val="subscript"/>
                      <w14:textFill>
                        <w14:solidFill>
                          <w14:schemeClr w14:val="tx1"/>
                        </w14:solidFill>
                      </w14:textFill>
                    </w:rPr>
                    <w:t>4</w:t>
                  </w:r>
                </w:p>
              </w:tc>
              <w:tc>
                <w:tcPr>
                  <w:tcW w:w="236" w:type="pct"/>
                  <w:tcBorders>
                    <w:tl2br w:val="nil"/>
                    <w:tr2bl w:val="nil"/>
                  </w:tcBorders>
                  <w:shd w:val="clear" w:color="auto" w:fill="auto"/>
                  <w:noWrap w:val="0"/>
                  <w:vAlign w:val="center"/>
                </w:tcPr>
                <w:p w14:paraId="036427A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78D3C21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30.9</w:t>
                  </w:r>
                </w:p>
              </w:tc>
              <w:tc>
                <w:tcPr>
                  <w:tcW w:w="504" w:type="pct"/>
                  <w:tcBorders>
                    <w:tl2br w:val="nil"/>
                    <w:tr2bl w:val="nil"/>
                  </w:tcBorders>
                  <w:shd w:val="clear" w:color="auto" w:fill="auto"/>
                  <w:noWrap w:val="0"/>
                  <w:vAlign w:val="center"/>
                </w:tcPr>
                <w:p w14:paraId="565CB1C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14.1</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6FDA95E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45</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65760FE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清洗</w:t>
                  </w:r>
                </w:p>
              </w:tc>
              <w:tc>
                <w:tcPr>
                  <w:tcW w:w="561" w:type="pct"/>
                  <w:tcBorders>
                    <w:tl2br w:val="nil"/>
                    <w:tr2bl w:val="nil"/>
                  </w:tcBorders>
                  <w:shd w:val="clear" w:color="auto" w:fill="auto"/>
                  <w:noWrap w:val="0"/>
                  <w:vAlign w:val="center"/>
                </w:tcPr>
                <w:p w14:paraId="6E96615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5</w:t>
                  </w:r>
                  <w:r>
                    <w:rPr>
                      <w:rFonts w:hint="eastAsia" w:ascii="Times New Roman" w:hAnsi="Times New Roman" w:cs="Times New Roman"/>
                      <w:color w:val="000000" w:themeColor="text1"/>
                      <w:sz w:val="18"/>
                      <w:szCs w:val="18"/>
                      <w14:textFill>
                        <w14:solidFill>
                          <w14:schemeClr w14:val="tx1"/>
                        </w14:solidFill>
                      </w14:textFill>
                    </w:rPr>
                    <w:t>00瓶</w:t>
                  </w:r>
                  <w:r>
                    <w:rPr>
                      <w:rFonts w:hint="eastAsia" w:cs="Times New Roman"/>
                      <w:color w:val="000000" w:themeColor="text1"/>
                      <w:sz w:val="18"/>
                      <w:szCs w:val="18"/>
                      <w:lang w:eastAsia="zh-CN"/>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2.3t）</w:t>
                  </w:r>
                </w:p>
              </w:tc>
              <w:tc>
                <w:tcPr>
                  <w:tcW w:w="237" w:type="pct"/>
                  <w:tcBorders>
                    <w:tl2br w:val="nil"/>
                    <w:tr2bl w:val="nil"/>
                  </w:tcBorders>
                  <w:shd w:val="clear" w:color="auto" w:fill="auto"/>
                  <w:noWrap w:val="0"/>
                  <w:vAlign w:val="center"/>
                </w:tcPr>
                <w:p w14:paraId="68D1CEA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03C869A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w:t>
                  </w:r>
                  <w:r>
                    <w:rPr>
                      <w:rFonts w:hint="eastAsia" w:ascii="Times New Roman" w:hAnsi="Times New Roman" w:cs="Times New Roman"/>
                      <w:color w:val="000000" w:themeColor="text1"/>
                      <w:sz w:val="18"/>
                      <w:szCs w:val="18"/>
                      <w14:textFill>
                        <w14:solidFill>
                          <w14:schemeClr w14:val="tx1"/>
                        </w14:solidFill>
                      </w14:textFill>
                    </w:rPr>
                    <w:t>L/桶</w:t>
                  </w:r>
                </w:p>
              </w:tc>
              <w:tc>
                <w:tcPr>
                  <w:tcW w:w="350" w:type="pct"/>
                  <w:tcBorders>
                    <w:tl2br w:val="nil"/>
                    <w:tr2bl w:val="nil"/>
                  </w:tcBorders>
                  <w:shd w:val="clear" w:color="auto" w:fill="auto"/>
                  <w:noWrap w:val="0"/>
                  <w:vAlign w:val="center"/>
                </w:tcPr>
                <w:p w14:paraId="77DD2C3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2921D9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46C91D5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3</w:t>
                  </w:r>
                </w:p>
              </w:tc>
              <w:tc>
                <w:tcPr>
                  <w:tcW w:w="374" w:type="pct"/>
                  <w:tcBorders>
                    <w:tl2br w:val="nil"/>
                    <w:tr2bl w:val="nil"/>
                  </w:tcBorders>
                  <w:shd w:val="clear" w:color="auto" w:fill="auto"/>
                  <w:noWrap w:val="0"/>
                  <w:vAlign w:val="center"/>
                </w:tcPr>
                <w:p w14:paraId="34CD859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厌氧胶</w:t>
                  </w:r>
                </w:p>
              </w:tc>
              <w:tc>
                <w:tcPr>
                  <w:tcW w:w="759" w:type="pct"/>
                  <w:tcBorders>
                    <w:tl2br w:val="nil"/>
                    <w:tr2bl w:val="nil"/>
                  </w:tcBorders>
                  <w:shd w:val="clear" w:color="auto" w:fill="auto"/>
                  <w:noWrap w:val="0"/>
                  <w:vAlign w:val="center"/>
                </w:tcPr>
                <w:p w14:paraId="035E2B4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醇酸酯</w:t>
                  </w:r>
                </w:p>
              </w:tc>
              <w:tc>
                <w:tcPr>
                  <w:tcW w:w="236" w:type="pct"/>
                  <w:tcBorders>
                    <w:tl2br w:val="nil"/>
                    <w:tr2bl w:val="nil"/>
                  </w:tcBorders>
                  <w:shd w:val="clear" w:color="auto" w:fill="auto"/>
                  <w:noWrap w:val="0"/>
                  <w:vAlign w:val="center"/>
                </w:tcPr>
                <w:p w14:paraId="1FA2DF1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液态</w:t>
                  </w:r>
                </w:p>
              </w:tc>
              <w:tc>
                <w:tcPr>
                  <w:tcW w:w="450" w:type="pct"/>
                  <w:tcBorders>
                    <w:tl2br w:val="nil"/>
                    <w:tr2bl w:val="nil"/>
                  </w:tcBorders>
                  <w:shd w:val="clear" w:color="auto" w:fill="auto"/>
                  <w:noWrap w:val="0"/>
                  <w:vAlign w:val="center"/>
                </w:tcPr>
                <w:p w14:paraId="4E57E81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0.17t</w:t>
                  </w:r>
                </w:p>
              </w:tc>
              <w:tc>
                <w:tcPr>
                  <w:tcW w:w="504" w:type="pct"/>
                  <w:tcBorders>
                    <w:tl2br w:val="nil"/>
                    <w:tr2bl w:val="nil"/>
                  </w:tcBorders>
                  <w:shd w:val="clear" w:color="auto" w:fill="auto"/>
                  <w:noWrap w:val="0"/>
                  <w:vAlign w:val="center"/>
                </w:tcPr>
                <w:p w14:paraId="3349747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0.37t</w:t>
                  </w:r>
                </w:p>
              </w:tc>
              <w:tc>
                <w:tcPr>
                  <w:tcW w:w="504" w:type="pct"/>
                  <w:tcBorders>
                    <w:tl2br w:val="nil"/>
                    <w:tr2bl w:val="nil"/>
                  </w:tcBorders>
                  <w:shd w:val="clear" w:color="auto" w:fill="auto"/>
                  <w:noWrap w:val="0"/>
                  <w:vAlign w:val="center"/>
                </w:tcPr>
                <w:p w14:paraId="54546FC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0.54</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74244AD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kern w:val="2"/>
                      <w:sz w:val="18"/>
                      <w:szCs w:val="18"/>
                      <w:lang w:val="en-US" w:eastAsia="zh-CN" w:bidi="ar-SA"/>
                      <w14:textFill>
                        <w14:solidFill>
                          <w14:schemeClr w14:val="tx1"/>
                        </w14:solidFill>
                      </w14:textFill>
                    </w:rPr>
                    <w:t>粘</w:t>
                  </w:r>
                  <w:r>
                    <w:rPr>
                      <w:rFonts w:hint="eastAsia" w:cs="Times New Roman"/>
                      <w:color w:val="000000" w:themeColor="text1"/>
                      <w:kern w:val="2"/>
                      <w:sz w:val="18"/>
                      <w:szCs w:val="18"/>
                      <w:lang w:val="en-US" w:eastAsia="zh-CN" w:bidi="ar-SA"/>
                      <w14:textFill>
                        <w14:solidFill>
                          <w14:schemeClr w14:val="tx1"/>
                        </w14:solidFill>
                      </w14:textFill>
                    </w:rPr>
                    <w:t>棒、粘坨、胶合</w:t>
                  </w:r>
                </w:p>
              </w:tc>
              <w:tc>
                <w:tcPr>
                  <w:tcW w:w="561" w:type="pct"/>
                  <w:tcBorders>
                    <w:tl2br w:val="nil"/>
                    <w:tr2bl w:val="nil"/>
                  </w:tcBorders>
                  <w:shd w:val="clear" w:color="auto" w:fill="auto"/>
                  <w:noWrap w:val="0"/>
                  <w:vAlign w:val="center"/>
                </w:tcPr>
                <w:p w14:paraId="4FE91D8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0.01</w:t>
                  </w:r>
                  <w:r>
                    <w:rPr>
                      <w:rFonts w:hint="eastAsia" w:ascii="Times New Roman" w:hAnsi="Times New Roman" w:cs="Times New Roman"/>
                      <w:color w:val="000000" w:themeColor="text1"/>
                      <w:sz w:val="18"/>
                      <w:szCs w:val="18"/>
                      <w:lang w:val="en-US" w:eastAsia="zh-CN"/>
                      <w14:textFill>
                        <w14:solidFill>
                          <w14:schemeClr w14:val="tx1"/>
                        </w14:solidFill>
                      </w14:textFill>
                    </w:rPr>
                    <w:t>t</w:t>
                  </w:r>
                </w:p>
              </w:tc>
              <w:tc>
                <w:tcPr>
                  <w:tcW w:w="237" w:type="pct"/>
                  <w:tcBorders>
                    <w:tl2br w:val="nil"/>
                    <w:tr2bl w:val="nil"/>
                  </w:tcBorders>
                  <w:shd w:val="clear" w:color="auto" w:fill="auto"/>
                  <w:noWrap w:val="0"/>
                  <w:vAlign w:val="center"/>
                </w:tcPr>
                <w:p w14:paraId="14D1104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020E9F7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20</w:t>
                  </w:r>
                  <w:r>
                    <w:rPr>
                      <w:rFonts w:hint="eastAsia" w:ascii="Times New Roman" w:hAnsi="Times New Roman" w:cs="Times New Roman"/>
                      <w:color w:val="000000" w:themeColor="text1"/>
                      <w:sz w:val="18"/>
                      <w:szCs w:val="18"/>
                      <w14:textFill>
                        <w14:solidFill>
                          <w14:schemeClr w14:val="tx1"/>
                        </w14:solidFill>
                      </w14:textFill>
                    </w:rPr>
                    <w:t>L/桶</w:t>
                  </w:r>
                </w:p>
              </w:tc>
              <w:tc>
                <w:tcPr>
                  <w:tcW w:w="350" w:type="pct"/>
                  <w:tcBorders>
                    <w:tl2br w:val="nil"/>
                    <w:tr2bl w:val="nil"/>
                  </w:tcBorders>
                  <w:shd w:val="clear" w:color="auto" w:fill="auto"/>
                  <w:noWrap w:val="0"/>
                  <w:vAlign w:val="center"/>
                </w:tcPr>
                <w:p w14:paraId="03247D5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43D0C9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00A224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4</w:t>
                  </w:r>
                </w:p>
              </w:tc>
              <w:tc>
                <w:tcPr>
                  <w:tcW w:w="374" w:type="pct"/>
                  <w:tcBorders>
                    <w:tl2br w:val="nil"/>
                    <w:tr2bl w:val="nil"/>
                  </w:tcBorders>
                  <w:shd w:val="clear" w:color="auto" w:fill="auto"/>
                  <w:noWrap w:val="0"/>
                  <w:vAlign w:val="center"/>
                </w:tcPr>
                <w:p w14:paraId="72859D3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AB胶</w:t>
                  </w:r>
                </w:p>
              </w:tc>
              <w:tc>
                <w:tcPr>
                  <w:tcW w:w="759" w:type="pct"/>
                  <w:tcBorders>
                    <w:tl2br w:val="nil"/>
                    <w:tr2bl w:val="nil"/>
                  </w:tcBorders>
                  <w:shd w:val="clear" w:color="auto" w:fill="auto"/>
                  <w:noWrap w:val="0"/>
                  <w:vAlign w:val="center"/>
                </w:tcPr>
                <w:p w14:paraId="2FC856E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环氧树脂</w:t>
                  </w:r>
                </w:p>
              </w:tc>
              <w:tc>
                <w:tcPr>
                  <w:tcW w:w="236" w:type="pct"/>
                  <w:tcBorders>
                    <w:tl2br w:val="nil"/>
                    <w:tr2bl w:val="nil"/>
                  </w:tcBorders>
                  <w:shd w:val="clear" w:color="auto" w:fill="auto"/>
                  <w:noWrap w:val="0"/>
                  <w:vAlign w:val="center"/>
                </w:tcPr>
                <w:p w14:paraId="2EECC52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液态</w:t>
                  </w:r>
                </w:p>
              </w:tc>
              <w:tc>
                <w:tcPr>
                  <w:tcW w:w="450" w:type="pct"/>
                  <w:tcBorders>
                    <w:tl2br w:val="nil"/>
                    <w:tr2bl w:val="nil"/>
                  </w:tcBorders>
                  <w:shd w:val="clear" w:color="auto" w:fill="auto"/>
                  <w:noWrap w:val="0"/>
                  <w:vAlign w:val="center"/>
                </w:tcPr>
                <w:p w14:paraId="6AD812F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1F343C4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0.0007</w:t>
                  </w:r>
                  <w:r>
                    <w:rPr>
                      <w:rFonts w:hint="default"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1CE094E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0.0007</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1790BBA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粘棒</w:t>
                  </w:r>
                </w:p>
              </w:tc>
              <w:tc>
                <w:tcPr>
                  <w:tcW w:w="561" w:type="pct"/>
                  <w:tcBorders>
                    <w:tl2br w:val="nil"/>
                    <w:tr2bl w:val="nil"/>
                  </w:tcBorders>
                  <w:shd w:val="clear" w:color="auto" w:fill="auto"/>
                  <w:noWrap w:val="0"/>
                  <w:vAlign w:val="center"/>
                </w:tcPr>
                <w:p w14:paraId="5D2A4F2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0.0007</w:t>
                  </w:r>
                  <w:r>
                    <w:rPr>
                      <w:rFonts w:hint="default"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68DEA30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4D9D376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50g/支</w:t>
                  </w:r>
                </w:p>
              </w:tc>
              <w:tc>
                <w:tcPr>
                  <w:tcW w:w="350" w:type="pct"/>
                  <w:tcBorders>
                    <w:tl2br w:val="nil"/>
                    <w:tr2bl w:val="nil"/>
                  </w:tcBorders>
                  <w:shd w:val="clear" w:color="auto" w:fill="auto"/>
                  <w:noWrap w:val="0"/>
                  <w:vAlign w:val="center"/>
                </w:tcPr>
                <w:p w14:paraId="51B00E1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粘棒间</w:t>
                  </w:r>
                </w:p>
              </w:tc>
            </w:tr>
            <w:tr w14:paraId="36C128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F8E888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5</w:t>
                  </w:r>
                </w:p>
              </w:tc>
              <w:tc>
                <w:tcPr>
                  <w:tcW w:w="374" w:type="pct"/>
                  <w:tcBorders>
                    <w:tl2br w:val="nil"/>
                    <w:tr2bl w:val="nil"/>
                  </w:tcBorders>
                  <w:shd w:val="clear" w:color="auto" w:fill="auto"/>
                  <w:noWrap w:val="0"/>
                  <w:vAlign w:val="center"/>
                </w:tcPr>
                <w:p w14:paraId="0C1D4C9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热熔胶</w:t>
                  </w:r>
                </w:p>
              </w:tc>
              <w:tc>
                <w:tcPr>
                  <w:tcW w:w="759" w:type="pct"/>
                  <w:tcBorders>
                    <w:tl2br w:val="nil"/>
                    <w:tr2bl w:val="nil"/>
                  </w:tcBorders>
                  <w:shd w:val="clear" w:color="auto" w:fill="auto"/>
                  <w:noWrap w:val="0"/>
                  <w:vAlign w:val="center"/>
                </w:tcPr>
                <w:p w14:paraId="30582DB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EVA</w:t>
                  </w:r>
                </w:p>
              </w:tc>
              <w:tc>
                <w:tcPr>
                  <w:tcW w:w="236" w:type="pct"/>
                  <w:tcBorders>
                    <w:tl2br w:val="nil"/>
                    <w:tr2bl w:val="nil"/>
                  </w:tcBorders>
                  <w:shd w:val="clear" w:color="auto" w:fill="auto"/>
                  <w:noWrap w:val="0"/>
                  <w:vAlign w:val="center"/>
                </w:tcPr>
                <w:p w14:paraId="7C78C47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15747BD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0.25t</w:t>
                  </w:r>
                </w:p>
              </w:tc>
              <w:tc>
                <w:tcPr>
                  <w:tcW w:w="504" w:type="pct"/>
                  <w:tcBorders>
                    <w:tl2br w:val="nil"/>
                    <w:tr2bl w:val="nil"/>
                  </w:tcBorders>
                  <w:shd w:val="clear" w:color="auto" w:fill="auto"/>
                  <w:noWrap w:val="0"/>
                  <w:vAlign w:val="center"/>
                </w:tcPr>
                <w:p w14:paraId="1B069BA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0.63t</w:t>
                  </w:r>
                </w:p>
              </w:tc>
              <w:tc>
                <w:tcPr>
                  <w:tcW w:w="504" w:type="pct"/>
                  <w:tcBorders>
                    <w:tl2br w:val="nil"/>
                    <w:tr2bl w:val="nil"/>
                  </w:tcBorders>
                  <w:shd w:val="clear" w:color="auto" w:fill="auto"/>
                  <w:noWrap w:val="0"/>
                  <w:vAlign w:val="center"/>
                </w:tcPr>
                <w:p w14:paraId="08E1370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0.88t</w:t>
                  </w:r>
                </w:p>
              </w:tc>
              <w:tc>
                <w:tcPr>
                  <w:tcW w:w="349" w:type="pct"/>
                  <w:tcBorders>
                    <w:tl2br w:val="nil"/>
                    <w:tr2bl w:val="nil"/>
                  </w:tcBorders>
                  <w:shd w:val="clear" w:color="auto" w:fill="auto"/>
                  <w:noWrap w:val="0"/>
                  <w:vAlign w:val="center"/>
                </w:tcPr>
                <w:p w14:paraId="0464E13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粘坨</w:t>
                  </w:r>
                </w:p>
              </w:tc>
              <w:tc>
                <w:tcPr>
                  <w:tcW w:w="561" w:type="pct"/>
                  <w:tcBorders>
                    <w:tl2br w:val="nil"/>
                    <w:tr2bl w:val="nil"/>
                  </w:tcBorders>
                  <w:shd w:val="clear" w:color="auto" w:fill="auto"/>
                  <w:noWrap w:val="0"/>
                  <w:vAlign w:val="center"/>
                </w:tcPr>
                <w:p w14:paraId="732DC9B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0.5t</w:t>
                  </w:r>
                </w:p>
              </w:tc>
              <w:tc>
                <w:tcPr>
                  <w:tcW w:w="237" w:type="pct"/>
                  <w:tcBorders>
                    <w:tl2br w:val="nil"/>
                    <w:tr2bl w:val="nil"/>
                  </w:tcBorders>
                  <w:shd w:val="clear" w:color="auto" w:fill="auto"/>
                  <w:noWrap w:val="0"/>
                  <w:vAlign w:val="center"/>
                </w:tcPr>
                <w:p w14:paraId="27CBD17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袋装</w:t>
                  </w:r>
                </w:p>
              </w:tc>
              <w:tc>
                <w:tcPr>
                  <w:tcW w:w="433" w:type="pct"/>
                  <w:tcBorders>
                    <w:tl2br w:val="nil"/>
                    <w:tr2bl w:val="nil"/>
                  </w:tcBorders>
                  <w:shd w:val="clear" w:color="auto" w:fill="auto"/>
                  <w:noWrap w:val="0"/>
                  <w:vAlign w:val="center"/>
                </w:tcPr>
                <w:p w14:paraId="590DED9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25</w:t>
                  </w:r>
                  <w:r>
                    <w:rPr>
                      <w:rFonts w:hint="eastAsia" w:ascii="Times New Roman" w:hAnsi="Times New Roman" w:cs="Times New Roman"/>
                      <w:color w:val="000000" w:themeColor="text1"/>
                      <w:sz w:val="18"/>
                      <w:szCs w:val="18"/>
                      <w:lang w:val="en-US" w:eastAsia="zh-CN"/>
                      <w14:textFill>
                        <w14:solidFill>
                          <w14:schemeClr w14:val="tx1"/>
                        </w14:solidFill>
                      </w14:textFill>
                    </w:rPr>
                    <w:t>kg</w:t>
                  </w:r>
                  <w:r>
                    <w:rPr>
                      <w:rFonts w:hint="eastAsia" w:ascii="Times New Roman" w:hAnsi="Times New Roman" w:cs="Times New Roman"/>
                      <w:color w:val="000000" w:themeColor="text1"/>
                      <w:sz w:val="18"/>
                      <w:szCs w:val="18"/>
                      <w14:textFill>
                        <w14:solidFill>
                          <w14:schemeClr w14:val="tx1"/>
                        </w14:solidFill>
                      </w14:textFill>
                    </w:rPr>
                    <w:t>/</w:t>
                  </w:r>
                  <w:r>
                    <w:rPr>
                      <w:rFonts w:hint="eastAsia"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18C4FA4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粘坨车间</w:t>
                  </w:r>
                </w:p>
              </w:tc>
            </w:tr>
            <w:tr w14:paraId="4F5667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6CAA888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6</w:t>
                  </w:r>
                </w:p>
              </w:tc>
              <w:tc>
                <w:tcPr>
                  <w:tcW w:w="374" w:type="pct"/>
                  <w:tcBorders>
                    <w:tl2br w:val="nil"/>
                    <w:tr2bl w:val="nil"/>
                  </w:tcBorders>
                  <w:shd w:val="clear" w:color="auto" w:fill="auto"/>
                  <w:noWrap w:val="0"/>
                  <w:vAlign w:val="center"/>
                </w:tcPr>
                <w:p w14:paraId="6337F84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三乙醇胺</w:t>
                  </w:r>
                </w:p>
              </w:tc>
              <w:tc>
                <w:tcPr>
                  <w:tcW w:w="759" w:type="pct"/>
                  <w:tcBorders>
                    <w:tl2br w:val="nil"/>
                    <w:tr2bl w:val="nil"/>
                  </w:tcBorders>
                  <w:shd w:val="clear" w:color="auto" w:fill="auto"/>
                  <w:noWrap w:val="0"/>
                  <w:vAlign w:val="center"/>
                </w:tcPr>
                <w:p w14:paraId="3F86225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C</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6</w:t>
                  </w:r>
                  <w:r>
                    <w:rPr>
                      <w:rFonts w:hint="eastAsia" w:ascii="Times New Roman" w:hAnsi="Times New Roman" w:cs="Times New Roman"/>
                      <w:color w:val="000000" w:themeColor="text1"/>
                      <w:sz w:val="18"/>
                      <w:szCs w:val="18"/>
                      <w:lang w:val="en-US" w:eastAsia="zh-CN"/>
                      <w14:textFill>
                        <w14:solidFill>
                          <w14:schemeClr w14:val="tx1"/>
                        </w14:solidFill>
                      </w14:textFill>
                    </w:rPr>
                    <w:t>H</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15</w:t>
                  </w:r>
                  <w:r>
                    <w:rPr>
                      <w:rFonts w:hint="eastAsia" w:ascii="Times New Roman" w:hAnsi="Times New Roman" w:cs="Times New Roman"/>
                      <w:color w:val="000000" w:themeColor="text1"/>
                      <w:sz w:val="18"/>
                      <w:szCs w:val="18"/>
                      <w:lang w:val="en-US" w:eastAsia="zh-CN"/>
                      <w14:textFill>
                        <w14:solidFill>
                          <w14:schemeClr w14:val="tx1"/>
                        </w14:solidFill>
                      </w14:textFill>
                    </w:rPr>
                    <w:t>NO</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3</w:t>
                  </w:r>
                </w:p>
              </w:tc>
              <w:tc>
                <w:tcPr>
                  <w:tcW w:w="236" w:type="pct"/>
                  <w:tcBorders>
                    <w:tl2br w:val="nil"/>
                    <w:tr2bl w:val="nil"/>
                  </w:tcBorders>
                  <w:shd w:val="clear" w:color="auto" w:fill="auto"/>
                  <w:noWrap w:val="0"/>
                  <w:vAlign w:val="center"/>
                </w:tcPr>
                <w:p w14:paraId="52FECCA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液态</w:t>
                  </w:r>
                </w:p>
              </w:tc>
              <w:tc>
                <w:tcPr>
                  <w:tcW w:w="450" w:type="pct"/>
                  <w:tcBorders>
                    <w:tl2br w:val="nil"/>
                    <w:tr2bl w:val="nil"/>
                  </w:tcBorders>
                  <w:shd w:val="clear" w:color="auto" w:fill="auto"/>
                  <w:noWrap w:val="0"/>
                  <w:vAlign w:val="center"/>
                </w:tcPr>
                <w:p w14:paraId="211A78C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w:t>
                  </w:r>
                </w:p>
              </w:tc>
              <w:tc>
                <w:tcPr>
                  <w:tcW w:w="504" w:type="pct"/>
                  <w:tcBorders>
                    <w:tl2br w:val="nil"/>
                    <w:tr2bl w:val="nil"/>
                  </w:tcBorders>
                  <w:shd w:val="clear" w:color="auto" w:fill="auto"/>
                  <w:noWrap w:val="0"/>
                  <w:vAlign w:val="center"/>
                </w:tcPr>
                <w:p w14:paraId="7312F2E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7.0t</w:t>
                  </w:r>
                </w:p>
              </w:tc>
              <w:tc>
                <w:tcPr>
                  <w:tcW w:w="504" w:type="pct"/>
                  <w:tcBorders>
                    <w:tl2br w:val="nil"/>
                    <w:tr2bl w:val="nil"/>
                  </w:tcBorders>
                  <w:shd w:val="clear" w:color="auto" w:fill="auto"/>
                  <w:noWrap w:val="0"/>
                  <w:vAlign w:val="center"/>
                </w:tcPr>
                <w:p w14:paraId="43EF9D8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26A2F84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条坨</w:t>
                  </w:r>
                  <w:r>
                    <w:rPr>
                      <w:rFonts w:hint="eastAsia" w:cs="Times New Roman"/>
                      <w:color w:val="000000" w:themeColor="text1"/>
                      <w:sz w:val="18"/>
                      <w:szCs w:val="18"/>
                      <w:lang w:val="en-US" w:eastAsia="zh-CN"/>
                      <w14:textFill>
                        <w14:solidFill>
                          <w14:schemeClr w14:val="tx1"/>
                        </w14:solidFill>
                      </w14:textFill>
                    </w:rPr>
                    <w:t>、研磨、抛光</w:t>
                  </w:r>
                </w:p>
              </w:tc>
              <w:tc>
                <w:tcPr>
                  <w:tcW w:w="561" w:type="pct"/>
                  <w:tcBorders>
                    <w:tl2br w:val="nil"/>
                    <w:tr2bl w:val="nil"/>
                  </w:tcBorders>
                  <w:shd w:val="clear" w:color="auto" w:fill="auto"/>
                  <w:noWrap w:val="0"/>
                  <w:vAlign w:val="center"/>
                </w:tcPr>
                <w:p w14:paraId="468467F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500</w:t>
                  </w:r>
                  <w:r>
                    <w:rPr>
                      <w:rFonts w:hint="eastAsia" w:ascii="Times New Roman" w:hAnsi="Times New Roman" w:cs="Times New Roman"/>
                      <w:color w:val="000000" w:themeColor="text1"/>
                      <w:sz w:val="18"/>
                      <w:szCs w:val="18"/>
                      <w14:textFill>
                        <w14:solidFill>
                          <w14:schemeClr w14:val="tx1"/>
                        </w14:solidFill>
                      </w14:textFill>
                    </w:rPr>
                    <w:t>瓶</w:t>
                  </w:r>
                </w:p>
              </w:tc>
              <w:tc>
                <w:tcPr>
                  <w:tcW w:w="237" w:type="pct"/>
                  <w:tcBorders>
                    <w:tl2br w:val="nil"/>
                    <w:tr2bl w:val="nil"/>
                  </w:tcBorders>
                  <w:shd w:val="clear" w:color="auto" w:fill="auto"/>
                  <w:noWrap w:val="0"/>
                  <w:vAlign w:val="center"/>
                </w:tcPr>
                <w:p w14:paraId="1C92566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564AA82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0.5L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712F51A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328629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28697D3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w:t>
                  </w:r>
                  <w:r>
                    <w:rPr>
                      <w:rFonts w:hint="eastAsia" w:cs="Times New Roman"/>
                      <w:color w:val="000000" w:themeColor="text1"/>
                      <w:sz w:val="18"/>
                      <w:szCs w:val="18"/>
                      <w:lang w:val="en-US" w:eastAsia="zh-CN"/>
                      <w14:textFill>
                        <w14:solidFill>
                          <w14:schemeClr w14:val="tx1"/>
                        </w14:solidFill>
                      </w14:textFill>
                    </w:rPr>
                    <w:t>7</w:t>
                  </w:r>
                </w:p>
              </w:tc>
              <w:tc>
                <w:tcPr>
                  <w:tcW w:w="374" w:type="pct"/>
                  <w:tcBorders>
                    <w:tl2br w:val="nil"/>
                    <w:tr2bl w:val="nil"/>
                  </w:tcBorders>
                  <w:shd w:val="clear" w:color="auto" w:fill="auto"/>
                  <w:noWrap w:val="0"/>
                  <w:vAlign w:val="center"/>
                </w:tcPr>
                <w:p w14:paraId="569EFFF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清洗剂</w:t>
                  </w:r>
                </w:p>
              </w:tc>
              <w:tc>
                <w:tcPr>
                  <w:tcW w:w="759" w:type="pct"/>
                  <w:tcBorders>
                    <w:tl2br w:val="nil"/>
                    <w:tr2bl w:val="nil"/>
                  </w:tcBorders>
                  <w:shd w:val="clear" w:color="auto" w:fill="auto"/>
                  <w:noWrap w:val="0"/>
                  <w:vAlign w:val="center"/>
                </w:tcPr>
                <w:p w14:paraId="3EA0F12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65251E7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液体</w:t>
                  </w:r>
                </w:p>
              </w:tc>
              <w:tc>
                <w:tcPr>
                  <w:tcW w:w="450" w:type="pct"/>
                  <w:tcBorders>
                    <w:tl2br w:val="nil"/>
                    <w:tr2bl w:val="nil"/>
                  </w:tcBorders>
                  <w:shd w:val="clear" w:color="auto" w:fill="auto"/>
                  <w:noWrap w:val="0"/>
                  <w:vAlign w:val="center"/>
                </w:tcPr>
                <w:p w14:paraId="19DD56B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1.0t</w:t>
                  </w:r>
                </w:p>
              </w:tc>
              <w:tc>
                <w:tcPr>
                  <w:tcW w:w="504" w:type="pct"/>
                  <w:tcBorders>
                    <w:tl2br w:val="nil"/>
                    <w:tr2bl w:val="nil"/>
                  </w:tcBorders>
                  <w:shd w:val="clear" w:color="auto" w:fill="auto"/>
                  <w:noWrap w:val="0"/>
                  <w:vAlign w:val="center"/>
                </w:tcPr>
                <w:p w14:paraId="445B810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2.4t</w:t>
                  </w:r>
                </w:p>
              </w:tc>
              <w:tc>
                <w:tcPr>
                  <w:tcW w:w="504" w:type="pct"/>
                  <w:tcBorders>
                    <w:tl2br w:val="nil"/>
                    <w:tr2bl w:val="nil"/>
                  </w:tcBorders>
                  <w:shd w:val="clear" w:color="auto" w:fill="auto"/>
                  <w:noWrap w:val="0"/>
                  <w:vAlign w:val="center"/>
                </w:tcPr>
                <w:p w14:paraId="7DB6411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5F0A6D4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清洗</w:t>
                  </w:r>
                </w:p>
              </w:tc>
              <w:tc>
                <w:tcPr>
                  <w:tcW w:w="561" w:type="pct"/>
                  <w:tcBorders>
                    <w:tl2br w:val="nil"/>
                    <w:tr2bl w:val="nil"/>
                  </w:tcBorders>
                  <w:shd w:val="clear" w:color="auto" w:fill="auto"/>
                  <w:noWrap w:val="0"/>
                  <w:vAlign w:val="center"/>
                </w:tcPr>
                <w:p w14:paraId="0EBD1C9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p>
              </w:tc>
              <w:tc>
                <w:tcPr>
                  <w:tcW w:w="237" w:type="pct"/>
                  <w:tcBorders>
                    <w:tl2br w:val="nil"/>
                    <w:tr2bl w:val="nil"/>
                  </w:tcBorders>
                  <w:shd w:val="clear" w:color="auto" w:fill="auto"/>
                  <w:noWrap w:val="0"/>
                  <w:vAlign w:val="center"/>
                </w:tcPr>
                <w:p w14:paraId="752F3B1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0AFB986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300g</w:t>
                  </w:r>
                  <w:r>
                    <w:rPr>
                      <w:rFonts w:hint="eastAsia" w:ascii="Times New Roman" w:hAnsi="Times New Roman" w:cs="Times New Roman"/>
                      <w:color w:val="000000" w:themeColor="text1"/>
                      <w:sz w:val="18"/>
                      <w:szCs w:val="18"/>
                      <w14:textFill>
                        <w14:solidFill>
                          <w14:schemeClr w14:val="tx1"/>
                        </w14:solidFill>
                      </w14:textFill>
                    </w:rPr>
                    <w:t>/桶</w:t>
                  </w:r>
                </w:p>
              </w:tc>
              <w:tc>
                <w:tcPr>
                  <w:tcW w:w="350" w:type="pct"/>
                  <w:tcBorders>
                    <w:tl2br w:val="nil"/>
                    <w:tr2bl w:val="nil"/>
                  </w:tcBorders>
                  <w:shd w:val="clear" w:color="auto" w:fill="auto"/>
                  <w:noWrap w:val="0"/>
                  <w:vAlign w:val="center"/>
                </w:tcPr>
                <w:p w14:paraId="06DEEB3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159171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62BD42A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18</w:t>
                  </w:r>
                </w:p>
              </w:tc>
              <w:tc>
                <w:tcPr>
                  <w:tcW w:w="374" w:type="pct"/>
                  <w:tcBorders>
                    <w:tl2br w:val="nil"/>
                    <w:tr2bl w:val="nil"/>
                  </w:tcBorders>
                  <w:shd w:val="clear" w:color="auto" w:fill="auto"/>
                  <w:noWrap w:val="0"/>
                  <w:vAlign w:val="center"/>
                </w:tcPr>
                <w:p w14:paraId="5602B6F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线切割液</w:t>
                  </w:r>
                </w:p>
              </w:tc>
              <w:tc>
                <w:tcPr>
                  <w:tcW w:w="759" w:type="pct"/>
                  <w:tcBorders>
                    <w:tl2br w:val="nil"/>
                    <w:tr2bl w:val="nil"/>
                  </w:tcBorders>
                  <w:shd w:val="clear" w:color="auto" w:fill="auto"/>
                  <w:noWrap w:val="0"/>
                  <w:vAlign w:val="center"/>
                </w:tcPr>
                <w:p w14:paraId="623920B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聚乙二醇</w:t>
                  </w:r>
                </w:p>
              </w:tc>
              <w:tc>
                <w:tcPr>
                  <w:tcW w:w="236" w:type="pct"/>
                  <w:tcBorders>
                    <w:tl2br w:val="nil"/>
                    <w:tr2bl w:val="nil"/>
                  </w:tcBorders>
                  <w:shd w:val="clear" w:color="auto" w:fill="auto"/>
                  <w:noWrap w:val="0"/>
                  <w:vAlign w:val="center"/>
                </w:tcPr>
                <w:p w14:paraId="7E132B7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液体</w:t>
                  </w:r>
                </w:p>
              </w:tc>
              <w:tc>
                <w:tcPr>
                  <w:tcW w:w="450" w:type="pct"/>
                  <w:tcBorders>
                    <w:tl2br w:val="nil"/>
                    <w:tr2bl w:val="nil"/>
                  </w:tcBorders>
                  <w:shd w:val="clear" w:color="auto" w:fill="auto"/>
                  <w:noWrap w:val="0"/>
                  <w:vAlign w:val="center"/>
                </w:tcPr>
                <w:p w14:paraId="6FF9F46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120t</w:t>
                  </w:r>
                </w:p>
              </w:tc>
              <w:tc>
                <w:tcPr>
                  <w:tcW w:w="504" w:type="pct"/>
                  <w:tcBorders>
                    <w:tl2br w:val="nil"/>
                    <w:tr2bl w:val="nil"/>
                  </w:tcBorders>
                  <w:shd w:val="clear" w:color="auto" w:fill="auto"/>
                  <w:noWrap w:val="0"/>
                  <w:vAlign w:val="center"/>
                </w:tcPr>
                <w:p w14:paraId="2F87025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147t</w:t>
                  </w:r>
                </w:p>
              </w:tc>
              <w:tc>
                <w:tcPr>
                  <w:tcW w:w="504" w:type="pct"/>
                  <w:tcBorders>
                    <w:tl2br w:val="nil"/>
                    <w:tr2bl w:val="nil"/>
                  </w:tcBorders>
                  <w:shd w:val="clear" w:color="auto" w:fill="auto"/>
                  <w:noWrap w:val="0"/>
                  <w:vAlign w:val="center"/>
                </w:tcPr>
                <w:p w14:paraId="3ECC240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267</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3A323A4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线切割</w:t>
                  </w:r>
                </w:p>
              </w:tc>
              <w:tc>
                <w:tcPr>
                  <w:tcW w:w="561" w:type="pct"/>
                  <w:tcBorders>
                    <w:tl2br w:val="nil"/>
                    <w:tr2bl w:val="nil"/>
                  </w:tcBorders>
                  <w:shd w:val="clear" w:color="auto" w:fill="auto"/>
                  <w:noWrap w:val="0"/>
                  <w:vAlign w:val="center"/>
                </w:tcPr>
                <w:p w14:paraId="2D2EA1A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20t</w:t>
                  </w:r>
                </w:p>
              </w:tc>
              <w:tc>
                <w:tcPr>
                  <w:tcW w:w="237" w:type="pct"/>
                  <w:tcBorders>
                    <w:tl2br w:val="nil"/>
                    <w:tr2bl w:val="nil"/>
                  </w:tcBorders>
                  <w:shd w:val="clear" w:color="auto" w:fill="auto"/>
                  <w:noWrap w:val="0"/>
                  <w:vAlign w:val="center"/>
                </w:tcPr>
                <w:p w14:paraId="7A3E598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00AB3FD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200kg</w:t>
                  </w:r>
                  <w:r>
                    <w:rPr>
                      <w:rFonts w:hint="eastAsia" w:ascii="Times New Roman" w:hAnsi="Times New Roman" w:cs="Times New Roman"/>
                      <w:color w:val="000000" w:themeColor="text1"/>
                      <w:sz w:val="18"/>
                      <w:szCs w:val="18"/>
                      <w14:textFill>
                        <w14:solidFill>
                          <w14:schemeClr w14:val="tx1"/>
                        </w14:solidFill>
                      </w14:textFill>
                    </w:rPr>
                    <w:t>/桶</w:t>
                  </w:r>
                </w:p>
              </w:tc>
              <w:tc>
                <w:tcPr>
                  <w:tcW w:w="350" w:type="pct"/>
                  <w:tcBorders>
                    <w:tl2br w:val="nil"/>
                    <w:tr2bl w:val="nil"/>
                  </w:tcBorders>
                  <w:shd w:val="clear" w:color="auto" w:fill="auto"/>
                  <w:noWrap w:val="0"/>
                  <w:vAlign w:val="center"/>
                </w:tcPr>
                <w:p w14:paraId="12AAD78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油</w:t>
                  </w:r>
                  <w:r>
                    <w:rPr>
                      <w:rFonts w:hint="default" w:ascii="Times New Roman" w:hAnsi="Times New Roman" w:cs="Times New Roman"/>
                      <w:color w:val="000000" w:themeColor="text1"/>
                      <w:sz w:val="18"/>
                      <w:szCs w:val="18"/>
                      <w14:textFill>
                        <w14:solidFill>
                          <w14:schemeClr w14:val="tx1"/>
                        </w14:solidFill>
                      </w14:textFill>
                    </w:rPr>
                    <w:t>库</w:t>
                  </w:r>
                </w:p>
              </w:tc>
            </w:tr>
            <w:tr w14:paraId="481274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251C899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19</w:t>
                  </w:r>
                </w:p>
              </w:tc>
              <w:tc>
                <w:tcPr>
                  <w:tcW w:w="374" w:type="pct"/>
                  <w:tcBorders>
                    <w:tl2br w:val="nil"/>
                    <w:tr2bl w:val="nil"/>
                  </w:tcBorders>
                  <w:shd w:val="clear" w:color="auto" w:fill="auto"/>
                  <w:noWrap w:val="0"/>
                  <w:vAlign w:val="center"/>
                </w:tcPr>
                <w:p w14:paraId="00F0050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研磨砂</w:t>
                  </w:r>
                </w:p>
              </w:tc>
              <w:tc>
                <w:tcPr>
                  <w:tcW w:w="759" w:type="pct"/>
                  <w:tcBorders>
                    <w:tl2br w:val="nil"/>
                    <w:tr2bl w:val="nil"/>
                  </w:tcBorders>
                  <w:shd w:val="clear" w:color="auto" w:fill="auto"/>
                  <w:noWrap w:val="0"/>
                  <w:vAlign w:val="center"/>
                </w:tcPr>
                <w:p w14:paraId="70D6F02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2A75D0F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19A8FFC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106t</w:t>
                  </w:r>
                </w:p>
              </w:tc>
              <w:tc>
                <w:tcPr>
                  <w:tcW w:w="504" w:type="pct"/>
                  <w:tcBorders>
                    <w:tl2br w:val="nil"/>
                    <w:tr2bl w:val="nil"/>
                  </w:tcBorders>
                  <w:shd w:val="clear" w:color="auto" w:fill="auto"/>
                  <w:noWrap w:val="0"/>
                  <w:vAlign w:val="center"/>
                </w:tcPr>
                <w:p w14:paraId="4681A9D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34t</w:t>
                  </w:r>
                </w:p>
              </w:tc>
              <w:tc>
                <w:tcPr>
                  <w:tcW w:w="504" w:type="pct"/>
                  <w:tcBorders>
                    <w:tl2br w:val="nil"/>
                    <w:tr2bl w:val="nil"/>
                  </w:tcBorders>
                  <w:shd w:val="clear" w:color="auto" w:fill="auto"/>
                  <w:noWrap w:val="0"/>
                  <w:vAlign w:val="center"/>
                </w:tcPr>
                <w:p w14:paraId="03599E1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140</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05F7624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研磨、抛光</w:t>
                  </w:r>
                </w:p>
              </w:tc>
              <w:tc>
                <w:tcPr>
                  <w:tcW w:w="561" w:type="pct"/>
                  <w:tcBorders>
                    <w:tl2br w:val="nil"/>
                    <w:tr2bl w:val="nil"/>
                  </w:tcBorders>
                  <w:shd w:val="clear" w:color="auto" w:fill="auto"/>
                  <w:noWrap w:val="0"/>
                  <w:vAlign w:val="center"/>
                </w:tcPr>
                <w:p w14:paraId="3A2708C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14.2t</w:t>
                  </w:r>
                </w:p>
              </w:tc>
              <w:tc>
                <w:tcPr>
                  <w:tcW w:w="237" w:type="pct"/>
                  <w:tcBorders>
                    <w:tl2br w:val="nil"/>
                    <w:tr2bl w:val="nil"/>
                  </w:tcBorders>
                  <w:shd w:val="clear" w:color="auto" w:fill="auto"/>
                  <w:noWrap w:val="0"/>
                  <w:vAlign w:val="center"/>
                </w:tcPr>
                <w:p w14:paraId="7AFDEBA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136D244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25kg</w:t>
                  </w:r>
                  <w:r>
                    <w:rPr>
                      <w:rFonts w:hint="eastAsia" w:ascii="Times New Roman" w:hAnsi="Times New Roman" w:cs="Times New Roman"/>
                      <w:color w:val="000000" w:themeColor="text1"/>
                      <w:sz w:val="18"/>
                      <w:szCs w:val="18"/>
                      <w14:textFill>
                        <w14:solidFill>
                          <w14:schemeClr w14:val="tx1"/>
                        </w14:solidFill>
                      </w14:textFill>
                    </w:rPr>
                    <w:t>/</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7D545E2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磨料库房</w:t>
                  </w:r>
                </w:p>
              </w:tc>
            </w:tr>
            <w:tr w14:paraId="378F39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2FF21A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0</w:t>
                  </w:r>
                </w:p>
              </w:tc>
              <w:tc>
                <w:tcPr>
                  <w:tcW w:w="374" w:type="pct"/>
                  <w:tcBorders>
                    <w:tl2br w:val="nil"/>
                    <w:tr2bl w:val="nil"/>
                  </w:tcBorders>
                  <w:shd w:val="clear" w:color="auto" w:fill="auto"/>
                  <w:noWrap w:val="0"/>
                  <w:vAlign w:val="center"/>
                </w:tcPr>
                <w:p w14:paraId="1AEC15D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双氧水</w:t>
                  </w:r>
                </w:p>
              </w:tc>
              <w:tc>
                <w:tcPr>
                  <w:tcW w:w="759" w:type="pct"/>
                  <w:tcBorders>
                    <w:tl2br w:val="nil"/>
                    <w:tr2bl w:val="nil"/>
                  </w:tcBorders>
                  <w:shd w:val="clear" w:color="auto" w:fill="auto"/>
                  <w:noWrap w:val="0"/>
                  <w:vAlign w:val="center"/>
                </w:tcPr>
                <w:p w14:paraId="488938D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H</w:t>
                  </w:r>
                  <w:r>
                    <w:rPr>
                      <w:rFonts w:hint="eastAsia" w:ascii="Times New Roman" w:hAnsi="Times New Roman" w:cs="Times New Roman"/>
                      <w:color w:val="000000" w:themeColor="text1"/>
                      <w:sz w:val="18"/>
                      <w:szCs w:val="18"/>
                      <w:vertAlign w:val="subscript"/>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O</w:t>
                  </w:r>
                  <w:r>
                    <w:rPr>
                      <w:rFonts w:hint="eastAsia" w:ascii="Times New Roman" w:hAnsi="Times New Roman" w:cs="Times New Roman"/>
                      <w:color w:val="000000" w:themeColor="text1"/>
                      <w:sz w:val="18"/>
                      <w:szCs w:val="18"/>
                      <w:vertAlign w:val="subscript"/>
                      <w14:textFill>
                        <w14:solidFill>
                          <w14:schemeClr w14:val="tx1"/>
                        </w14:solidFill>
                      </w14:textFill>
                    </w:rPr>
                    <w:t>2</w:t>
                  </w:r>
                </w:p>
              </w:tc>
              <w:tc>
                <w:tcPr>
                  <w:tcW w:w="236" w:type="pct"/>
                  <w:tcBorders>
                    <w:tl2br w:val="nil"/>
                    <w:tr2bl w:val="nil"/>
                  </w:tcBorders>
                  <w:shd w:val="clear" w:color="auto" w:fill="auto"/>
                  <w:noWrap w:val="0"/>
                  <w:vAlign w:val="center"/>
                </w:tcPr>
                <w:p w14:paraId="1152D9D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液体</w:t>
                  </w:r>
                </w:p>
              </w:tc>
              <w:tc>
                <w:tcPr>
                  <w:tcW w:w="450" w:type="pct"/>
                  <w:tcBorders>
                    <w:tl2br w:val="nil"/>
                    <w:tr2bl w:val="nil"/>
                  </w:tcBorders>
                  <w:shd w:val="clear" w:color="auto" w:fill="auto"/>
                  <w:noWrap w:val="0"/>
                  <w:vAlign w:val="center"/>
                </w:tcPr>
                <w:p w14:paraId="5B08A09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3.7t</w:t>
                  </w:r>
                </w:p>
              </w:tc>
              <w:tc>
                <w:tcPr>
                  <w:tcW w:w="504" w:type="pct"/>
                  <w:tcBorders>
                    <w:tl2br w:val="nil"/>
                    <w:tr2bl w:val="nil"/>
                  </w:tcBorders>
                  <w:shd w:val="clear" w:color="auto" w:fill="auto"/>
                  <w:noWrap w:val="0"/>
                  <w:vAlign w:val="center"/>
                </w:tcPr>
                <w:p w14:paraId="086D2F3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0.5t</w:t>
                  </w:r>
                </w:p>
              </w:tc>
              <w:tc>
                <w:tcPr>
                  <w:tcW w:w="504" w:type="pct"/>
                  <w:tcBorders>
                    <w:tl2br w:val="nil"/>
                    <w:tr2bl w:val="nil"/>
                  </w:tcBorders>
                  <w:shd w:val="clear" w:color="auto" w:fill="auto"/>
                  <w:noWrap w:val="0"/>
                  <w:vAlign w:val="center"/>
                </w:tcPr>
                <w:p w14:paraId="5EA1579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4.2</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12F4AC4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清洗、条坨</w:t>
                  </w:r>
                </w:p>
              </w:tc>
              <w:tc>
                <w:tcPr>
                  <w:tcW w:w="561" w:type="pct"/>
                  <w:tcBorders>
                    <w:tl2br w:val="nil"/>
                    <w:tr2bl w:val="nil"/>
                  </w:tcBorders>
                  <w:shd w:val="clear" w:color="auto" w:fill="auto"/>
                  <w:noWrap w:val="0"/>
                  <w:vAlign w:val="center"/>
                </w:tcPr>
                <w:p w14:paraId="4FC4DA3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50</w:t>
                  </w:r>
                  <w:r>
                    <w:rPr>
                      <w:rFonts w:hint="eastAsia" w:ascii="Times New Roman" w:hAnsi="Times New Roman" w:cs="Times New Roman"/>
                      <w:color w:val="000000" w:themeColor="text1"/>
                      <w:sz w:val="18"/>
                      <w:szCs w:val="18"/>
                      <w14:textFill>
                        <w14:solidFill>
                          <w14:schemeClr w14:val="tx1"/>
                        </w14:solidFill>
                      </w14:textFill>
                    </w:rPr>
                    <w:t>瓶</w:t>
                  </w:r>
                </w:p>
              </w:tc>
              <w:tc>
                <w:tcPr>
                  <w:tcW w:w="237" w:type="pct"/>
                  <w:tcBorders>
                    <w:tl2br w:val="nil"/>
                    <w:tr2bl w:val="nil"/>
                  </w:tcBorders>
                  <w:shd w:val="clear" w:color="auto" w:fill="auto"/>
                  <w:noWrap w:val="0"/>
                  <w:vAlign w:val="center"/>
                </w:tcPr>
                <w:p w14:paraId="3B249D5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瓶装</w:t>
                  </w:r>
                </w:p>
              </w:tc>
              <w:tc>
                <w:tcPr>
                  <w:tcW w:w="433" w:type="pct"/>
                  <w:tcBorders>
                    <w:tl2br w:val="nil"/>
                    <w:tr2bl w:val="nil"/>
                  </w:tcBorders>
                  <w:shd w:val="clear" w:color="auto" w:fill="auto"/>
                  <w:noWrap w:val="0"/>
                  <w:vAlign w:val="center"/>
                </w:tcPr>
                <w:p w14:paraId="69BFB95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283B009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252A75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AC669F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w:t>
                  </w:r>
                </w:p>
              </w:tc>
              <w:tc>
                <w:tcPr>
                  <w:tcW w:w="374" w:type="pct"/>
                  <w:tcBorders>
                    <w:tl2br w:val="nil"/>
                    <w:tr2bl w:val="nil"/>
                  </w:tcBorders>
                  <w:shd w:val="clear" w:color="auto" w:fill="auto"/>
                  <w:noWrap w:val="0"/>
                  <w:vAlign w:val="center"/>
                </w:tcPr>
                <w:p w14:paraId="2849458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氨水</w:t>
                  </w:r>
                </w:p>
              </w:tc>
              <w:tc>
                <w:tcPr>
                  <w:tcW w:w="759" w:type="pct"/>
                  <w:tcBorders>
                    <w:tl2br w:val="nil"/>
                    <w:tr2bl w:val="nil"/>
                  </w:tcBorders>
                  <w:shd w:val="clear" w:color="auto" w:fill="auto"/>
                  <w:noWrap w:val="0"/>
                  <w:vAlign w:val="center"/>
                </w:tcPr>
                <w:p w14:paraId="3B16C5B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28%</w:t>
                  </w:r>
                  <w:r>
                    <w:rPr>
                      <w:rFonts w:hint="default" w:ascii="Times New Roman" w:hAnsi="Times New Roman" w:cs="Times New Roman"/>
                      <w:color w:val="000000" w:themeColor="text1"/>
                      <w:sz w:val="18"/>
                      <w:szCs w:val="18"/>
                      <w14:textFill>
                        <w14:solidFill>
                          <w14:schemeClr w14:val="tx1"/>
                        </w14:solidFill>
                      </w14:textFill>
                    </w:rPr>
                    <w:t>NH</w:t>
                  </w:r>
                  <w:r>
                    <w:rPr>
                      <w:rFonts w:hint="eastAsia" w:ascii="Times New Roman" w:hAnsi="Times New Roman" w:cs="Times New Roman"/>
                      <w:color w:val="000000" w:themeColor="text1"/>
                      <w:sz w:val="18"/>
                      <w:szCs w:val="18"/>
                      <w:vertAlign w:val="subscript"/>
                      <w14:textFill>
                        <w14:solidFill>
                          <w14:schemeClr w14:val="tx1"/>
                        </w14:solidFill>
                      </w14:textFill>
                    </w:rPr>
                    <w:t>3</w:t>
                  </w:r>
                  <w:r>
                    <w:rPr>
                      <w:rFonts w:hint="default" w:ascii="Times New Roman" w:hAnsi="Times New Roman" w:cs="Times New Roman"/>
                      <w:color w:val="000000" w:themeColor="text1"/>
                      <w:sz w:val="18"/>
                      <w:szCs w:val="18"/>
                      <w14:textFill>
                        <w14:solidFill>
                          <w14:schemeClr w14:val="tx1"/>
                        </w14:solidFill>
                      </w14:textFill>
                    </w:rPr>
                    <w:t>·H</w:t>
                  </w:r>
                  <w:r>
                    <w:rPr>
                      <w:rFonts w:hint="default" w:ascii="Times New Roman" w:hAnsi="Times New Roman" w:cs="Times New Roman"/>
                      <w:color w:val="000000" w:themeColor="text1"/>
                      <w:sz w:val="18"/>
                      <w:szCs w:val="18"/>
                      <w:vertAlign w:val="subscript"/>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O</w:t>
                  </w:r>
                </w:p>
              </w:tc>
              <w:tc>
                <w:tcPr>
                  <w:tcW w:w="236" w:type="pct"/>
                  <w:tcBorders>
                    <w:tl2br w:val="nil"/>
                    <w:tr2bl w:val="nil"/>
                  </w:tcBorders>
                  <w:shd w:val="clear" w:color="auto" w:fill="auto"/>
                  <w:noWrap w:val="0"/>
                  <w:vAlign w:val="center"/>
                </w:tcPr>
                <w:p w14:paraId="76F87BF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16BC521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309B3E7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0.24t</w:t>
                  </w:r>
                </w:p>
              </w:tc>
              <w:tc>
                <w:tcPr>
                  <w:tcW w:w="504" w:type="pct"/>
                  <w:tcBorders>
                    <w:tl2br w:val="nil"/>
                    <w:tr2bl w:val="nil"/>
                  </w:tcBorders>
                  <w:shd w:val="clear" w:color="auto" w:fill="auto"/>
                  <w:noWrap w:val="0"/>
                  <w:vAlign w:val="center"/>
                </w:tcPr>
                <w:p w14:paraId="21DC159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0.24</w:t>
                  </w:r>
                  <w:r>
                    <w:rPr>
                      <w:rFonts w:hint="default"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4B82248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清洗</w:t>
                  </w:r>
                </w:p>
              </w:tc>
              <w:tc>
                <w:tcPr>
                  <w:tcW w:w="561" w:type="pct"/>
                  <w:tcBorders>
                    <w:tl2br w:val="nil"/>
                    <w:tr2bl w:val="nil"/>
                  </w:tcBorders>
                  <w:shd w:val="clear" w:color="auto" w:fill="auto"/>
                  <w:noWrap w:val="0"/>
                  <w:vAlign w:val="center"/>
                </w:tcPr>
                <w:p w14:paraId="6E0CBA8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0.04t</w:t>
                  </w:r>
                </w:p>
              </w:tc>
              <w:tc>
                <w:tcPr>
                  <w:tcW w:w="237" w:type="pct"/>
                  <w:tcBorders>
                    <w:tl2br w:val="nil"/>
                    <w:tr2bl w:val="nil"/>
                  </w:tcBorders>
                  <w:shd w:val="clear" w:color="auto" w:fill="auto"/>
                  <w:noWrap w:val="0"/>
                  <w:vAlign w:val="center"/>
                </w:tcPr>
                <w:p w14:paraId="71A97F8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190AF78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20L/桶</w:t>
                  </w:r>
                </w:p>
              </w:tc>
              <w:tc>
                <w:tcPr>
                  <w:tcW w:w="350" w:type="pct"/>
                  <w:tcBorders>
                    <w:tl2br w:val="nil"/>
                    <w:tr2bl w:val="nil"/>
                  </w:tcBorders>
                  <w:shd w:val="clear" w:color="auto" w:fill="auto"/>
                  <w:noWrap w:val="0"/>
                  <w:vAlign w:val="center"/>
                </w:tcPr>
                <w:p w14:paraId="45095B9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110A2B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46CD83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2</w:t>
                  </w:r>
                </w:p>
              </w:tc>
              <w:tc>
                <w:tcPr>
                  <w:tcW w:w="374" w:type="pct"/>
                  <w:tcBorders>
                    <w:tl2br w:val="nil"/>
                    <w:tr2bl w:val="nil"/>
                  </w:tcBorders>
                  <w:shd w:val="clear" w:color="auto" w:fill="auto"/>
                  <w:noWrap w:val="0"/>
                  <w:vAlign w:val="center"/>
                </w:tcPr>
                <w:p w14:paraId="621FF06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钢线</w:t>
                  </w:r>
                </w:p>
              </w:tc>
              <w:tc>
                <w:tcPr>
                  <w:tcW w:w="759" w:type="pct"/>
                  <w:tcBorders>
                    <w:tl2br w:val="nil"/>
                    <w:tr2bl w:val="nil"/>
                  </w:tcBorders>
                  <w:shd w:val="clear" w:color="auto" w:fill="auto"/>
                  <w:noWrap w:val="0"/>
                  <w:vAlign w:val="center"/>
                </w:tcPr>
                <w:p w14:paraId="535471A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6C5FC2A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EA6418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3000卷</w:t>
                  </w:r>
                </w:p>
              </w:tc>
              <w:tc>
                <w:tcPr>
                  <w:tcW w:w="504" w:type="pct"/>
                  <w:tcBorders>
                    <w:tl2br w:val="nil"/>
                    <w:tr2bl w:val="nil"/>
                  </w:tcBorders>
                  <w:shd w:val="clear" w:color="auto" w:fill="auto"/>
                  <w:noWrap w:val="0"/>
                  <w:vAlign w:val="center"/>
                </w:tcPr>
                <w:p w14:paraId="214A7E8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3238卷</w:t>
                  </w:r>
                </w:p>
              </w:tc>
              <w:tc>
                <w:tcPr>
                  <w:tcW w:w="504" w:type="pct"/>
                  <w:tcBorders>
                    <w:tl2br w:val="nil"/>
                    <w:tr2bl w:val="nil"/>
                  </w:tcBorders>
                  <w:shd w:val="clear" w:color="auto" w:fill="auto"/>
                  <w:noWrap w:val="0"/>
                  <w:vAlign w:val="center"/>
                </w:tcPr>
                <w:p w14:paraId="5773131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6238卷</w:t>
                  </w:r>
                </w:p>
              </w:tc>
              <w:tc>
                <w:tcPr>
                  <w:tcW w:w="349" w:type="pct"/>
                  <w:tcBorders>
                    <w:tl2br w:val="nil"/>
                    <w:tr2bl w:val="nil"/>
                  </w:tcBorders>
                  <w:shd w:val="clear" w:color="auto" w:fill="auto"/>
                  <w:noWrap w:val="0"/>
                  <w:vAlign w:val="center"/>
                </w:tcPr>
                <w:p w14:paraId="25F3676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切割</w:t>
                  </w:r>
                </w:p>
              </w:tc>
              <w:tc>
                <w:tcPr>
                  <w:tcW w:w="561" w:type="pct"/>
                  <w:tcBorders>
                    <w:tl2br w:val="nil"/>
                    <w:tr2bl w:val="nil"/>
                  </w:tcBorders>
                  <w:shd w:val="clear" w:color="auto" w:fill="auto"/>
                  <w:noWrap w:val="0"/>
                  <w:vAlign w:val="center"/>
                </w:tcPr>
                <w:p w14:paraId="7369142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900卷</w:t>
                  </w:r>
                </w:p>
              </w:tc>
              <w:tc>
                <w:tcPr>
                  <w:tcW w:w="237" w:type="pct"/>
                  <w:tcBorders>
                    <w:tl2br w:val="nil"/>
                    <w:tr2bl w:val="nil"/>
                  </w:tcBorders>
                  <w:shd w:val="clear" w:color="auto" w:fill="auto"/>
                  <w:noWrap w:val="0"/>
                  <w:vAlign w:val="center"/>
                </w:tcPr>
                <w:p w14:paraId="3F496A8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433" w:type="pct"/>
                  <w:tcBorders>
                    <w:tl2br w:val="nil"/>
                    <w:tr2bl w:val="nil"/>
                  </w:tcBorders>
                  <w:shd w:val="clear" w:color="auto" w:fill="auto"/>
                  <w:noWrap w:val="0"/>
                  <w:vAlign w:val="center"/>
                </w:tcPr>
                <w:p w14:paraId="2F9FC9D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5E01BBE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钢线库</w:t>
                  </w:r>
                </w:p>
              </w:tc>
            </w:tr>
            <w:tr w14:paraId="38D2FC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1F534E0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3</w:t>
                  </w:r>
                </w:p>
              </w:tc>
              <w:tc>
                <w:tcPr>
                  <w:tcW w:w="374" w:type="pct"/>
                  <w:tcBorders>
                    <w:tl2br w:val="nil"/>
                    <w:tr2bl w:val="nil"/>
                  </w:tcBorders>
                  <w:shd w:val="clear" w:color="auto" w:fill="auto"/>
                  <w:noWrap w:val="0"/>
                  <w:vAlign w:val="center"/>
                </w:tcPr>
                <w:p w14:paraId="7AAE8EA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氢氧化钠</w:t>
                  </w:r>
                </w:p>
              </w:tc>
              <w:tc>
                <w:tcPr>
                  <w:tcW w:w="759" w:type="pct"/>
                  <w:tcBorders>
                    <w:tl2br w:val="nil"/>
                    <w:tr2bl w:val="nil"/>
                  </w:tcBorders>
                  <w:shd w:val="clear" w:color="auto" w:fill="auto"/>
                  <w:noWrap w:val="0"/>
                  <w:vAlign w:val="center"/>
                </w:tcPr>
                <w:p w14:paraId="4E4490E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N</w:t>
                  </w:r>
                  <w:r>
                    <w:rPr>
                      <w:rFonts w:hint="default" w:ascii="Times New Roman" w:hAnsi="Times New Roman" w:cs="Times New Roman"/>
                      <w:color w:val="000000" w:themeColor="text1"/>
                      <w:sz w:val="18"/>
                      <w:szCs w:val="18"/>
                      <w14:textFill>
                        <w14:solidFill>
                          <w14:schemeClr w14:val="tx1"/>
                        </w14:solidFill>
                      </w14:textFill>
                    </w:rPr>
                    <w:t>aOH</w:t>
                  </w:r>
                </w:p>
              </w:tc>
              <w:tc>
                <w:tcPr>
                  <w:tcW w:w="236" w:type="pct"/>
                  <w:tcBorders>
                    <w:tl2br w:val="nil"/>
                    <w:tr2bl w:val="nil"/>
                  </w:tcBorders>
                  <w:shd w:val="clear" w:color="auto" w:fill="auto"/>
                  <w:noWrap w:val="0"/>
                  <w:vAlign w:val="center"/>
                </w:tcPr>
                <w:p w14:paraId="6CE3073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42D868D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0.1t</w:t>
                  </w:r>
                </w:p>
              </w:tc>
              <w:tc>
                <w:tcPr>
                  <w:tcW w:w="504" w:type="pct"/>
                  <w:tcBorders>
                    <w:tl2br w:val="nil"/>
                    <w:tr2bl w:val="nil"/>
                  </w:tcBorders>
                  <w:shd w:val="clear" w:color="auto" w:fill="auto"/>
                  <w:noWrap w:val="0"/>
                  <w:vAlign w:val="center"/>
                </w:tcPr>
                <w:p w14:paraId="6A60FEC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r>
                    <w:rPr>
                      <w:rFonts w:hint="eastAsia"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7F1AAF5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7FBA8BC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清洗</w:t>
                  </w:r>
                </w:p>
              </w:tc>
              <w:tc>
                <w:tcPr>
                  <w:tcW w:w="561" w:type="pct"/>
                  <w:tcBorders>
                    <w:tl2br w:val="nil"/>
                    <w:tr2bl w:val="nil"/>
                  </w:tcBorders>
                  <w:shd w:val="clear" w:color="auto" w:fill="auto"/>
                  <w:noWrap w:val="0"/>
                  <w:vAlign w:val="center"/>
                </w:tcPr>
                <w:p w14:paraId="53CC0AD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50袋</w:t>
                  </w:r>
                </w:p>
              </w:tc>
              <w:tc>
                <w:tcPr>
                  <w:tcW w:w="237" w:type="pct"/>
                  <w:tcBorders>
                    <w:tl2br w:val="nil"/>
                    <w:tr2bl w:val="nil"/>
                  </w:tcBorders>
                  <w:shd w:val="clear" w:color="auto" w:fill="auto"/>
                  <w:noWrap w:val="0"/>
                  <w:vAlign w:val="center"/>
                </w:tcPr>
                <w:p w14:paraId="6FA513F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袋装</w:t>
                  </w:r>
                </w:p>
              </w:tc>
              <w:tc>
                <w:tcPr>
                  <w:tcW w:w="433" w:type="pct"/>
                  <w:tcBorders>
                    <w:tl2br w:val="nil"/>
                    <w:tr2bl w:val="nil"/>
                  </w:tcBorders>
                  <w:shd w:val="clear" w:color="auto" w:fill="auto"/>
                  <w:noWrap w:val="0"/>
                  <w:vAlign w:val="center"/>
                </w:tcPr>
                <w:p w14:paraId="5244313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10kg/袋</w:t>
                  </w:r>
                </w:p>
              </w:tc>
              <w:tc>
                <w:tcPr>
                  <w:tcW w:w="350" w:type="pct"/>
                  <w:tcBorders>
                    <w:tl2br w:val="nil"/>
                    <w:tr2bl w:val="nil"/>
                  </w:tcBorders>
                  <w:shd w:val="clear" w:color="auto" w:fill="auto"/>
                  <w:noWrap w:val="0"/>
                  <w:vAlign w:val="center"/>
                </w:tcPr>
                <w:p w14:paraId="7426E15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40248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F15BB1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4</w:t>
                  </w:r>
                </w:p>
              </w:tc>
              <w:tc>
                <w:tcPr>
                  <w:tcW w:w="374" w:type="pct"/>
                  <w:tcBorders>
                    <w:tl2br w:val="nil"/>
                    <w:tr2bl w:val="nil"/>
                  </w:tcBorders>
                  <w:shd w:val="clear" w:color="auto" w:fill="auto"/>
                  <w:noWrap w:val="0"/>
                  <w:vAlign w:val="center"/>
                </w:tcPr>
                <w:p w14:paraId="523C9AF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抛光液</w:t>
                  </w:r>
                </w:p>
              </w:tc>
              <w:tc>
                <w:tcPr>
                  <w:tcW w:w="759" w:type="pct"/>
                  <w:tcBorders>
                    <w:tl2br w:val="nil"/>
                    <w:tr2bl w:val="nil"/>
                  </w:tcBorders>
                  <w:shd w:val="clear" w:color="auto" w:fill="auto"/>
                  <w:noWrap w:val="0"/>
                  <w:vAlign w:val="center"/>
                </w:tcPr>
                <w:p w14:paraId="6C43CCE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S</w:t>
                  </w:r>
                  <w:r>
                    <w:rPr>
                      <w:rFonts w:hint="default" w:ascii="Times New Roman" w:hAnsi="Times New Roman" w:cs="Times New Roman"/>
                      <w:color w:val="000000" w:themeColor="text1"/>
                      <w:sz w:val="18"/>
                      <w:szCs w:val="18"/>
                      <w14:textFill>
                        <w14:solidFill>
                          <w14:schemeClr w14:val="tx1"/>
                        </w14:solidFill>
                      </w14:textFill>
                    </w:rPr>
                    <w:t>iO</w:t>
                  </w:r>
                  <w:r>
                    <w:rPr>
                      <w:rFonts w:hint="default" w:ascii="Times New Roman" w:hAnsi="Times New Roman" w:cs="Times New Roman"/>
                      <w:color w:val="000000" w:themeColor="text1"/>
                      <w:sz w:val="18"/>
                      <w:szCs w:val="18"/>
                      <w:vertAlign w:val="subscript"/>
                      <w14:textFill>
                        <w14:solidFill>
                          <w14:schemeClr w14:val="tx1"/>
                        </w14:solidFill>
                      </w14:textFill>
                    </w:rPr>
                    <w:t>2</w:t>
                  </w:r>
                  <w:r>
                    <w:rPr>
                      <w:rFonts w:hint="eastAsia" w:ascii="Times New Roman" w:hAnsi="Times New Roman" w:cs="Times New Roman"/>
                      <w:color w:val="000000" w:themeColor="text1"/>
                      <w:sz w:val="18"/>
                      <w:szCs w:val="18"/>
                      <w14:textFill>
                        <w14:solidFill>
                          <w14:schemeClr w14:val="tx1"/>
                        </w14:solidFill>
                      </w14:textFill>
                    </w:rPr>
                    <w:t>含量：29%~50%；</w:t>
                  </w:r>
                  <w:r>
                    <w:rPr>
                      <w:rFonts w:hint="default" w:ascii="Times New Roman" w:hAnsi="Times New Roman" w:cs="Times New Roman"/>
                      <w:color w:val="000000" w:themeColor="text1"/>
                      <w:sz w:val="18"/>
                      <w:szCs w:val="18"/>
                      <w14:textFill>
                        <w14:solidFill>
                          <w14:schemeClr w14:val="tx1"/>
                        </w14:solidFill>
                      </w14:textFill>
                    </w:rPr>
                    <w:t>H</w:t>
                  </w:r>
                  <w:r>
                    <w:rPr>
                      <w:rFonts w:hint="eastAsia" w:ascii="Times New Roman" w:hAnsi="Times New Roman" w:cs="Times New Roman"/>
                      <w:color w:val="000000" w:themeColor="text1"/>
                      <w:sz w:val="18"/>
                      <w:szCs w:val="18"/>
                      <w:vertAlign w:val="subscript"/>
                      <w14:textFill>
                        <w14:solidFill>
                          <w14:schemeClr w14:val="tx1"/>
                        </w14:solidFill>
                      </w14:textFill>
                    </w:rPr>
                    <w:t>2</w:t>
                  </w:r>
                  <w:r>
                    <w:rPr>
                      <w:rFonts w:hint="eastAsia" w:ascii="Times New Roman" w:hAnsi="Times New Roman" w:cs="Times New Roman"/>
                      <w:color w:val="000000" w:themeColor="text1"/>
                      <w:sz w:val="18"/>
                      <w:szCs w:val="18"/>
                      <w14:textFill>
                        <w14:solidFill>
                          <w14:schemeClr w14:val="tx1"/>
                        </w14:solidFill>
                      </w14:textFill>
                    </w:rPr>
                    <w:t>O含量：49.49~70.49%</w:t>
                  </w:r>
                </w:p>
              </w:tc>
              <w:tc>
                <w:tcPr>
                  <w:tcW w:w="236" w:type="pct"/>
                  <w:tcBorders>
                    <w:tl2br w:val="nil"/>
                    <w:tr2bl w:val="nil"/>
                  </w:tcBorders>
                  <w:shd w:val="clear" w:color="auto" w:fill="auto"/>
                  <w:noWrap w:val="0"/>
                  <w:vAlign w:val="center"/>
                </w:tcPr>
                <w:p w14:paraId="5D1170B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265C427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3702AFE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189.6</w:t>
                  </w:r>
                  <w:r>
                    <w:rPr>
                      <w:rFonts w:hint="eastAsia"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3BB5C1D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189.6</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2C69964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抛光</w:t>
                  </w:r>
                </w:p>
              </w:tc>
              <w:tc>
                <w:tcPr>
                  <w:tcW w:w="561" w:type="pct"/>
                  <w:tcBorders>
                    <w:tl2br w:val="nil"/>
                    <w:tr2bl w:val="nil"/>
                  </w:tcBorders>
                  <w:shd w:val="clear" w:color="auto" w:fill="auto"/>
                  <w:noWrap w:val="0"/>
                  <w:vAlign w:val="center"/>
                </w:tcPr>
                <w:p w14:paraId="768C389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200桶</w:t>
                  </w:r>
                </w:p>
              </w:tc>
              <w:tc>
                <w:tcPr>
                  <w:tcW w:w="237" w:type="pct"/>
                  <w:tcBorders>
                    <w:tl2br w:val="nil"/>
                    <w:tr2bl w:val="nil"/>
                  </w:tcBorders>
                  <w:shd w:val="clear" w:color="auto" w:fill="auto"/>
                  <w:noWrap w:val="0"/>
                  <w:vAlign w:val="center"/>
                </w:tcPr>
                <w:p w14:paraId="7CA7090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62FD491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25kg/桶</w:t>
                  </w:r>
                </w:p>
              </w:tc>
              <w:tc>
                <w:tcPr>
                  <w:tcW w:w="350" w:type="pct"/>
                  <w:tcBorders>
                    <w:tl2br w:val="nil"/>
                    <w:tr2bl w:val="nil"/>
                  </w:tcBorders>
                  <w:shd w:val="clear" w:color="auto" w:fill="auto"/>
                  <w:noWrap w:val="0"/>
                  <w:vAlign w:val="center"/>
                </w:tcPr>
                <w:p w14:paraId="70BF702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1BEFE1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316B99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5</w:t>
                  </w:r>
                </w:p>
              </w:tc>
              <w:tc>
                <w:tcPr>
                  <w:tcW w:w="374" w:type="pct"/>
                  <w:tcBorders>
                    <w:tl2br w:val="nil"/>
                    <w:tr2bl w:val="nil"/>
                  </w:tcBorders>
                  <w:shd w:val="clear" w:color="auto" w:fill="auto"/>
                  <w:noWrap w:val="0"/>
                  <w:vAlign w:val="center"/>
                </w:tcPr>
                <w:p w14:paraId="471B3C0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碳酸锂粉</w:t>
                  </w:r>
                </w:p>
              </w:tc>
              <w:tc>
                <w:tcPr>
                  <w:tcW w:w="759" w:type="pct"/>
                  <w:tcBorders>
                    <w:tl2br w:val="nil"/>
                    <w:tr2bl w:val="nil"/>
                  </w:tcBorders>
                  <w:shd w:val="clear" w:color="auto" w:fill="auto"/>
                  <w:noWrap w:val="0"/>
                  <w:vAlign w:val="center"/>
                </w:tcPr>
                <w:p w14:paraId="476C28E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碳酸锂</w:t>
                  </w:r>
                </w:p>
              </w:tc>
              <w:tc>
                <w:tcPr>
                  <w:tcW w:w="236" w:type="pct"/>
                  <w:tcBorders>
                    <w:tl2br w:val="nil"/>
                    <w:tr2bl w:val="nil"/>
                  </w:tcBorders>
                  <w:shd w:val="clear" w:color="auto" w:fill="auto"/>
                  <w:noWrap w:val="0"/>
                  <w:vAlign w:val="center"/>
                </w:tcPr>
                <w:p w14:paraId="2F7E382B">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55C62DB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1.5t</w:t>
                  </w:r>
                </w:p>
              </w:tc>
              <w:tc>
                <w:tcPr>
                  <w:tcW w:w="504" w:type="pct"/>
                  <w:tcBorders>
                    <w:tl2br w:val="nil"/>
                    <w:tr2bl w:val="nil"/>
                  </w:tcBorders>
                  <w:shd w:val="clear" w:color="auto" w:fill="auto"/>
                  <w:noWrap w:val="0"/>
                  <w:vAlign w:val="center"/>
                </w:tcPr>
                <w:p w14:paraId="66DCB23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0.05t</w:t>
                  </w:r>
                </w:p>
              </w:tc>
              <w:tc>
                <w:tcPr>
                  <w:tcW w:w="504" w:type="pct"/>
                  <w:tcBorders>
                    <w:tl2br w:val="nil"/>
                    <w:tr2bl w:val="nil"/>
                  </w:tcBorders>
                  <w:shd w:val="clear" w:color="auto" w:fill="auto"/>
                  <w:noWrap w:val="0"/>
                  <w:vAlign w:val="center"/>
                </w:tcPr>
                <w:p w14:paraId="2C257D9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0.05</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2548CDC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黑化</w:t>
                  </w:r>
                </w:p>
              </w:tc>
              <w:tc>
                <w:tcPr>
                  <w:tcW w:w="561" w:type="pct"/>
                  <w:tcBorders>
                    <w:tl2br w:val="nil"/>
                    <w:tr2bl w:val="nil"/>
                  </w:tcBorders>
                  <w:shd w:val="clear" w:color="auto" w:fill="auto"/>
                  <w:noWrap w:val="0"/>
                  <w:vAlign w:val="center"/>
                </w:tcPr>
                <w:p w14:paraId="6BC3B53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1.0</w:t>
                  </w:r>
                  <w:r>
                    <w:rPr>
                      <w:rFonts w:hint="eastAsia"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57D96D5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0147412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7D37DB3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30C72A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82CABA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6</w:t>
                  </w:r>
                </w:p>
              </w:tc>
              <w:tc>
                <w:tcPr>
                  <w:tcW w:w="374" w:type="pct"/>
                  <w:tcBorders>
                    <w:tl2br w:val="nil"/>
                    <w:tr2bl w:val="nil"/>
                  </w:tcBorders>
                  <w:shd w:val="clear" w:color="auto" w:fill="auto"/>
                  <w:noWrap w:val="0"/>
                  <w:vAlign w:val="center"/>
                </w:tcPr>
                <w:p w14:paraId="301676D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铁粉</w:t>
                  </w:r>
                </w:p>
              </w:tc>
              <w:tc>
                <w:tcPr>
                  <w:tcW w:w="759" w:type="pct"/>
                  <w:tcBorders>
                    <w:tl2br w:val="nil"/>
                    <w:tr2bl w:val="nil"/>
                  </w:tcBorders>
                  <w:shd w:val="clear" w:color="auto" w:fill="auto"/>
                  <w:noWrap w:val="0"/>
                  <w:vAlign w:val="center"/>
                </w:tcPr>
                <w:p w14:paraId="67287FA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铁</w:t>
                  </w:r>
                </w:p>
              </w:tc>
              <w:tc>
                <w:tcPr>
                  <w:tcW w:w="236" w:type="pct"/>
                  <w:tcBorders>
                    <w:tl2br w:val="nil"/>
                    <w:tr2bl w:val="nil"/>
                  </w:tcBorders>
                  <w:shd w:val="clear" w:color="auto" w:fill="auto"/>
                  <w:noWrap w:val="0"/>
                  <w:vAlign w:val="center"/>
                </w:tcPr>
                <w:p w14:paraId="2D756641">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5CA7AC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1.45t</w:t>
                  </w:r>
                </w:p>
              </w:tc>
              <w:tc>
                <w:tcPr>
                  <w:tcW w:w="504" w:type="pct"/>
                  <w:tcBorders>
                    <w:tl2br w:val="nil"/>
                    <w:tr2bl w:val="nil"/>
                  </w:tcBorders>
                  <w:shd w:val="clear" w:color="auto" w:fill="auto"/>
                  <w:noWrap w:val="0"/>
                  <w:vAlign w:val="center"/>
                </w:tcPr>
                <w:p w14:paraId="695B22A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0.1t</w:t>
                  </w:r>
                </w:p>
              </w:tc>
              <w:tc>
                <w:tcPr>
                  <w:tcW w:w="504" w:type="pct"/>
                  <w:tcBorders>
                    <w:tl2br w:val="nil"/>
                    <w:tr2bl w:val="nil"/>
                  </w:tcBorders>
                  <w:shd w:val="clear" w:color="auto" w:fill="auto"/>
                  <w:noWrap w:val="0"/>
                  <w:vAlign w:val="center"/>
                </w:tcPr>
                <w:p w14:paraId="0D8C86E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0.1</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7697424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黑化</w:t>
                  </w:r>
                </w:p>
              </w:tc>
              <w:tc>
                <w:tcPr>
                  <w:tcW w:w="561" w:type="pct"/>
                  <w:tcBorders>
                    <w:tl2br w:val="nil"/>
                    <w:tr2bl w:val="nil"/>
                  </w:tcBorders>
                  <w:shd w:val="clear" w:color="auto" w:fill="auto"/>
                  <w:noWrap w:val="0"/>
                  <w:vAlign w:val="center"/>
                </w:tcPr>
                <w:p w14:paraId="7A428DB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1.0</w:t>
                  </w:r>
                  <w:r>
                    <w:rPr>
                      <w:rFonts w:hint="eastAsia"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196966C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574EDBF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25kg/桶</w:t>
                  </w:r>
                </w:p>
              </w:tc>
              <w:tc>
                <w:tcPr>
                  <w:tcW w:w="350" w:type="pct"/>
                  <w:tcBorders>
                    <w:tl2br w:val="nil"/>
                    <w:tr2bl w:val="nil"/>
                  </w:tcBorders>
                  <w:shd w:val="clear" w:color="auto" w:fill="auto"/>
                  <w:noWrap w:val="0"/>
                  <w:vAlign w:val="center"/>
                </w:tcPr>
                <w:p w14:paraId="41CE49B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7346FA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0296F68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27</w:t>
                  </w:r>
                </w:p>
              </w:tc>
              <w:tc>
                <w:tcPr>
                  <w:tcW w:w="374" w:type="pct"/>
                  <w:tcBorders>
                    <w:tl2br w:val="nil"/>
                    <w:tr2bl w:val="nil"/>
                  </w:tcBorders>
                  <w:shd w:val="clear" w:color="auto" w:fill="auto"/>
                  <w:noWrap w:val="0"/>
                  <w:vAlign w:val="center"/>
                </w:tcPr>
                <w:p w14:paraId="27D9AD5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丙酮</w:t>
                  </w:r>
                </w:p>
              </w:tc>
              <w:tc>
                <w:tcPr>
                  <w:tcW w:w="759" w:type="pct"/>
                  <w:tcBorders>
                    <w:tl2br w:val="nil"/>
                    <w:tr2bl w:val="nil"/>
                  </w:tcBorders>
                  <w:shd w:val="clear" w:color="auto" w:fill="auto"/>
                  <w:noWrap w:val="0"/>
                  <w:vAlign w:val="center"/>
                </w:tcPr>
                <w:p w14:paraId="37EB0D2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C</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3</w:t>
                  </w:r>
                  <w:r>
                    <w:rPr>
                      <w:rFonts w:hint="eastAsia" w:ascii="Times New Roman" w:hAnsi="Times New Roman" w:cs="Times New Roman"/>
                      <w:color w:val="000000" w:themeColor="text1"/>
                      <w:sz w:val="18"/>
                      <w:szCs w:val="18"/>
                      <w:lang w:val="en-US" w:eastAsia="zh-CN"/>
                      <w14:textFill>
                        <w14:solidFill>
                          <w14:schemeClr w14:val="tx1"/>
                        </w14:solidFill>
                      </w14:textFill>
                    </w:rPr>
                    <w:t>H</w:t>
                  </w:r>
                  <w:r>
                    <w:rPr>
                      <w:rFonts w:hint="eastAsia" w:ascii="Times New Roman" w:hAnsi="Times New Roman" w:cs="Times New Roman"/>
                      <w:color w:val="000000" w:themeColor="text1"/>
                      <w:sz w:val="18"/>
                      <w:szCs w:val="18"/>
                      <w:vertAlign w:val="subscript"/>
                      <w:lang w:val="en-US" w:eastAsia="zh-CN"/>
                      <w14:textFill>
                        <w14:solidFill>
                          <w14:schemeClr w14:val="tx1"/>
                        </w14:solidFill>
                      </w14:textFill>
                    </w:rPr>
                    <w:t>6</w:t>
                  </w:r>
                  <w:r>
                    <w:rPr>
                      <w:rFonts w:hint="eastAsia" w:ascii="Times New Roman" w:hAnsi="Times New Roman" w:cs="Times New Roman"/>
                      <w:color w:val="000000" w:themeColor="text1"/>
                      <w:sz w:val="18"/>
                      <w:szCs w:val="18"/>
                      <w:lang w:val="en-US" w:eastAsia="zh-CN"/>
                      <w14:textFill>
                        <w14:solidFill>
                          <w14:schemeClr w14:val="tx1"/>
                        </w14:solidFill>
                      </w14:textFill>
                    </w:rPr>
                    <w:t>O</w:t>
                  </w:r>
                </w:p>
              </w:tc>
              <w:tc>
                <w:tcPr>
                  <w:tcW w:w="236" w:type="pct"/>
                  <w:tcBorders>
                    <w:tl2br w:val="nil"/>
                    <w:tr2bl w:val="nil"/>
                  </w:tcBorders>
                  <w:shd w:val="clear" w:color="auto" w:fill="auto"/>
                  <w:noWrap w:val="0"/>
                  <w:vAlign w:val="center"/>
                </w:tcPr>
                <w:p w14:paraId="08835698">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21AAC32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65ACF97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0.8</w:t>
                  </w:r>
                  <w:r>
                    <w:rPr>
                      <w:rFonts w:hint="eastAsia"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1B0933D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0.8</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6C61924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清洗</w:t>
                  </w:r>
                </w:p>
              </w:tc>
              <w:tc>
                <w:tcPr>
                  <w:tcW w:w="561" w:type="pct"/>
                  <w:tcBorders>
                    <w:tl2br w:val="nil"/>
                    <w:tr2bl w:val="nil"/>
                  </w:tcBorders>
                  <w:shd w:val="clear" w:color="auto" w:fill="auto"/>
                  <w:noWrap w:val="0"/>
                  <w:vAlign w:val="center"/>
                </w:tcPr>
                <w:p w14:paraId="65F0E24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100瓶（0.04t）</w:t>
                  </w:r>
                </w:p>
              </w:tc>
              <w:tc>
                <w:tcPr>
                  <w:tcW w:w="237" w:type="pct"/>
                  <w:tcBorders>
                    <w:tl2br w:val="nil"/>
                    <w:tr2bl w:val="nil"/>
                  </w:tcBorders>
                  <w:shd w:val="clear" w:color="auto" w:fill="auto"/>
                  <w:noWrap w:val="0"/>
                  <w:vAlign w:val="center"/>
                </w:tcPr>
                <w:p w14:paraId="73245AA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瓶</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4046A33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500ml</w:t>
                  </w:r>
                  <w:r>
                    <w:rPr>
                      <w:rFonts w:hint="eastAsia" w:ascii="Times New Roman" w:hAnsi="Times New Roman" w:cs="Times New Roman"/>
                      <w:color w:val="000000" w:themeColor="text1"/>
                      <w:sz w:val="18"/>
                      <w:szCs w:val="18"/>
                      <w14:textFill>
                        <w14:solidFill>
                          <w14:schemeClr w14:val="tx1"/>
                        </w14:solidFill>
                      </w14:textFill>
                    </w:rPr>
                    <w:t>/瓶</w:t>
                  </w:r>
                </w:p>
              </w:tc>
              <w:tc>
                <w:tcPr>
                  <w:tcW w:w="350" w:type="pct"/>
                  <w:tcBorders>
                    <w:tl2br w:val="nil"/>
                    <w:tr2bl w:val="nil"/>
                  </w:tcBorders>
                  <w:shd w:val="clear" w:color="auto" w:fill="auto"/>
                  <w:noWrap w:val="0"/>
                  <w:vAlign w:val="center"/>
                </w:tcPr>
                <w:p w14:paraId="6E7C6AB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007A7E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451B30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28</w:t>
                  </w:r>
                </w:p>
              </w:tc>
              <w:tc>
                <w:tcPr>
                  <w:tcW w:w="374" w:type="pct"/>
                  <w:tcBorders>
                    <w:tl2br w:val="nil"/>
                    <w:tr2bl w:val="nil"/>
                  </w:tcBorders>
                  <w:shd w:val="clear" w:color="auto" w:fill="auto"/>
                  <w:noWrap w:val="0"/>
                  <w:vAlign w:val="center"/>
                </w:tcPr>
                <w:p w14:paraId="7C100BF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乳酸</w:t>
                  </w:r>
                </w:p>
              </w:tc>
              <w:tc>
                <w:tcPr>
                  <w:tcW w:w="759" w:type="pct"/>
                  <w:tcBorders>
                    <w:tl2br w:val="nil"/>
                    <w:tr2bl w:val="nil"/>
                  </w:tcBorders>
                  <w:shd w:val="clear" w:color="auto" w:fill="auto"/>
                  <w:noWrap w:val="0"/>
                  <w:vAlign w:val="center"/>
                </w:tcPr>
                <w:p w14:paraId="383B7FC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71D2EE59">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液态</w:t>
                  </w:r>
                </w:p>
              </w:tc>
              <w:tc>
                <w:tcPr>
                  <w:tcW w:w="450" w:type="pct"/>
                  <w:tcBorders>
                    <w:tl2br w:val="nil"/>
                    <w:tr2bl w:val="nil"/>
                  </w:tcBorders>
                  <w:shd w:val="clear" w:color="auto" w:fill="auto"/>
                  <w:noWrap w:val="0"/>
                  <w:vAlign w:val="center"/>
                </w:tcPr>
                <w:p w14:paraId="2AF4FB3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1C0D92C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0.6</w:t>
                  </w:r>
                  <w:r>
                    <w:rPr>
                      <w:rFonts w:hint="eastAsia" w:ascii="Times New Roman" w:hAnsi="Times New Roman" w:cs="Times New Roman"/>
                      <w:color w:val="000000" w:themeColor="text1"/>
                      <w:sz w:val="18"/>
                      <w:szCs w:val="18"/>
                      <w14:textFill>
                        <w14:solidFill>
                          <w14:schemeClr w14:val="tx1"/>
                        </w14:solidFill>
                      </w14:textFill>
                    </w:rPr>
                    <w:t>t</w:t>
                  </w:r>
                </w:p>
              </w:tc>
              <w:tc>
                <w:tcPr>
                  <w:tcW w:w="504" w:type="pct"/>
                  <w:tcBorders>
                    <w:tl2br w:val="nil"/>
                    <w:tr2bl w:val="nil"/>
                  </w:tcBorders>
                  <w:shd w:val="clear" w:color="auto" w:fill="auto"/>
                  <w:noWrap w:val="0"/>
                  <w:vAlign w:val="center"/>
                </w:tcPr>
                <w:p w14:paraId="173C6E4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0.6</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tcBorders>
                    <w:tl2br w:val="nil"/>
                    <w:tr2bl w:val="nil"/>
                  </w:tcBorders>
                  <w:shd w:val="clear" w:color="auto" w:fill="auto"/>
                  <w:noWrap w:val="0"/>
                  <w:vAlign w:val="center"/>
                </w:tcPr>
                <w:p w14:paraId="666D5D8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清洗</w:t>
                  </w:r>
                </w:p>
              </w:tc>
              <w:tc>
                <w:tcPr>
                  <w:tcW w:w="561" w:type="pct"/>
                  <w:tcBorders>
                    <w:tl2br w:val="nil"/>
                    <w:tr2bl w:val="nil"/>
                  </w:tcBorders>
                  <w:shd w:val="clear" w:color="auto" w:fill="auto"/>
                  <w:noWrap w:val="0"/>
                  <w:vAlign w:val="center"/>
                </w:tcPr>
                <w:p w14:paraId="6397165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w:t>
                  </w:r>
                  <w:r>
                    <w:rPr>
                      <w:rFonts w:hint="eastAsia" w:ascii="Times New Roman" w:hAnsi="Times New Roman" w:cs="Times New Roman"/>
                      <w:color w:val="000000" w:themeColor="text1"/>
                      <w:sz w:val="18"/>
                      <w:szCs w:val="18"/>
                      <w14:textFill>
                        <w14:solidFill>
                          <w14:schemeClr w14:val="tx1"/>
                        </w14:solidFill>
                      </w14:textFill>
                    </w:rPr>
                    <w:t>桶</w:t>
                  </w:r>
                  <w:r>
                    <w:rPr>
                      <w:rFonts w:hint="eastAsia" w:cs="Times New Roman"/>
                      <w:color w:val="000000" w:themeColor="text1"/>
                      <w:sz w:val="18"/>
                      <w:szCs w:val="18"/>
                      <w:lang w:val="en-US" w:eastAsia="zh-CN"/>
                      <w14:textFill>
                        <w14:solidFill>
                          <w14:schemeClr w14:val="tx1"/>
                        </w14:solidFill>
                      </w14:textFill>
                    </w:rPr>
                    <w:t>（0.1t）</w:t>
                  </w:r>
                </w:p>
              </w:tc>
              <w:tc>
                <w:tcPr>
                  <w:tcW w:w="237" w:type="pct"/>
                  <w:tcBorders>
                    <w:tl2br w:val="nil"/>
                    <w:tr2bl w:val="nil"/>
                  </w:tcBorders>
                  <w:shd w:val="clear" w:color="auto" w:fill="auto"/>
                  <w:noWrap w:val="0"/>
                  <w:vAlign w:val="center"/>
                </w:tcPr>
                <w:p w14:paraId="58899E4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桶装</w:t>
                  </w:r>
                </w:p>
              </w:tc>
              <w:tc>
                <w:tcPr>
                  <w:tcW w:w="433" w:type="pct"/>
                  <w:tcBorders>
                    <w:tl2br w:val="nil"/>
                    <w:tr2bl w:val="nil"/>
                  </w:tcBorders>
                  <w:shd w:val="clear" w:color="auto" w:fill="auto"/>
                  <w:noWrap w:val="0"/>
                  <w:vAlign w:val="center"/>
                </w:tcPr>
                <w:p w14:paraId="2C6BE5B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25kg/桶</w:t>
                  </w:r>
                </w:p>
              </w:tc>
              <w:tc>
                <w:tcPr>
                  <w:tcW w:w="350" w:type="pct"/>
                  <w:tcBorders>
                    <w:tl2br w:val="nil"/>
                    <w:tr2bl w:val="nil"/>
                  </w:tcBorders>
                  <w:shd w:val="clear" w:color="auto" w:fill="auto"/>
                  <w:noWrap w:val="0"/>
                  <w:vAlign w:val="center"/>
                </w:tcPr>
                <w:p w14:paraId="498538D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危险品房</w:t>
                  </w:r>
                </w:p>
              </w:tc>
            </w:tr>
            <w:tr w14:paraId="1263BC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0FC046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29</w:t>
                  </w:r>
                </w:p>
              </w:tc>
              <w:tc>
                <w:tcPr>
                  <w:tcW w:w="374" w:type="pct"/>
                  <w:tcBorders>
                    <w:tl2br w:val="nil"/>
                    <w:tr2bl w:val="nil"/>
                  </w:tcBorders>
                  <w:shd w:val="clear" w:color="auto" w:fill="auto"/>
                  <w:noWrap w:val="0"/>
                  <w:vAlign w:val="center"/>
                </w:tcPr>
                <w:p w14:paraId="267DB7D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固态蜡</w:t>
                  </w:r>
                </w:p>
              </w:tc>
              <w:tc>
                <w:tcPr>
                  <w:tcW w:w="759" w:type="pct"/>
                  <w:tcBorders>
                    <w:tl2br w:val="nil"/>
                    <w:tr2bl w:val="nil"/>
                  </w:tcBorders>
                  <w:shd w:val="clear" w:color="auto" w:fill="auto"/>
                  <w:noWrap w:val="0"/>
                  <w:vAlign w:val="center"/>
                </w:tcPr>
                <w:p w14:paraId="17D6643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247AFD9C">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1E5A104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45AF963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658盒</w:t>
                  </w:r>
                </w:p>
              </w:tc>
              <w:tc>
                <w:tcPr>
                  <w:tcW w:w="504" w:type="pct"/>
                  <w:tcBorders>
                    <w:tl2br w:val="nil"/>
                    <w:tr2bl w:val="nil"/>
                  </w:tcBorders>
                  <w:shd w:val="clear" w:color="auto" w:fill="auto"/>
                  <w:noWrap w:val="0"/>
                  <w:vAlign w:val="center"/>
                </w:tcPr>
                <w:p w14:paraId="2E2297E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658盒</w:t>
                  </w:r>
                </w:p>
              </w:tc>
              <w:tc>
                <w:tcPr>
                  <w:tcW w:w="349" w:type="pct"/>
                  <w:tcBorders>
                    <w:tl2br w:val="nil"/>
                    <w:tr2bl w:val="nil"/>
                  </w:tcBorders>
                  <w:shd w:val="clear" w:color="auto" w:fill="auto"/>
                  <w:noWrap w:val="0"/>
                  <w:vAlign w:val="center"/>
                </w:tcPr>
                <w:p w14:paraId="4D6C064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粘坨</w:t>
                  </w:r>
                </w:p>
              </w:tc>
              <w:tc>
                <w:tcPr>
                  <w:tcW w:w="561" w:type="pct"/>
                  <w:tcBorders>
                    <w:tl2br w:val="nil"/>
                    <w:tr2bl w:val="nil"/>
                  </w:tcBorders>
                  <w:shd w:val="clear" w:color="auto" w:fill="auto"/>
                  <w:noWrap w:val="0"/>
                  <w:vAlign w:val="center"/>
                </w:tcPr>
                <w:p w14:paraId="15C1685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100盒</w:t>
                  </w:r>
                </w:p>
              </w:tc>
              <w:tc>
                <w:tcPr>
                  <w:tcW w:w="237" w:type="pct"/>
                  <w:tcBorders>
                    <w:tl2br w:val="nil"/>
                    <w:tr2bl w:val="nil"/>
                  </w:tcBorders>
                  <w:shd w:val="clear" w:color="auto" w:fill="auto"/>
                  <w:noWrap w:val="0"/>
                  <w:vAlign w:val="center"/>
                </w:tcPr>
                <w:p w14:paraId="5009728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4C90DEC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54252E32">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光学</w:t>
                  </w:r>
                </w:p>
                <w:p w14:paraId="2552894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生产线</w:t>
                  </w:r>
                </w:p>
              </w:tc>
            </w:tr>
            <w:tr w14:paraId="7EE3C6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70AB538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w:t>
                  </w:r>
                  <w:r>
                    <w:rPr>
                      <w:rFonts w:hint="eastAsia" w:cs="Times New Roman"/>
                      <w:color w:val="000000" w:themeColor="text1"/>
                      <w:sz w:val="18"/>
                      <w:szCs w:val="18"/>
                      <w:lang w:val="en-US" w:eastAsia="zh-CN"/>
                      <w14:textFill>
                        <w14:solidFill>
                          <w14:schemeClr w14:val="tx1"/>
                        </w14:solidFill>
                      </w14:textFill>
                    </w:rPr>
                    <w:t>0</w:t>
                  </w:r>
                </w:p>
              </w:tc>
              <w:tc>
                <w:tcPr>
                  <w:tcW w:w="374" w:type="pct"/>
                  <w:tcBorders>
                    <w:tl2br w:val="nil"/>
                    <w:tr2bl w:val="nil"/>
                  </w:tcBorders>
                  <w:shd w:val="clear" w:color="auto" w:fill="auto"/>
                  <w:noWrap w:val="0"/>
                  <w:vAlign w:val="center"/>
                </w:tcPr>
                <w:p w14:paraId="56864F8B">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线切割油</w:t>
                  </w:r>
                </w:p>
              </w:tc>
              <w:tc>
                <w:tcPr>
                  <w:tcW w:w="759" w:type="pct"/>
                  <w:tcBorders>
                    <w:tl2br w:val="nil"/>
                    <w:tr2bl w:val="nil"/>
                  </w:tcBorders>
                  <w:shd w:val="clear" w:color="auto" w:fill="auto"/>
                  <w:noWrap w:val="0"/>
                  <w:vAlign w:val="center"/>
                </w:tcPr>
                <w:p w14:paraId="5F600B3C">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1771642F">
                  <w:pPr>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液态</w:t>
                  </w:r>
                </w:p>
              </w:tc>
              <w:tc>
                <w:tcPr>
                  <w:tcW w:w="450" w:type="pct"/>
                  <w:tcBorders>
                    <w:tl2br w:val="nil"/>
                    <w:tr2bl w:val="nil"/>
                  </w:tcBorders>
                  <w:shd w:val="clear" w:color="auto" w:fill="auto"/>
                  <w:noWrap w:val="0"/>
                  <w:vAlign w:val="center"/>
                </w:tcPr>
                <w:p w14:paraId="29CDB550">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0.2</w:t>
                  </w:r>
                </w:p>
              </w:tc>
              <w:tc>
                <w:tcPr>
                  <w:tcW w:w="504" w:type="pct"/>
                  <w:tcBorders>
                    <w:tl2br w:val="nil"/>
                    <w:tr2bl w:val="nil"/>
                  </w:tcBorders>
                  <w:shd w:val="clear" w:color="auto" w:fill="auto"/>
                  <w:noWrap w:val="0"/>
                  <w:vAlign w:val="center"/>
                </w:tcPr>
                <w:p w14:paraId="30DF277A">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0.4</w:t>
                  </w:r>
                </w:p>
              </w:tc>
              <w:tc>
                <w:tcPr>
                  <w:tcW w:w="504" w:type="pct"/>
                  <w:tcBorders>
                    <w:tl2br w:val="nil"/>
                    <w:tr2bl w:val="nil"/>
                  </w:tcBorders>
                  <w:shd w:val="clear" w:color="auto" w:fill="auto"/>
                  <w:noWrap w:val="0"/>
                  <w:vAlign w:val="center"/>
                </w:tcPr>
                <w:p w14:paraId="70E14C74">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0.6t</w:t>
                  </w:r>
                </w:p>
              </w:tc>
              <w:tc>
                <w:tcPr>
                  <w:tcW w:w="349" w:type="pct"/>
                  <w:tcBorders>
                    <w:tl2br w:val="nil"/>
                    <w:tr2bl w:val="nil"/>
                  </w:tcBorders>
                  <w:shd w:val="clear" w:color="auto" w:fill="auto"/>
                  <w:noWrap w:val="0"/>
                  <w:vAlign w:val="center"/>
                </w:tcPr>
                <w:p w14:paraId="0E9ACBC8">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CNC</w:t>
                  </w:r>
                </w:p>
              </w:tc>
              <w:tc>
                <w:tcPr>
                  <w:tcW w:w="561" w:type="pct"/>
                  <w:tcBorders>
                    <w:tl2br w:val="nil"/>
                    <w:tr2bl w:val="nil"/>
                  </w:tcBorders>
                  <w:shd w:val="clear" w:color="auto" w:fill="auto"/>
                  <w:noWrap w:val="0"/>
                  <w:vAlign w:val="center"/>
                </w:tcPr>
                <w:p w14:paraId="6B5F2E0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0.2t</w:t>
                  </w:r>
                </w:p>
              </w:tc>
              <w:tc>
                <w:tcPr>
                  <w:tcW w:w="237" w:type="pct"/>
                  <w:tcBorders>
                    <w:tl2br w:val="nil"/>
                    <w:tr2bl w:val="nil"/>
                  </w:tcBorders>
                  <w:shd w:val="clear" w:color="auto" w:fill="auto"/>
                  <w:noWrap w:val="0"/>
                  <w:vAlign w:val="center"/>
                </w:tcPr>
                <w:p w14:paraId="06B4E12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桶装</w:t>
                  </w:r>
                </w:p>
              </w:tc>
              <w:tc>
                <w:tcPr>
                  <w:tcW w:w="433" w:type="pct"/>
                  <w:tcBorders>
                    <w:tl2br w:val="nil"/>
                    <w:tr2bl w:val="nil"/>
                  </w:tcBorders>
                  <w:shd w:val="clear" w:color="auto" w:fill="auto"/>
                  <w:noWrap w:val="0"/>
                  <w:vAlign w:val="center"/>
                </w:tcPr>
                <w:p w14:paraId="434172A6">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25kg/桶</w:t>
                  </w:r>
                </w:p>
              </w:tc>
              <w:tc>
                <w:tcPr>
                  <w:tcW w:w="350" w:type="pct"/>
                  <w:tcBorders>
                    <w:tl2br w:val="nil"/>
                    <w:tr2bl w:val="nil"/>
                  </w:tcBorders>
                  <w:shd w:val="clear" w:color="auto" w:fill="auto"/>
                  <w:noWrap w:val="0"/>
                  <w:vAlign w:val="center"/>
                </w:tcPr>
                <w:p w14:paraId="486B172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CNC加工</w:t>
                  </w:r>
                </w:p>
              </w:tc>
            </w:tr>
            <w:tr w14:paraId="3D975C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2F19D29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w:t>
                  </w:r>
                  <w:r>
                    <w:rPr>
                      <w:rFonts w:hint="eastAsia" w:cs="Times New Roman"/>
                      <w:color w:val="000000" w:themeColor="text1"/>
                      <w:sz w:val="18"/>
                      <w:szCs w:val="18"/>
                      <w:lang w:val="en-US" w:eastAsia="zh-CN"/>
                      <w14:textFill>
                        <w14:solidFill>
                          <w14:schemeClr w14:val="tx1"/>
                        </w14:solidFill>
                      </w14:textFill>
                    </w:rPr>
                    <w:t>1</w:t>
                  </w:r>
                </w:p>
              </w:tc>
              <w:tc>
                <w:tcPr>
                  <w:tcW w:w="374" w:type="pct"/>
                  <w:tcBorders>
                    <w:tl2br w:val="nil"/>
                    <w:tr2bl w:val="nil"/>
                  </w:tcBorders>
                  <w:shd w:val="clear" w:color="auto" w:fill="auto"/>
                  <w:noWrap w:val="0"/>
                  <w:vAlign w:val="center"/>
                </w:tcPr>
                <w:p w14:paraId="0F9822A7">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玻璃载板</w:t>
                  </w:r>
                </w:p>
              </w:tc>
              <w:tc>
                <w:tcPr>
                  <w:tcW w:w="759" w:type="pct"/>
                  <w:tcBorders>
                    <w:tl2br w:val="nil"/>
                    <w:tr2bl w:val="nil"/>
                  </w:tcBorders>
                  <w:shd w:val="clear" w:color="auto" w:fill="auto"/>
                  <w:noWrap w:val="0"/>
                  <w:vAlign w:val="center"/>
                </w:tcPr>
                <w:p w14:paraId="34A241BA">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42EB271D">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6206630A">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40222752">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582块</w:t>
                  </w:r>
                </w:p>
              </w:tc>
              <w:tc>
                <w:tcPr>
                  <w:tcW w:w="504" w:type="pct"/>
                  <w:tcBorders>
                    <w:tl2br w:val="nil"/>
                    <w:tr2bl w:val="nil"/>
                  </w:tcBorders>
                  <w:shd w:val="clear" w:color="auto" w:fill="auto"/>
                  <w:noWrap w:val="0"/>
                  <w:vAlign w:val="center"/>
                </w:tcPr>
                <w:p w14:paraId="63EA7BDC">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582块</w:t>
                  </w:r>
                </w:p>
              </w:tc>
              <w:tc>
                <w:tcPr>
                  <w:tcW w:w="349" w:type="pct"/>
                  <w:tcBorders>
                    <w:tl2br w:val="nil"/>
                    <w:tr2bl w:val="nil"/>
                  </w:tcBorders>
                  <w:shd w:val="clear" w:color="auto" w:fill="auto"/>
                  <w:noWrap w:val="0"/>
                  <w:vAlign w:val="center"/>
                </w:tcPr>
                <w:p w14:paraId="18FC236D">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粘坨</w:t>
                  </w:r>
                </w:p>
              </w:tc>
              <w:tc>
                <w:tcPr>
                  <w:tcW w:w="561" w:type="pct"/>
                  <w:tcBorders>
                    <w:tl2br w:val="nil"/>
                    <w:tr2bl w:val="nil"/>
                  </w:tcBorders>
                  <w:shd w:val="clear" w:color="auto" w:fill="auto"/>
                  <w:noWrap w:val="0"/>
                  <w:vAlign w:val="center"/>
                </w:tcPr>
                <w:p w14:paraId="7E18DA7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200块</w:t>
                  </w:r>
                </w:p>
              </w:tc>
              <w:tc>
                <w:tcPr>
                  <w:tcW w:w="237" w:type="pct"/>
                  <w:tcBorders>
                    <w:tl2br w:val="nil"/>
                    <w:tr2bl w:val="nil"/>
                  </w:tcBorders>
                  <w:shd w:val="clear" w:color="auto" w:fill="auto"/>
                  <w:noWrap w:val="0"/>
                  <w:vAlign w:val="center"/>
                </w:tcPr>
                <w:p w14:paraId="0B7B4807">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5335AEB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vMerge w:val="restart"/>
                  <w:tcBorders>
                    <w:tl2br w:val="nil"/>
                    <w:tr2bl w:val="nil"/>
                  </w:tcBorders>
                  <w:shd w:val="clear" w:color="auto" w:fill="auto"/>
                  <w:noWrap w:val="0"/>
                  <w:vAlign w:val="center"/>
                </w:tcPr>
                <w:p w14:paraId="59AA11C2">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光学</w:t>
                  </w:r>
                </w:p>
                <w:p w14:paraId="4F216652">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生产线</w:t>
                  </w:r>
                </w:p>
              </w:tc>
            </w:tr>
            <w:tr w14:paraId="545310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C2B4D4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32</w:t>
                  </w:r>
                </w:p>
              </w:tc>
              <w:tc>
                <w:tcPr>
                  <w:tcW w:w="374" w:type="pct"/>
                  <w:tcBorders>
                    <w:tl2br w:val="nil"/>
                    <w:tr2bl w:val="nil"/>
                  </w:tcBorders>
                  <w:shd w:val="clear" w:color="auto" w:fill="auto"/>
                  <w:noWrap w:val="0"/>
                  <w:vAlign w:val="center"/>
                </w:tcPr>
                <w:p w14:paraId="6F40662A">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蓝膜</w:t>
                  </w:r>
                </w:p>
              </w:tc>
              <w:tc>
                <w:tcPr>
                  <w:tcW w:w="759" w:type="pct"/>
                  <w:tcBorders>
                    <w:tl2br w:val="nil"/>
                    <w:tr2bl w:val="nil"/>
                  </w:tcBorders>
                  <w:shd w:val="clear" w:color="auto" w:fill="auto"/>
                  <w:noWrap w:val="0"/>
                  <w:vAlign w:val="center"/>
                </w:tcPr>
                <w:p w14:paraId="2B3F38F7">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5DE7A4D3">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7E1FCE5D">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21FFF0CC">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400卷</w:t>
                  </w:r>
                </w:p>
              </w:tc>
              <w:tc>
                <w:tcPr>
                  <w:tcW w:w="504" w:type="pct"/>
                  <w:tcBorders>
                    <w:tl2br w:val="nil"/>
                    <w:tr2bl w:val="nil"/>
                  </w:tcBorders>
                  <w:shd w:val="clear" w:color="auto" w:fill="auto"/>
                  <w:noWrap w:val="0"/>
                  <w:vAlign w:val="center"/>
                </w:tcPr>
                <w:p w14:paraId="32D95636">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400卷</w:t>
                  </w:r>
                </w:p>
              </w:tc>
              <w:tc>
                <w:tcPr>
                  <w:tcW w:w="349" w:type="pct"/>
                  <w:tcBorders>
                    <w:tl2br w:val="nil"/>
                    <w:tr2bl w:val="nil"/>
                  </w:tcBorders>
                  <w:shd w:val="clear" w:color="auto" w:fill="auto"/>
                  <w:noWrap w:val="0"/>
                  <w:vAlign w:val="center"/>
                </w:tcPr>
                <w:p w14:paraId="265C445E">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贴膜</w:t>
                  </w:r>
                </w:p>
              </w:tc>
              <w:tc>
                <w:tcPr>
                  <w:tcW w:w="561" w:type="pct"/>
                  <w:tcBorders>
                    <w:tl2br w:val="nil"/>
                    <w:tr2bl w:val="nil"/>
                  </w:tcBorders>
                  <w:shd w:val="clear" w:color="auto" w:fill="auto"/>
                  <w:noWrap w:val="0"/>
                  <w:vAlign w:val="center"/>
                </w:tcPr>
                <w:p w14:paraId="380CFFB0">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100卷</w:t>
                  </w:r>
                </w:p>
              </w:tc>
              <w:tc>
                <w:tcPr>
                  <w:tcW w:w="237" w:type="pct"/>
                  <w:tcBorders>
                    <w:tl2br w:val="nil"/>
                    <w:tr2bl w:val="nil"/>
                  </w:tcBorders>
                  <w:shd w:val="clear" w:color="auto" w:fill="auto"/>
                  <w:noWrap w:val="0"/>
                  <w:vAlign w:val="center"/>
                </w:tcPr>
                <w:p w14:paraId="0339439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047AB3C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vMerge w:val="continue"/>
                  <w:tcBorders>
                    <w:tl2br w:val="nil"/>
                    <w:tr2bl w:val="nil"/>
                  </w:tcBorders>
                  <w:shd w:val="clear" w:color="auto" w:fill="auto"/>
                  <w:noWrap w:val="0"/>
                  <w:vAlign w:val="center"/>
                </w:tcPr>
                <w:p w14:paraId="02D3D0CC">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r>
            <w:tr w14:paraId="0E8B6E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1C7CA4C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33</w:t>
                  </w:r>
                </w:p>
              </w:tc>
              <w:tc>
                <w:tcPr>
                  <w:tcW w:w="374" w:type="pct"/>
                  <w:tcBorders>
                    <w:tl2br w:val="nil"/>
                    <w:tr2bl w:val="nil"/>
                  </w:tcBorders>
                  <w:shd w:val="clear" w:color="auto" w:fill="auto"/>
                  <w:noWrap w:val="0"/>
                  <w:vAlign w:val="center"/>
                </w:tcPr>
                <w:p w14:paraId="7743AAE9">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擦拭纸</w:t>
                  </w:r>
                </w:p>
              </w:tc>
              <w:tc>
                <w:tcPr>
                  <w:tcW w:w="759" w:type="pct"/>
                  <w:tcBorders>
                    <w:tl2br w:val="nil"/>
                    <w:tr2bl w:val="nil"/>
                  </w:tcBorders>
                  <w:shd w:val="clear" w:color="auto" w:fill="auto"/>
                  <w:noWrap w:val="0"/>
                  <w:vAlign w:val="center"/>
                </w:tcPr>
                <w:p w14:paraId="75846517">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650612AA">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801573A">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6B05ABF1">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560箱</w:t>
                  </w:r>
                </w:p>
              </w:tc>
              <w:tc>
                <w:tcPr>
                  <w:tcW w:w="504" w:type="pct"/>
                  <w:tcBorders>
                    <w:tl2br w:val="nil"/>
                    <w:tr2bl w:val="nil"/>
                  </w:tcBorders>
                  <w:shd w:val="clear" w:color="auto" w:fill="auto"/>
                  <w:noWrap w:val="0"/>
                  <w:vAlign w:val="center"/>
                </w:tcPr>
                <w:p w14:paraId="20DB36BF">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560箱</w:t>
                  </w:r>
                </w:p>
              </w:tc>
              <w:tc>
                <w:tcPr>
                  <w:tcW w:w="349" w:type="pct"/>
                  <w:tcBorders>
                    <w:tl2br w:val="nil"/>
                    <w:tr2bl w:val="nil"/>
                  </w:tcBorders>
                  <w:shd w:val="clear" w:color="auto" w:fill="auto"/>
                  <w:noWrap w:val="0"/>
                  <w:vAlign w:val="center"/>
                </w:tcPr>
                <w:p w14:paraId="03B9F07F">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挑片、检验</w:t>
                  </w:r>
                </w:p>
              </w:tc>
              <w:tc>
                <w:tcPr>
                  <w:tcW w:w="561" w:type="pct"/>
                  <w:tcBorders>
                    <w:tl2br w:val="nil"/>
                    <w:tr2bl w:val="nil"/>
                  </w:tcBorders>
                  <w:shd w:val="clear" w:color="auto" w:fill="auto"/>
                  <w:noWrap w:val="0"/>
                  <w:vAlign w:val="center"/>
                </w:tcPr>
                <w:p w14:paraId="366E3EE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200箱</w:t>
                  </w:r>
                </w:p>
              </w:tc>
              <w:tc>
                <w:tcPr>
                  <w:tcW w:w="237" w:type="pct"/>
                  <w:tcBorders>
                    <w:tl2br w:val="nil"/>
                    <w:tr2bl w:val="nil"/>
                  </w:tcBorders>
                  <w:shd w:val="clear" w:color="auto" w:fill="auto"/>
                  <w:noWrap w:val="0"/>
                  <w:vAlign w:val="center"/>
                </w:tcPr>
                <w:p w14:paraId="59A7E55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09432BE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742B338E">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7EC3CB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0BC5369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34</w:t>
                  </w:r>
                </w:p>
              </w:tc>
              <w:tc>
                <w:tcPr>
                  <w:tcW w:w="374" w:type="pct"/>
                  <w:tcBorders>
                    <w:tl2br w:val="nil"/>
                    <w:tr2bl w:val="nil"/>
                  </w:tcBorders>
                  <w:shd w:val="clear" w:color="auto" w:fill="auto"/>
                  <w:noWrap w:val="0"/>
                  <w:vAlign w:val="center"/>
                </w:tcPr>
                <w:p w14:paraId="443AFCD8">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无尘纸</w:t>
                  </w:r>
                </w:p>
              </w:tc>
              <w:tc>
                <w:tcPr>
                  <w:tcW w:w="759" w:type="pct"/>
                  <w:tcBorders>
                    <w:tl2br w:val="nil"/>
                    <w:tr2bl w:val="nil"/>
                  </w:tcBorders>
                  <w:shd w:val="clear" w:color="auto" w:fill="auto"/>
                  <w:noWrap w:val="0"/>
                  <w:vAlign w:val="center"/>
                </w:tcPr>
                <w:p w14:paraId="0993681A">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69FCA6BC">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660E8430">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538CA526">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6240张</w:t>
                  </w:r>
                </w:p>
              </w:tc>
              <w:tc>
                <w:tcPr>
                  <w:tcW w:w="504" w:type="pct"/>
                  <w:tcBorders>
                    <w:tl2br w:val="nil"/>
                    <w:tr2bl w:val="nil"/>
                  </w:tcBorders>
                  <w:shd w:val="clear" w:color="auto" w:fill="auto"/>
                  <w:noWrap w:val="0"/>
                  <w:vAlign w:val="center"/>
                </w:tcPr>
                <w:p w14:paraId="6E1BDC3F">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6240张</w:t>
                  </w:r>
                </w:p>
              </w:tc>
              <w:tc>
                <w:tcPr>
                  <w:tcW w:w="349" w:type="pct"/>
                  <w:tcBorders>
                    <w:tl2br w:val="nil"/>
                    <w:tr2bl w:val="nil"/>
                  </w:tcBorders>
                  <w:shd w:val="clear" w:color="auto" w:fill="auto"/>
                  <w:noWrap w:val="0"/>
                  <w:vAlign w:val="center"/>
                </w:tcPr>
                <w:p w14:paraId="15FB8EAC">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检验</w:t>
                  </w:r>
                </w:p>
              </w:tc>
              <w:tc>
                <w:tcPr>
                  <w:tcW w:w="561" w:type="pct"/>
                  <w:tcBorders>
                    <w:tl2br w:val="nil"/>
                    <w:tr2bl w:val="nil"/>
                  </w:tcBorders>
                  <w:shd w:val="clear" w:color="auto" w:fill="auto"/>
                  <w:noWrap w:val="0"/>
                  <w:vAlign w:val="center"/>
                </w:tcPr>
                <w:p w14:paraId="5346EE3D">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2000张</w:t>
                  </w:r>
                </w:p>
              </w:tc>
              <w:tc>
                <w:tcPr>
                  <w:tcW w:w="237" w:type="pct"/>
                  <w:tcBorders>
                    <w:tl2br w:val="nil"/>
                    <w:tr2bl w:val="nil"/>
                  </w:tcBorders>
                  <w:shd w:val="clear" w:color="auto" w:fill="auto"/>
                  <w:noWrap w:val="0"/>
                  <w:vAlign w:val="center"/>
                </w:tcPr>
                <w:p w14:paraId="2469A0F3">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38A6E61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45EBEA42">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5AC96F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7B2E2A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w:t>
                  </w:r>
                </w:p>
              </w:tc>
              <w:tc>
                <w:tcPr>
                  <w:tcW w:w="374" w:type="pct"/>
                  <w:tcBorders>
                    <w:tl2br w:val="nil"/>
                    <w:tr2bl w:val="nil"/>
                  </w:tcBorders>
                  <w:shd w:val="clear" w:color="auto" w:fill="auto"/>
                  <w:noWrap w:val="0"/>
                  <w:vAlign w:val="center"/>
                </w:tcPr>
                <w:p w14:paraId="0A345312">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吸塑盒</w:t>
                  </w:r>
                </w:p>
              </w:tc>
              <w:tc>
                <w:tcPr>
                  <w:tcW w:w="759" w:type="pct"/>
                  <w:tcBorders>
                    <w:tl2br w:val="nil"/>
                    <w:tr2bl w:val="nil"/>
                  </w:tcBorders>
                  <w:shd w:val="clear" w:color="auto" w:fill="auto"/>
                  <w:noWrap w:val="0"/>
                  <w:vAlign w:val="center"/>
                </w:tcPr>
                <w:p w14:paraId="53B57575">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4E8C566A">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9B6FB92">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1C36715B">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540个</w:t>
                  </w:r>
                </w:p>
              </w:tc>
              <w:tc>
                <w:tcPr>
                  <w:tcW w:w="504" w:type="pct"/>
                  <w:tcBorders>
                    <w:tl2br w:val="nil"/>
                    <w:tr2bl w:val="nil"/>
                  </w:tcBorders>
                  <w:shd w:val="clear" w:color="auto" w:fill="auto"/>
                  <w:noWrap w:val="0"/>
                  <w:vAlign w:val="center"/>
                </w:tcPr>
                <w:p w14:paraId="006FCBCE">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540个</w:t>
                  </w:r>
                </w:p>
              </w:tc>
              <w:tc>
                <w:tcPr>
                  <w:tcW w:w="349" w:type="pct"/>
                  <w:tcBorders>
                    <w:tl2br w:val="nil"/>
                    <w:tr2bl w:val="nil"/>
                  </w:tcBorders>
                  <w:shd w:val="clear" w:color="auto" w:fill="auto"/>
                  <w:noWrap w:val="0"/>
                  <w:vAlign w:val="center"/>
                </w:tcPr>
                <w:p w14:paraId="4060A3A3">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包装</w:t>
                  </w:r>
                </w:p>
              </w:tc>
              <w:tc>
                <w:tcPr>
                  <w:tcW w:w="561" w:type="pct"/>
                  <w:tcBorders>
                    <w:tl2br w:val="nil"/>
                    <w:tr2bl w:val="nil"/>
                  </w:tcBorders>
                  <w:shd w:val="clear" w:color="auto" w:fill="auto"/>
                  <w:noWrap w:val="0"/>
                  <w:vAlign w:val="center"/>
                </w:tcPr>
                <w:p w14:paraId="4F09798B">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200个</w:t>
                  </w:r>
                </w:p>
              </w:tc>
              <w:tc>
                <w:tcPr>
                  <w:tcW w:w="237" w:type="pct"/>
                  <w:tcBorders>
                    <w:tl2br w:val="nil"/>
                    <w:tr2bl w:val="nil"/>
                  </w:tcBorders>
                  <w:shd w:val="clear" w:color="auto" w:fill="auto"/>
                  <w:noWrap w:val="0"/>
                  <w:vAlign w:val="center"/>
                </w:tcPr>
                <w:p w14:paraId="49BD3E9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27CCB11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7CC5F5CD">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21ABA5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0C7DE6C6">
                  <w:pPr>
                    <w:pStyle w:val="90"/>
                    <w:keepNext w:val="0"/>
                    <w:keepLines w:val="0"/>
                    <w:suppressLineNumbers w:val="0"/>
                    <w:spacing w:before="0" w:beforeAutospacing="0" w:after="0" w:afterAutospacing="0"/>
                    <w:ind w:left="0" w:leftChars="0" w:right="0" w:rightChars="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36</w:t>
                  </w:r>
                </w:p>
              </w:tc>
              <w:tc>
                <w:tcPr>
                  <w:tcW w:w="374" w:type="pct"/>
                  <w:tcBorders>
                    <w:tl2br w:val="nil"/>
                    <w:tr2bl w:val="nil"/>
                  </w:tcBorders>
                  <w:shd w:val="clear" w:color="auto" w:fill="auto"/>
                  <w:noWrap w:val="0"/>
                  <w:vAlign w:val="center"/>
                </w:tcPr>
                <w:p w14:paraId="6AECB82F">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标签纸</w:t>
                  </w:r>
                </w:p>
              </w:tc>
              <w:tc>
                <w:tcPr>
                  <w:tcW w:w="759" w:type="pct"/>
                  <w:tcBorders>
                    <w:tl2br w:val="nil"/>
                    <w:tr2bl w:val="nil"/>
                  </w:tcBorders>
                  <w:shd w:val="clear" w:color="auto" w:fill="auto"/>
                  <w:noWrap w:val="0"/>
                  <w:vAlign w:val="center"/>
                </w:tcPr>
                <w:p w14:paraId="3BDE8439">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1168091D">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07D3AD5F">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34E2BE03">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384卷</w:t>
                  </w:r>
                </w:p>
              </w:tc>
              <w:tc>
                <w:tcPr>
                  <w:tcW w:w="504" w:type="pct"/>
                  <w:tcBorders>
                    <w:tl2br w:val="nil"/>
                    <w:tr2bl w:val="nil"/>
                  </w:tcBorders>
                  <w:shd w:val="clear" w:color="auto" w:fill="auto"/>
                  <w:noWrap w:val="0"/>
                  <w:vAlign w:val="center"/>
                </w:tcPr>
                <w:p w14:paraId="1FE3FF25">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384卷</w:t>
                  </w:r>
                </w:p>
              </w:tc>
              <w:tc>
                <w:tcPr>
                  <w:tcW w:w="349" w:type="pct"/>
                  <w:tcBorders>
                    <w:tl2br w:val="nil"/>
                    <w:tr2bl w:val="nil"/>
                  </w:tcBorders>
                  <w:shd w:val="clear" w:color="auto" w:fill="auto"/>
                  <w:noWrap w:val="0"/>
                  <w:vAlign w:val="center"/>
                </w:tcPr>
                <w:p w14:paraId="0E67AFED">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包装</w:t>
                  </w:r>
                </w:p>
              </w:tc>
              <w:tc>
                <w:tcPr>
                  <w:tcW w:w="561" w:type="pct"/>
                  <w:tcBorders>
                    <w:tl2br w:val="nil"/>
                    <w:tr2bl w:val="nil"/>
                  </w:tcBorders>
                  <w:shd w:val="clear" w:color="auto" w:fill="auto"/>
                  <w:noWrap w:val="0"/>
                  <w:vAlign w:val="center"/>
                </w:tcPr>
                <w:p w14:paraId="06C66CF0">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100卷</w:t>
                  </w:r>
                </w:p>
              </w:tc>
              <w:tc>
                <w:tcPr>
                  <w:tcW w:w="237" w:type="pct"/>
                  <w:tcBorders>
                    <w:tl2br w:val="nil"/>
                    <w:tr2bl w:val="nil"/>
                  </w:tcBorders>
                  <w:shd w:val="clear" w:color="auto" w:fill="auto"/>
                  <w:noWrap w:val="0"/>
                  <w:vAlign w:val="center"/>
                </w:tcPr>
                <w:p w14:paraId="69453EA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14E14D8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47B991B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20B055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5FD16F4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37</w:t>
                  </w:r>
                </w:p>
              </w:tc>
              <w:tc>
                <w:tcPr>
                  <w:tcW w:w="374" w:type="pct"/>
                  <w:tcBorders>
                    <w:tl2br w:val="nil"/>
                    <w:tr2bl w:val="nil"/>
                  </w:tcBorders>
                  <w:shd w:val="clear" w:color="auto" w:fill="auto"/>
                  <w:noWrap w:val="0"/>
                  <w:vAlign w:val="center"/>
                </w:tcPr>
                <w:p w14:paraId="602ABD12">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保鲜盒</w:t>
                  </w:r>
                </w:p>
              </w:tc>
              <w:tc>
                <w:tcPr>
                  <w:tcW w:w="759" w:type="pct"/>
                  <w:tcBorders>
                    <w:tl2br w:val="nil"/>
                    <w:tr2bl w:val="nil"/>
                  </w:tcBorders>
                  <w:shd w:val="clear" w:color="auto" w:fill="auto"/>
                  <w:noWrap w:val="0"/>
                  <w:vAlign w:val="center"/>
                </w:tcPr>
                <w:p w14:paraId="0B7EE1DB">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2C32B604">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4E60629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29A62F7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240个</w:t>
                  </w:r>
                </w:p>
              </w:tc>
              <w:tc>
                <w:tcPr>
                  <w:tcW w:w="504" w:type="pct"/>
                  <w:tcBorders>
                    <w:tl2br w:val="nil"/>
                    <w:tr2bl w:val="nil"/>
                  </w:tcBorders>
                  <w:shd w:val="clear" w:color="auto" w:fill="auto"/>
                  <w:noWrap w:val="0"/>
                  <w:vAlign w:val="center"/>
                </w:tcPr>
                <w:p w14:paraId="75CAFA1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240个</w:t>
                  </w:r>
                </w:p>
              </w:tc>
              <w:tc>
                <w:tcPr>
                  <w:tcW w:w="349" w:type="pct"/>
                  <w:tcBorders>
                    <w:tl2br w:val="nil"/>
                    <w:tr2bl w:val="nil"/>
                  </w:tcBorders>
                  <w:shd w:val="clear" w:color="auto" w:fill="auto"/>
                  <w:noWrap w:val="0"/>
                  <w:vAlign w:val="center"/>
                </w:tcPr>
                <w:p w14:paraId="697E467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包装</w:t>
                  </w:r>
                </w:p>
              </w:tc>
              <w:tc>
                <w:tcPr>
                  <w:tcW w:w="561" w:type="pct"/>
                  <w:tcBorders>
                    <w:tl2br w:val="nil"/>
                    <w:tr2bl w:val="nil"/>
                  </w:tcBorders>
                  <w:shd w:val="clear" w:color="auto" w:fill="auto"/>
                  <w:noWrap w:val="0"/>
                  <w:vAlign w:val="center"/>
                </w:tcPr>
                <w:p w14:paraId="0D9CEFD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50个</w:t>
                  </w:r>
                </w:p>
              </w:tc>
              <w:tc>
                <w:tcPr>
                  <w:tcW w:w="237" w:type="pct"/>
                  <w:tcBorders>
                    <w:tl2br w:val="nil"/>
                    <w:tr2bl w:val="nil"/>
                  </w:tcBorders>
                  <w:shd w:val="clear" w:color="auto" w:fill="auto"/>
                  <w:noWrap w:val="0"/>
                  <w:vAlign w:val="center"/>
                </w:tcPr>
                <w:p w14:paraId="2C1A067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盒装</w:t>
                  </w:r>
                </w:p>
              </w:tc>
              <w:tc>
                <w:tcPr>
                  <w:tcW w:w="433" w:type="pct"/>
                  <w:tcBorders>
                    <w:tl2br w:val="nil"/>
                    <w:tr2bl w:val="nil"/>
                  </w:tcBorders>
                  <w:shd w:val="clear" w:color="auto" w:fill="auto"/>
                  <w:noWrap w:val="0"/>
                  <w:vAlign w:val="center"/>
                </w:tcPr>
                <w:p w14:paraId="65FA2AC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0" w:type="pct"/>
                  <w:tcBorders>
                    <w:tl2br w:val="nil"/>
                    <w:tr2bl w:val="nil"/>
                  </w:tcBorders>
                  <w:shd w:val="clear" w:color="auto" w:fill="auto"/>
                  <w:noWrap w:val="0"/>
                  <w:vAlign w:val="center"/>
                </w:tcPr>
                <w:p w14:paraId="61CD337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072F86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2EFD6B9B">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38</w:t>
                  </w:r>
                </w:p>
              </w:tc>
              <w:tc>
                <w:tcPr>
                  <w:tcW w:w="374" w:type="pct"/>
                  <w:tcBorders>
                    <w:tl2br w:val="nil"/>
                    <w:tr2bl w:val="nil"/>
                  </w:tcBorders>
                  <w:shd w:val="clear" w:color="auto" w:fill="auto"/>
                  <w:noWrap w:val="0"/>
                  <w:vAlign w:val="center"/>
                </w:tcPr>
                <w:p w14:paraId="24F36719">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二氧化硅</w:t>
                  </w:r>
                </w:p>
              </w:tc>
              <w:tc>
                <w:tcPr>
                  <w:tcW w:w="759" w:type="pct"/>
                  <w:tcBorders>
                    <w:tl2br w:val="nil"/>
                    <w:tr2bl w:val="nil"/>
                  </w:tcBorders>
                  <w:shd w:val="clear" w:color="auto" w:fill="auto"/>
                  <w:noWrap w:val="0"/>
                  <w:vAlign w:val="center"/>
                </w:tcPr>
                <w:p w14:paraId="761C36B8">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34D1D408">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7952EA76">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504" w:type="pct"/>
                  <w:tcBorders>
                    <w:tl2br w:val="nil"/>
                    <w:tr2bl w:val="nil"/>
                  </w:tcBorders>
                  <w:shd w:val="clear" w:color="auto" w:fill="auto"/>
                  <w:noWrap w:val="0"/>
                  <w:vAlign w:val="center"/>
                </w:tcPr>
                <w:p w14:paraId="030C6B1A">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2.0t</w:t>
                  </w:r>
                </w:p>
              </w:tc>
              <w:tc>
                <w:tcPr>
                  <w:tcW w:w="504" w:type="pct"/>
                  <w:tcBorders>
                    <w:tl2br w:val="nil"/>
                    <w:tr2bl w:val="nil"/>
                  </w:tcBorders>
                  <w:shd w:val="clear" w:color="auto" w:fill="auto"/>
                  <w:noWrap w:val="0"/>
                  <w:vAlign w:val="center"/>
                </w:tcPr>
                <w:p w14:paraId="75A76C8A">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2.0t</w:t>
                  </w:r>
                </w:p>
              </w:tc>
              <w:tc>
                <w:tcPr>
                  <w:tcW w:w="349" w:type="pct"/>
                  <w:tcBorders>
                    <w:tl2br w:val="nil"/>
                    <w:tr2bl w:val="nil"/>
                  </w:tcBorders>
                  <w:shd w:val="clear" w:color="auto" w:fill="auto"/>
                  <w:noWrap w:val="0"/>
                  <w:vAlign w:val="center"/>
                </w:tcPr>
                <w:p w14:paraId="232B590C">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镀膜</w:t>
                  </w:r>
                </w:p>
              </w:tc>
              <w:tc>
                <w:tcPr>
                  <w:tcW w:w="561" w:type="pct"/>
                  <w:tcBorders>
                    <w:tl2br w:val="nil"/>
                    <w:tr2bl w:val="nil"/>
                  </w:tcBorders>
                  <w:shd w:val="clear" w:color="auto" w:fill="auto"/>
                  <w:noWrap w:val="0"/>
                  <w:vAlign w:val="center"/>
                </w:tcPr>
                <w:p w14:paraId="2BF352E0">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0.5t</w:t>
                  </w:r>
                </w:p>
              </w:tc>
              <w:tc>
                <w:tcPr>
                  <w:tcW w:w="237" w:type="pct"/>
                  <w:tcBorders>
                    <w:tl2br w:val="nil"/>
                    <w:tr2bl w:val="nil"/>
                  </w:tcBorders>
                  <w:shd w:val="clear" w:color="auto" w:fill="auto"/>
                  <w:noWrap w:val="0"/>
                  <w:vAlign w:val="center"/>
                </w:tcPr>
                <w:p w14:paraId="095ED45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桶装</w:t>
                  </w:r>
                </w:p>
              </w:tc>
              <w:tc>
                <w:tcPr>
                  <w:tcW w:w="433" w:type="pct"/>
                  <w:tcBorders>
                    <w:tl2br w:val="nil"/>
                    <w:tr2bl w:val="nil"/>
                  </w:tcBorders>
                  <w:shd w:val="clear" w:color="auto" w:fill="auto"/>
                  <w:noWrap w:val="0"/>
                  <w:vAlign w:val="center"/>
                </w:tcPr>
                <w:p w14:paraId="08B5FE8F">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25kg/桶</w:t>
                  </w:r>
                </w:p>
              </w:tc>
              <w:tc>
                <w:tcPr>
                  <w:tcW w:w="350" w:type="pct"/>
                  <w:tcBorders>
                    <w:tl2br w:val="nil"/>
                    <w:tr2bl w:val="nil"/>
                  </w:tcBorders>
                  <w:shd w:val="clear" w:color="auto" w:fill="auto"/>
                  <w:noWrap w:val="0"/>
                  <w:vAlign w:val="center"/>
                </w:tcPr>
                <w:p w14:paraId="7C021E2B">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6DABBB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E57944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39</w:t>
                  </w:r>
                </w:p>
              </w:tc>
              <w:tc>
                <w:tcPr>
                  <w:tcW w:w="374" w:type="pct"/>
                  <w:tcBorders>
                    <w:tl2br w:val="nil"/>
                    <w:tr2bl w:val="nil"/>
                  </w:tcBorders>
                  <w:shd w:val="clear" w:color="auto" w:fill="auto"/>
                  <w:noWrap w:val="0"/>
                  <w:vAlign w:val="center"/>
                </w:tcPr>
                <w:p w14:paraId="3D620D66">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活性炭</w:t>
                  </w:r>
                </w:p>
              </w:tc>
              <w:tc>
                <w:tcPr>
                  <w:tcW w:w="759" w:type="pct"/>
                  <w:tcBorders>
                    <w:tl2br w:val="nil"/>
                    <w:tr2bl w:val="nil"/>
                  </w:tcBorders>
                  <w:shd w:val="clear" w:color="auto" w:fill="auto"/>
                  <w:noWrap w:val="0"/>
                  <w:vAlign w:val="center"/>
                </w:tcPr>
                <w:p w14:paraId="63708677">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p>
              </w:tc>
              <w:tc>
                <w:tcPr>
                  <w:tcW w:w="236" w:type="pct"/>
                  <w:tcBorders>
                    <w:tl2br w:val="nil"/>
                    <w:tr2bl w:val="nil"/>
                  </w:tcBorders>
                  <w:shd w:val="clear" w:color="auto" w:fill="auto"/>
                  <w:noWrap w:val="0"/>
                  <w:vAlign w:val="center"/>
                </w:tcPr>
                <w:p w14:paraId="277C1060">
                  <w:pPr>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3250404F">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t>/</w:t>
                  </w:r>
                </w:p>
              </w:tc>
              <w:tc>
                <w:tcPr>
                  <w:tcW w:w="504" w:type="pct"/>
                  <w:tcBorders>
                    <w:tl2br w:val="nil"/>
                    <w:tr2bl w:val="nil"/>
                  </w:tcBorders>
                  <w:shd w:val="clear" w:color="auto" w:fill="auto"/>
                  <w:noWrap w:val="0"/>
                  <w:vAlign w:val="center"/>
                </w:tcPr>
                <w:p w14:paraId="45D68420">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34.28t</w:t>
                  </w:r>
                </w:p>
              </w:tc>
              <w:tc>
                <w:tcPr>
                  <w:tcW w:w="504" w:type="pct"/>
                  <w:tcBorders>
                    <w:tl2br w:val="nil"/>
                    <w:tr2bl w:val="nil"/>
                  </w:tcBorders>
                  <w:shd w:val="clear" w:color="auto" w:fill="auto"/>
                  <w:noWrap w:val="0"/>
                  <w:vAlign w:val="center"/>
                </w:tcPr>
                <w:p w14:paraId="13A3EDD0">
                  <w:pPr>
                    <w:pStyle w:val="90"/>
                    <w:keepNext w:val="0"/>
                    <w:keepLines w:val="0"/>
                    <w:suppressLineNumbers w:val="0"/>
                    <w:spacing w:before="0" w:beforeAutospacing="0" w:after="0" w:afterAutospacing="0"/>
                    <w:ind w:left="0" w:leftChars="0" w:right="0" w:right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34.28t</w:t>
                  </w:r>
                </w:p>
              </w:tc>
              <w:tc>
                <w:tcPr>
                  <w:tcW w:w="349" w:type="pct"/>
                  <w:tcBorders>
                    <w:tl2br w:val="nil"/>
                    <w:tr2bl w:val="nil"/>
                  </w:tcBorders>
                  <w:shd w:val="clear" w:color="auto" w:fill="auto"/>
                  <w:noWrap w:val="0"/>
                  <w:vAlign w:val="center"/>
                </w:tcPr>
                <w:p w14:paraId="46C5A67E">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废气处理</w:t>
                  </w:r>
                </w:p>
              </w:tc>
              <w:tc>
                <w:tcPr>
                  <w:tcW w:w="561" w:type="pct"/>
                  <w:tcBorders>
                    <w:tl2br w:val="nil"/>
                    <w:tr2bl w:val="nil"/>
                  </w:tcBorders>
                  <w:shd w:val="clear" w:color="auto" w:fill="auto"/>
                  <w:noWrap w:val="0"/>
                  <w:vAlign w:val="center"/>
                </w:tcPr>
                <w:p w14:paraId="65D55174">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10t</w:t>
                  </w:r>
                </w:p>
              </w:tc>
              <w:tc>
                <w:tcPr>
                  <w:tcW w:w="237" w:type="pct"/>
                  <w:tcBorders>
                    <w:tl2br w:val="nil"/>
                    <w:tr2bl w:val="nil"/>
                  </w:tcBorders>
                  <w:shd w:val="clear" w:color="auto" w:fill="auto"/>
                  <w:noWrap w:val="0"/>
                  <w:vAlign w:val="center"/>
                </w:tcPr>
                <w:p w14:paraId="48C8E7D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7F6D5D03">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25kg/</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0E3D8B46">
                  <w:pPr>
                    <w:pStyle w:val="90"/>
                    <w:keepNext w:val="0"/>
                    <w:keepLines w:val="0"/>
                    <w:suppressLineNumbers w:val="0"/>
                    <w:spacing w:before="0" w:beforeAutospacing="0" w:after="0" w:afterAutospacing="0"/>
                    <w:ind w:left="0" w:leftChars="0" w:right="0" w:right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配件房</w:t>
                  </w:r>
                </w:p>
              </w:tc>
            </w:tr>
            <w:tr w14:paraId="4319D7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6C817984">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40</w:t>
                  </w:r>
                </w:p>
              </w:tc>
              <w:tc>
                <w:tcPr>
                  <w:tcW w:w="374" w:type="pct"/>
                  <w:tcBorders>
                    <w:tl2br w:val="nil"/>
                    <w:tr2bl w:val="nil"/>
                  </w:tcBorders>
                  <w:shd w:val="clear" w:color="auto" w:fill="auto"/>
                  <w:noWrap w:val="0"/>
                  <w:vAlign w:val="center"/>
                </w:tcPr>
                <w:p w14:paraId="580A99B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PAC</w:t>
                  </w:r>
                </w:p>
              </w:tc>
              <w:tc>
                <w:tcPr>
                  <w:tcW w:w="759" w:type="pct"/>
                  <w:tcBorders>
                    <w:tl2br w:val="nil"/>
                    <w:tr2bl w:val="nil"/>
                  </w:tcBorders>
                  <w:shd w:val="clear" w:color="auto" w:fill="auto"/>
                  <w:noWrap w:val="0"/>
                  <w:vAlign w:val="center"/>
                </w:tcPr>
                <w:p w14:paraId="6DEE332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聚合氯化铝</w:t>
                  </w:r>
                </w:p>
              </w:tc>
              <w:tc>
                <w:tcPr>
                  <w:tcW w:w="236" w:type="pct"/>
                  <w:tcBorders>
                    <w:tl2br w:val="nil"/>
                    <w:tr2bl w:val="nil"/>
                  </w:tcBorders>
                  <w:shd w:val="clear" w:color="auto" w:fill="auto"/>
                  <w:noWrap w:val="0"/>
                  <w:vAlign w:val="center"/>
                </w:tcPr>
                <w:p w14:paraId="6109838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72363523">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4t</w:t>
                  </w:r>
                </w:p>
              </w:tc>
              <w:tc>
                <w:tcPr>
                  <w:tcW w:w="504" w:type="pct"/>
                  <w:tcBorders>
                    <w:tl2br w:val="nil"/>
                    <w:tr2bl w:val="nil"/>
                  </w:tcBorders>
                  <w:shd w:val="clear" w:color="auto" w:fill="auto"/>
                  <w:noWrap w:val="0"/>
                  <w:vAlign w:val="center"/>
                </w:tcPr>
                <w:p w14:paraId="316C357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2t</w:t>
                  </w:r>
                </w:p>
              </w:tc>
              <w:tc>
                <w:tcPr>
                  <w:tcW w:w="504" w:type="pct"/>
                  <w:tcBorders>
                    <w:tl2br w:val="nil"/>
                    <w:tr2bl w:val="nil"/>
                  </w:tcBorders>
                  <w:shd w:val="clear" w:color="auto" w:fill="auto"/>
                  <w:noWrap w:val="0"/>
                  <w:vAlign w:val="center"/>
                </w:tcPr>
                <w:p w14:paraId="638F8E7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6</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vMerge w:val="restart"/>
                  <w:tcBorders>
                    <w:tl2br w:val="nil"/>
                    <w:tr2bl w:val="nil"/>
                  </w:tcBorders>
                  <w:shd w:val="clear" w:color="auto" w:fill="auto"/>
                  <w:noWrap w:val="0"/>
                  <w:vAlign w:val="center"/>
                </w:tcPr>
                <w:p w14:paraId="518DC0BA">
                  <w:pPr>
                    <w:pStyle w:val="90"/>
                    <w:keepNext w:val="0"/>
                    <w:keepLines w:val="0"/>
                    <w:suppressLineNumbers w:val="0"/>
                    <w:spacing w:before="0" w:beforeAutospacing="0" w:after="0" w:afterAutospacing="0"/>
                    <w:ind w:left="0" w:leftChars="0" w:right="0" w:rightChars="0"/>
                    <w:rPr>
                      <w:rFonts w:hint="eastAsia" w:ascii="Times New Roman" w:hAnsi="Times New Roman"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污水处理</w:t>
                  </w:r>
                </w:p>
                <w:p w14:paraId="6FD7AEB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p>
              </w:tc>
              <w:tc>
                <w:tcPr>
                  <w:tcW w:w="561" w:type="pct"/>
                  <w:tcBorders>
                    <w:tl2br w:val="nil"/>
                    <w:tr2bl w:val="nil"/>
                  </w:tcBorders>
                  <w:shd w:val="clear" w:color="auto" w:fill="auto"/>
                  <w:noWrap w:val="0"/>
                  <w:vAlign w:val="center"/>
                </w:tcPr>
                <w:p w14:paraId="3704911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0.25</w:t>
                  </w:r>
                  <w:r>
                    <w:rPr>
                      <w:rFonts w:hint="eastAsia"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0E228EB5">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07D2844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25kg</w:t>
                  </w:r>
                  <w:r>
                    <w:rPr>
                      <w:rFonts w:hint="eastAsia" w:ascii="Times New Roman" w:hAnsi="Times New Roman" w:cs="Times New Roman"/>
                      <w:color w:val="000000" w:themeColor="text1"/>
                      <w:sz w:val="18"/>
                      <w:szCs w:val="18"/>
                      <w14:textFill>
                        <w14:solidFill>
                          <w14:schemeClr w14:val="tx1"/>
                        </w14:solidFill>
                      </w14:textFill>
                    </w:rPr>
                    <w:t>/</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2C53936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污水处理站</w:t>
                  </w:r>
                </w:p>
              </w:tc>
            </w:tr>
            <w:tr w14:paraId="22A080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8F2523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41</w:t>
                  </w:r>
                </w:p>
              </w:tc>
              <w:tc>
                <w:tcPr>
                  <w:tcW w:w="374" w:type="pct"/>
                  <w:tcBorders>
                    <w:tl2br w:val="nil"/>
                    <w:tr2bl w:val="nil"/>
                  </w:tcBorders>
                  <w:shd w:val="clear" w:color="auto" w:fill="auto"/>
                  <w:noWrap w:val="0"/>
                  <w:vAlign w:val="center"/>
                </w:tcPr>
                <w:p w14:paraId="41965CCF">
                  <w:pPr>
                    <w:pStyle w:val="90"/>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PAM</w:t>
                  </w:r>
                </w:p>
              </w:tc>
              <w:tc>
                <w:tcPr>
                  <w:tcW w:w="759" w:type="pct"/>
                  <w:tcBorders>
                    <w:tl2br w:val="nil"/>
                    <w:tr2bl w:val="nil"/>
                  </w:tcBorders>
                  <w:shd w:val="clear" w:color="auto" w:fill="auto"/>
                  <w:noWrap w:val="0"/>
                  <w:vAlign w:val="center"/>
                </w:tcPr>
                <w:p w14:paraId="793CD48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聚丙烯酰胺</w:t>
                  </w:r>
                </w:p>
              </w:tc>
              <w:tc>
                <w:tcPr>
                  <w:tcW w:w="236" w:type="pct"/>
                  <w:tcBorders>
                    <w:tl2br w:val="nil"/>
                    <w:tr2bl w:val="nil"/>
                  </w:tcBorders>
                  <w:shd w:val="clear" w:color="auto" w:fill="auto"/>
                  <w:noWrap w:val="0"/>
                  <w:vAlign w:val="center"/>
                </w:tcPr>
                <w:p w14:paraId="291E16E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02354192">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7t</w:t>
                  </w:r>
                </w:p>
              </w:tc>
              <w:tc>
                <w:tcPr>
                  <w:tcW w:w="504" w:type="pct"/>
                  <w:tcBorders>
                    <w:tl2br w:val="nil"/>
                    <w:tr2bl w:val="nil"/>
                  </w:tcBorders>
                  <w:shd w:val="clear" w:color="auto" w:fill="auto"/>
                  <w:noWrap w:val="0"/>
                  <w:vAlign w:val="center"/>
                </w:tcPr>
                <w:p w14:paraId="678017DA">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5t</w:t>
                  </w:r>
                </w:p>
              </w:tc>
              <w:tc>
                <w:tcPr>
                  <w:tcW w:w="504" w:type="pct"/>
                  <w:tcBorders>
                    <w:tl2br w:val="nil"/>
                    <w:tr2bl w:val="nil"/>
                  </w:tcBorders>
                  <w:shd w:val="clear" w:color="auto" w:fill="auto"/>
                  <w:noWrap w:val="0"/>
                  <w:vAlign w:val="center"/>
                </w:tcPr>
                <w:p w14:paraId="4509BA31">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12</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vMerge w:val="continue"/>
                  <w:tcBorders>
                    <w:tl2br w:val="nil"/>
                    <w:tr2bl w:val="nil"/>
                  </w:tcBorders>
                  <w:shd w:val="clear" w:color="auto" w:fill="auto"/>
                  <w:noWrap w:val="0"/>
                  <w:vAlign w:val="center"/>
                </w:tcPr>
                <w:p w14:paraId="7B11FD8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p>
              </w:tc>
              <w:tc>
                <w:tcPr>
                  <w:tcW w:w="561" w:type="pct"/>
                  <w:tcBorders>
                    <w:tl2br w:val="nil"/>
                    <w:tr2bl w:val="nil"/>
                  </w:tcBorders>
                  <w:shd w:val="clear" w:color="auto" w:fill="auto"/>
                  <w:noWrap w:val="0"/>
                  <w:vAlign w:val="center"/>
                </w:tcPr>
                <w:p w14:paraId="215F32C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0.5</w:t>
                  </w:r>
                  <w:r>
                    <w:rPr>
                      <w:rFonts w:hint="eastAsia"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3069D3F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471CC70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25kg</w:t>
                  </w:r>
                  <w:r>
                    <w:rPr>
                      <w:rFonts w:hint="eastAsia" w:ascii="Times New Roman" w:hAnsi="Times New Roman" w:cs="Times New Roman"/>
                      <w:color w:val="000000" w:themeColor="text1"/>
                      <w:sz w:val="18"/>
                      <w:szCs w:val="18"/>
                      <w14:textFill>
                        <w14:solidFill>
                          <w14:schemeClr w14:val="tx1"/>
                        </w14:solidFill>
                      </w14:textFill>
                    </w:rPr>
                    <w:t>/</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695B5AD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污水处理站</w:t>
                  </w:r>
                </w:p>
              </w:tc>
            </w:tr>
            <w:tr w14:paraId="440D72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3CCE3CD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42</w:t>
                  </w:r>
                </w:p>
              </w:tc>
              <w:tc>
                <w:tcPr>
                  <w:tcW w:w="374" w:type="pct"/>
                  <w:tcBorders>
                    <w:tl2br w:val="nil"/>
                    <w:tr2bl w:val="nil"/>
                  </w:tcBorders>
                  <w:shd w:val="clear" w:color="auto" w:fill="auto"/>
                  <w:noWrap w:val="0"/>
                  <w:vAlign w:val="center"/>
                </w:tcPr>
                <w:p w14:paraId="2EAAA7A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氯化钙</w:t>
                  </w:r>
                </w:p>
              </w:tc>
              <w:tc>
                <w:tcPr>
                  <w:tcW w:w="759" w:type="pct"/>
                  <w:tcBorders>
                    <w:tl2br w:val="nil"/>
                    <w:tr2bl w:val="nil"/>
                  </w:tcBorders>
                  <w:shd w:val="clear" w:color="auto" w:fill="auto"/>
                  <w:noWrap w:val="0"/>
                  <w:vAlign w:val="center"/>
                </w:tcPr>
                <w:p w14:paraId="3A04693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shd w:val="clear" w:color="auto" w:fill="auto"/>
                  <w:noWrap w:val="0"/>
                  <w:vAlign w:val="center"/>
                </w:tcPr>
                <w:p w14:paraId="173C6A4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固态</w:t>
                  </w:r>
                </w:p>
              </w:tc>
              <w:tc>
                <w:tcPr>
                  <w:tcW w:w="450" w:type="pct"/>
                  <w:tcBorders>
                    <w:tl2br w:val="nil"/>
                    <w:tr2bl w:val="nil"/>
                  </w:tcBorders>
                  <w:shd w:val="clear" w:color="auto" w:fill="auto"/>
                  <w:noWrap w:val="0"/>
                  <w:vAlign w:val="center"/>
                </w:tcPr>
                <w:p w14:paraId="12E1C21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51</w:t>
                  </w:r>
                </w:p>
              </w:tc>
              <w:tc>
                <w:tcPr>
                  <w:tcW w:w="504" w:type="pct"/>
                  <w:tcBorders>
                    <w:tl2br w:val="nil"/>
                    <w:tr2bl w:val="nil"/>
                  </w:tcBorders>
                  <w:shd w:val="clear" w:color="auto" w:fill="auto"/>
                  <w:noWrap w:val="0"/>
                  <w:vAlign w:val="center"/>
                </w:tcPr>
                <w:p w14:paraId="0847A9B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29t</w:t>
                  </w:r>
                </w:p>
              </w:tc>
              <w:tc>
                <w:tcPr>
                  <w:tcW w:w="504" w:type="pct"/>
                  <w:tcBorders>
                    <w:tl2br w:val="nil"/>
                    <w:tr2bl w:val="nil"/>
                  </w:tcBorders>
                  <w:shd w:val="clear" w:color="auto" w:fill="auto"/>
                  <w:noWrap w:val="0"/>
                  <w:vAlign w:val="center"/>
                </w:tcPr>
                <w:p w14:paraId="07E24CE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80</w:t>
                  </w:r>
                  <w:r>
                    <w:rPr>
                      <w:rFonts w:hint="eastAsia" w:ascii="Times New Roman" w:hAnsi="Times New Roman" w:cs="Times New Roman"/>
                      <w:color w:val="000000" w:themeColor="text1"/>
                      <w:sz w:val="18"/>
                      <w:szCs w:val="18"/>
                      <w14:textFill>
                        <w14:solidFill>
                          <w14:schemeClr w14:val="tx1"/>
                        </w14:solidFill>
                      </w14:textFill>
                    </w:rPr>
                    <w:t>t</w:t>
                  </w:r>
                </w:p>
              </w:tc>
              <w:tc>
                <w:tcPr>
                  <w:tcW w:w="349" w:type="pct"/>
                  <w:vMerge w:val="continue"/>
                  <w:tcBorders>
                    <w:tl2br w:val="nil"/>
                    <w:tr2bl w:val="nil"/>
                  </w:tcBorders>
                  <w:noWrap w:val="0"/>
                  <w:vAlign w:val="center"/>
                </w:tcPr>
                <w:p w14:paraId="25F0D8C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p>
              </w:tc>
              <w:tc>
                <w:tcPr>
                  <w:tcW w:w="561" w:type="pct"/>
                  <w:tcBorders>
                    <w:tl2br w:val="nil"/>
                    <w:tr2bl w:val="nil"/>
                  </w:tcBorders>
                  <w:shd w:val="clear" w:color="auto" w:fill="auto"/>
                  <w:noWrap w:val="0"/>
                  <w:vAlign w:val="center"/>
                </w:tcPr>
                <w:p w14:paraId="33A4B0A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2.0</w:t>
                  </w:r>
                  <w:r>
                    <w:rPr>
                      <w:rFonts w:hint="eastAsia" w:ascii="Times New Roman" w:hAnsi="Times New Roman" w:cs="Times New Roman"/>
                      <w:color w:val="000000" w:themeColor="text1"/>
                      <w:sz w:val="18"/>
                      <w:szCs w:val="18"/>
                      <w14:textFill>
                        <w14:solidFill>
                          <w14:schemeClr w14:val="tx1"/>
                        </w14:solidFill>
                      </w14:textFill>
                    </w:rPr>
                    <w:t>t</w:t>
                  </w:r>
                </w:p>
              </w:tc>
              <w:tc>
                <w:tcPr>
                  <w:tcW w:w="237" w:type="pct"/>
                  <w:tcBorders>
                    <w:tl2br w:val="nil"/>
                    <w:tr2bl w:val="nil"/>
                  </w:tcBorders>
                  <w:shd w:val="clear" w:color="auto" w:fill="auto"/>
                  <w:noWrap w:val="0"/>
                  <w:vAlign w:val="center"/>
                </w:tcPr>
                <w:p w14:paraId="595E648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袋</w:t>
                  </w:r>
                  <w:r>
                    <w:rPr>
                      <w:rFonts w:hint="eastAsia" w:ascii="Times New Roman" w:hAnsi="Times New Roman" w:cs="Times New Roman"/>
                      <w:color w:val="000000" w:themeColor="text1"/>
                      <w:sz w:val="18"/>
                      <w:szCs w:val="18"/>
                      <w14:textFill>
                        <w14:solidFill>
                          <w14:schemeClr w14:val="tx1"/>
                        </w14:solidFill>
                      </w14:textFill>
                    </w:rPr>
                    <w:t>装</w:t>
                  </w:r>
                </w:p>
              </w:tc>
              <w:tc>
                <w:tcPr>
                  <w:tcW w:w="433" w:type="pct"/>
                  <w:tcBorders>
                    <w:tl2br w:val="nil"/>
                    <w:tr2bl w:val="nil"/>
                  </w:tcBorders>
                  <w:shd w:val="clear" w:color="auto" w:fill="auto"/>
                  <w:noWrap w:val="0"/>
                  <w:vAlign w:val="center"/>
                </w:tcPr>
                <w:p w14:paraId="314CE0B9">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25kg</w:t>
                  </w:r>
                  <w:r>
                    <w:rPr>
                      <w:rFonts w:hint="eastAsia" w:ascii="Times New Roman" w:hAnsi="Times New Roman" w:cs="Times New Roman"/>
                      <w:color w:val="000000" w:themeColor="text1"/>
                      <w:sz w:val="18"/>
                      <w:szCs w:val="18"/>
                      <w14:textFill>
                        <w14:solidFill>
                          <w14:schemeClr w14:val="tx1"/>
                        </w14:solidFill>
                      </w14:textFill>
                    </w:rPr>
                    <w:t>/</w:t>
                  </w:r>
                  <w:r>
                    <w:rPr>
                      <w:rFonts w:hint="eastAsia" w:ascii="Times New Roman" w:hAnsi="Times New Roman" w:cs="Times New Roman"/>
                      <w:color w:val="000000" w:themeColor="text1"/>
                      <w:sz w:val="18"/>
                      <w:szCs w:val="18"/>
                      <w:lang w:val="en-US" w:eastAsia="zh-CN"/>
                      <w14:textFill>
                        <w14:solidFill>
                          <w14:schemeClr w14:val="tx1"/>
                        </w14:solidFill>
                      </w14:textFill>
                    </w:rPr>
                    <w:t>袋</w:t>
                  </w:r>
                </w:p>
              </w:tc>
              <w:tc>
                <w:tcPr>
                  <w:tcW w:w="350" w:type="pct"/>
                  <w:tcBorders>
                    <w:tl2br w:val="nil"/>
                    <w:tr2bl w:val="nil"/>
                  </w:tcBorders>
                  <w:shd w:val="clear" w:color="auto" w:fill="auto"/>
                  <w:noWrap w:val="0"/>
                  <w:vAlign w:val="center"/>
                </w:tcPr>
                <w:p w14:paraId="2E2C3CA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污水处理站</w:t>
                  </w:r>
                </w:p>
              </w:tc>
            </w:tr>
            <w:tr w14:paraId="638F41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 w:type="pct"/>
                  <w:tcBorders>
                    <w:tl2br w:val="nil"/>
                    <w:tr2bl w:val="nil"/>
                  </w:tcBorders>
                  <w:shd w:val="clear" w:color="auto" w:fill="auto"/>
                  <w:noWrap w:val="0"/>
                  <w:vAlign w:val="center"/>
                </w:tcPr>
                <w:p w14:paraId="7A5BACBF">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43</w:t>
                  </w:r>
                </w:p>
              </w:tc>
              <w:tc>
                <w:tcPr>
                  <w:tcW w:w="374" w:type="pct"/>
                  <w:tcBorders>
                    <w:tl2br w:val="nil"/>
                    <w:tr2bl w:val="nil"/>
                  </w:tcBorders>
                  <w:noWrap w:val="0"/>
                  <w:vAlign w:val="center"/>
                </w:tcPr>
                <w:p w14:paraId="1590361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电</w:t>
                  </w:r>
                </w:p>
              </w:tc>
              <w:tc>
                <w:tcPr>
                  <w:tcW w:w="759" w:type="pct"/>
                  <w:tcBorders>
                    <w:tl2br w:val="nil"/>
                    <w:tr2bl w:val="nil"/>
                  </w:tcBorders>
                  <w:noWrap w:val="0"/>
                  <w:vAlign w:val="center"/>
                </w:tcPr>
                <w:p w14:paraId="7FAF1BA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236" w:type="pct"/>
                  <w:tcBorders>
                    <w:tl2br w:val="nil"/>
                    <w:tr2bl w:val="nil"/>
                  </w:tcBorders>
                  <w:noWrap w:val="0"/>
                  <w:vAlign w:val="center"/>
                </w:tcPr>
                <w:p w14:paraId="350E559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450" w:type="pct"/>
                  <w:tcBorders>
                    <w:tl2br w:val="nil"/>
                    <w:tr2bl w:val="nil"/>
                  </w:tcBorders>
                  <w:shd w:val="clear" w:color="auto" w:fill="auto"/>
                  <w:noWrap w:val="0"/>
                  <w:vAlign w:val="center"/>
                </w:tcPr>
                <w:p w14:paraId="03630CD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w:t>
                  </w:r>
                  <w:r>
                    <w:rPr>
                      <w:rFonts w:hint="eastAsia" w:ascii="Times New Roman" w:hAnsi="Times New Roman" w:cs="Times New Roman"/>
                      <w:color w:val="000000" w:themeColor="text1"/>
                      <w:sz w:val="18"/>
                      <w:szCs w:val="18"/>
                      <w14:textFill>
                        <w14:solidFill>
                          <w14:schemeClr w14:val="tx1"/>
                        </w14:solidFill>
                      </w14:textFill>
                    </w:rPr>
                    <w:t>0万</w:t>
                  </w:r>
                  <w:r>
                    <w:rPr>
                      <w:rFonts w:hint="default" w:ascii="Times New Roman" w:hAnsi="Times New Roman" w:cs="Times New Roman"/>
                      <w:color w:val="000000" w:themeColor="text1"/>
                      <w:sz w:val="18"/>
                      <w:szCs w:val="18"/>
                      <w14:textFill>
                        <w14:solidFill>
                          <w14:schemeClr w14:val="tx1"/>
                        </w14:solidFill>
                      </w14:textFill>
                    </w:rPr>
                    <w:t>kw</w:t>
                  </w:r>
                  <w:r>
                    <w:rPr>
                      <w:rFonts w:hint="eastAsia" w:ascii="Times New Roman" w:hAnsi="Times New Roman" w:cs="Times New Roman"/>
                      <w:color w:val="000000" w:themeColor="text1"/>
                      <w:sz w:val="18"/>
                      <w:szCs w:val="18"/>
                      <w14:textFill>
                        <w14:solidFill>
                          <w14:schemeClr w14:val="tx1"/>
                        </w14:solidFill>
                      </w14:textFill>
                    </w:rPr>
                    <w:t>·h</w:t>
                  </w:r>
                </w:p>
              </w:tc>
              <w:tc>
                <w:tcPr>
                  <w:tcW w:w="504" w:type="pct"/>
                  <w:tcBorders>
                    <w:tl2br w:val="nil"/>
                    <w:tr2bl w:val="nil"/>
                  </w:tcBorders>
                  <w:noWrap w:val="0"/>
                  <w:vAlign w:val="center"/>
                </w:tcPr>
                <w:p w14:paraId="7B7023E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504" w:type="pct"/>
                  <w:tcBorders>
                    <w:tl2br w:val="nil"/>
                    <w:tr2bl w:val="nil"/>
                  </w:tcBorders>
                  <w:noWrap w:val="0"/>
                  <w:vAlign w:val="center"/>
                </w:tcPr>
                <w:p w14:paraId="3A9B8C2C">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r>
                    <w:rPr>
                      <w:rFonts w:hint="eastAsia" w:ascii="Times New Roman" w:hAnsi="Times New Roman" w:cs="Times New Roman"/>
                      <w:color w:val="000000" w:themeColor="text1"/>
                      <w:sz w:val="18"/>
                      <w:szCs w:val="18"/>
                      <w14:textFill>
                        <w14:solidFill>
                          <w14:schemeClr w14:val="tx1"/>
                        </w14:solidFill>
                      </w14:textFill>
                    </w:rPr>
                    <w:t>0万</w:t>
                  </w:r>
                  <w:r>
                    <w:rPr>
                      <w:rFonts w:hint="default" w:ascii="Times New Roman" w:hAnsi="Times New Roman" w:cs="Times New Roman"/>
                      <w:color w:val="000000" w:themeColor="text1"/>
                      <w:sz w:val="18"/>
                      <w:szCs w:val="18"/>
                      <w14:textFill>
                        <w14:solidFill>
                          <w14:schemeClr w14:val="tx1"/>
                        </w14:solidFill>
                      </w14:textFill>
                    </w:rPr>
                    <w:t>kw</w:t>
                  </w:r>
                  <w:r>
                    <w:rPr>
                      <w:rFonts w:hint="eastAsia" w:ascii="Times New Roman" w:hAnsi="Times New Roman" w:cs="Times New Roman"/>
                      <w:color w:val="000000" w:themeColor="text1"/>
                      <w:sz w:val="18"/>
                      <w:szCs w:val="18"/>
                      <w14:textFill>
                        <w14:solidFill>
                          <w14:schemeClr w14:val="tx1"/>
                        </w14:solidFill>
                      </w14:textFill>
                    </w:rPr>
                    <w:t>·h</w:t>
                  </w:r>
                </w:p>
              </w:tc>
              <w:tc>
                <w:tcPr>
                  <w:tcW w:w="349" w:type="pct"/>
                  <w:tcBorders>
                    <w:tl2br w:val="nil"/>
                    <w:tr2bl w:val="nil"/>
                  </w:tcBorders>
                  <w:noWrap w:val="0"/>
                  <w:vAlign w:val="center"/>
                </w:tcPr>
                <w:p w14:paraId="606A617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561" w:type="pct"/>
                  <w:tcBorders>
                    <w:tl2br w:val="nil"/>
                    <w:tr2bl w:val="nil"/>
                  </w:tcBorders>
                  <w:noWrap w:val="0"/>
                  <w:vAlign w:val="center"/>
                </w:tcPr>
                <w:p w14:paraId="59CD433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237" w:type="pct"/>
                  <w:tcBorders>
                    <w:tl2br w:val="nil"/>
                    <w:tr2bl w:val="nil"/>
                  </w:tcBorders>
                  <w:noWrap w:val="0"/>
                  <w:vAlign w:val="center"/>
                </w:tcPr>
                <w:p w14:paraId="15CD26C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433" w:type="pct"/>
                  <w:tcBorders>
                    <w:tl2br w:val="nil"/>
                    <w:tr2bl w:val="nil"/>
                  </w:tcBorders>
                  <w:noWrap w:val="0"/>
                  <w:vAlign w:val="center"/>
                </w:tcPr>
                <w:p w14:paraId="77DB927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350" w:type="pct"/>
                  <w:tcBorders>
                    <w:tl2br w:val="nil"/>
                    <w:tr2bl w:val="nil"/>
                  </w:tcBorders>
                  <w:noWrap w:val="0"/>
                  <w:vAlign w:val="center"/>
                </w:tcPr>
                <w:p w14:paraId="49C581F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r>
            <w:tr w14:paraId="5C185A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shd w:val="clear" w:color="auto" w:fill="auto"/>
                  <w:noWrap w:val="0"/>
                  <w:vAlign w:val="center"/>
                </w:tcPr>
                <w:p w14:paraId="2E7ED7EC">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44</w:t>
                  </w:r>
                </w:p>
              </w:tc>
              <w:tc>
                <w:tcPr>
                  <w:tcW w:w="374" w:type="pct"/>
                  <w:tcBorders>
                    <w:tl2br w:val="nil"/>
                    <w:tr2bl w:val="nil"/>
                  </w:tcBorders>
                  <w:noWrap w:val="0"/>
                  <w:vAlign w:val="center"/>
                </w:tcPr>
                <w:p w14:paraId="47664A4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水</w:t>
                  </w:r>
                </w:p>
              </w:tc>
              <w:tc>
                <w:tcPr>
                  <w:tcW w:w="759" w:type="pct"/>
                  <w:tcBorders>
                    <w:tl2br w:val="nil"/>
                    <w:tr2bl w:val="nil"/>
                  </w:tcBorders>
                  <w:noWrap w:val="0"/>
                  <w:vAlign w:val="center"/>
                </w:tcPr>
                <w:p w14:paraId="5B3CBF2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H</w:t>
                  </w:r>
                  <w:r>
                    <w:rPr>
                      <w:rFonts w:hint="default" w:ascii="Times New Roman" w:hAnsi="Times New Roman" w:cs="Times New Roman"/>
                      <w:color w:val="000000" w:themeColor="text1"/>
                      <w:sz w:val="18"/>
                      <w:szCs w:val="18"/>
                      <w:vertAlign w:val="subscript"/>
                      <w14:textFill>
                        <w14:solidFill>
                          <w14:schemeClr w14:val="tx1"/>
                        </w14:solidFill>
                      </w14:textFill>
                    </w:rPr>
                    <w:t>2</w:t>
                  </w:r>
                  <w:r>
                    <w:rPr>
                      <w:rFonts w:hint="default" w:ascii="Times New Roman" w:hAnsi="Times New Roman" w:cs="Times New Roman"/>
                      <w:color w:val="000000" w:themeColor="text1"/>
                      <w:sz w:val="18"/>
                      <w:szCs w:val="18"/>
                      <w14:textFill>
                        <w14:solidFill>
                          <w14:schemeClr w14:val="tx1"/>
                        </w14:solidFill>
                      </w14:textFill>
                    </w:rPr>
                    <w:t>O</w:t>
                  </w:r>
                </w:p>
              </w:tc>
              <w:tc>
                <w:tcPr>
                  <w:tcW w:w="236" w:type="pct"/>
                  <w:tcBorders>
                    <w:tl2br w:val="nil"/>
                    <w:tr2bl w:val="nil"/>
                  </w:tcBorders>
                  <w:noWrap w:val="0"/>
                  <w:vAlign w:val="center"/>
                </w:tcPr>
                <w:p w14:paraId="2343A84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液体</w:t>
                  </w:r>
                </w:p>
              </w:tc>
              <w:tc>
                <w:tcPr>
                  <w:tcW w:w="450" w:type="pct"/>
                  <w:tcBorders>
                    <w:tl2br w:val="nil"/>
                    <w:tr2bl w:val="nil"/>
                  </w:tcBorders>
                  <w:noWrap w:val="0"/>
                  <w:vAlign w:val="center"/>
                </w:tcPr>
                <w:p w14:paraId="0B61AB1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80000</w:t>
                  </w:r>
                </w:p>
                <w:p w14:paraId="1185939D">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m</w:t>
                  </w:r>
                  <w:r>
                    <w:rPr>
                      <w:rFonts w:hint="eastAsia" w:ascii="Times New Roman" w:hAnsi="Times New Roman" w:cs="Times New Roman"/>
                      <w:color w:val="000000" w:themeColor="text1"/>
                      <w:sz w:val="18"/>
                      <w:szCs w:val="18"/>
                      <w:vertAlign w:val="superscript"/>
                      <w:lang w:val="en-US" w:eastAsia="zh-CN"/>
                      <w14:textFill>
                        <w14:solidFill>
                          <w14:schemeClr w14:val="tx1"/>
                        </w14:solidFill>
                      </w14:textFill>
                    </w:rPr>
                    <w:t>3</w:t>
                  </w:r>
                </w:p>
              </w:tc>
              <w:tc>
                <w:tcPr>
                  <w:tcW w:w="504" w:type="pct"/>
                  <w:tcBorders>
                    <w:tl2br w:val="nil"/>
                    <w:tr2bl w:val="nil"/>
                  </w:tcBorders>
                  <w:noWrap w:val="0"/>
                  <w:vAlign w:val="center"/>
                </w:tcPr>
                <w:p w14:paraId="3315FC1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504" w:type="pct"/>
                  <w:tcBorders>
                    <w:tl2br w:val="nil"/>
                    <w:tr2bl w:val="nil"/>
                  </w:tcBorders>
                  <w:noWrap w:val="0"/>
                  <w:vAlign w:val="center"/>
                </w:tcPr>
                <w:p w14:paraId="70BC00A6">
                  <w:pPr>
                    <w:pStyle w:val="90"/>
                    <w:keepNext w:val="0"/>
                    <w:keepLines w:val="0"/>
                    <w:suppressLineNumbers w:val="0"/>
                    <w:spacing w:before="0" w:beforeAutospacing="0" w:after="0" w:afterAutospacing="0"/>
                    <w:ind w:left="0" w:right="0"/>
                    <w:rPr>
                      <w:rFonts w:hint="eastAsia"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30000</w:t>
                  </w:r>
                </w:p>
                <w:p w14:paraId="5ED47B87">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m</w:t>
                  </w:r>
                  <w:r>
                    <w:rPr>
                      <w:rFonts w:hint="default" w:ascii="Times New Roman" w:hAnsi="Times New Roman" w:cs="Times New Roman"/>
                      <w:color w:val="000000" w:themeColor="text1"/>
                      <w:sz w:val="18"/>
                      <w:szCs w:val="18"/>
                      <w:vertAlign w:val="superscript"/>
                      <w14:textFill>
                        <w14:solidFill>
                          <w14:schemeClr w14:val="tx1"/>
                        </w14:solidFill>
                      </w14:textFill>
                    </w:rPr>
                    <w:t>3</w:t>
                  </w:r>
                </w:p>
              </w:tc>
              <w:tc>
                <w:tcPr>
                  <w:tcW w:w="349" w:type="pct"/>
                  <w:tcBorders>
                    <w:tl2br w:val="nil"/>
                    <w:tr2bl w:val="nil"/>
                  </w:tcBorders>
                  <w:noWrap w:val="0"/>
                  <w:vAlign w:val="center"/>
                </w:tcPr>
                <w:p w14:paraId="164F400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561" w:type="pct"/>
                  <w:tcBorders>
                    <w:tl2br w:val="nil"/>
                    <w:tr2bl w:val="nil"/>
                  </w:tcBorders>
                  <w:noWrap w:val="0"/>
                  <w:vAlign w:val="center"/>
                </w:tcPr>
                <w:p w14:paraId="61FFA47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237" w:type="pct"/>
                  <w:tcBorders>
                    <w:tl2br w:val="nil"/>
                    <w:tr2bl w:val="nil"/>
                  </w:tcBorders>
                  <w:noWrap w:val="0"/>
                  <w:vAlign w:val="center"/>
                </w:tcPr>
                <w:p w14:paraId="69DAFCD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433" w:type="pct"/>
                  <w:tcBorders>
                    <w:tl2br w:val="nil"/>
                    <w:tr2bl w:val="nil"/>
                  </w:tcBorders>
                  <w:noWrap w:val="0"/>
                  <w:vAlign w:val="center"/>
                </w:tcPr>
                <w:p w14:paraId="1B674269">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c>
                <w:tcPr>
                  <w:tcW w:w="350" w:type="pct"/>
                  <w:tcBorders>
                    <w:tl2br w:val="nil"/>
                    <w:tr2bl w:val="nil"/>
                  </w:tcBorders>
                  <w:noWrap w:val="0"/>
                  <w:vAlign w:val="center"/>
                </w:tcPr>
                <w:p w14:paraId="1D02FD9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t>
                  </w:r>
                </w:p>
              </w:tc>
            </w:tr>
            <w:tr w14:paraId="633C0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236" w:type="pct"/>
                  <w:tcBorders>
                    <w:tl2br w:val="nil"/>
                    <w:tr2bl w:val="nil"/>
                  </w:tcBorders>
                  <w:noWrap w:val="0"/>
                  <w:vAlign w:val="center"/>
                </w:tcPr>
                <w:p w14:paraId="374455E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45</w:t>
                  </w:r>
                </w:p>
              </w:tc>
              <w:tc>
                <w:tcPr>
                  <w:tcW w:w="374" w:type="pct"/>
                  <w:tcBorders>
                    <w:tl2br w:val="nil"/>
                    <w:tr2bl w:val="nil"/>
                  </w:tcBorders>
                  <w:noWrap w:val="0"/>
                  <w:vAlign w:val="center"/>
                </w:tcPr>
                <w:p w14:paraId="2C12726D">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天然气</w:t>
                  </w:r>
                </w:p>
              </w:tc>
              <w:tc>
                <w:tcPr>
                  <w:tcW w:w="759" w:type="pct"/>
                  <w:tcBorders>
                    <w:tl2br w:val="nil"/>
                    <w:tr2bl w:val="nil"/>
                  </w:tcBorders>
                  <w:noWrap w:val="0"/>
                  <w:vAlign w:val="center"/>
                </w:tcPr>
                <w:p w14:paraId="71D77A15">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w:t>
                  </w:r>
                </w:p>
              </w:tc>
              <w:tc>
                <w:tcPr>
                  <w:tcW w:w="236" w:type="pct"/>
                  <w:tcBorders>
                    <w:tl2br w:val="nil"/>
                    <w:tr2bl w:val="nil"/>
                  </w:tcBorders>
                  <w:noWrap w:val="0"/>
                  <w:vAlign w:val="center"/>
                </w:tcPr>
                <w:p w14:paraId="087F1C5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气体</w:t>
                  </w:r>
                </w:p>
              </w:tc>
              <w:tc>
                <w:tcPr>
                  <w:tcW w:w="450" w:type="pct"/>
                  <w:tcBorders>
                    <w:tl2br w:val="nil"/>
                    <w:tr2bl w:val="nil"/>
                  </w:tcBorders>
                  <w:noWrap w:val="0"/>
                  <w:vAlign w:val="center"/>
                </w:tcPr>
                <w:p w14:paraId="44DCAC62">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p w14:paraId="5B235A1E">
                  <w:pPr>
                    <w:keepNext w:val="0"/>
                    <w:keepLines w:val="0"/>
                    <w:suppressLineNumbers w:val="0"/>
                    <w:spacing w:before="0" w:beforeAutospacing="0" w:after="0" w:afterAutospacing="0"/>
                    <w:ind w:left="0" w:right="0"/>
                    <w:rPr>
                      <w:rFonts w:hint="default"/>
                      <w:color w:val="000000" w:themeColor="text1"/>
                      <w14:textFill>
                        <w14:solidFill>
                          <w14:schemeClr w14:val="tx1"/>
                        </w14:solidFill>
                      </w14:textFill>
                    </w:rPr>
                  </w:pPr>
                </w:p>
              </w:tc>
              <w:tc>
                <w:tcPr>
                  <w:tcW w:w="504" w:type="pct"/>
                  <w:tcBorders>
                    <w:tl2br w:val="nil"/>
                    <w:tr2bl w:val="nil"/>
                  </w:tcBorders>
                  <w:noWrap w:val="0"/>
                  <w:vAlign w:val="center"/>
                </w:tcPr>
                <w:p w14:paraId="703DC78E">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504" w:type="pct"/>
                  <w:tcBorders>
                    <w:tl2br w:val="nil"/>
                    <w:tr2bl w:val="nil"/>
                  </w:tcBorders>
                  <w:noWrap w:val="0"/>
                  <w:vAlign w:val="center"/>
                </w:tcPr>
                <w:p w14:paraId="3EB4B1B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2.4万</w:t>
                  </w:r>
                  <w:r>
                    <w:rPr>
                      <w:rFonts w:hint="default" w:ascii="Times New Roman" w:hAnsi="Times New Roman" w:cs="Times New Roman"/>
                      <w:color w:val="000000" w:themeColor="text1"/>
                      <w:sz w:val="18"/>
                      <w:szCs w:val="18"/>
                      <w14:textFill>
                        <w14:solidFill>
                          <w14:schemeClr w14:val="tx1"/>
                        </w14:solidFill>
                      </w14:textFill>
                    </w:rPr>
                    <w:t>m</w:t>
                  </w:r>
                  <w:r>
                    <w:rPr>
                      <w:rFonts w:hint="default" w:ascii="Times New Roman" w:hAnsi="Times New Roman" w:cs="Times New Roman"/>
                      <w:color w:val="000000" w:themeColor="text1"/>
                      <w:sz w:val="18"/>
                      <w:szCs w:val="18"/>
                      <w:vertAlign w:val="superscript"/>
                      <w14:textFill>
                        <w14:solidFill>
                          <w14:schemeClr w14:val="tx1"/>
                        </w14:solidFill>
                      </w14:textFill>
                    </w:rPr>
                    <w:t>3</w:t>
                  </w:r>
                </w:p>
              </w:tc>
              <w:tc>
                <w:tcPr>
                  <w:tcW w:w="349" w:type="pct"/>
                  <w:tcBorders>
                    <w:tl2br w:val="nil"/>
                    <w:tr2bl w:val="nil"/>
                  </w:tcBorders>
                  <w:noWrap w:val="0"/>
                  <w:vAlign w:val="center"/>
                </w:tcPr>
                <w:p w14:paraId="111A1C6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561" w:type="pct"/>
                  <w:tcBorders>
                    <w:tl2br w:val="nil"/>
                    <w:tr2bl w:val="nil"/>
                  </w:tcBorders>
                  <w:noWrap w:val="0"/>
                  <w:vAlign w:val="center"/>
                </w:tcPr>
                <w:p w14:paraId="01F5487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237" w:type="pct"/>
                  <w:tcBorders>
                    <w:tl2br w:val="nil"/>
                    <w:tr2bl w:val="nil"/>
                  </w:tcBorders>
                  <w:noWrap w:val="0"/>
                  <w:vAlign w:val="center"/>
                </w:tcPr>
                <w:p w14:paraId="43C2CD7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433" w:type="pct"/>
                  <w:tcBorders>
                    <w:tl2br w:val="nil"/>
                    <w:tr2bl w:val="nil"/>
                  </w:tcBorders>
                  <w:noWrap w:val="0"/>
                  <w:vAlign w:val="center"/>
                </w:tcPr>
                <w:p w14:paraId="373B1AB3">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szCs w:val="18"/>
                      <w14:textFill>
                        <w14:solidFill>
                          <w14:schemeClr w14:val="tx1"/>
                        </w14:solidFill>
                      </w14:textFill>
                    </w:rPr>
                  </w:pPr>
                </w:p>
              </w:tc>
              <w:tc>
                <w:tcPr>
                  <w:tcW w:w="350" w:type="pct"/>
                  <w:tcBorders>
                    <w:tl2br w:val="nil"/>
                    <w:tr2bl w:val="nil"/>
                  </w:tcBorders>
                  <w:noWrap w:val="0"/>
                  <w:vAlign w:val="center"/>
                </w:tcPr>
                <w:p w14:paraId="0D081C54">
                  <w:pPr>
                    <w:pStyle w:val="90"/>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生活</w:t>
                  </w:r>
                </w:p>
              </w:tc>
            </w:tr>
            <w:bookmarkEnd w:id="10"/>
          </w:tbl>
          <w:p w14:paraId="75BB56B8">
            <w:pPr>
              <w:pStyle w:val="84"/>
              <w:keepNext w:val="0"/>
              <w:keepLines w:val="0"/>
              <w:suppressLineNumbers w:val="0"/>
              <w:spacing w:before="0" w:beforeAutospacing="0" w:after="0" w:afterAutospacing="0"/>
              <w:ind w:left="0"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原辅料理化性质见表2-</w:t>
            </w:r>
            <w:r>
              <w:rPr>
                <w:rFonts w:hint="eastAsia"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p>
          <w:p w14:paraId="75BA2B2D">
            <w:pPr>
              <w:pStyle w:val="11"/>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sz w:val="21"/>
                <w:szCs w:val="21"/>
                <w14:textFill>
                  <w14:solidFill>
                    <w14:schemeClr w14:val="tx1"/>
                  </w14:solidFill>
                </w14:textFill>
              </w:rPr>
              <w:t>表2-</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hint="eastAsia" w:ascii="Times New Roman" w:hAnsi="Times New Roman" w:eastAsia="宋体" w:cs="Times New Roman"/>
                <w:b/>
                <w:bCs/>
                <w:color w:val="000000" w:themeColor="text1"/>
                <w:sz w:val="21"/>
                <w:szCs w:val="21"/>
                <w14:textFill>
                  <w14:solidFill>
                    <w14:schemeClr w14:val="tx1"/>
                  </w14:solidFill>
                </w14:textFill>
              </w:rPr>
              <w:t xml:space="preserve"> 项目原辅料理化性质表</w:t>
            </w:r>
          </w:p>
          <w:tbl>
            <w:tblPr>
              <w:tblStyle w:val="33"/>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1099"/>
              <w:gridCol w:w="6638"/>
            </w:tblGrid>
            <w:tr w14:paraId="22D2CB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noWrap w:val="0"/>
                  <w:vAlign w:val="center"/>
                </w:tcPr>
                <w:p w14:paraId="3AF278EA">
                  <w:pPr>
                    <w:keepNext w:val="0"/>
                    <w:keepLines w:val="0"/>
                    <w:suppressLineNumbers w:val="0"/>
                    <w:snapToGrid w:val="0"/>
                    <w:spacing w:before="0" w:beforeAutospacing="0" w:after="0" w:afterAutospacing="0" w:line="3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序号</w:t>
                  </w:r>
                </w:p>
              </w:tc>
              <w:tc>
                <w:tcPr>
                  <w:tcW w:w="655" w:type="pct"/>
                  <w:tcBorders>
                    <w:tl2br w:val="nil"/>
                    <w:tr2bl w:val="nil"/>
                  </w:tcBorders>
                  <w:noWrap w:val="0"/>
                  <w:vAlign w:val="center"/>
                </w:tcPr>
                <w:p w14:paraId="6D39E34E">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名称</w:t>
                  </w:r>
                </w:p>
              </w:tc>
              <w:tc>
                <w:tcPr>
                  <w:tcW w:w="3956" w:type="pct"/>
                  <w:tcBorders>
                    <w:tl2br w:val="nil"/>
                    <w:tr2bl w:val="nil"/>
                  </w:tcBorders>
                  <w:noWrap w:val="0"/>
                  <w:vAlign w:val="center"/>
                </w:tcPr>
                <w:p w14:paraId="30D302AE">
                  <w:pPr>
                    <w:keepNext w:val="0"/>
                    <w:keepLines w:val="0"/>
                    <w:suppressLineNumbers w:val="0"/>
                    <w:snapToGrid w:val="0"/>
                    <w:spacing w:before="0" w:beforeAutospacing="0" w:after="0" w:afterAutospacing="0" w:line="3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理化性质</w:t>
                  </w:r>
                </w:p>
              </w:tc>
            </w:tr>
            <w:tr w14:paraId="05A735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06F5BB16">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p>
              </w:tc>
              <w:tc>
                <w:tcPr>
                  <w:tcW w:w="655" w:type="pct"/>
                  <w:tcBorders>
                    <w:tl2br w:val="nil"/>
                    <w:tr2bl w:val="nil"/>
                  </w:tcBorders>
                  <w:noWrap w:val="0"/>
                  <w:vAlign w:val="center"/>
                </w:tcPr>
                <w:p w14:paraId="17750001">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cs="Times New Roman"/>
                      <w:b/>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钽酸锂</w:t>
                  </w:r>
                </w:p>
              </w:tc>
              <w:tc>
                <w:tcPr>
                  <w:tcW w:w="3956" w:type="pct"/>
                  <w:tcBorders>
                    <w:tl2br w:val="nil"/>
                    <w:tr2bl w:val="nil"/>
                  </w:tcBorders>
                  <w:noWrap w:val="0"/>
                  <w:vAlign w:val="center"/>
                </w:tcPr>
                <w:p w14:paraId="06B9D76E">
                  <w:pPr>
                    <w:keepNext w:val="0"/>
                    <w:keepLines w:val="0"/>
                    <w:suppressLineNumbers w:val="0"/>
                    <w:snapToGrid w:val="0"/>
                    <w:spacing w:before="0" w:beforeAutospacing="0" w:after="0" w:afterAutospacing="0" w:line="340" w:lineRule="exact"/>
                    <w:ind w:left="0" w:right="0"/>
                    <w:jc w:val="both"/>
                    <w:rPr>
                      <w:rFonts w:hint="eastAsia" w:ascii="Times New Roman" w:hAnsi="Times New Roman" w:eastAsia="宋体" w:cs="Times New Roman"/>
                      <w:b/>
                      <w:bCs/>
                      <w:color w:val="000000" w:themeColor="text1"/>
                      <w:szCs w:val="21"/>
                      <w:lang w:eastAsia="zh-CN"/>
                      <w14:textFill>
                        <w14:solidFill>
                          <w14:schemeClr w14:val="tx1"/>
                        </w14:solidFill>
                      </w14:textFill>
                    </w:rPr>
                  </w:pPr>
                  <w:r>
                    <w:rPr>
                      <w:rFonts w:hint="eastAsia" w:ascii="Times New Roman" w:hAnsi="Times New Roman" w:cs="Times New Roman"/>
                      <w:b w:val="0"/>
                      <w:bCs w:val="0"/>
                      <w:color w:val="000000" w:themeColor="text1"/>
                      <w:szCs w:val="21"/>
                      <w14:textFill>
                        <w14:solidFill>
                          <w14:schemeClr w14:val="tx1"/>
                        </w14:solidFill>
                      </w14:textFill>
                    </w:rPr>
                    <w:t>化学分子式为LiTaO</w:t>
                  </w:r>
                  <w:r>
                    <w:rPr>
                      <w:rFonts w:hint="eastAsia" w:ascii="Times New Roman" w:hAnsi="Times New Roman" w:cs="Times New Roman"/>
                      <w:b w:val="0"/>
                      <w:bCs w:val="0"/>
                      <w:color w:val="000000" w:themeColor="text1"/>
                      <w:szCs w:val="21"/>
                      <w:vertAlign w:val="subscript"/>
                      <w14:textFill>
                        <w14:solidFill>
                          <w14:schemeClr w14:val="tx1"/>
                        </w14:solidFill>
                      </w14:textFill>
                    </w:rPr>
                    <w:t>3</w:t>
                  </w:r>
                  <w:r>
                    <w:rPr>
                      <w:rFonts w:hint="eastAsia" w:ascii="Times New Roman" w:hAnsi="Times New Roman" w:cs="Times New Roman"/>
                      <w:b w:val="0"/>
                      <w:bCs w:val="0"/>
                      <w:color w:val="000000" w:themeColor="text1"/>
                      <w:szCs w:val="21"/>
                      <w14:textFill>
                        <w14:solidFill>
                          <w14:schemeClr w14:val="tx1"/>
                        </w14:solidFill>
                      </w14:textFill>
                    </w:rPr>
                    <w:t>，无色或淡黄色晶体。三方晶系，畸变钙钛矿型结构。莫氏硬度5.5～6.0。折射率 nD=2.176。介电常数 41～53。为铁电晶体，居里温度(665±5)℃，自发极化强度50×10</w:t>
                  </w:r>
                  <w:r>
                    <w:rPr>
                      <w:rFonts w:hint="eastAsia" w:ascii="Times New Roman" w:hAnsi="Times New Roman" w:cs="Times New Roman"/>
                      <w:b w:val="0"/>
                      <w:bCs w:val="0"/>
                      <w:color w:val="000000" w:themeColor="text1"/>
                      <w:szCs w:val="21"/>
                      <w:vertAlign w:val="superscript"/>
                      <w14:textFill>
                        <w14:solidFill>
                          <w14:schemeClr w14:val="tx1"/>
                        </w14:solidFill>
                      </w14:textFill>
                    </w:rPr>
                    <w:t xml:space="preserve"> -6 </w:t>
                  </w:r>
                  <w:r>
                    <w:rPr>
                      <w:rFonts w:hint="eastAsia" w:ascii="Times New Roman" w:hAnsi="Times New Roman" w:cs="Times New Roman"/>
                      <w:b w:val="0"/>
                      <w:bCs w:val="0"/>
                      <w:color w:val="000000" w:themeColor="text1"/>
                      <w:szCs w:val="21"/>
                      <w14:textFill>
                        <w14:solidFill>
                          <w14:schemeClr w14:val="tx1"/>
                        </w14:solidFill>
                      </w14:textFill>
                    </w:rPr>
                    <w:t>C/cm</w:t>
                  </w:r>
                  <w:r>
                    <w:rPr>
                      <w:rFonts w:hint="eastAsia" w:ascii="Times New Roman" w:hAnsi="Times New Roman" w:cs="Times New Roman"/>
                      <w:b w:val="0"/>
                      <w:bCs w:val="0"/>
                      <w:color w:val="000000" w:themeColor="text1"/>
                      <w:szCs w:val="21"/>
                      <w:vertAlign w:val="superscript"/>
                      <w14:textFill>
                        <w14:solidFill>
                          <w14:schemeClr w14:val="tx1"/>
                        </w14:solidFill>
                      </w14:textFill>
                    </w:rPr>
                    <w:t xml:space="preserve"> 2 </w:t>
                  </w:r>
                  <w:r>
                    <w:rPr>
                      <w:rFonts w:hint="eastAsia" w:ascii="Times New Roman" w:hAnsi="Times New Roman" w:cs="Times New Roman"/>
                      <w:b w:val="0"/>
                      <w:bCs w:val="0"/>
                      <w:color w:val="000000" w:themeColor="text1"/>
                      <w:szCs w:val="21"/>
                      <w14:textFill>
                        <w14:solidFill>
                          <w14:schemeClr w14:val="tx1"/>
                        </w14:solidFill>
                      </w14:textFill>
                    </w:rPr>
                    <w:t>。具有优良的电光、压、电、热释电性能。</w:t>
                  </w:r>
                  <w:r>
                    <w:rPr>
                      <w:rFonts w:hint="eastAsia" w:cs="Times New Roman"/>
                      <w:b w:val="0"/>
                      <w:bCs w:val="0"/>
                      <w:color w:val="000000" w:themeColor="text1"/>
                      <w:szCs w:val="21"/>
                      <w:lang w:val="en-US" w:eastAsia="zh-CN"/>
                      <w14:textFill>
                        <w14:solidFill>
                          <w14:schemeClr w14:val="tx1"/>
                        </w14:solidFill>
                      </w14:textFill>
                    </w:rPr>
                    <w:t>钽酸锂晶片</w:t>
                  </w:r>
                  <w:r>
                    <w:rPr>
                      <w:rFonts w:hint="eastAsia" w:ascii="Times New Roman" w:hAnsi="Times New Roman" w:cs="Times New Roman"/>
                      <w:b w:val="0"/>
                      <w:bCs w:val="0"/>
                      <w:color w:val="000000" w:themeColor="text1"/>
                      <w:szCs w:val="21"/>
                      <w14:textFill>
                        <w14:solidFill>
                          <w14:schemeClr w14:val="tx1"/>
                        </w14:solidFill>
                      </w14:textFill>
                    </w:rPr>
                    <w:t>是一种铁电、压电、电光和非线性光学晶体，更接近绝缘体/介电材料</w:t>
                  </w:r>
                  <w:r>
                    <w:rPr>
                      <w:rFonts w:hint="eastAsia" w:cs="Times New Roman"/>
                      <w:b w:val="0"/>
                      <w:bCs w:val="0"/>
                      <w:color w:val="000000" w:themeColor="text1"/>
                      <w:szCs w:val="21"/>
                      <w:lang w:eastAsia="zh-CN"/>
                      <w14:textFill>
                        <w14:solidFill>
                          <w14:schemeClr w14:val="tx1"/>
                        </w14:solidFill>
                      </w14:textFill>
                    </w:rPr>
                    <w:t>，用于声表面波滤波器、电光调制器、周期性极化非线性光学器件、热释电探测器等。</w:t>
                  </w:r>
                </w:p>
              </w:tc>
            </w:tr>
            <w:tr w14:paraId="234093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41903955">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w:t>
                  </w:r>
                </w:p>
              </w:tc>
              <w:tc>
                <w:tcPr>
                  <w:tcW w:w="655" w:type="pct"/>
                  <w:tcBorders>
                    <w:tl2br w:val="nil"/>
                    <w:tr2bl w:val="nil"/>
                  </w:tcBorders>
                  <w:noWrap w:val="0"/>
                  <w:vAlign w:val="center"/>
                </w:tcPr>
                <w:p w14:paraId="6195F915">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cs="Times New Roman"/>
                      <w:b/>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铌酸锂</w:t>
                  </w:r>
                </w:p>
              </w:tc>
              <w:tc>
                <w:tcPr>
                  <w:tcW w:w="3956" w:type="pct"/>
                  <w:tcBorders>
                    <w:tl2br w:val="nil"/>
                    <w:tr2bl w:val="nil"/>
                  </w:tcBorders>
                  <w:noWrap w:val="0"/>
                  <w:vAlign w:val="center"/>
                </w:tcPr>
                <w:p w14:paraId="37D868AF">
                  <w:pPr>
                    <w:keepNext w:val="0"/>
                    <w:keepLines w:val="0"/>
                    <w:suppressLineNumbers w:val="0"/>
                    <w:snapToGrid w:val="0"/>
                    <w:spacing w:before="0" w:beforeAutospacing="0" w:after="0" w:afterAutospacing="0" w:line="340" w:lineRule="exact"/>
                    <w:ind w:left="0" w:right="0"/>
                    <w:jc w:val="both"/>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cs="Times New Roman"/>
                      <w:b w:val="0"/>
                      <w:bCs w:val="0"/>
                      <w:color w:val="000000" w:themeColor="text1"/>
                      <w:szCs w:val="21"/>
                      <w14:textFill>
                        <w14:solidFill>
                          <w14:schemeClr w14:val="tx1"/>
                        </w14:solidFill>
                      </w14:textFill>
                    </w:rPr>
                    <w:t>化学分子式为Li</w:t>
                  </w:r>
                  <w:r>
                    <w:rPr>
                      <w:rFonts w:hint="eastAsia" w:cs="Times New Roman"/>
                      <w:b w:val="0"/>
                      <w:bCs w:val="0"/>
                      <w:color w:val="000000" w:themeColor="text1"/>
                      <w:szCs w:val="21"/>
                      <w:lang w:val="en-US" w:eastAsia="zh-CN"/>
                      <w14:textFill>
                        <w14:solidFill>
                          <w14:schemeClr w14:val="tx1"/>
                        </w14:solidFill>
                      </w14:textFill>
                    </w:rPr>
                    <w:t>Nb</w:t>
                  </w:r>
                  <w:r>
                    <w:rPr>
                      <w:rFonts w:hint="eastAsia" w:ascii="Times New Roman" w:hAnsi="Times New Roman" w:cs="Times New Roman"/>
                      <w:b w:val="0"/>
                      <w:bCs w:val="0"/>
                      <w:color w:val="000000" w:themeColor="text1"/>
                      <w:szCs w:val="21"/>
                      <w14:textFill>
                        <w14:solidFill>
                          <w14:schemeClr w14:val="tx1"/>
                        </w14:solidFill>
                      </w14:textFill>
                    </w:rPr>
                    <w:t>O</w:t>
                  </w:r>
                  <w:r>
                    <w:rPr>
                      <w:rFonts w:hint="eastAsia" w:ascii="Times New Roman" w:hAnsi="Times New Roman" w:cs="Times New Roman"/>
                      <w:b w:val="0"/>
                      <w:bCs w:val="0"/>
                      <w:color w:val="000000" w:themeColor="text1"/>
                      <w:szCs w:val="21"/>
                      <w:vertAlign w:val="subscript"/>
                      <w14:textFill>
                        <w14:solidFill>
                          <w14:schemeClr w14:val="tx1"/>
                        </w14:solidFill>
                      </w14:textFill>
                    </w:rPr>
                    <w:t>3</w:t>
                  </w:r>
                  <w:r>
                    <w:rPr>
                      <w:rFonts w:hint="eastAsia" w:ascii="Times New Roman" w:hAnsi="Times New Roman" w:cs="Times New Roman"/>
                      <w:b w:val="0"/>
                      <w:bCs w:val="0"/>
                      <w:color w:val="000000" w:themeColor="text1"/>
                      <w:szCs w:val="21"/>
                      <w14:textFill>
                        <w14:solidFill>
                          <w14:schemeClr w14:val="tx1"/>
                        </w14:solidFill>
                      </w14:textFill>
                    </w:rPr>
                    <w:t>，是一种具有畸变钙钛矿型结构的无机晶体，属于负性晶体且具有铁电特性，熔点1250℃，居里温度1140℃，光谱透过波长为0.4-2.9μm。其单晶经</w:t>
                  </w:r>
                  <w:r>
                    <w:rPr>
                      <w:rFonts w:hint="eastAsia" w:cs="Times New Roman"/>
                      <w:b w:val="0"/>
                      <w:bCs w:val="0"/>
                      <w:color w:val="000000" w:themeColor="text1"/>
                      <w:szCs w:val="21"/>
                      <w:lang w:val="en-US" w:eastAsia="zh-CN"/>
                      <w14:textFill>
                        <w14:solidFill>
                          <w14:schemeClr w14:val="tx1"/>
                        </w14:solidFill>
                      </w14:textFill>
                    </w:rPr>
                    <w:t>畸</w:t>
                  </w:r>
                  <w:r>
                    <w:rPr>
                      <w:rFonts w:hint="eastAsia" w:ascii="Times New Roman" w:hAnsi="Times New Roman" w:cs="Times New Roman"/>
                      <w:b w:val="0"/>
                      <w:bCs w:val="0"/>
                      <w:color w:val="000000" w:themeColor="text1"/>
                      <w:szCs w:val="21"/>
                      <w14:textFill>
                        <w14:solidFill>
                          <w14:schemeClr w14:val="tx1"/>
                        </w14:solidFill>
                      </w14:textFill>
                    </w:rPr>
                    <w:t>化处理后表现出压电、光电和非线性光学等多功能性质。</w:t>
                  </w:r>
                  <w:r>
                    <w:rPr>
                      <w:rFonts w:hint="eastAsia" w:cs="Times New Roman"/>
                      <w:b w:val="0"/>
                      <w:bCs w:val="0"/>
                      <w:color w:val="000000" w:themeColor="text1"/>
                      <w:szCs w:val="21"/>
                      <w:lang w:val="en-US" w:eastAsia="zh-CN"/>
                      <w14:textFill>
                        <w14:solidFill>
                          <w14:schemeClr w14:val="tx1"/>
                        </w14:solidFill>
                      </w14:textFill>
                    </w:rPr>
                    <w:t>铌酸锂晶片与钽酸锂晶片类似，属于铁电、压电、电光和非线性光学晶体，本质上更接近绝缘体/介电材料。</w:t>
                  </w:r>
                </w:p>
              </w:tc>
            </w:tr>
            <w:tr w14:paraId="4DC82E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4FD4A928">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3</w:t>
                  </w:r>
                </w:p>
              </w:tc>
              <w:tc>
                <w:tcPr>
                  <w:tcW w:w="655" w:type="pct"/>
                  <w:tcBorders>
                    <w:tl2br w:val="nil"/>
                    <w:tr2bl w:val="nil"/>
                  </w:tcBorders>
                  <w:noWrap w:val="0"/>
                  <w:vAlign w:val="center"/>
                </w:tcPr>
                <w:p w14:paraId="555954F1">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氢氟酸</w:t>
                  </w:r>
                </w:p>
              </w:tc>
              <w:tc>
                <w:tcPr>
                  <w:tcW w:w="3956" w:type="pct"/>
                  <w:tcBorders>
                    <w:tl2br w:val="nil"/>
                    <w:tr2bl w:val="nil"/>
                  </w:tcBorders>
                  <w:noWrap w:val="0"/>
                  <w:vAlign w:val="center"/>
                </w:tcPr>
                <w:p w14:paraId="02BBA8E6">
                  <w:pPr>
                    <w:keepNext w:val="0"/>
                    <w:keepLines w:val="0"/>
                    <w:suppressLineNumbers w:val="0"/>
                    <w:snapToGrid w:val="0"/>
                    <w:spacing w:before="0" w:beforeAutospacing="0" w:after="0" w:afterAutospacing="0" w:line="340" w:lineRule="exact"/>
                    <w:ind w:left="0" w:right="0"/>
                    <w:jc w:val="left"/>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是</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"https://baike.so.com/doc/716813-758850.html"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氟化氢</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气体的水溶液，清澈，无色、发烟的</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"https://baike.so.com/doc/6094923-6308031.html"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腐蚀性</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液体，有剧烈刺激性气味。</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"https://baike.so.com/doc/367780-389604.html"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熔点</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-83.3</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，沸点19.54，</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"https://baike.so.com/doc/720555-762868.html"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闪点</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112.2</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，密度1.15g/cm³。易溶于水、乙醇，微溶于乙醚。具有极强的腐蚀性，能强烈地腐蚀金属、</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"https://baike.so.com/doc/5329080-5564253.html"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玻璃</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和含硅的物体。</w:t>
                  </w:r>
                </w:p>
              </w:tc>
            </w:tr>
            <w:tr w14:paraId="04373E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60D90966">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4</w:t>
                  </w:r>
                </w:p>
              </w:tc>
              <w:tc>
                <w:tcPr>
                  <w:tcW w:w="655" w:type="pct"/>
                  <w:tcBorders>
                    <w:tl2br w:val="nil"/>
                    <w:tr2bl w:val="nil"/>
                  </w:tcBorders>
                  <w:noWrap w:val="0"/>
                  <w:vAlign w:val="center"/>
                </w:tcPr>
                <w:p w14:paraId="23A688A2">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硝酸</w:t>
                  </w:r>
                </w:p>
              </w:tc>
              <w:tc>
                <w:tcPr>
                  <w:tcW w:w="3956" w:type="pct"/>
                  <w:tcBorders>
                    <w:tl2br w:val="nil"/>
                    <w:tr2bl w:val="nil"/>
                  </w:tcBorders>
                  <w:noWrap w:val="0"/>
                  <w:vAlign w:val="center"/>
                </w:tcPr>
                <w:p w14:paraId="5D7C26A9">
                  <w:pPr>
                    <w:keepNext w:val="0"/>
                    <w:keepLines w:val="0"/>
                    <w:suppressLineNumbers w:val="0"/>
                    <w:snapToGrid w:val="0"/>
                    <w:spacing w:before="0" w:beforeAutospacing="0" w:after="0" w:afterAutospacing="0" w:line="340" w:lineRule="exact"/>
                    <w:ind w:left="0" w:right="0"/>
                    <w:jc w:val="left"/>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硝酸是一种具有强</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"https://baike.so.com/doc/2573201-2717347.html"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氧化性</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、腐蚀性的强酸。化学式:HNO</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。熔</w:t>
                  </w:r>
                  <w:r>
                    <w:rPr>
                      <w:rFonts w:hint="eastAsia" w:ascii="Times New Roman" w:hAnsi="Times New Roman" w:cs="Times New Roman"/>
                      <w:color w:val="000000" w:themeColor="text1"/>
                      <w:szCs w:val="21"/>
                      <w14:textFill>
                        <w14:solidFill>
                          <w14:schemeClr w14:val="tx1"/>
                        </w14:solidFill>
                      </w14:textFill>
                    </w:rPr>
                    <w:t>点：</w:t>
                  </w:r>
                  <w:r>
                    <w:rPr>
                      <w:rFonts w:hint="default" w:ascii="Times New Roman" w:hAnsi="Times New Roman" w:cs="Times New Roman"/>
                      <w:color w:val="000000" w:themeColor="text1"/>
                      <w:szCs w:val="21"/>
                      <w14:textFill>
                        <w14:solidFill>
                          <w14:schemeClr w14:val="tx1"/>
                        </w14:solidFill>
                      </w14:textFill>
                    </w:rPr>
                    <w:t>-42℃，沸点</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78℃，易溶于水，常温下纯硝酸溶液无色透明</w:t>
                  </w:r>
                  <w:r>
                    <w:rPr>
                      <w:rFonts w:hint="eastAsia"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密度1.</w:t>
                  </w:r>
                  <w:r>
                    <w:rPr>
                      <w:rFonts w:hint="eastAsia" w:ascii="Times New Roman" w:hAnsi="Times New Roman" w:cs="Times New Roman"/>
                      <w:color w:val="000000" w:themeColor="text1"/>
                      <w:szCs w:val="21"/>
                      <w:lang w:val="en-US" w:eastAsia="zh-CN"/>
                      <w14:textFill>
                        <w14:solidFill>
                          <w14:schemeClr w14:val="tx1"/>
                        </w14:solidFill>
                      </w14:textFill>
                    </w:rPr>
                    <w:t>51</w:t>
                  </w:r>
                  <w:r>
                    <w:rPr>
                      <w:rFonts w:hint="default" w:ascii="Times New Roman" w:hAnsi="Times New Roman" w:cs="Times New Roman"/>
                      <w:color w:val="000000" w:themeColor="text1"/>
                      <w:szCs w:val="21"/>
                      <w14:textFill>
                        <w14:solidFill>
                          <w14:schemeClr w14:val="tx1"/>
                        </w14:solidFill>
                      </w14:textFill>
                    </w:rPr>
                    <w:t>g/cm³。硝酸不稳定，遇光或热会分解而放出二氧化氮，分解产生的二氧化氮溶于硝酸，从而使外观带有浅黄色</w:t>
                  </w:r>
                  <w:r>
                    <w:rPr>
                      <w:rFonts w:hint="eastAsia" w:ascii="Times New Roman" w:hAnsi="Times New Roman" w:cs="Times New Roman"/>
                      <w:color w:val="000000" w:themeColor="text1"/>
                      <w:szCs w:val="21"/>
                      <w14:textFill>
                        <w14:solidFill>
                          <w14:schemeClr w14:val="tx1"/>
                        </w14:solidFill>
                      </w14:textFill>
                    </w:rPr>
                    <w:t>。</w:t>
                  </w:r>
                </w:p>
              </w:tc>
            </w:tr>
            <w:tr w14:paraId="4386D1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72524FB3">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655" w:type="pct"/>
                  <w:tcBorders>
                    <w:tl2br w:val="nil"/>
                    <w:tr2bl w:val="nil"/>
                  </w:tcBorders>
                  <w:noWrap w:val="0"/>
                  <w:vAlign w:val="center"/>
                </w:tcPr>
                <w:p w14:paraId="44863F83">
                  <w:pPr>
                    <w:keepNext w:val="0"/>
                    <w:keepLines w:val="0"/>
                    <w:suppressLineNumbers w:val="0"/>
                    <w:snapToGrid w:val="0"/>
                    <w:spacing w:before="0" w:beforeAutospacing="0" w:after="0" w:afterAutospacing="0" w:line="340" w:lineRule="exact"/>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磷酸</w:t>
                  </w:r>
                </w:p>
              </w:tc>
              <w:tc>
                <w:tcPr>
                  <w:tcW w:w="3956" w:type="pct"/>
                  <w:tcBorders>
                    <w:tl2br w:val="nil"/>
                    <w:tr2bl w:val="nil"/>
                  </w:tcBorders>
                  <w:noWrap w:val="0"/>
                  <w:vAlign w:val="center"/>
                </w:tcPr>
                <w:p w14:paraId="222565FA">
                  <w:pPr>
                    <w:keepNext w:val="0"/>
                    <w:keepLines w:val="0"/>
                    <w:suppressLineNumbers w:val="0"/>
                    <w:snapToGrid w:val="0"/>
                    <w:spacing w:before="0" w:beforeAutospacing="0" w:after="0" w:afterAutospacing="0" w:line="340" w:lineRule="exact"/>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磷酸的结构简式为H</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PO</w:t>
                  </w:r>
                  <w:r>
                    <w:rPr>
                      <w:rFonts w:hint="default" w:ascii="Times New Roman" w:hAnsi="Times New Roman" w:cs="Times New Roman"/>
                      <w:color w:val="000000" w:themeColor="text1"/>
                      <w:szCs w:val="21"/>
                      <w:vertAlign w:val="subscript"/>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，磷酸是三元中强酸，分三步电离，不易挥发，不易分解，几乎没有氧化性，具有酸的通性。纯净的磷酸是无色晶体，熔点42.3℃，高沸点酸，易溶于水</w:t>
                  </w:r>
                  <w:r>
                    <w:rPr>
                      <w:rFonts w:hint="eastAsia"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密度1.</w:t>
                  </w:r>
                  <w:r>
                    <w:rPr>
                      <w:rFonts w:hint="eastAsia" w:ascii="Times New Roman" w:hAnsi="Times New Roman" w:cs="Times New Roman"/>
                      <w:color w:val="000000" w:themeColor="text1"/>
                      <w:szCs w:val="21"/>
                      <w:lang w:val="en-US" w:eastAsia="zh-CN"/>
                      <w14:textFill>
                        <w14:solidFill>
                          <w14:schemeClr w14:val="tx1"/>
                        </w14:solidFill>
                      </w14:textFill>
                    </w:rPr>
                    <w:t>89</w:t>
                  </w:r>
                  <w:r>
                    <w:rPr>
                      <w:rFonts w:hint="default" w:ascii="Times New Roman" w:hAnsi="Times New Roman" w:cs="Times New Roman"/>
                      <w:color w:val="000000" w:themeColor="text1"/>
                      <w:szCs w:val="21"/>
                      <w14:textFill>
                        <w14:solidFill>
                          <w14:schemeClr w14:val="tx1"/>
                        </w14:solidFill>
                      </w14:textFill>
                    </w:rPr>
                    <w:t>g/cm³。磷酸试剂是粘稠的、不挥发的浓溶液，磷酸含量83-98%。储区应备有合适的材料收容泄漏物。</w:t>
                  </w:r>
                </w:p>
              </w:tc>
            </w:tr>
            <w:tr w14:paraId="7366D3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219D9BDD">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6</w:t>
                  </w:r>
                </w:p>
              </w:tc>
              <w:tc>
                <w:tcPr>
                  <w:tcW w:w="655" w:type="pct"/>
                  <w:tcBorders>
                    <w:tl2br w:val="nil"/>
                    <w:tr2bl w:val="nil"/>
                  </w:tcBorders>
                  <w:noWrap w:val="0"/>
                  <w:vAlign w:val="center"/>
                </w:tcPr>
                <w:p w14:paraId="31668A3C">
                  <w:pPr>
                    <w:keepNext w:val="0"/>
                    <w:keepLines w:val="0"/>
                    <w:suppressLineNumbers w:val="0"/>
                    <w:snapToGrid w:val="0"/>
                    <w:spacing w:before="0" w:beforeAutospacing="0" w:after="0" w:afterAutospacing="0" w:line="340" w:lineRule="exact"/>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亚硝酸钠</w:t>
                  </w:r>
                </w:p>
              </w:tc>
              <w:tc>
                <w:tcPr>
                  <w:tcW w:w="3956" w:type="pct"/>
                  <w:tcBorders>
                    <w:tl2br w:val="nil"/>
                    <w:tr2bl w:val="nil"/>
                  </w:tcBorders>
                  <w:noWrap w:val="0"/>
                  <w:vAlign w:val="center"/>
                </w:tcPr>
                <w:p w14:paraId="7C63BCAE">
                  <w:pPr>
                    <w:keepNext w:val="0"/>
                    <w:keepLines w:val="0"/>
                    <w:suppressLineNumbers w:val="0"/>
                    <w:snapToGrid w:val="0"/>
                    <w:spacing w:before="0" w:beforeAutospacing="0" w:after="0" w:afterAutospacing="0" w:line="340" w:lineRule="exact"/>
                    <w:ind w:left="0" w:right="0"/>
                    <w:jc w:val="left"/>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亚硝酸钠(NaNO₂)，是亚硝酸根离子与钠离子化合生成的无 机盐。亚硝酸钠易潮解，易溶于水和液氨，其水溶液呈碱性，其pH约为9，微溶于乙醇、甲醇、乙醚等有机溶剂</w:t>
                  </w:r>
                  <w:r>
                    <w:rPr>
                      <w:rFonts w:hint="eastAsia"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密度</w:t>
                  </w:r>
                  <w:r>
                    <w:rPr>
                      <w:rFonts w:hint="eastAsia" w:ascii="Times New Roman" w:hAnsi="Times New Roman" w:cs="Times New Roman"/>
                      <w:color w:val="000000" w:themeColor="text1"/>
                      <w:szCs w:val="21"/>
                      <w:lang w:val="en-US" w:eastAsia="zh-CN"/>
                      <w14:textFill>
                        <w14:solidFill>
                          <w14:schemeClr w14:val="tx1"/>
                        </w14:solidFill>
                      </w14:textFill>
                    </w:rPr>
                    <w:t>2.17</w:t>
                  </w:r>
                  <w:r>
                    <w:rPr>
                      <w:rFonts w:hint="default" w:ascii="Times New Roman" w:hAnsi="Times New Roman" w:cs="Times New Roman"/>
                      <w:color w:val="000000" w:themeColor="text1"/>
                      <w:szCs w:val="21"/>
                      <w14:textFill>
                        <w14:solidFill>
                          <w14:schemeClr w14:val="tx1"/>
                        </w14:solidFill>
                      </w14:textFill>
                    </w:rPr>
                    <w:t>g/cm³。亚硝酸钠有咸味，又是被用来制造假食盐。亚硝酸钠暴露于空气中会与氧气反应生成硝酸钠。若加热到320℃以 上则分解，生成氧气、氧化氮和氧化钠。接触有机物易燃烧爆炸。由于其具 有咸味且价钱便宜，常在非法食品制作时用作食盐的不合理替代品，因为亚 硝酸钠有毒，含有工业盐的食品对人体危害很大，有致癌性</w:t>
                  </w:r>
                  <w:r>
                    <w:rPr>
                      <w:rFonts w:hint="eastAsia" w:ascii="Times New Roman" w:hAnsi="Times New Roman" w:cs="Times New Roman"/>
                      <w:color w:val="000000" w:themeColor="text1"/>
                      <w:szCs w:val="21"/>
                      <w:lang w:eastAsia="zh-CN"/>
                      <w14:textFill>
                        <w14:solidFill>
                          <w14:schemeClr w14:val="tx1"/>
                        </w14:solidFill>
                      </w14:textFill>
                    </w:rPr>
                    <w:t>。</w:t>
                  </w:r>
                </w:p>
              </w:tc>
            </w:tr>
            <w:tr w14:paraId="25D0C7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35CA5E5B">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7</w:t>
                  </w:r>
                </w:p>
              </w:tc>
              <w:tc>
                <w:tcPr>
                  <w:tcW w:w="655" w:type="pct"/>
                  <w:tcBorders>
                    <w:tl2br w:val="nil"/>
                    <w:tr2bl w:val="nil"/>
                  </w:tcBorders>
                  <w:shd w:val="clear" w:color="auto" w:fill="auto"/>
                  <w:noWrap w:val="0"/>
                  <w:vAlign w:val="center"/>
                </w:tcPr>
                <w:p w14:paraId="10F6D96A">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氟化氢铵</w:t>
                  </w:r>
                </w:p>
              </w:tc>
              <w:tc>
                <w:tcPr>
                  <w:tcW w:w="3956" w:type="pct"/>
                  <w:tcBorders>
                    <w:tl2br w:val="nil"/>
                    <w:tr2bl w:val="nil"/>
                  </w:tcBorders>
                  <w:shd w:val="clear" w:color="auto" w:fill="auto"/>
                  <w:noWrap w:val="0"/>
                  <w:vAlign w:val="center"/>
                </w:tcPr>
                <w:p w14:paraId="63C78A98">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分子式NH</w:t>
                  </w:r>
                  <w:r>
                    <w:rPr>
                      <w:rFonts w:hint="default" w:ascii="Times New Roman" w:hAnsi="Times New Roman" w:cs="Times New Roman"/>
                      <w:color w:val="000000" w:themeColor="text1"/>
                      <w:szCs w:val="21"/>
                      <w:vertAlign w:val="subscript"/>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HF</w:t>
                  </w:r>
                  <w:r>
                    <w:rPr>
                      <w:rFonts w:hint="default" w:ascii="Times New Roman" w:hAnsi="Times New Roman" w:cs="Times New Roman"/>
                      <w:color w:val="000000" w:themeColor="text1"/>
                      <w:szCs w:val="21"/>
                      <w:vertAlign w:val="subscript"/>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白色或无色透明斜方晶系结晶，微溶于醇、极易溶于冷水，热水中分解，水溶液呈强酸性。能腐蚀玻璃，对皮肤有腐蚀性。可用作化学试剂、玻璃蚀刻剂（参与氢氟酸并用）、发酵工业消毒剂和防腐剂以及硅钢板的表面处理剂，还用于制造陶瓷、镁合金，锅炉给水系统和蒸气发生系统的清洗脱垢。储存注意事项：储存于阴凉、干燥、通风良好 的库房。远离火种、热源。保持容器密封。应与酸类分开存放，切忌混储。储区应备有合适的材料收容泄漏物</w:t>
                  </w:r>
                  <w:r>
                    <w:rPr>
                      <w:rFonts w:hint="eastAsia" w:ascii="Times New Roman" w:hAnsi="Times New Roman" w:cs="Times New Roman"/>
                      <w:color w:val="000000" w:themeColor="text1"/>
                      <w:szCs w:val="21"/>
                      <w:lang w:eastAsia="zh-CN"/>
                      <w14:textFill>
                        <w14:solidFill>
                          <w14:schemeClr w14:val="tx1"/>
                        </w14:solidFill>
                      </w14:textFill>
                    </w:rPr>
                    <w:t>。</w:t>
                  </w:r>
                </w:p>
              </w:tc>
            </w:tr>
            <w:tr w14:paraId="18B6A2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6C4B28B2">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8</w:t>
                  </w:r>
                </w:p>
              </w:tc>
              <w:tc>
                <w:tcPr>
                  <w:tcW w:w="655" w:type="pct"/>
                  <w:tcBorders>
                    <w:tl2br w:val="nil"/>
                    <w:tr2bl w:val="nil"/>
                  </w:tcBorders>
                  <w:shd w:val="clear" w:color="auto" w:fill="auto"/>
                  <w:noWrap w:val="0"/>
                  <w:vAlign w:val="center"/>
                </w:tcPr>
                <w:p w14:paraId="3DCC481C">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无水乙醇</w:t>
                  </w:r>
                </w:p>
              </w:tc>
              <w:tc>
                <w:tcPr>
                  <w:tcW w:w="3956" w:type="pct"/>
                  <w:tcBorders>
                    <w:tl2br w:val="nil"/>
                    <w:tr2bl w:val="nil"/>
                  </w:tcBorders>
                  <w:shd w:val="clear" w:color="auto" w:fill="auto"/>
                  <w:noWrap w:val="0"/>
                  <w:vAlign w:val="center"/>
                </w:tcPr>
                <w:p w14:paraId="20C7E9E9">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无色澄清液体。有灼烧味。易流动。极易从空气中吸收水分， 能与水和氯仿、乙醚等多种有机溶剂以任意比例互溶。能与水形成共沸混合 物(含水4.43%)，共沸点78.15℃。相对密度(d204)0.789g/cm³。熔点-114.1℃。沸点78.5℃。折光率(n20D)1.361。闭杯时闪点（在规定结构的容器中加热挥发出可燃气体与液面附近的空气混合，达到一定浓度时可被火星点燃时的温度）13℃。易燃。蒸气与空气能形成爆炸性混合物，爆炸极限3.5%～18.0%（体积）。储存方式：密封阴凉干燥保存。储区应备有合适的材料收容泄漏物。</w:t>
                  </w:r>
                </w:p>
              </w:tc>
            </w:tr>
            <w:tr w14:paraId="38E813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65B5D2B2">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9</w:t>
                  </w:r>
                </w:p>
              </w:tc>
              <w:tc>
                <w:tcPr>
                  <w:tcW w:w="655" w:type="pct"/>
                  <w:tcBorders>
                    <w:tl2br w:val="nil"/>
                    <w:tr2bl w:val="nil"/>
                  </w:tcBorders>
                  <w:shd w:val="clear" w:color="auto" w:fill="auto"/>
                  <w:noWrap w:val="0"/>
                  <w:vAlign w:val="center"/>
                </w:tcPr>
                <w:p w14:paraId="23D1C048">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硫酸</w:t>
                  </w:r>
                </w:p>
              </w:tc>
              <w:tc>
                <w:tcPr>
                  <w:tcW w:w="3956" w:type="pct"/>
                  <w:tcBorders>
                    <w:tl2br w:val="nil"/>
                    <w:tr2bl w:val="nil"/>
                  </w:tcBorders>
                  <w:shd w:val="clear" w:color="auto" w:fill="auto"/>
                  <w:noWrap w:val="0"/>
                  <w:vAlign w:val="center"/>
                </w:tcPr>
                <w:p w14:paraId="65CFAD79">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硫酸</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化学式是H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SO</w:t>
                  </w:r>
                  <w:r>
                    <w:rPr>
                      <w:rFonts w:hint="default" w:ascii="Times New Roman" w:hAnsi="Times New Roman" w:cs="Times New Roman"/>
                      <w:color w:val="000000" w:themeColor="text1"/>
                      <w:vertAlign w:val="subscript"/>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纯净的硫酸为无色、无臭的澄清油状液体；吸水性强，能与水或乙醇互溶，同时释放大量的热。</w:t>
                  </w:r>
                  <w:r>
                    <w:rPr>
                      <w:rFonts w:hint="eastAsia" w:ascii="Times New Roman" w:hAnsi="Times New Roman" w:cs="Times New Roman"/>
                      <w:color w:val="000000" w:themeColor="text1"/>
                      <w14:textFill>
                        <w14:solidFill>
                          <w14:schemeClr w14:val="tx1"/>
                        </w14:solidFill>
                      </w14:textFill>
                    </w:rPr>
                    <w:t>熔点约10.37℃，</w:t>
                  </w:r>
                  <w:r>
                    <w:rPr>
                      <w:rFonts w:hint="default" w:ascii="Times New Roman" w:hAnsi="Times New Roman" w:cs="Times New Roman"/>
                      <w:color w:val="000000" w:themeColor="text1"/>
                      <w14:textFill>
                        <w14:solidFill>
                          <w14:schemeClr w14:val="tx1"/>
                        </w14:solidFill>
                      </w14:textFill>
                    </w:rPr>
                    <w:t>沸点约</w:t>
                  </w:r>
                  <w:r>
                    <w:rPr>
                      <w:rFonts w:hint="eastAsia" w:ascii="Times New Roman" w:hAnsi="Times New Roman" w:cs="Times New Roman"/>
                      <w:color w:val="000000" w:themeColor="text1"/>
                      <w14:textFill>
                        <w14:solidFill>
                          <w14:schemeClr w14:val="tx1"/>
                        </w14:solidFill>
                      </w14:textFill>
                    </w:rPr>
                    <w:t>337℃，</w:t>
                  </w:r>
                  <w:r>
                    <w:rPr>
                      <w:rFonts w:hint="default" w:ascii="Times New Roman" w:hAnsi="Times New Roman" w:cs="Times New Roman"/>
                      <w:color w:val="000000" w:themeColor="text1"/>
                      <w14:textFill>
                        <w14:solidFill>
                          <w14:schemeClr w14:val="tx1"/>
                        </w14:solidFill>
                      </w14:textFill>
                    </w:rPr>
                    <w:t>相对密度1.84</w:t>
                  </w:r>
                  <w:r>
                    <w:rPr>
                      <w:rFonts w:hint="default" w:ascii="Times New Roman" w:hAnsi="Times New Roman" w:cs="Times New Roman"/>
                      <w:color w:val="000000" w:themeColor="text1"/>
                      <w:szCs w:val="21"/>
                      <w14:textFill>
                        <w14:solidFill>
                          <w14:schemeClr w14:val="tx1"/>
                        </w14:solidFill>
                      </w14:textFill>
                    </w:rPr>
                    <w:t>g/cm³</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与易燃物、有机物等接触会发生剧烈反应，甚至引起燃烧。能与一些活性金属粉末发生反应，放出氢气。具有强腐蚀性，能腐蚀绝大多数金属和塑料、橡胶及涂料。</w:t>
                  </w:r>
                </w:p>
              </w:tc>
            </w:tr>
            <w:tr w14:paraId="19C75D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70C42822">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10</w:t>
                  </w:r>
                </w:p>
              </w:tc>
              <w:tc>
                <w:tcPr>
                  <w:tcW w:w="655" w:type="pct"/>
                  <w:tcBorders>
                    <w:tl2br w:val="nil"/>
                    <w:tr2bl w:val="nil"/>
                  </w:tcBorders>
                  <w:shd w:val="clear" w:color="auto" w:fill="auto"/>
                  <w:noWrap w:val="0"/>
                  <w:vAlign w:val="center"/>
                </w:tcPr>
                <w:p w14:paraId="19487449">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厌氧胶</w:t>
                  </w:r>
                </w:p>
              </w:tc>
              <w:tc>
                <w:tcPr>
                  <w:tcW w:w="3956" w:type="pct"/>
                  <w:tcBorders>
                    <w:tl2br w:val="nil"/>
                    <w:tr2bl w:val="nil"/>
                  </w:tcBorders>
                  <w:shd w:val="clear" w:color="auto" w:fill="auto"/>
                  <w:noWrap w:val="0"/>
                  <w:vAlign w:val="center"/>
                </w:tcPr>
                <w:p w14:paraId="0528FD69">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厌氧胶的主体成分是(甲基)丙烯酸酯，常用引发剂为氢过氧化异丙苯或氢过氧化叔丁基，促进剂(如糖精、苯磺酰肼)，还添加稳定剂、阻 聚剂及改性剂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密度1.1</w:t>
                  </w:r>
                  <w:r>
                    <w:rPr>
                      <w:rFonts w:hint="default" w:ascii="Times New Roman" w:hAnsi="Times New Roman" w:cs="Times New Roman"/>
                      <w:color w:val="000000" w:themeColor="text1"/>
                      <w:szCs w:val="21"/>
                      <w14:textFill>
                        <w14:solidFill>
                          <w14:schemeClr w14:val="tx1"/>
                        </w14:solidFill>
                      </w14:textFill>
                    </w:rPr>
                    <w:t>g/cm³</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根据业主提供VOCs含量检测报告，本项目用厌氧胶VOCs含量为478g/L。</w:t>
                  </w:r>
                </w:p>
              </w:tc>
            </w:tr>
            <w:tr w14:paraId="09C702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38BA78BA">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1</w:t>
                  </w:r>
                </w:p>
              </w:tc>
              <w:tc>
                <w:tcPr>
                  <w:tcW w:w="655" w:type="pct"/>
                  <w:tcBorders>
                    <w:tl2br w:val="nil"/>
                    <w:tr2bl w:val="nil"/>
                  </w:tcBorders>
                  <w:shd w:val="clear" w:color="auto" w:fill="auto"/>
                  <w:noWrap w:val="0"/>
                  <w:vAlign w:val="center"/>
                </w:tcPr>
                <w:p w14:paraId="5BB06970">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三乙醇胺</w:t>
                  </w:r>
                </w:p>
              </w:tc>
              <w:tc>
                <w:tcPr>
                  <w:tcW w:w="3956" w:type="pct"/>
                  <w:tcBorders>
                    <w:tl2br w:val="nil"/>
                    <w:tr2bl w:val="nil"/>
                  </w:tcBorders>
                  <w:shd w:val="clear" w:color="auto" w:fill="auto"/>
                  <w:noWrap w:val="0"/>
                  <w:vAlign w:val="center"/>
                </w:tcPr>
                <w:p w14:paraId="374F0E46">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即三(2-羟乙基)胺，是一种</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"https://baike.baidu.com/item/%E6%9C%89%E6%9C%BA%E5%8C%96%E5%90%88%E7%89%A9/2950156?fromModule=lemma_inlink" \t "https://baike.baidu.com/item/%E4%B8%89%E4%B9%99%E9%86%87%E8%83%BA/_blank"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有机化合物</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，可以看作是三乙胺的三羟基取代物，化学式为C</w:t>
                  </w:r>
                  <w:r>
                    <w:rPr>
                      <w:rFonts w:hint="default" w:ascii="Times New Roman" w:hAnsi="Times New Roman" w:cs="Times New Roman"/>
                      <w:color w:val="000000" w:themeColor="text1"/>
                      <w:szCs w:val="21"/>
                      <w:vertAlign w:val="subscript"/>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H</w:t>
                  </w:r>
                  <w:r>
                    <w:rPr>
                      <w:rFonts w:hint="default" w:ascii="Times New Roman" w:hAnsi="Times New Roman" w:cs="Times New Roman"/>
                      <w:color w:val="000000" w:themeColor="text1"/>
                      <w:szCs w:val="21"/>
                      <w:vertAlign w:val="subscript"/>
                      <w14:textFill>
                        <w14:solidFill>
                          <w14:schemeClr w14:val="tx1"/>
                        </w14:solidFill>
                      </w14:textFill>
                    </w:rPr>
                    <w:t>15</w:t>
                  </w:r>
                  <w:r>
                    <w:rPr>
                      <w:rFonts w:hint="default" w:ascii="Times New Roman" w:hAnsi="Times New Roman" w:cs="Times New Roman"/>
                      <w:color w:val="000000" w:themeColor="text1"/>
                      <w:szCs w:val="21"/>
                      <w14:textFill>
                        <w14:solidFill>
                          <w14:schemeClr w14:val="tx1"/>
                        </w14:solidFill>
                      </w14:textFill>
                    </w:rPr>
                    <w:t>NO</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。与其他胺类化合物相似，由于氮原子上存在孤对电子，三乙醇胺具</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"https://baike.baidu.com/item/%E5%BC%B1%E7%A2%B1%E6%80%A7/5448471?fromModule=lemma_inlink" \t "https://baike.baidu.com/item/%E4%B8%89%E4%B9%99%E9%86%87%E8%83%BA/_blank"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弱碱性</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，能够与无机酸或有机酸反应生成盐</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无色油状液体，闪点179℃，溶于水，甲醇、丙酮、氯仿等，微溶于乙醚和苯，在非极性溶剂中几乎不溶，密度1.124</w:t>
                  </w:r>
                  <w:r>
                    <w:rPr>
                      <w:rFonts w:hint="default" w:ascii="Times New Roman" w:hAnsi="Times New Roman" w:cs="Times New Roman"/>
                      <w:color w:val="000000" w:themeColor="text1"/>
                      <w:szCs w:val="21"/>
                      <w14:textFill>
                        <w14:solidFill>
                          <w14:schemeClr w14:val="tx1"/>
                        </w14:solidFill>
                      </w14:textFill>
                    </w:rPr>
                    <w:t>g/cm³</w:t>
                  </w:r>
                  <w:r>
                    <w:rPr>
                      <w:rFonts w:hint="eastAsia" w:ascii="Times New Roman" w:hAnsi="Times New Roman" w:cs="Times New Roman"/>
                      <w:color w:val="000000" w:themeColor="text1"/>
                      <w:szCs w:val="21"/>
                      <w:lang w:eastAsia="zh-CN"/>
                      <w14:textFill>
                        <w14:solidFill>
                          <w14:schemeClr w14:val="tx1"/>
                        </w14:solidFill>
                      </w14:textFill>
                    </w:rPr>
                    <w:t>。</w:t>
                  </w:r>
                </w:p>
              </w:tc>
            </w:tr>
            <w:tr w14:paraId="2A4561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1C5450AA">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2</w:t>
                  </w:r>
                </w:p>
              </w:tc>
              <w:tc>
                <w:tcPr>
                  <w:tcW w:w="655" w:type="pct"/>
                  <w:tcBorders>
                    <w:tl2br w:val="nil"/>
                    <w:tr2bl w:val="nil"/>
                  </w:tcBorders>
                  <w:shd w:val="clear" w:color="auto" w:fill="auto"/>
                  <w:noWrap w:val="0"/>
                  <w:vAlign w:val="center"/>
                </w:tcPr>
                <w:p w14:paraId="5B5B4663">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双氧水</w:t>
                  </w:r>
                </w:p>
              </w:tc>
              <w:tc>
                <w:tcPr>
                  <w:tcW w:w="3956" w:type="pct"/>
                  <w:tcBorders>
                    <w:tl2br w:val="nil"/>
                    <w:tr2bl w:val="nil"/>
                  </w:tcBorders>
                  <w:shd w:val="clear" w:color="auto" w:fill="auto"/>
                  <w:noWrap w:val="0"/>
                  <w:vAlign w:val="center"/>
                </w:tcPr>
                <w:p w14:paraId="78CEA523">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"https://baike.so.com/doc/804239-850746.html"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化学式</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为H₂O₂，外观为蓝色黏稠状液体（水溶液通常为无色透明液体）</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是一种</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"https://baike.so.com/doc/6298092-6511615.html"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强氧化剂</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，密度</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1.13g/mL（20</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，沸点：158℃，闪点：107.35℃，</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"https://baike.so.com/doc/372199-394206.html"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蒸汽压</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1.48</w:t>
                  </w:r>
                  <w:r>
                    <w:rPr>
                      <w:rFonts w:hint="default" w:ascii="Times New Roman" w:hAnsi="Times New Roman" w:cs="Times New Roman"/>
                      <w:color w:val="000000" w:themeColor="text1"/>
                      <w14:textFill>
                        <w14:solidFill>
                          <w14:schemeClr w14:val="tx1"/>
                        </w14:solidFill>
                      </w14:textFill>
                    </w:rPr>
                    <w:t>mmHg(</w:t>
                  </w:r>
                  <w:r>
                    <w:rPr>
                      <w:rFonts w:hint="eastAsia" w:ascii="Times New Roman" w:hAnsi="Times New Roman" w:cs="Times New Roman"/>
                      <w:color w:val="000000" w:themeColor="text1"/>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溶于水、</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"https://baike.so.com/doc/18539-19230.html"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醇</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、乙醚，不溶于</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"https://baike.so.com/doc/3194557-3366490.html"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苯</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"https://baike.so.com/doc/721112-763466.html"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石油醚</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。对有机物有很强的</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"https://baike.so.com/doc/630703-667500.html"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氧化作用</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，一般作为</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"https://baike.so.com/doc/721551-763905.html"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氧化剂</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使用</w:t>
                  </w:r>
                  <w:r>
                    <w:rPr>
                      <w:rFonts w:hint="eastAsia" w:ascii="Times New Roman" w:hAnsi="Times New Roman" w:cs="Times New Roman"/>
                      <w:color w:val="000000" w:themeColor="text1"/>
                      <w14:textFill>
                        <w14:solidFill>
                          <w14:schemeClr w14:val="tx1"/>
                        </w14:solidFill>
                      </w14:textFill>
                    </w:rPr>
                    <w:t>。</w:t>
                  </w:r>
                </w:p>
              </w:tc>
            </w:tr>
            <w:tr w14:paraId="6D119A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2165CACA">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3</w:t>
                  </w:r>
                </w:p>
              </w:tc>
              <w:tc>
                <w:tcPr>
                  <w:tcW w:w="655" w:type="pct"/>
                  <w:tcBorders>
                    <w:tl2br w:val="nil"/>
                    <w:tr2bl w:val="nil"/>
                  </w:tcBorders>
                  <w:shd w:val="clear" w:color="auto" w:fill="auto"/>
                  <w:noWrap w:val="0"/>
                  <w:vAlign w:val="center"/>
                </w:tcPr>
                <w:p w14:paraId="0328D27F">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氨水</w:t>
                  </w:r>
                </w:p>
              </w:tc>
              <w:tc>
                <w:tcPr>
                  <w:tcW w:w="3956" w:type="pct"/>
                  <w:tcBorders>
                    <w:tl2br w:val="nil"/>
                    <w:tr2bl w:val="nil"/>
                  </w:tcBorders>
                  <w:shd w:val="clear" w:color="auto" w:fill="auto"/>
                  <w:noWrap w:val="0"/>
                  <w:vAlign w:val="center"/>
                </w:tcPr>
                <w:p w14:paraId="6468B9A7">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又称阿摩尼亚水，主要成分为NH</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r>
                    <w:rPr>
                      <w:rFonts w:hint="default" w:ascii="Times New Roman" w:hAnsi="Times New Roman" w:cs="Times New Roman"/>
                      <w:color w:val="000000" w:themeColor="text1"/>
                      <w:szCs w:val="21"/>
                      <w:vertAlign w:val="subscript"/>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O，是</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"https://baike.so.com/doc/1605878-1697614.html" \t "_blank"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氨</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的水溶液，无色透明且具有刺激性气味。氨的熔点-77.73℃，沸点-33.34℃，密度0.91g/cm³。氨气易溶于水、乙醇。易挥发，具有部分碱的通性，氨水由氨气通入水中制得。氨气有毒，对眼、鼻、皮肤有刺激性和腐蚀性，能使人窒息。主要用作化肥。</w:t>
                  </w:r>
                </w:p>
              </w:tc>
            </w:tr>
            <w:tr w14:paraId="38AC04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388" w:type="pct"/>
                  <w:tcBorders>
                    <w:tl2br w:val="nil"/>
                    <w:tr2bl w:val="nil"/>
                  </w:tcBorders>
                  <w:shd w:val="clear" w:color="auto" w:fill="auto"/>
                  <w:noWrap w:val="0"/>
                  <w:vAlign w:val="center"/>
                </w:tcPr>
                <w:p w14:paraId="7D6543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4</w:t>
                  </w:r>
                </w:p>
              </w:tc>
              <w:tc>
                <w:tcPr>
                  <w:tcW w:w="655" w:type="pct"/>
                  <w:tcBorders>
                    <w:tl2br w:val="nil"/>
                    <w:tr2bl w:val="nil"/>
                  </w:tcBorders>
                  <w:shd w:val="clear" w:color="auto" w:fill="auto"/>
                  <w:noWrap w:val="0"/>
                  <w:vAlign w:val="center"/>
                </w:tcPr>
                <w:p w14:paraId="619A6D7C">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线切割液</w:t>
                  </w:r>
                </w:p>
              </w:tc>
              <w:tc>
                <w:tcPr>
                  <w:tcW w:w="3956" w:type="pct"/>
                  <w:tcBorders>
                    <w:tl2br w:val="nil"/>
                    <w:tr2bl w:val="nil"/>
                  </w:tcBorders>
                  <w:shd w:val="clear" w:color="auto" w:fill="auto"/>
                  <w:noWrap w:val="0"/>
                  <w:vAlign w:val="center"/>
                </w:tcPr>
                <w:p w14:paraId="197E3662">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本项目水基切割液成分为聚乙二醇，系列产品无毒、无刺激性，具有良好的水溶性，并与许多有机物组份有良好的相溶性。它们具有优良的润滑性、保湿性、分散性、粘 接剂、抗静电剂及柔软剂等，在化妆品、制药、化纤、橡胶、塑料、造纸、油漆、电镀、农药、 金属加工及食品加工等行业中均有着极为广泛的应用</w:t>
                  </w:r>
                </w:p>
              </w:tc>
            </w:tr>
            <w:tr w14:paraId="271ED3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258F3983">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5</w:t>
                  </w:r>
                </w:p>
              </w:tc>
              <w:tc>
                <w:tcPr>
                  <w:tcW w:w="655" w:type="pct"/>
                  <w:tcBorders>
                    <w:tl2br w:val="nil"/>
                    <w:tr2bl w:val="nil"/>
                  </w:tcBorders>
                  <w:shd w:val="clear" w:color="auto" w:fill="auto"/>
                  <w:noWrap w:val="0"/>
                  <w:vAlign w:val="center"/>
                </w:tcPr>
                <w:p w14:paraId="231628E1">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切割油</w:t>
                  </w:r>
                </w:p>
              </w:tc>
              <w:tc>
                <w:tcPr>
                  <w:tcW w:w="3956" w:type="pct"/>
                  <w:tcBorders>
                    <w:tl2br w:val="nil"/>
                    <w:tr2bl w:val="nil"/>
                  </w:tcBorders>
                  <w:shd w:val="clear" w:color="auto" w:fill="auto"/>
                  <w:noWrap w:val="0"/>
                  <w:vAlign w:val="center"/>
                </w:tcPr>
                <w:p w14:paraId="396599B5">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线切割乳化油实际上是由普通乳化油经改进后的产品。其配方采用精制的基础油，加入各种添加剂，特别是加入爆炸剂精制而成。线切割乳化油可代替普通乳化油，普通乳化油不能代替线切割乳化油</w:t>
                  </w:r>
                </w:p>
              </w:tc>
            </w:tr>
            <w:tr w14:paraId="2FC1CF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467CC657">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6</w:t>
                  </w:r>
                </w:p>
              </w:tc>
              <w:tc>
                <w:tcPr>
                  <w:tcW w:w="655" w:type="pct"/>
                  <w:tcBorders>
                    <w:tl2br w:val="nil"/>
                    <w:tr2bl w:val="nil"/>
                  </w:tcBorders>
                  <w:shd w:val="clear" w:color="auto" w:fill="auto"/>
                  <w:noWrap w:val="0"/>
                  <w:vAlign w:val="center"/>
                </w:tcPr>
                <w:p w14:paraId="3AB58E58">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氢氧化钠</w:t>
                  </w:r>
                </w:p>
              </w:tc>
              <w:tc>
                <w:tcPr>
                  <w:tcW w:w="3956" w:type="pct"/>
                  <w:tcBorders>
                    <w:tl2br w:val="nil"/>
                    <w:tr2bl w:val="nil"/>
                  </w:tcBorders>
                  <w:shd w:val="clear" w:color="auto" w:fill="auto"/>
                  <w:noWrap w:val="0"/>
                  <w:vAlign w:val="center"/>
                </w:tcPr>
                <w:p w14:paraId="546600E0">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氢氧化</w:t>
                  </w:r>
                  <w:r>
                    <w:rPr>
                      <w:rFonts w:hint="eastAsia" w:ascii="Times New Roman" w:hAnsi="Times New Roman" w:cs="Times New Roman"/>
                      <w:color w:val="000000" w:themeColor="text1"/>
                      <w14:textFill>
                        <w14:solidFill>
                          <w14:schemeClr w14:val="tx1"/>
                        </w14:solidFill>
                      </w14:textFill>
                    </w:rPr>
                    <w:t>钠（</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"https://baike.so.com/doc/804239-850746.html"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化学式</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：N</w:t>
                  </w:r>
                  <w:r>
                    <w:rPr>
                      <w:rFonts w:hint="default" w:ascii="Times New Roman" w:hAnsi="Times New Roman" w:cs="Times New Roman"/>
                      <w:color w:val="000000" w:themeColor="text1"/>
                      <w14:textFill>
                        <w14:solidFill>
                          <w14:schemeClr w14:val="tx1"/>
                        </w14:solidFill>
                      </w14:textFill>
                    </w:rPr>
                    <w:t>aOH</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俗称烧碱、火碱、苛性钠，为一种具有强腐蚀性的</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"https://baike.so.com/doc/81217-85715.html"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强碱</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，一般为片状或颗粒形态，易溶于水</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溶于水时放热</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并形成碱性溶液，另有</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"https://baike.so.com/doc/2628817-2775779.html" \t "_blank"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潮解性</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，易吸取空气中的水蒸气</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潮解</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和二氧化碳</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变质</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。NaOH是化学实验室其中一种必备的化学品，亦为常见的化工品之一。纯品是无色透明的晶体。密度2.130g/cm³。熔点318.4</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。沸点1390</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。工业品含有少量的氯化钠和碳酸钠，是白色不透明的晶体。有块状，片状，粒状和棒状等。</w:t>
                  </w:r>
                </w:p>
              </w:tc>
            </w:tr>
            <w:tr w14:paraId="24B696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4110ACE5">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7</w:t>
                  </w:r>
                </w:p>
              </w:tc>
              <w:tc>
                <w:tcPr>
                  <w:tcW w:w="655" w:type="pct"/>
                  <w:tcBorders>
                    <w:tl2br w:val="nil"/>
                    <w:tr2bl w:val="nil"/>
                  </w:tcBorders>
                  <w:shd w:val="clear" w:color="auto" w:fill="auto"/>
                  <w:noWrap w:val="0"/>
                  <w:vAlign w:val="center"/>
                </w:tcPr>
                <w:p w14:paraId="4E28EA92">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碳酸锂粉</w:t>
                  </w:r>
                </w:p>
              </w:tc>
              <w:tc>
                <w:tcPr>
                  <w:tcW w:w="3956" w:type="pct"/>
                  <w:tcBorders>
                    <w:tl2br w:val="nil"/>
                    <w:tr2bl w:val="nil"/>
                  </w:tcBorders>
                  <w:shd w:val="clear" w:color="auto" w:fill="auto"/>
                  <w:noWrap w:val="0"/>
                  <w:vAlign w:val="center"/>
                </w:tcPr>
                <w:p w14:paraId="499DC002">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碳酸锂（Lithiumcarbonate）化学式为Li</w:t>
                  </w:r>
                  <w:r>
                    <w:rPr>
                      <w:rFonts w:hint="default" w:ascii="Times New Roman" w:hAnsi="Times New Roman" w:cs="Times New Roman"/>
                      <w:color w:val="000000" w:themeColor="text1"/>
                      <w:szCs w:val="21"/>
                      <w:vertAlign w:val="subscript"/>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CO</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分子量73.89，无色单斜系晶体。熔点720℃。能溶于水、稀酸，不溶于乙醇、丙酮。热稳定性低于周期表中同族其他元素的碳酸盐，空气中不潮解。可用硫酸锂或氧化锂溶液加入碳酸钠而得。其水溶液中通入二氧化碳可转化为酸式盐，受热放出二氧化碳生成碳酸锂。水溶液煮沸发生水解。用作陶瓷、玻璃、铁氧 体等的原料，元件喷银浆等，医学上用以治疗精神忧郁症</w:t>
                  </w:r>
                  <w:r>
                    <w:rPr>
                      <w:rFonts w:hint="eastAsia" w:ascii="Times New Roman" w:hAnsi="Times New Roman" w:cs="Times New Roman"/>
                      <w:color w:val="000000" w:themeColor="text1"/>
                      <w:szCs w:val="21"/>
                      <w:lang w:eastAsia="zh-CN"/>
                      <w14:textFill>
                        <w14:solidFill>
                          <w14:schemeClr w14:val="tx1"/>
                        </w14:solidFill>
                      </w14:textFill>
                    </w:rPr>
                    <w:t>。</w:t>
                  </w:r>
                </w:p>
              </w:tc>
            </w:tr>
            <w:tr w14:paraId="32ACE4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5C7F0E7B">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8</w:t>
                  </w:r>
                </w:p>
              </w:tc>
              <w:tc>
                <w:tcPr>
                  <w:tcW w:w="655" w:type="pct"/>
                  <w:tcBorders>
                    <w:tl2br w:val="nil"/>
                    <w:tr2bl w:val="nil"/>
                  </w:tcBorders>
                  <w:shd w:val="clear" w:color="auto" w:fill="auto"/>
                  <w:noWrap w:val="0"/>
                  <w:vAlign w:val="center"/>
                </w:tcPr>
                <w:p w14:paraId="60276A05">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丙酮</w:t>
                  </w:r>
                </w:p>
              </w:tc>
              <w:tc>
                <w:tcPr>
                  <w:tcW w:w="3956" w:type="pct"/>
                  <w:tcBorders>
                    <w:tl2br w:val="nil"/>
                    <w:tr2bl w:val="nil"/>
                  </w:tcBorders>
                  <w:shd w:val="clear" w:color="auto" w:fill="auto"/>
                  <w:noWrap w:val="0"/>
                  <w:vAlign w:val="center"/>
                </w:tcPr>
                <w:p w14:paraId="0DA12847">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又名</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"https://baike.baidu.com/item/%E4%BA%8C%E7%94%B2%E5%9F%BA%E9%85%AE/3496790?fromModule=lemma_inlink"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二甲基酮</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，是一种有机物，分子式为C</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r>
                    <w:rPr>
                      <w:rFonts w:hint="default" w:ascii="Times New Roman" w:hAnsi="Times New Roman" w:cs="Times New Roman"/>
                      <w:color w:val="000000" w:themeColor="text1"/>
                      <w:szCs w:val="21"/>
                      <w:vertAlign w:val="subscript"/>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O，为最简单的饱和酮。常温常压下为一种有薄荷气味的无色可燃液体。易溶于水和</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"https://baike.baidu.com/item/%E7%94%B2%E9%86%87/1512312?fromModule=lemma_inlink"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甲醇</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"https://baike.baidu.com/item/%E4%B9%99%E9%86%87/135334?fromModule=lemma_inlink"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乙醇</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"https://baike.baidu.com/item/%E4%B9%99%E9%86%9A/316922?fromModule=lemma_inlink"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乙醚</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"https://baike.baidu.com/item/%E6%B0%AF%E4%BB%BF/521847?fromModule=lemma_inlink"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氯仿</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"https://baike.baidu.com/item/%E5%90%A1%E5%95%B6/2220692?fromModule=lemma_inlink"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吡啶</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等有机溶剂。易燃、易挥发，化学性质较活泼</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密度0.7899</w:t>
                  </w:r>
                  <w:r>
                    <w:rPr>
                      <w:rFonts w:hint="default" w:ascii="Times New Roman" w:hAnsi="Times New Roman" w:cs="Times New Roman"/>
                      <w:color w:val="000000" w:themeColor="text1"/>
                      <w:szCs w:val="21"/>
                      <w14:textFill>
                        <w14:solidFill>
                          <w14:schemeClr w14:val="tx1"/>
                        </w14:solidFill>
                      </w14:textFill>
                    </w:rPr>
                    <w:t>g/cm³。在工业上主要作为溶剂，用于炸药、塑料、橡胶、纤维、制革、油脂、喷漆等行业中，也可作为合成</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"https://baike.baidu.com/item/%E7%83%AF%E9%85%AE/9640605?fromModule=lemma_inlink"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烯酮</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"https://baike.baidu.com/item/%E9%86%8B%E9%85%90/5239978?fromModule=lemma_inlink"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醋酐</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"https://baike.baidu.com/item/%E7%A2%98%E4%BB%BF/1263630?fromModule=lemma_inlink"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碘仿</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"https://baike.baidu.com/item/%E8%81%9A%E5%BC%82%E6%88%8A%E4%BA%8C%E7%83%AF%E6%A9%A1%E8%83%B6/9082396?fromModule=lemma_inlink"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聚异戊二烯橡胶</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"https://baike.baidu.com/item/%E7%94%B2%E5%9F%BA%E4%B8%99%E7%83%AF%E9%85%B8%E7%94%B2%E9%85%AF/8824533?fromModule=lemma_inlink"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甲基丙烯酸甲酯</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"https://baike.baidu.com/item/%E6%B0%AF%E4%BB%BF/521847?fromModule=lemma_inlink"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氯仿</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"https://baike.baidu.com/item/%E7%8E%AF%E6%B0%A7%E6%A0%91%E8%84%82/1076812?fromModule=lemma_inlink"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环氧树脂</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等物质的重要原料，也常常被不法分子做毒品的原料</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HYPERLINK "https://baike.baidu.com/item/%E6%BA%B4%E4%BB%A3%E8%8B%AF%E4%B8%99%E9%85%AE/8896226?fromModule=lemma_inlink" \t "https://baike.baidu.com/item/%E4%B8%99%E9%85%AE/_blank"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溴代苯丙酮</w:t>
                  </w:r>
                  <w:r>
                    <w:rPr>
                      <w:rFonts w:hint="default" w:ascii="Times New Roman" w:hAnsi="Times New Roman" w:cs="Times New Roman"/>
                      <w:color w:val="000000" w:themeColor="text1"/>
                      <w:szCs w:val="21"/>
                      <w14:textFill>
                        <w14:solidFill>
                          <w14:schemeClr w14:val="tx1"/>
                        </w14:solidFill>
                      </w14:textFill>
                    </w:rPr>
                    <w:fldChar w:fldCharType="end"/>
                  </w:r>
                </w:p>
              </w:tc>
            </w:tr>
            <w:tr w14:paraId="11A0AE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5E2E7EE9">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19</w:t>
                  </w:r>
                </w:p>
              </w:tc>
              <w:tc>
                <w:tcPr>
                  <w:tcW w:w="655" w:type="pct"/>
                  <w:tcBorders>
                    <w:tl2br w:val="nil"/>
                    <w:tr2bl w:val="nil"/>
                  </w:tcBorders>
                  <w:shd w:val="clear" w:color="auto" w:fill="auto"/>
                  <w:noWrap w:val="0"/>
                  <w:vAlign w:val="center"/>
                </w:tcPr>
                <w:p w14:paraId="0F75203D">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氯化钙</w:t>
                  </w:r>
                </w:p>
              </w:tc>
              <w:tc>
                <w:tcPr>
                  <w:tcW w:w="3956" w:type="pct"/>
                  <w:tcBorders>
                    <w:tl2br w:val="nil"/>
                    <w:tr2bl w:val="nil"/>
                  </w:tcBorders>
                  <w:shd w:val="clear" w:color="auto" w:fill="auto"/>
                  <w:noWrap w:val="0"/>
                  <w:vAlign w:val="center"/>
                </w:tcPr>
                <w:p w14:paraId="340D30C8">
                  <w:pPr>
                    <w:keepNext w:val="0"/>
                    <w:keepLines w:val="0"/>
                    <w:suppressLineNumbers w:val="0"/>
                    <w:snapToGrid w:val="0"/>
                    <w:spacing w:before="0" w:beforeAutospacing="0" w:after="0" w:afterAutospacing="0" w:line="340" w:lineRule="exact"/>
                    <w:ind w:left="0" w:leftChars="0" w:right="0" w:rightChars="0"/>
                    <w:jc w:val="left"/>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一种由氯元素和钙元素组成的化学物质，化学式为CaCl</w:t>
                  </w:r>
                  <w:r>
                    <w:rPr>
                      <w:rFonts w:hint="eastAsia" w:ascii="Times New Roman" w:hAnsi="Times New Roman" w:cs="Times New Roman"/>
                      <w:color w:val="000000" w:themeColor="text1"/>
                      <w:vertAlign w:val="sub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微苦。它是典型的离子型卤化物，室温下为白色、硬质碎块或颗粒。它常见应用包括制冷设备所用的盐水、道路融冰剂和干燥剂。因为它在空气中易吸收水分发生潮解，所以无水氯化钙必须在容器中密封储藏。氯化钙在食品制造、建筑材料、医学和生物学等领域均有重要的应用价值。氯化钙对氨具有突出的吸附能力和低的脱附温度，在合成氨吸附分离方面具有很大的应用前景。将氯 化钙担载于高比表面载体上，可以大大提高氯化钙与气氨的接触面积。研究表明，将氯化钙担载于分子筛上而制备的复合吸附剂比单一吸附剂有更好的吸附性能和稳定性</w:t>
                  </w:r>
                  <w:r>
                    <w:rPr>
                      <w:rFonts w:hint="eastAsia" w:ascii="Times New Roman" w:hAnsi="Times New Roman" w:cs="Times New Roman"/>
                      <w:color w:val="000000" w:themeColor="text1"/>
                      <w:lang w:eastAsia="zh-CN"/>
                      <w14:textFill>
                        <w14:solidFill>
                          <w14:schemeClr w14:val="tx1"/>
                        </w14:solidFill>
                      </w14:textFill>
                    </w:rPr>
                    <w:t>。</w:t>
                  </w:r>
                </w:p>
              </w:tc>
            </w:tr>
            <w:tr w14:paraId="7A0816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7971F05C">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2</w:t>
                  </w:r>
                  <w:r>
                    <w:rPr>
                      <w:rFonts w:hint="eastAsia" w:cs="Times New Roman"/>
                      <w:color w:val="000000" w:themeColor="text1"/>
                      <w:szCs w:val="21"/>
                      <w:lang w:val="en-US" w:eastAsia="zh-CN"/>
                      <w14:textFill>
                        <w14:solidFill>
                          <w14:schemeClr w14:val="tx1"/>
                        </w14:solidFill>
                      </w14:textFill>
                    </w:rPr>
                    <w:t>0</w:t>
                  </w:r>
                </w:p>
              </w:tc>
              <w:tc>
                <w:tcPr>
                  <w:tcW w:w="655" w:type="pct"/>
                  <w:tcBorders>
                    <w:tl2br w:val="nil"/>
                    <w:tr2bl w:val="nil"/>
                  </w:tcBorders>
                  <w:shd w:val="clear" w:color="auto" w:fill="auto"/>
                  <w:noWrap w:val="0"/>
                  <w:vAlign w:val="center"/>
                </w:tcPr>
                <w:p w14:paraId="635D1914">
                  <w:pPr>
                    <w:keepNext w:val="0"/>
                    <w:keepLines w:val="0"/>
                    <w:suppressLineNumbers w:val="0"/>
                    <w:snapToGrid w:val="0"/>
                    <w:spacing w:before="0" w:beforeAutospacing="0" w:after="0" w:afterAutospacing="0" w:line="3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PAC</w:t>
                  </w:r>
                </w:p>
              </w:tc>
              <w:tc>
                <w:tcPr>
                  <w:tcW w:w="3956" w:type="pct"/>
                  <w:tcBorders>
                    <w:tl2br w:val="nil"/>
                    <w:tr2bl w:val="nil"/>
                  </w:tcBorders>
                  <w:shd w:val="clear" w:color="auto" w:fill="auto"/>
                  <w:noWrap w:val="0"/>
                  <w:vAlign w:val="center"/>
                </w:tcPr>
                <w:p w14:paraId="6EE857BF">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分为胶体和粉剂，根据品种又分为非离子型和阴离子型，胶体产品 为无色透明、无毒、无腐蚀。粉剂为白色粒状。两者均能溶于水。不溶于有机溶剂。</w:t>
                  </w:r>
                </w:p>
              </w:tc>
            </w:tr>
            <w:tr w14:paraId="2E5597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shd w:val="clear" w:color="auto" w:fill="auto"/>
                  <w:noWrap w:val="0"/>
                  <w:vAlign w:val="center"/>
                </w:tcPr>
                <w:p w14:paraId="35F7650B">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21</w:t>
                  </w:r>
                </w:p>
              </w:tc>
              <w:tc>
                <w:tcPr>
                  <w:tcW w:w="655" w:type="pct"/>
                  <w:tcBorders>
                    <w:tl2br w:val="nil"/>
                    <w:tr2bl w:val="nil"/>
                  </w:tcBorders>
                  <w:shd w:val="clear" w:color="auto" w:fill="auto"/>
                  <w:noWrap w:val="0"/>
                  <w:vAlign w:val="center"/>
                </w:tcPr>
                <w:p w14:paraId="656D3955">
                  <w:pPr>
                    <w:keepNext w:val="0"/>
                    <w:keepLines w:val="0"/>
                    <w:suppressLineNumbers w:val="0"/>
                    <w:snapToGrid w:val="0"/>
                    <w:spacing w:before="0" w:beforeAutospacing="0" w:after="0" w:afterAutospacing="0" w:line="3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PAM</w:t>
                  </w:r>
                </w:p>
              </w:tc>
              <w:tc>
                <w:tcPr>
                  <w:tcW w:w="3956" w:type="pct"/>
                  <w:tcBorders>
                    <w:tl2br w:val="nil"/>
                    <w:tr2bl w:val="nil"/>
                  </w:tcBorders>
                  <w:shd w:val="clear" w:color="auto" w:fill="auto"/>
                  <w:noWrap w:val="0"/>
                  <w:vAlign w:val="center"/>
                </w:tcPr>
                <w:p w14:paraId="0AA306E0">
                  <w:pPr>
                    <w:keepNext w:val="0"/>
                    <w:keepLines w:val="0"/>
                    <w:suppressLineNumbers w:val="0"/>
                    <w:snapToGrid w:val="0"/>
                    <w:spacing w:before="0" w:beforeAutospacing="0" w:after="0" w:afterAutospacing="0" w:line="340" w:lineRule="exact"/>
                    <w:ind w:left="0" w:leftChars="0" w:right="0" w:right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液体产品为无色、淡黄色、淡灰色或棕褐色透明或半透明液体，无沉淀。固体产品是白色、淡灰色、淡黄色或棕褐色晶粒或粉末。是一种无机高分子混凝剂。主要通过压缩双层，吸附电中和、吸附架桥、沉淀物网捕等机理作用，使水中细微悬浮粒子和胶体离子脱稳，聚集、絮凝、混凝、沉淀，达到净化处理效果。聚合氯化铝与其它混凝剂相比，具有以下优点：应用范围广，适应水性广泛。易快速形成大的矾花，沉淀性能好。适宜的</w:t>
                  </w:r>
                  <w:r>
                    <w:rPr>
                      <w:rFonts w:hint="eastAsia" w:ascii="Times New Roman" w:hAnsi="Times New Roman" w:cs="Times New Roman"/>
                      <w:color w:val="000000" w:themeColor="text1"/>
                      <w:szCs w:val="21"/>
                      <w:lang w:val="en-US" w:eastAsia="zh-CN"/>
                      <w14:textFill>
                        <w14:solidFill>
                          <w14:schemeClr w14:val="tx1"/>
                        </w14:solidFill>
                      </w14:textFill>
                    </w:rPr>
                    <w:t>p</w:t>
                  </w:r>
                  <w:r>
                    <w:rPr>
                      <w:rFonts w:hint="eastAsia" w:ascii="Times New Roman" w:hAnsi="Times New Roman" w:cs="Times New Roman"/>
                      <w:color w:val="000000" w:themeColor="text1"/>
                      <w:szCs w:val="21"/>
                      <w14:textFill>
                        <w14:solidFill>
                          <w14:schemeClr w14:val="tx1"/>
                        </w14:solidFill>
                      </w14:textFill>
                    </w:rPr>
                    <w:t>H值范围较宽（5－9间），且处理后水的</w:t>
                  </w:r>
                  <w:r>
                    <w:rPr>
                      <w:rFonts w:hint="eastAsia" w:cs="Times New Roman"/>
                      <w:color w:val="000000" w:themeColor="text1"/>
                      <w:szCs w:val="21"/>
                      <w:lang w:val="en-US" w:eastAsia="zh-CN"/>
                      <w14:textFill>
                        <w14:solidFill>
                          <w14:schemeClr w14:val="tx1"/>
                        </w14:solidFill>
                      </w14:textFill>
                    </w:rPr>
                    <w:t>p</w:t>
                  </w:r>
                  <w:r>
                    <w:rPr>
                      <w:rFonts w:hint="eastAsia" w:ascii="Times New Roman" w:hAnsi="Times New Roman" w:cs="Times New Roman"/>
                      <w:color w:val="000000" w:themeColor="text1"/>
                      <w:szCs w:val="21"/>
                      <w14:textFill>
                        <w14:solidFill>
                          <w14:schemeClr w14:val="tx1"/>
                        </w14:solidFill>
                      </w14:textFill>
                    </w:rPr>
                    <w:t>H值和碱度下降小。水温低时，仍可保持稳定的沉淀 效果。碱化度比其它铝盐、铁盐高，对设备侵蚀作用小</w:t>
                  </w:r>
                  <w:r>
                    <w:rPr>
                      <w:rFonts w:hint="eastAsia" w:ascii="Times New Roman" w:hAnsi="Times New Roman" w:cs="Times New Roman"/>
                      <w:color w:val="000000" w:themeColor="text1"/>
                      <w:szCs w:val="21"/>
                      <w:lang w:eastAsia="zh-CN"/>
                      <w14:textFill>
                        <w14:solidFill>
                          <w14:schemeClr w14:val="tx1"/>
                        </w14:solidFill>
                      </w14:textFill>
                    </w:rPr>
                    <w:t>。</w:t>
                  </w:r>
                </w:p>
              </w:tc>
            </w:tr>
            <w:tr w14:paraId="499EE8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noWrap w:val="0"/>
                  <w:vAlign w:val="center"/>
                </w:tcPr>
                <w:p w14:paraId="38165959">
                  <w:pPr>
                    <w:keepNext w:val="0"/>
                    <w:keepLines w:val="0"/>
                    <w:suppressLineNumbers w:val="0"/>
                    <w:snapToGrid w:val="0"/>
                    <w:spacing w:before="0" w:beforeAutospacing="0" w:after="0" w:afterAutospacing="0" w:line="3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w:t>
                  </w:r>
                </w:p>
              </w:tc>
              <w:tc>
                <w:tcPr>
                  <w:tcW w:w="655" w:type="pct"/>
                  <w:tcBorders>
                    <w:tl2br w:val="nil"/>
                    <w:tr2bl w:val="nil"/>
                  </w:tcBorders>
                  <w:noWrap w:val="0"/>
                  <w:vAlign w:val="center"/>
                </w:tcPr>
                <w:p w14:paraId="567530CF">
                  <w:pPr>
                    <w:keepNext w:val="0"/>
                    <w:keepLines w:val="0"/>
                    <w:suppressLineNumbers w:val="0"/>
                    <w:snapToGrid w:val="0"/>
                    <w:spacing w:before="0" w:beforeAutospacing="0" w:after="0" w:afterAutospacing="0" w:line="3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热熔胶</w:t>
                  </w:r>
                </w:p>
              </w:tc>
              <w:tc>
                <w:tcPr>
                  <w:tcW w:w="3956" w:type="pct"/>
                  <w:tcBorders>
                    <w:tl2br w:val="nil"/>
                    <w:tr2bl w:val="nil"/>
                  </w:tcBorders>
                  <w:noWrap w:val="0"/>
                  <w:vAlign w:val="center"/>
                </w:tcPr>
                <w:p w14:paraId="7ED084F9">
                  <w:pPr>
                    <w:keepNext w:val="0"/>
                    <w:keepLines w:val="0"/>
                    <w:suppressLineNumbers w:val="0"/>
                    <w:snapToGrid w:val="0"/>
                    <w:spacing w:before="0" w:beforeAutospacing="0" w:after="0" w:afterAutospacing="0" w:line="340" w:lineRule="exact"/>
                    <w:ind w:left="0" w:right="0"/>
                    <w:jc w:val="left"/>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主要以热塑性树脂或热塑性弹性体为主要成分，以增粘剂、增塑剂、抗氧化剂、阻燃剂及填料为添</w:t>
                  </w:r>
                  <w:r>
                    <w:rPr>
                      <w:rFonts w:hint="default" w:ascii="Times New Roman" w:hAnsi="Times New Roman" w:eastAsia="宋体" w:cs="Times New Roman"/>
                      <w:color w:val="000000" w:themeColor="text1"/>
                      <w:szCs w:val="21"/>
                      <w:lang w:eastAsia="zh-CN"/>
                      <w14:textFill>
                        <w14:solidFill>
                          <w14:schemeClr w14:val="tx1"/>
                        </w14:solidFill>
                      </w14:textFill>
                    </w:rPr>
                    <w:t>加成分经熔融混合而制成的不含溶剂的固体状粘合剂。为黄色半固体，无毒、无味，熔点70~84</w:t>
                  </w:r>
                  <w:r>
                    <w:rPr>
                      <w:rFonts w:hint="default" w:ascii="Times New Roman" w:hAnsi="Times New Roman" w:cs="Times New Roman"/>
                      <w:color w:val="000000" w:themeColor="text1"/>
                      <w:szCs w:val="21"/>
                      <w:lang w:val="en-US" w:eastAsia="zh-CN"/>
                      <w14:textFill>
                        <w14:solidFill>
                          <w14:schemeClr w14:val="tx1"/>
                        </w14:solidFill>
                      </w14:textFill>
                    </w:rPr>
                    <w:t>℃</w:t>
                  </w:r>
                  <w:r>
                    <w:rPr>
                      <w:rFonts w:hint="default" w:ascii="Times New Roman" w:hAnsi="Times New Roman" w:eastAsia="宋体" w:cs="Times New Roman"/>
                      <w:color w:val="000000" w:themeColor="text1"/>
                      <w:szCs w:val="21"/>
                      <w:lang w:eastAsia="zh-CN"/>
                      <w14:textFill>
                        <w14:solidFill>
                          <w14:schemeClr w14:val="tx1"/>
                        </w14:solidFill>
                      </w14:textFill>
                    </w:rPr>
                    <w:t>，沸点180</w:t>
                  </w:r>
                  <w:r>
                    <w:rPr>
                      <w:rFonts w:hint="default" w:ascii="Times New Roman" w:hAnsi="Times New Roman" w:cs="Times New Roman"/>
                      <w:color w:val="000000" w:themeColor="text1"/>
                      <w:szCs w:val="21"/>
                      <w:lang w:val="en-US" w:eastAsia="zh-CN"/>
                      <w14:textFill>
                        <w14:solidFill>
                          <w14:schemeClr w14:val="tx1"/>
                        </w14:solidFill>
                      </w14:textFill>
                    </w:rPr>
                    <w:t>℃</w:t>
                  </w:r>
                  <w:r>
                    <w:rPr>
                      <w:rFonts w:hint="eastAsia" w:ascii="Times New Roman" w:hAnsi="Times New Roman" w:eastAsia="宋体" w:cs="Times New Roman"/>
                      <w:color w:val="000000" w:themeColor="text1"/>
                      <w:szCs w:val="21"/>
                      <w:lang w:eastAsia="zh-CN"/>
                      <w14:textFill>
                        <w14:solidFill>
                          <w14:schemeClr w14:val="tx1"/>
                        </w14:solidFill>
                      </w14:textFill>
                    </w:rPr>
                    <w:t>，粘度45000~75000，相对硬度为70~80%。</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根据业主提供VOCs含量检测报告，本项目用热熔胶VOCs含量为7g/kg。</w:t>
                  </w:r>
                </w:p>
              </w:tc>
            </w:tr>
            <w:tr w14:paraId="264A8C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noWrap w:val="0"/>
                  <w:vAlign w:val="center"/>
                </w:tcPr>
                <w:p w14:paraId="66275FF7">
                  <w:pPr>
                    <w:keepNext w:val="0"/>
                    <w:keepLines w:val="0"/>
                    <w:suppressLineNumbers w:val="0"/>
                    <w:snapToGrid w:val="0"/>
                    <w:spacing w:before="0" w:beforeAutospacing="0" w:after="0" w:afterAutospacing="0" w:line="340" w:lineRule="exact"/>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23</w:t>
                  </w:r>
                </w:p>
              </w:tc>
              <w:tc>
                <w:tcPr>
                  <w:tcW w:w="655" w:type="pct"/>
                  <w:tcBorders>
                    <w:tl2br w:val="nil"/>
                    <w:tr2bl w:val="nil"/>
                  </w:tcBorders>
                  <w:noWrap w:val="0"/>
                  <w:vAlign w:val="center"/>
                </w:tcPr>
                <w:p w14:paraId="73791B2D">
                  <w:pPr>
                    <w:keepNext w:val="0"/>
                    <w:keepLines w:val="0"/>
                    <w:suppressLineNumbers w:val="0"/>
                    <w:snapToGrid w:val="0"/>
                    <w:spacing w:before="0" w:beforeAutospacing="0" w:after="0" w:afterAutospacing="0" w:line="3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清洗剂</w:t>
                  </w:r>
                </w:p>
              </w:tc>
              <w:tc>
                <w:tcPr>
                  <w:tcW w:w="3956" w:type="pct"/>
                  <w:tcBorders>
                    <w:tl2br w:val="nil"/>
                    <w:tr2bl w:val="nil"/>
                  </w:tcBorders>
                  <w:noWrap w:val="0"/>
                  <w:vAlign w:val="center"/>
                </w:tcPr>
                <w:p w14:paraId="6F7C4B96">
                  <w:pPr>
                    <w:keepNext w:val="0"/>
                    <w:keepLines w:val="0"/>
                    <w:suppressLineNumbers w:val="0"/>
                    <w:snapToGrid w:val="0"/>
                    <w:spacing w:before="0" w:beforeAutospacing="0" w:after="0" w:afterAutospacing="0" w:line="340" w:lineRule="exact"/>
                    <w:ind w:left="0" w:right="0"/>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本项目清洗剂为弱酸性透明液体，主要成分为乙醇酸，沸点≥100℃，相对密度1.05（20℃），不燃。</w:t>
                  </w:r>
                </w:p>
              </w:tc>
            </w:tr>
            <w:tr w14:paraId="05948D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8" w:type="pct"/>
                  <w:tcBorders>
                    <w:tl2br w:val="nil"/>
                    <w:tr2bl w:val="nil"/>
                  </w:tcBorders>
                  <w:noWrap w:val="0"/>
                  <w:vAlign w:val="center"/>
                </w:tcPr>
                <w:p w14:paraId="1845996F">
                  <w:pPr>
                    <w:keepNext w:val="0"/>
                    <w:keepLines w:val="0"/>
                    <w:suppressLineNumbers w:val="0"/>
                    <w:snapToGrid w:val="0"/>
                    <w:spacing w:before="0" w:beforeAutospacing="0" w:after="0" w:afterAutospacing="0" w:line="3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w:t>
                  </w:r>
                </w:p>
              </w:tc>
              <w:tc>
                <w:tcPr>
                  <w:tcW w:w="655" w:type="pct"/>
                  <w:tcBorders>
                    <w:tl2br w:val="nil"/>
                    <w:tr2bl w:val="nil"/>
                  </w:tcBorders>
                  <w:noWrap w:val="0"/>
                  <w:vAlign w:val="center"/>
                </w:tcPr>
                <w:p w14:paraId="0332D681">
                  <w:pPr>
                    <w:keepNext w:val="0"/>
                    <w:keepLines w:val="0"/>
                    <w:suppressLineNumbers w:val="0"/>
                    <w:snapToGrid w:val="0"/>
                    <w:spacing w:before="0" w:beforeAutospacing="0" w:after="0" w:afterAutospacing="0" w:line="3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AB胶</w:t>
                  </w:r>
                </w:p>
              </w:tc>
              <w:tc>
                <w:tcPr>
                  <w:tcW w:w="3956" w:type="pct"/>
                  <w:tcBorders>
                    <w:tl2br w:val="nil"/>
                    <w:tr2bl w:val="nil"/>
                  </w:tcBorders>
                  <w:noWrap w:val="0"/>
                  <w:vAlign w:val="center"/>
                </w:tcPr>
                <w:p w14:paraId="59C126BB">
                  <w:pPr>
                    <w:keepNext w:val="0"/>
                    <w:keepLines w:val="0"/>
                    <w:suppressLineNumbers w:val="0"/>
                    <w:snapToGrid w:val="0"/>
                    <w:spacing w:before="0" w:beforeAutospacing="0" w:after="0" w:afterAutospacing="0" w:line="340" w:lineRule="exact"/>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是一种双组分耐高温胶粘剂，由环氧树脂基材构成，适用于金属、陶</w:t>
                  </w:r>
                </w:p>
                <w:p w14:paraId="6C4C9009">
                  <w:pPr>
                    <w:keepNext w:val="0"/>
                    <w:keepLines w:val="0"/>
                    <w:suppressLineNumbers w:val="0"/>
                    <w:snapToGrid w:val="0"/>
                    <w:spacing w:before="0" w:beforeAutospacing="0" w:after="0" w:afterAutospacing="0" w:line="340" w:lineRule="exact"/>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瓷等材料的耐高温粘接，工作温度范围为-50°C至180°C，短时耐温可达250°C。该胶粘剂使用前分为A胶、B胶，使用时按比例1:1混合搅拌。其中A胶为主剂，组分为双酚A型环氧树脂、活性稀释剂、填料和助剂。B胶为固化剂，促进剂、颜料色浆等混合物。</w:t>
                  </w:r>
                </w:p>
                <w:p w14:paraId="298C5F44">
                  <w:pPr>
                    <w:keepNext w:val="0"/>
                    <w:keepLines w:val="0"/>
                    <w:suppressLineNumbers w:val="0"/>
                    <w:snapToGrid w:val="0"/>
                    <w:spacing w:before="0" w:beforeAutospacing="0" w:after="0" w:afterAutospacing="0" w:line="340" w:lineRule="exact"/>
                    <w:ind w:left="0" w:right="0"/>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组分中不含挥发性有机溶剂，物料中VOCs含量极少。参考《双酚A型环氧树脂》(GB/T13657-2011)中表2技术要求，优质品挥发物最大为0.1%~0.3%(150°C，60min)，合格品挥发物最大为0.3%~0.6%(150°C，60min)。本评价胶粘剂在常温下使用，VOCs含量按最大可能计，不超过0.6%。</w:t>
                  </w:r>
                </w:p>
                <w:p w14:paraId="34D4F197">
                  <w:pPr>
                    <w:keepNext w:val="0"/>
                    <w:keepLines w:val="0"/>
                    <w:suppressLineNumbers w:val="0"/>
                    <w:snapToGrid w:val="0"/>
                    <w:spacing w:before="0" w:beforeAutospacing="0" w:after="0" w:afterAutospacing="0" w:line="340" w:lineRule="exact"/>
                    <w:ind w:left="0" w:right="0"/>
                    <w:jc w:val="left"/>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本评价VOCs含量按0.6%计，符合《胶粘剂挥发性有机化合物限量》(GB33372-2020)，本体型胶粘剂(其它行业)-一环氧树脂类VOC含量限值不超过50g/kg(即5%)的要求。</w:t>
                  </w:r>
                </w:p>
              </w:tc>
            </w:tr>
          </w:tbl>
          <w:p w14:paraId="3A4619CA">
            <w:pPr>
              <w:keepNext w:val="0"/>
              <w:keepLines w:val="0"/>
              <w:suppressLineNumbers w:val="0"/>
              <w:adjustRightInd w:val="0"/>
              <w:snapToGrid w:val="0"/>
              <w:spacing w:before="120" w:beforeLines="50" w:beforeAutospacing="0" w:after="0" w:afterAutospacing="0" w:line="360" w:lineRule="auto"/>
              <w:ind w:left="0" w:right="0" w:firstLine="482" w:firstLineChars="200"/>
              <w:rPr>
                <w:rFonts w:hint="eastAsia" w:hAnsi="宋体" w:cs="Times New Roman"/>
                <w:b/>
                <w:color w:val="000000" w:themeColor="text1"/>
                <w:sz w:val="24"/>
                <w:lang w:val="en-US" w:eastAsia="zh-CN"/>
                <w14:textFill>
                  <w14:solidFill>
                    <w14:schemeClr w14:val="tx1"/>
                  </w14:solidFill>
                </w14:textFill>
              </w:rPr>
            </w:pPr>
            <w:r>
              <w:rPr>
                <w:rFonts w:hint="eastAsia" w:hAnsi="宋体" w:cs="Times New Roman"/>
                <w:b/>
                <w:color w:val="000000" w:themeColor="text1"/>
                <w:sz w:val="24"/>
                <w:lang w:val="en-US" w:eastAsia="zh-CN"/>
                <w14:textFill>
                  <w14:solidFill>
                    <w14:schemeClr w14:val="tx1"/>
                  </w14:solidFill>
                </w14:textFill>
              </w:rPr>
              <w:t>项目用胶粘剂环保可行性：</w:t>
            </w:r>
          </w:p>
          <w:p w14:paraId="45F10BC2">
            <w:pPr>
              <w:keepNext w:val="0"/>
              <w:keepLines w:val="0"/>
              <w:suppressLineNumbers w:val="0"/>
              <w:tabs>
                <w:tab w:val="left" w:pos="2625"/>
              </w:tabs>
              <w:adjustRightInd w:val="0"/>
              <w:snapToGrid w:val="0"/>
              <w:spacing w:before="0" w:beforeAutospacing="0" w:after="0" w:afterAutospacing="0"/>
              <w:ind w:left="0" w:right="0" w:firstLine="422" w:firstLineChars="20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表</w:t>
            </w:r>
            <w:r>
              <w:rPr>
                <w:rFonts w:hint="eastAsia" w:ascii="Times New Roman" w:hAnsi="Times New Roman" w:cs="Times New Roman"/>
                <w:b/>
                <w:bCs/>
                <w:color w:val="000000" w:themeColor="text1"/>
                <w:szCs w:val="21"/>
                <w:lang w:val="en-US" w:eastAsia="zh-CN"/>
                <w14:textFill>
                  <w14:solidFill>
                    <w14:schemeClr w14:val="tx1"/>
                  </w14:solidFill>
                </w14:textFill>
              </w:rPr>
              <w:t>2-7</w:t>
            </w:r>
            <w:r>
              <w:rPr>
                <w:rFonts w:hint="default" w:ascii="Times New Roman" w:hAnsi="Times New Roman" w:cs="Times New Roman"/>
                <w:b/>
                <w:bCs/>
                <w:color w:val="000000" w:themeColor="text1"/>
                <w:szCs w:val="21"/>
                <w14:textFill>
                  <w14:solidFill>
                    <w14:schemeClr w14:val="tx1"/>
                  </w14:solidFill>
                </w14:textFill>
              </w:rPr>
              <w:t xml:space="preserve"> </w:t>
            </w:r>
            <w:r>
              <w:rPr>
                <w:rFonts w:hint="eastAsia" w:ascii="Times New Roman" w:hAnsi="Times New Roman" w:cs="Times New Roman"/>
                <w:b/>
                <w:bCs/>
                <w:color w:val="000000" w:themeColor="text1"/>
                <w:szCs w:val="21"/>
                <w:lang w:val="en-US" w:eastAsia="zh-CN"/>
                <w14:textFill>
                  <w14:solidFill>
                    <w14:schemeClr w14:val="tx1"/>
                  </w14:solidFill>
                </w14:textFill>
              </w:rPr>
              <w:t>胶粘剂汇总</w:t>
            </w:r>
            <w:r>
              <w:rPr>
                <w:rFonts w:hint="default" w:ascii="Times New Roman" w:hAnsi="Times New Roman" w:cs="Times New Roman"/>
                <w:b/>
                <w:bCs/>
                <w:color w:val="000000" w:themeColor="text1"/>
                <w:szCs w:val="21"/>
                <w14:textFill>
                  <w14:solidFill>
                    <w14:schemeClr w14:val="tx1"/>
                  </w14:solidFill>
                </w14:textFill>
              </w:rPr>
              <w:t>表</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1227"/>
              <w:gridCol w:w="1210"/>
              <w:gridCol w:w="5954"/>
            </w:tblGrid>
            <w:tr w14:paraId="6ADEDE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731" w:type="pct"/>
                  <w:tcBorders>
                    <w:tl2br w:val="nil"/>
                    <w:tr2bl w:val="nil"/>
                  </w:tcBorders>
                  <w:noWrap w:val="0"/>
                  <w:vAlign w:val="center"/>
                </w:tcPr>
                <w:p w14:paraId="46FBDD32">
                  <w:pPr>
                    <w:keepNext w:val="0"/>
                    <w:keepLines w:val="0"/>
                    <w:suppressLineNumbers w:val="0"/>
                    <w:tabs>
                      <w:tab w:val="left" w:pos="3060"/>
                    </w:tabs>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原料名称</w:t>
                  </w:r>
                </w:p>
              </w:tc>
              <w:tc>
                <w:tcPr>
                  <w:tcW w:w="721" w:type="pct"/>
                  <w:tcBorders>
                    <w:tl2br w:val="nil"/>
                    <w:tr2bl w:val="nil"/>
                  </w:tcBorders>
                  <w:noWrap w:val="0"/>
                  <w:vAlign w:val="center"/>
                </w:tcPr>
                <w:p w14:paraId="0E8C324C">
                  <w:pPr>
                    <w:keepNext w:val="0"/>
                    <w:keepLines w:val="0"/>
                    <w:suppressLineNumbers w:val="0"/>
                    <w:tabs>
                      <w:tab w:val="left" w:pos="3060"/>
                    </w:tabs>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VOCs含量</w:t>
                  </w:r>
                </w:p>
              </w:tc>
              <w:tc>
                <w:tcPr>
                  <w:tcW w:w="3547" w:type="pct"/>
                  <w:tcBorders>
                    <w:tl2br w:val="nil"/>
                    <w:tr2bl w:val="nil"/>
                  </w:tcBorders>
                  <w:noWrap w:val="0"/>
                  <w:vAlign w:val="center"/>
                </w:tcPr>
                <w:p w14:paraId="753AFF59">
                  <w:pPr>
                    <w:keepNext w:val="0"/>
                    <w:keepLines w:val="0"/>
                    <w:suppressLineNumbers w:val="0"/>
                    <w:tabs>
                      <w:tab w:val="left" w:pos="3060"/>
                    </w:tabs>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VOCs含量限值要求</w:t>
                  </w:r>
                </w:p>
              </w:tc>
            </w:tr>
            <w:tr w14:paraId="59893E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731" w:type="pct"/>
                  <w:tcBorders>
                    <w:tl2br w:val="nil"/>
                    <w:tr2bl w:val="nil"/>
                  </w:tcBorders>
                  <w:noWrap w:val="0"/>
                  <w:vAlign w:val="center"/>
                </w:tcPr>
                <w:p w14:paraId="44900518">
                  <w:pPr>
                    <w:pStyle w:val="7"/>
                    <w:keepNext w:val="0"/>
                    <w:keepLines w:val="0"/>
                    <w:suppressLineNumbers w:val="0"/>
                    <w:spacing w:before="0" w:beforeAutospacing="0" w:after="0" w:afterAutospacing="0" w:line="240" w:lineRule="auto"/>
                    <w:ind w:left="0" w:right="0" w:firstLine="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热熔胶</w:t>
                  </w:r>
                </w:p>
              </w:tc>
              <w:tc>
                <w:tcPr>
                  <w:tcW w:w="721" w:type="pct"/>
                  <w:tcBorders>
                    <w:tl2br w:val="nil"/>
                    <w:tr2bl w:val="nil"/>
                  </w:tcBorders>
                  <w:noWrap w:val="0"/>
                  <w:vAlign w:val="center"/>
                </w:tcPr>
                <w:p w14:paraId="717D140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7g/kg</w:t>
                  </w:r>
                </w:p>
              </w:tc>
              <w:tc>
                <w:tcPr>
                  <w:tcW w:w="3547" w:type="pct"/>
                  <w:vMerge w:val="restart"/>
                  <w:tcBorders>
                    <w:tl2br w:val="nil"/>
                    <w:tr2bl w:val="nil"/>
                  </w:tcBorders>
                  <w:noWrap w:val="0"/>
                  <w:vAlign w:val="center"/>
                </w:tcPr>
                <w:p w14:paraId="342D3C7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≤50g/kg（根据《胶粘剂挥发性有机化合物限量》（GB33372-2020），本产品为本体型胶粘剂，属于低VOC型胶粘剂。）</w:t>
                  </w:r>
                </w:p>
              </w:tc>
            </w:tr>
            <w:tr w14:paraId="34A301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731" w:type="pct"/>
                  <w:tcBorders>
                    <w:tl2br w:val="nil"/>
                    <w:tr2bl w:val="nil"/>
                  </w:tcBorders>
                  <w:noWrap w:val="0"/>
                  <w:vAlign w:val="center"/>
                </w:tcPr>
                <w:p w14:paraId="57CA6ABD">
                  <w:pPr>
                    <w:pStyle w:val="7"/>
                    <w:keepNext w:val="0"/>
                    <w:keepLines w:val="0"/>
                    <w:suppressLineNumbers w:val="0"/>
                    <w:spacing w:before="0" w:beforeAutospacing="0" w:after="0" w:afterAutospacing="0" w:line="240" w:lineRule="auto"/>
                    <w:ind w:left="0" w:right="0" w:firstLine="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AB胶</w:t>
                  </w:r>
                </w:p>
              </w:tc>
              <w:tc>
                <w:tcPr>
                  <w:tcW w:w="721" w:type="pct"/>
                  <w:tcBorders>
                    <w:tl2br w:val="nil"/>
                    <w:tr2bl w:val="nil"/>
                  </w:tcBorders>
                  <w:noWrap w:val="0"/>
                  <w:vAlign w:val="center"/>
                </w:tcPr>
                <w:p w14:paraId="78001DA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0.6g/kg</w:t>
                  </w:r>
                </w:p>
              </w:tc>
              <w:tc>
                <w:tcPr>
                  <w:tcW w:w="3547" w:type="pct"/>
                  <w:vMerge w:val="continue"/>
                  <w:tcBorders>
                    <w:tl2br w:val="nil"/>
                    <w:tr2bl w:val="nil"/>
                  </w:tcBorders>
                  <w:noWrap w:val="0"/>
                  <w:vAlign w:val="center"/>
                </w:tcPr>
                <w:p w14:paraId="2E04418D">
                  <w:pPr>
                    <w:pStyle w:val="42"/>
                    <w:keepNext w:val="0"/>
                    <w:keepLines w:val="0"/>
                    <w:suppressLineNumbers w:val="0"/>
                    <w:spacing w:before="0" w:beforeAutospacing="0" w:after="0" w:afterAutospacing="0" w:line="240" w:lineRule="auto"/>
                    <w:ind w:left="0" w:right="0"/>
                    <w:rPr>
                      <w:rFonts w:hint="default" w:ascii="Times New Roman" w:hAnsi="Times New Roman"/>
                      <w:color w:val="000000" w:themeColor="text1"/>
                      <w:sz w:val="21"/>
                      <w:szCs w:val="21"/>
                      <w14:textFill>
                        <w14:solidFill>
                          <w14:schemeClr w14:val="tx1"/>
                        </w14:solidFill>
                      </w14:textFill>
                    </w:rPr>
                  </w:pPr>
                </w:p>
              </w:tc>
            </w:tr>
            <w:tr w14:paraId="3A3D4F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731" w:type="pct"/>
                  <w:tcBorders>
                    <w:tl2br w:val="nil"/>
                    <w:tr2bl w:val="nil"/>
                  </w:tcBorders>
                  <w:noWrap w:val="0"/>
                  <w:vAlign w:val="center"/>
                </w:tcPr>
                <w:p w14:paraId="256CB922">
                  <w:pPr>
                    <w:pStyle w:val="7"/>
                    <w:keepNext w:val="0"/>
                    <w:keepLines w:val="0"/>
                    <w:suppressLineNumbers w:val="0"/>
                    <w:spacing w:before="0" w:beforeAutospacing="0" w:after="0" w:afterAutospacing="0" w:line="240" w:lineRule="auto"/>
                    <w:ind w:left="0" w:right="0" w:firstLine="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厌氧胶</w:t>
                  </w:r>
                </w:p>
              </w:tc>
              <w:tc>
                <w:tcPr>
                  <w:tcW w:w="721" w:type="pct"/>
                  <w:tcBorders>
                    <w:tl2br w:val="nil"/>
                    <w:tr2bl w:val="nil"/>
                  </w:tcBorders>
                  <w:noWrap w:val="0"/>
                  <w:vAlign w:val="center"/>
                </w:tcPr>
                <w:p w14:paraId="6456F03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478g/L</w:t>
                  </w:r>
                </w:p>
              </w:tc>
              <w:tc>
                <w:tcPr>
                  <w:tcW w:w="3547" w:type="pct"/>
                  <w:tcBorders>
                    <w:tl2br w:val="nil"/>
                    <w:tr2bl w:val="nil"/>
                  </w:tcBorders>
                  <w:noWrap w:val="0"/>
                  <w:vAlign w:val="center"/>
                </w:tcPr>
                <w:p w14:paraId="2DC6D82F">
                  <w:pPr>
                    <w:pStyle w:val="42"/>
                    <w:keepNext w:val="0"/>
                    <w:keepLines w:val="0"/>
                    <w:suppressLineNumbers w:val="0"/>
                    <w:spacing w:before="0" w:beforeAutospacing="0" w:after="0" w:afterAutospacing="0" w:line="240" w:lineRule="auto"/>
                    <w:ind w:left="0" w:right="0"/>
                    <w:jc w:val="both"/>
                    <w:rPr>
                      <w:rFonts w:hint="default" w:ascii="Times New Roman" w:hAnsi="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≤510g/L（满足《胶粘剂挥发性有机化合物限量》（GB33372-2020），溶剂型胶粘剂-其他-丙烯酸类）</w:t>
                  </w:r>
                </w:p>
              </w:tc>
            </w:tr>
          </w:tbl>
          <w:p w14:paraId="1B807B75">
            <w:pPr>
              <w:keepNext w:val="0"/>
              <w:keepLines w:val="0"/>
              <w:suppressLineNumbers w:val="0"/>
              <w:adjustRightInd w:val="0"/>
              <w:snapToGrid w:val="0"/>
              <w:spacing w:before="120" w:beforeLines="50" w:beforeAutospacing="0" w:after="0" w:afterAutospacing="0" w:line="360" w:lineRule="auto"/>
              <w:ind w:left="0" w:right="0" w:firstLine="480" w:firstLineChars="200"/>
              <w:rPr>
                <w:rFonts w:hint="default" w:hAnsi="宋体" w:cs="Times New Roman"/>
                <w:b/>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上表为本项目胶粘剂使用种类</w:t>
            </w:r>
            <w:r>
              <w:rPr>
                <w:rFonts w:hint="default" w:ascii="Times New Roman" w:hAnsi="Times New Roman" w:cs="Times New Roman"/>
                <w:color w:val="000000" w:themeColor="text1"/>
                <w:sz w:val="24"/>
                <w:szCs w:val="24"/>
                <w:lang w:val="en-US" w:eastAsia="zh-CN"/>
                <w14:textFill>
                  <w14:solidFill>
                    <w14:schemeClr w14:val="tx1"/>
                  </w14:solidFill>
                </w14:textFill>
              </w:rPr>
              <w:t>，其中</w:t>
            </w:r>
            <w:r>
              <w:rPr>
                <w:rFonts w:hint="eastAsia" w:cs="Times New Roman"/>
                <w:color w:val="000000" w:themeColor="text1"/>
                <w:sz w:val="24"/>
                <w:szCs w:val="24"/>
                <w:lang w:val="en-US" w:eastAsia="zh-CN"/>
                <w14:textFill>
                  <w14:solidFill>
                    <w14:schemeClr w14:val="tx1"/>
                  </w14:solidFill>
                </w14:textFill>
              </w:rPr>
              <w:t>密封</w:t>
            </w:r>
            <w:r>
              <w:rPr>
                <w:rFonts w:hint="default" w:ascii="Times New Roman" w:hAnsi="Times New Roman" w:cs="Times New Roman"/>
                <w:color w:val="000000" w:themeColor="text1"/>
                <w:sz w:val="24"/>
                <w:szCs w:val="24"/>
                <w:lang w:val="en-US" w:eastAsia="zh-CN"/>
                <w14:textFill>
                  <w14:solidFill>
                    <w14:schemeClr w14:val="tx1"/>
                  </w14:solidFill>
                </w14:textFill>
              </w:rPr>
              <w:t>胶</w:t>
            </w:r>
            <w:r>
              <w:rPr>
                <w:rFonts w:hint="eastAsia" w:ascii="Times New Roman" w:hAnsi="Times New Roman" w:cs="Times New Roman"/>
                <w:color w:val="000000" w:themeColor="text1"/>
                <w:sz w:val="24"/>
                <w:szCs w:val="24"/>
                <w:lang w:val="en-US" w:eastAsia="zh-CN"/>
                <w14:textFill>
                  <w14:solidFill>
                    <w14:schemeClr w14:val="tx1"/>
                  </w14:solidFill>
                </w14:textFill>
              </w:rPr>
              <w:t>、AB胶</w:t>
            </w:r>
            <w:r>
              <w:rPr>
                <w:rFonts w:hint="default" w:ascii="Times New Roman" w:hAnsi="Times New Roman" w:cs="Times New Roman"/>
                <w:color w:val="000000" w:themeColor="text1"/>
                <w:sz w:val="24"/>
                <w:szCs w:val="24"/>
                <w:lang w:val="en-US" w:eastAsia="zh-CN"/>
                <w14:textFill>
                  <w14:solidFill>
                    <w14:schemeClr w14:val="tx1"/>
                  </w14:solidFill>
                </w14:textFill>
              </w:rPr>
              <w:t>为低VOC原辅材料，其</w:t>
            </w:r>
            <w:r>
              <w:rPr>
                <w:rFonts w:hint="eastAsia" w:ascii="Times New Roman" w:hAnsi="Times New Roman" w:cs="Times New Roman"/>
                <w:color w:val="000000" w:themeColor="text1"/>
                <w:sz w:val="24"/>
                <w:szCs w:val="24"/>
                <w:lang w:val="en-US" w:eastAsia="zh-CN"/>
                <w14:textFill>
                  <w14:solidFill>
                    <w14:schemeClr w14:val="tx1"/>
                  </w14:solidFill>
                </w14:textFill>
              </w:rPr>
              <w:t>厌氧胶</w:t>
            </w:r>
            <w:r>
              <w:rPr>
                <w:rFonts w:hint="default" w:ascii="Times New Roman" w:hAnsi="Times New Roman" w:cs="Times New Roman"/>
                <w:color w:val="000000" w:themeColor="text1"/>
                <w:sz w:val="24"/>
                <w:szCs w:val="24"/>
                <w:lang w:val="en-US" w:eastAsia="zh-CN"/>
                <w14:textFill>
                  <w14:solidFill>
                    <w14:schemeClr w14:val="tx1"/>
                  </w14:solidFill>
                </w14:textFill>
              </w:rPr>
              <w:t>因工艺限制</w:t>
            </w:r>
            <w:r>
              <w:rPr>
                <w:rFonts w:hint="eastAsia" w:ascii="Times New Roman" w:hAnsi="Times New Roman" w:cs="Times New Roman"/>
                <w:color w:val="000000" w:themeColor="text1"/>
                <w:sz w:val="24"/>
                <w:szCs w:val="24"/>
                <w:lang w:val="en-US" w:eastAsia="zh-CN"/>
                <w14:textFill>
                  <w14:solidFill>
                    <w14:schemeClr w14:val="tx1"/>
                  </w14:solidFill>
                </w14:textFill>
              </w:rPr>
              <w:t>属于进口原料</w:t>
            </w:r>
            <w:r>
              <w:rPr>
                <w:rFonts w:hint="default" w:ascii="Times New Roman" w:hAnsi="Times New Roman" w:cs="Times New Roman"/>
                <w:color w:val="000000" w:themeColor="text1"/>
                <w:sz w:val="24"/>
                <w:szCs w:val="24"/>
                <w:lang w:val="en-US" w:eastAsia="zh-CN"/>
                <w14:textFill>
                  <w14:solidFill>
                    <w14:schemeClr w14:val="tx1"/>
                  </w14:solidFill>
                </w14:textFill>
              </w:rPr>
              <w:t>，因此项目不得不选择此类原辅材料，虽不属于低VOC型原料，但都符合国家相关VOC含量限值要求，且项目VOCs废气采取可行措施处理后能达到相应排放标准要求，因此项目所选用涉VOCs原辅材料在环保上可行。</w:t>
            </w:r>
            <w:r>
              <w:rPr>
                <w:rFonts w:hint="eastAsia" w:cs="Times New Roman"/>
                <w:color w:val="000000" w:themeColor="text1"/>
                <w:sz w:val="24"/>
                <w:szCs w:val="24"/>
                <w:lang w:val="en-US" w:eastAsia="zh-CN"/>
                <w14:textFill>
                  <w14:solidFill>
                    <w14:schemeClr w14:val="tx1"/>
                  </w14:solidFill>
                </w14:textFill>
              </w:rPr>
              <w:t>目前业主方正在积极寻找国内替代胶粘剂。</w:t>
            </w:r>
          </w:p>
          <w:p w14:paraId="41A6457B">
            <w:pPr>
              <w:keepNext w:val="0"/>
              <w:keepLines w:val="0"/>
              <w:suppressLineNumbers w:val="0"/>
              <w:adjustRightInd w:val="0"/>
              <w:snapToGrid w:val="0"/>
              <w:spacing w:before="120" w:beforeLines="50" w:beforeAutospacing="0" w:after="0" w:afterAutospacing="0" w:line="360" w:lineRule="auto"/>
              <w:ind w:left="0" w:right="0" w:firstLine="482" w:firstLineChars="200"/>
              <w:rPr>
                <w:rFonts w:hint="default" w:ascii="Times New Roman" w:hAnsi="宋体" w:cs="Times New Roman"/>
                <w:b/>
                <w:color w:val="000000" w:themeColor="text1"/>
                <w:sz w:val="24"/>
                <w14:textFill>
                  <w14:solidFill>
                    <w14:schemeClr w14:val="tx1"/>
                  </w14:solidFill>
                </w14:textFill>
              </w:rPr>
            </w:pPr>
            <w:r>
              <w:rPr>
                <w:rFonts w:hint="eastAsia" w:ascii="Times New Roman" w:hAnsi="宋体" w:cs="Times New Roman"/>
                <w:b/>
                <w:color w:val="000000" w:themeColor="text1"/>
                <w:sz w:val="24"/>
                <w14:textFill>
                  <w14:solidFill>
                    <w14:schemeClr w14:val="tx1"/>
                  </w14:solidFill>
                </w14:textFill>
              </w:rPr>
              <w:t>（2）项目</w:t>
            </w:r>
            <w:r>
              <w:rPr>
                <w:rFonts w:hint="default" w:ascii="Times New Roman" w:hAnsi="宋体" w:cs="Times New Roman"/>
                <w:b/>
                <w:color w:val="000000" w:themeColor="text1"/>
                <w:sz w:val="24"/>
                <w14:textFill>
                  <w14:solidFill>
                    <w14:schemeClr w14:val="tx1"/>
                  </w14:solidFill>
                </w14:textFill>
              </w:rPr>
              <w:t>主要设备</w:t>
            </w:r>
          </w:p>
          <w:p w14:paraId="125ECF91">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本项目营运期主要为</w:t>
            </w:r>
            <w:r>
              <w:rPr>
                <w:rFonts w:hint="eastAsia" w:ascii="Times New Roman" w:hAnsi="Times New Roman" w:cs="Times New Roman"/>
                <w:color w:val="000000" w:themeColor="text1"/>
                <w:sz w:val="24"/>
                <w:lang w:val="en-US" w:eastAsia="zh-CN"/>
                <w14:textFill>
                  <w14:solidFill>
                    <w14:schemeClr w14:val="tx1"/>
                  </w14:solidFill>
                </w14:textFill>
              </w:rPr>
              <w:t>原厂旧设备以及新购置设备</w:t>
            </w:r>
            <w:r>
              <w:rPr>
                <w:rFonts w:hint="eastAsia" w:ascii="Times New Roman" w:hAnsi="Times New Roman" w:cs="Times New Roman"/>
                <w:color w:val="000000" w:themeColor="text1"/>
                <w:sz w:val="24"/>
                <w14:textFill>
                  <w14:solidFill>
                    <w14:schemeClr w14:val="tx1"/>
                  </w14:solidFill>
                </w14:textFill>
              </w:rPr>
              <w:t>，无国家限制使用或淘汰的设备，符合国家相关产业政策要求，详见下表。</w:t>
            </w:r>
          </w:p>
          <w:p w14:paraId="065EDB7F">
            <w:pPr>
              <w:pStyle w:val="76"/>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主要</w:t>
            </w:r>
            <w:r>
              <w:rPr>
                <w:rFonts w:hint="eastAsia" w:ascii="Times New Roman" w:hAnsi="Times New Roman" w:cs="Times New Roman"/>
                <w:color w:val="000000" w:themeColor="text1"/>
                <w14:textFill>
                  <w14:solidFill>
                    <w14:schemeClr w14:val="tx1"/>
                  </w14:solidFill>
                </w14:textFill>
              </w:rPr>
              <w:t>设备一览表</w:t>
            </w:r>
          </w:p>
          <w:tbl>
            <w:tblPr>
              <w:tblStyle w:val="33"/>
              <w:tblW w:w="4997"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598"/>
              <w:gridCol w:w="1489"/>
              <w:gridCol w:w="1648"/>
              <w:gridCol w:w="1648"/>
              <w:gridCol w:w="1269"/>
            </w:tblGrid>
            <w:tr w14:paraId="433995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2BE11CB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序号</w:t>
                  </w:r>
                </w:p>
              </w:tc>
              <w:tc>
                <w:tcPr>
                  <w:tcW w:w="952" w:type="pct"/>
                  <w:tcBorders>
                    <w:tl2br w:val="nil"/>
                    <w:tr2bl w:val="nil"/>
                  </w:tcBorders>
                  <w:noWrap w:val="0"/>
                  <w:vAlign w:val="center"/>
                </w:tcPr>
                <w:p w14:paraId="1FBEBB9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设备名称</w:t>
                  </w:r>
                </w:p>
              </w:tc>
              <w:tc>
                <w:tcPr>
                  <w:tcW w:w="887" w:type="pct"/>
                  <w:tcBorders>
                    <w:tl2br w:val="nil"/>
                    <w:tr2bl w:val="nil"/>
                  </w:tcBorders>
                  <w:noWrap w:val="0"/>
                  <w:vAlign w:val="center"/>
                </w:tcPr>
                <w:p w14:paraId="0E8FC81A">
                  <w:pPr>
                    <w:pStyle w:val="90"/>
                    <w:keepNext w:val="0"/>
                    <w:keepLines w:val="0"/>
                    <w:suppressLineNumbers w:val="0"/>
                    <w:spacing w:before="0" w:beforeAutospacing="0" w:after="0" w:afterAutospacing="0"/>
                    <w:ind w:left="0" w:right="0"/>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原项目</w:t>
                  </w:r>
                  <w:r>
                    <w:rPr>
                      <w:rFonts w:hint="default" w:ascii="Times New Roman" w:hAnsi="Times New Roman" w:cs="Times New Roman"/>
                      <w:b/>
                      <w:color w:val="000000" w:themeColor="text1"/>
                      <w14:textFill>
                        <w14:solidFill>
                          <w14:schemeClr w14:val="tx1"/>
                        </w14:solidFill>
                      </w14:textFill>
                    </w:rPr>
                    <w:t>数量</w:t>
                  </w:r>
                </w:p>
                <w:p w14:paraId="1C24EBE3">
                  <w:pPr>
                    <w:pStyle w:val="90"/>
                    <w:keepNext w:val="0"/>
                    <w:keepLines w:val="0"/>
                    <w:suppressLineNumbers w:val="0"/>
                    <w:spacing w:before="0" w:beforeAutospacing="0" w:after="0" w:afterAutospacing="0"/>
                    <w:ind w:left="0" w:right="0"/>
                    <w:rPr>
                      <w:rFonts w:hint="eastAsia" w:cs="Times New Roman"/>
                      <w:b/>
                      <w:color w:val="000000" w:themeColor="text1"/>
                      <w:lang w:val="en-US" w:eastAsia="zh-CN"/>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（台/套）</w:t>
                  </w:r>
                </w:p>
              </w:tc>
              <w:tc>
                <w:tcPr>
                  <w:tcW w:w="982" w:type="pct"/>
                  <w:tcBorders>
                    <w:tl2br w:val="nil"/>
                    <w:tr2bl w:val="nil"/>
                  </w:tcBorders>
                  <w:noWrap w:val="0"/>
                  <w:vAlign w:val="center"/>
                </w:tcPr>
                <w:p w14:paraId="0A0DED14">
                  <w:pPr>
                    <w:pStyle w:val="90"/>
                    <w:keepNext w:val="0"/>
                    <w:keepLines w:val="0"/>
                    <w:suppressLineNumbers w:val="0"/>
                    <w:spacing w:before="0" w:beforeAutospacing="0" w:after="0" w:afterAutospacing="0"/>
                    <w:ind w:left="0" w:right="0"/>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本次新增</w:t>
                  </w:r>
                  <w:r>
                    <w:rPr>
                      <w:rFonts w:hint="default" w:ascii="Times New Roman" w:hAnsi="Times New Roman" w:cs="Times New Roman"/>
                      <w:b/>
                      <w:color w:val="000000" w:themeColor="text1"/>
                      <w14:textFill>
                        <w14:solidFill>
                          <w14:schemeClr w14:val="tx1"/>
                        </w14:solidFill>
                      </w14:textFill>
                    </w:rPr>
                    <w:t>数量</w:t>
                  </w:r>
                </w:p>
                <w:p w14:paraId="27BD396D">
                  <w:pPr>
                    <w:pStyle w:val="90"/>
                    <w:keepNext w:val="0"/>
                    <w:keepLines w:val="0"/>
                    <w:suppressLineNumbers w:val="0"/>
                    <w:spacing w:before="0" w:beforeAutospacing="0" w:after="0" w:afterAutospacing="0"/>
                    <w:ind w:left="0" w:right="0"/>
                    <w:rPr>
                      <w:rFonts w:hint="default" w:cs="Times New Roman"/>
                      <w:b/>
                      <w:color w:val="000000" w:themeColor="text1"/>
                      <w:lang w:val="en-US" w:eastAsia="zh-CN"/>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（台/套）</w:t>
                  </w:r>
                </w:p>
              </w:tc>
              <w:tc>
                <w:tcPr>
                  <w:tcW w:w="982" w:type="pct"/>
                  <w:tcBorders>
                    <w:tl2br w:val="nil"/>
                    <w:tr2bl w:val="nil"/>
                  </w:tcBorders>
                  <w:noWrap w:val="0"/>
                  <w:vAlign w:val="center"/>
                </w:tcPr>
                <w:p w14:paraId="6BA7077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全厂</w:t>
                  </w:r>
                  <w:r>
                    <w:rPr>
                      <w:rFonts w:hint="default" w:ascii="Times New Roman" w:hAnsi="Times New Roman" w:cs="Times New Roman"/>
                      <w:b/>
                      <w:color w:val="000000" w:themeColor="text1"/>
                      <w14:textFill>
                        <w14:solidFill>
                          <w14:schemeClr w14:val="tx1"/>
                        </w14:solidFill>
                      </w14:textFill>
                    </w:rPr>
                    <w:t>数量</w:t>
                  </w:r>
                </w:p>
                <w:p w14:paraId="3DE38082">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（台/套）</w:t>
                  </w:r>
                </w:p>
              </w:tc>
              <w:tc>
                <w:tcPr>
                  <w:tcW w:w="756" w:type="pct"/>
                  <w:tcBorders>
                    <w:tl2br w:val="nil"/>
                    <w:tr2bl w:val="nil"/>
                  </w:tcBorders>
                  <w:noWrap w:val="0"/>
                  <w:vAlign w:val="center"/>
                </w:tcPr>
                <w:p w14:paraId="03B67857">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备注</w:t>
                  </w:r>
                </w:p>
              </w:tc>
            </w:tr>
            <w:tr w14:paraId="353155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123AC5C5">
                  <w:pPr>
                    <w:pStyle w:val="90"/>
                    <w:keepNext w:val="0"/>
                    <w:keepLines w:val="0"/>
                    <w:suppressLineNumbers w:val="0"/>
                    <w:spacing w:before="0" w:beforeAutospacing="0" w:after="0" w:afterAutospacing="0"/>
                    <w:ind w:left="0" w:right="0"/>
                    <w:rPr>
                      <w:rFonts w:hint="eastAsia" w:ascii="Times New Roman" w:hAnsi="Times New Roman" w:eastAsia="宋体" w:cs="Times New Roman"/>
                      <w:b/>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w:t>
                  </w:r>
                </w:p>
              </w:tc>
              <w:tc>
                <w:tcPr>
                  <w:tcW w:w="952" w:type="pct"/>
                  <w:tcBorders>
                    <w:tl2br w:val="nil"/>
                    <w:tr2bl w:val="nil"/>
                  </w:tcBorders>
                  <w:noWrap w:val="0"/>
                  <w:vAlign w:val="center"/>
                </w:tcPr>
                <w:p w14:paraId="1F8DDBA2">
                  <w:pPr>
                    <w:pStyle w:val="90"/>
                    <w:keepNext w:val="0"/>
                    <w:keepLines w:val="0"/>
                    <w:suppressLineNumbers w:val="0"/>
                    <w:spacing w:before="0" w:beforeAutospacing="0" w:after="0" w:afterAutospacing="0"/>
                    <w:ind w:left="0" w:right="0"/>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X射线定向仪</w:t>
                  </w:r>
                </w:p>
              </w:tc>
              <w:tc>
                <w:tcPr>
                  <w:tcW w:w="887" w:type="pct"/>
                  <w:tcBorders>
                    <w:tl2br w:val="nil"/>
                    <w:tr2bl w:val="nil"/>
                  </w:tcBorders>
                  <w:noWrap w:val="0"/>
                  <w:vAlign w:val="center"/>
                </w:tcPr>
                <w:p w14:paraId="7758591C">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5DE02ADD">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w:t>
                  </w:r>
                </w:p>
              </w:tc>
              <w:tc>
                <w:tcPr>
                  <w:tcW w:w="982" w:type="pct"/>
                  <w:tcBorders>
                    <w:tl2br w:val="nil"/>
                    <w:tr2bl w:val="nil"/>
                  </w:tcBorders>
                  <w:noWrap w:val="0"/>
                  <w:vAlign w:val="center"/>
                </w:tcPr>
                <w:p w14:paraId="6D76C0FD">
                  <w:pPr>
                    <w:pStyle w:val="90"/>
                    <w:keepNext w:val="0"/>
                    <w:keepLines w:val="0"/>
                    <w:suppressLineNumbers w:val="0"/>
                    <w:spacing w:before="0" w:beforeAutospacing="0" w:after="0" w:afterAutospacing="0"/>
                    <w:ind w:left="0" w:right="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13</w:t>
                  </w:r>
                </w:p>
              </w:tc>
              <w:tc>
                <w:tcPr>
                  <w:tcW w:w="756" w:type="pct"/>
                  <w:tcBorders>
                    <w:tl2br w:val="nil"/>
                    <w:tr2bl w:val="nil"/>
                  </w:tcBorders>
                  <w:noWrap w:val="0"/>
                  <w:vAlign w:val="center"/>
                </w:tcPr>
                <w:p w14:paraId="248BD503">
                  <w:pPr>
                    <w:pStyle w:val="90"/>
                    <w:keepNext w:val="0"/>
                    <w:keepLines w:val="0"/>
                    <w:suppressLineNumbers w:val="0"/>
                    <w:spacing w:before="0" w:beforeAutospacing="0" w:after="0" w:afterAutospacing="0"/>
                    <w:ind w:left="0" w:right="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5A4FCC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78E44EC3">
                  <w:pPr>
                    <w:pStyle w:val="90"/>
                    <w:keepNext w:val="0"/>
                    <w:keepLines w:val="0"/>
                    <w:suppressLineNumbers w:val="0"/>
                    <w:spacing w:before="0" w:beforeAutospacing="0" w:after="0" w:afterAutospacing="0"/>
                    <w:ind w:left="0" w:right="0"/>
                    <w:rPr>
                      <w:rFonts w:hint="eastAsia" w:ascii="Times New Roman" w:hAnsi="Times New Roman" w:eastAsia="宋体" w:cs="Times New Roman"/>
                      <w:b/>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2</w:t>
                  </w:r>
                </w:p>
              </w:tc>
              <w:tc>
                <w:tcPr>
                  <w:tcW w:w="952" w:type="pct"/>
                  <w:tcBorders>
                    <w:tl2br w:val="nil"/>
                    <w:tr2bl w:val="nil"/>
                  </w:tcBorders>
                  <w:noWrap w:val="0"/>
                  <w:vAlign w:val="center"/>
                </w:tcPr>
                <w:p w14:paraId="636DE93F">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切割机</w:t>
                  </w:r>
                </w:p>
              </w:tc>
              <w:tc>
                <w:tcPr>
                  <w:tcW w:w="887" w:type="pct"/>
                  <w:tcBorders>
                    <w:tl2br w:val="nil"/>
                    <w:tr2bl w:val="nil"/>
                  </w:tcBorders>
                  <w:noWrap w:val="0"/>
                  <w:vAlign w:val="center"/>
                </w:tcPr>
                <w:p w14:paraId="3F0763C5">
                  <w:pPr>
                    <w:pStyle w:val="90"/>
                    <w:keepNext w:val="0"/>
                    <w:keepLines w:val="0"/>
                    <w:suppressLineNumbers w:val="0"/>
                    <w:spacing w:before="0" w:beforeAutospacing="0" w:after="0" w:afterAutospacing="0"/>
                    <w:ind w:left="0" w:right="0"/>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74</w:t>
                  </w:r>
                </w:p>
              </w:tc>
              <w:tc>
                <w:tcPr>
                  <w:tcW w:w="982" w:type="pct"/>
                  <w:tcBorders>
                    <w:tl2br w:val="nil"/>
                    <w:tr2bl w:val="nil"/>
                  </w:tcBorders>
                  <w:noWrap w:val="0"/>
                  <w:vAlign w:val="center"/>
                </w:tcPr>
                <w:p w14:paraId="65F12331">
                  <w:pPr>
                    <w:pStyle w:val="90"/>
                    <w:keepNext w:val="0"/>
                    <w:keepLines w:val="0"/>
                    <w:suppressLineNumbers w:val="0"/>
                    <w:spacing w:before="0" w:beforeAutospacing="0" w:after="0" w:afterAutospacing="0"/>
                    <w:ind w:left="0" w:right="0"/>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w:t>
                  </w:r>
                </w:p>
              </w:tc>
              <w:tc>
                <w:tcPr>
                  <w:tcW w:w="982" w:type="pct"/>
                  <w:tcBorders>
                    <w:tl2br w:val="nil"/>
                    <w:tr2bl w:val="nil"/>
                  </w:tcBorders>
                  <w:noWrap w:val="0"/>
                  <w:vAlign w:val="center"/>
                </w:tcPr>
                <w:p w14:paraId="62470A1E">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86</w:t>
                  </w:r>
                </w:p>
              </w:tc>
              <w:tc>
                <w:tcPr>
                  <w:tcW w:w="756" w:type="pct"/>
                  <w:tcBorders>
                    <w:tl2br w:val="nil"/>
                    <w:tr2bl w:val="nil"/>
                  </w:tcBorders>
                  <w:noWrap w:val="0"/>
                  <w:vAlign w:val="center"/>
                </w:tcPr>
                <w:p w14:paraId="22FC3414">
                  <w:pPr>
                    <w:keepNext w:val="0"/>
                    <w:keepLines w:val="0"/>
                    <w:suppressLineNumbers w:val="0"/>
                    <w:spacing w:before="0" w:beforeAutospacing="0" w:after="0" w:afterAutospacing="0"/>
                    <w:ind w:left="0" w:right="0"/>
                    <w:jc w:val="center"/>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2BED00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3247B75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952" w:type="pct"/>
                  <w:tcBorders>
                    <w:tl2br w:val="nil"/>
                    <w:tr2bl w:val="nil"/>
                  </w:tcBorders>
                  <w:noWrap w:val="0"/>
                  <w:vAlign w:val="center"/>
                </w:tcPr>
                <w:p w14:paraId="17BBF02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 xml:space="preserve">研磨机 </w:t>
                  </w:r>
                </w:p>
              </w:tc>
              <w:tc>
                <w:tcPr>
                  <w:tcW w:w="887" w:type="pct"/>
                  <w:tcBorders>
                    <w:tl2br w:val="nil"/>
                    <w:tr2bl w:val="nil"/>
                  </w:tcBorders>
                  <w:noWrap w:val="0"/>
                  <w:vAlign w:val="center"/>
                </w:tcPr>
                <w:p w14:paraId="05D2486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185</w:t>
                  </w:r>
                </w:p>
              </w:tc>
              <w:tc>
                <w:tcPr>
                  <w:tcW w:w="982" w:type="pct"/>
                  <w:tcBorders>
                    <w:tl2br w:val="nil"/>
                    <w:tr2bl w:val="nil"/>
                  </w:tcBorders>
                  <w:noWrap w:val="0"/>
                  <w:vAlign w:val="center"/>
                </w:tcPr>
                <w:p w14:paraId="3E096336">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34</w:t>
                  </w:r>
                </w:p>
              </w:tc>
              <w:tc>
                <w:tcPr>
                  <w:tcW w:w="982" w:type="pct"/>
                  <w:tcBorders>
                    <w:tl2br w:val="nil"/>
                    <w:tr2bl w:val="nil"/>
                  </w:tcBorders>
                  <w:noWrap w:val="0"/>
                  <w:vAlign w:val="center"/>
                </w:tcPr>
                <w:p w14:paraId="36716D9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219</w:t>
                  </w:r>
                </w:p>
              </w:tc>
              <w:tc>
                <w:tcPr>
                  <w:tcW w:w="756" w:type="pct"/>
                  <w:tcBorders>
                    <w:tl2br w:val="nil"/>
                    <w:tr2bl w:val="nil"/>
                  </w:tcBorders>
                  <w:noWrap w:val="0"/>
                  <w:vAlign w:val="center"/>
                </w:tcPr>
                <w:p w14:paraId="4C2876A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40EAC4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3745EE8C">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p>
              </w:tc>
              <w:tc>
                <w:tcPr>
                  <w:tcW w:w="952" w:type="pct"/>
                  <w:tcBorders>
                    <w:tl2br w:val="nil"/>
                    <w:tr2bl w:val="nil"/>
                  </w:tcBorders>
                  <w:noWrap w:val="0"/>
                  <w:vAlign w:val="center"/>
                </w:tcPr>
                <w:p w14:paraId="1AB7421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滚磨机</w:t>
                  </w:r>
                </w:p>
              </w:tc>
              <w:tc>
                <w:tcPr>
                  <w:tcW w:w="887" w:type="pct"/>
                  <w:tcBorders>
                    <w:tl2br w:val="nil"/>
                    <w:tr2bl w:val="nil"/>
                  </w:tcBorders>
                  <w:noWrap w:val="0"/>
                  <w:vAlign w:val="center"/>
                </w:tcPr>
                <w:p w14:paraId="0F15AD67">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494</w:t>
                  </w:r>
                </w:p>
              </w:tc>
              <w:tc>
                <w:tcPr>
                  <w:tcW w:w="982" w:type="pct"/>
                  <w:tcBorders>
                    <w:tl2br w:val="nil"/>
                    <w:tr2bl w:val="nil"/>
                  </w:tcBorders>
                  <w:noWrap w:val="0"/>
                  <w:vAlign w:val="center"/>
                </w:tcPr>
                <w:p w14:paraId="325A353C">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306</w:t>
                  </w:r>
                </w:p>
              </w:tc>
              <w:tc>
                <w:tcPr>
                  <w:tcW w:w="982" w:type="pct"/>
                  <w:tcBorders>
                    <w:tl2br w:val="nil"/>
                    <w:tr2bl w:val="nil"/>
                  </w:tcBorders>
                  <w:noWrap w:val="0"/>
                  <w:vAlign w:val="center"/>
                </w:tcPr>
                <w:p w14:paraId="4F989EE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800</w:t>
                  </w:r>
                </w:p>
              </w:tc>
              <w:tc>
                <w:tcPr>
                  <w:tcW w:w="756" w:type="pct"/>
                  <w:tcBorders>
                    <w:tl2br w:val="nil"/>
                    <w:tr2bl w:val="nil"/>
                  </w:tcBorders>
                  <w:noWrap w:val="0"/>
                  <w:vAlign w:val="center"/>
                </w:tcPr>
                <w:p w14:paraId="46F7FDB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156AFD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67AB0E26">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52" w:type="pct"/>
                  <w:tcBorders>
                    <w:tl2br w:val="nil"/>
                    <w:tr2bl w:val="nil"/>
                  </w:tcBorders>
                  <w:noWrap w:val="0"/>
                  <w:vAlign w:val="center"/>
                </w:tcPr>
                <w:p w14:paraId="378921C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抛光机</w:t>
                  </w:r>
                </w:p>
              </w:tc>
              <w:tc>
                <w:tcPr>
                  <w:tcW w:w="887" w:type="pct"/>
                  <w:tcBorders>
                    <w:tl2br w:val="nil"/>
                    <w:tr2bl w:val="nil"/>
                  </w:tcBorders>
                  <w:noWrap w:val="0"/>
                  <w:vAlign w:val="center"/>
                </w:tcPr>
                <w:p w14:paraId="11F9F7D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3D23B6DC">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141</w:t>
                  </w:r>
                </w:p>
              </w:tc>
              <w:tc>
                <w:tcPr>
                  <w:tcW w:w="982" w:type="pct"/>
                  <w:tcBorders>
                    <w:tl2br w:val="nil"/>
                    <w:tr2bl w:val="nil"/>
                  </w:tcBorders>
                  <w:noWrap w:val="0"/>
                  <w:vAlign w:val="center"/>
                </w:tcPr>
                <w:p w14:paraId="2B5AD46D">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141</w:t>
                  </w:r>
                </w:p>
              </w:tc>
              <w:tc>
                <w:tcPr>
                  <w:tcW w:w="756" w:type="pct"/>
                  <w:tcBorders>
                    <w:tl2br w:val="nil"/>
                    <w:tr2bl w:val="nil"/>
                  </w:tcBorders>
                  <w:noWrap w:val="0"/>
                  <w:vAlign w:val="center"/>
                </w:tcPr>
                <w:p w14:paraId="4F98774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1D6E0D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595A3807">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952" w:type="pct"/>
                  <w:tcBorders>
                    <w:tl2br w:val="nil"/>
                    <w:tr2bl w:val="nil"/>
                  </w:tcBorders>
                  <w:noWrap w:val="0"/>
                  <w:vAlign w:val="center"/>
                </w:tcPr>
                <w:p w14:paraId="1A0B4F9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超声波清洗机</w:t>
                  </w:r>
                </w:p>
              </w:tc>
              <w:tc>
                <w:tcPr>
                  <w:tcW w:w="887" w:type="pct"/>
                  <w:tcBorders>
                    <w:tl2br w:val="nil"/>
                    <w:tr2bl w:val="nil"/>
                  </w:tcBorders>
                  <w:noWrap w:val="0"/>
                  <w:vAlign w:val="center"/>
                </w:tcPr>
                <w:p w14:paraId="189C7A3D">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0EA6907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982" w:type="pct"/>
                  <w:tcBorders>
                    <w:tl2br w:val="nil"/>
                    <w:tr2bl w:val="nil"/>
                  </w:tcBorders>
                  <w:noWrap w:val="0"/>
                  <w:vAlign w:val="center"/>
                </w:tcPr>
                <w:p w14:paraId="7DC9620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756" w:type="pct"/>
                  <w:tcBorders>
                    <w:tl2br w:val="nil"/>
                    <w:tr2bl w:val="nil"/>
                  </w:tcBorders>
                  <w:noWrap w:val="0"/>
                  <w:vAlign w:val="center"/>
                </w:tcPr>
                <w:p w14:paraId="1904802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DC88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26CD435E">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952" w:type="pct"/>
                  <w:tcBorders>
                    <w:tl2br w:val="nil"/>
                    <w:tr2bl w:val="nil"/>
                  </w:tcBorders>
                  <w:noWrap w:val="0"/>
                  <w:vAlign w:val="center"/>
                </w:tcPr>
                <w:p w14:paraId="2620FC4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清洗机</w:t>
                  </w:r>
                </w:p>
              </w:tc>
              <w:tc>
                <w:tcPr>
                  <w:tcW w:w="887" w:type="pct"/>
                  <w:tcBorders>
                    <w:tl2br w:val="nil"/>
                    <w:tr2bl w:val="nil"/>
                  </w:tcBorders>
                  <w:noWrap w:val="0"/>
                  <w:vAlign w:val="center"/>
                </w:tcPr>
                <w:p w14:paraId="51AA4BE0">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003E4A5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982" w:type="pct"/>
                  <w:tcBorders>
                    <w:tl2br w:val="nil"/>
                    <w:tr2bl w:val="nil"/>
                  </w:tcBorders>
                  <w:noWrap w:val="0"/>
                  <w:vAlign w:val="center"/>
                </w:tcPr>
                <w:p w14:paraId="16C92BEA">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756" w:type="pct"/>
                  <w:tcBorders>
                    <w:tl2br w:val="nil"/>
                    <w:tr2bl w:val="nil"/>
                  </w:tcBorders>
                  <w:noWrap w:val="0"/>
                  <w:vAlign w:val="center"/>
                </w:tcPr>
                <w:p w14:paraId="28E336B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CF238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7A8FB29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952" w:type="pct"/>
                  <w:tcBorders>
                    <w:tl2br w:val="nil"/>
                    <w:tr2bl w:val="nil"/>
                  </w:tcBorders>
                  <w:noWrap w:val="0"/>
                  <w:vAlign w:val="center"/>
                </w:tcPr>
                <w:p w14:paraId="76D49004">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CNC</w:t>
                  </w:r>
                </w:p>
              </w:tc>
              <w:tc>
                <w:tcPr>
                  <w:tcW w:w="887" w:type="pct"/>
                  <w:tcBorders>
                    <w:tl2br w:val="nil"/>
                    <w:tr2bl w:val="nil"/>
                  </w:tcBorders>
                  <w:noWrap w:val="0"/>
                  <w:vAlign w:val="center"/>
                </w:tcPr>
                <w:p w14:paraId="02DD8B0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7344F50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982" w:type="pct"/>
                  <w:tcBorders>
                    <w:tl2br w:val="nil"/>
                    <w:tr2bl w:val="nil"/>
                  </w:tcBorders>
                  <w:noWrap w:val="0"/>
                  <w:vAlign w:val="center"/>
                </w:tcPr>
                <w:p w14:paraId="2E3E1A0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0</w:t>
                  </w:r>
                </w:p>
              </w:tc>
              <w:tc>
                <w:tcPr>
                  <w:tcW w:w="756" w:type="pct"/>
                  <w:tcBorders>
                    <w:tl2br w:val="nil"/>
                    <w:tr2bl w:val="nil"/>
                  </w:tcBorders>
                  <w:noWrap w:val="0"/>
                  <w:vAlign w:val="center"/>
                </w:tcPr>
                <w:p w14:paraId="3CD63BC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3387F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0151FC88">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952" w:type="pct"/>
                  <w:tcBorders>
                    <w:tl2br w:val="nil"/>
                    <w:tr2bl w:val="nil"/>
                  </w:tcBorders>
                  <w:noWrap w:val="0"/>
                  <w:vAlign w:val="center"/>
                </w:tcPr>
                <w:p w14:paraId="15F8B2AC">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烤箱</w:t>
                  </w:r>
                </w:p>
              </w:tc>
              <w:tc>
                <w:tcPr>
                  <w:tcW w:w="887" w:type="pct"/>
                  <w:tcBorders>
                    <w:tl2br w:val="nil"/>
                    <w:tr2bl w:val="nil"/>
                  </w:tcBorders>
                  <w:noWrap w:val="0"/>
                  <w:vAlign w:val="center"/>
                </w:tcPr>
                <w:p w14:paraId="6E0A15C9">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05B3DA65">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82" w:type="pct"/>
                  <w:tcBorders>
                    <w:tl2br w:val="nil"/>
                    <w:tr2bl w:val="nil"/>
                  </w:tcBorders>
                  <w:noWrap w:val="0"/>
                  <w:vAlign w:val="center"/>
                </w:tcPr>
                <w:p w14:paraId="2BBA7FFB">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756" w:type="pct"/>
                  <w:tcBorders>
                    <w:tl2br w:val="nil"/>
                    <w:tr2bl w:val="nil"/>
                  </w:tcBorders>
                  <w:noWrap w:val="0"/>
                  <w:vAlign w:val="center"/>
                </w:tcPr>
                <w:p w14:paraId="63F1C20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3D94B6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1C15D258">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952" w:type="pct"/>
                  <w:tcBorders>
                    <w:tl2br w:val="nil"/>
                    <w:tr2bl w:val="nil"/>
                  </w:tcBorders>
                  <w:noWrap w:val="0"/>
                  <w:vAlign w:val="center"/>
                </w:tcPr>
                <w:p w14:paraId="2A6A17F8">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划切机</w:t>
                  </w:r>
                </w:p>
              </w:tc>
              <w:tc>
                <w:tcPr>
                  <w:tcW w:w="887" w:type="pct"/>
                  <w:tcBorders>
                    <w:tl2br w:val="nil"/>
                    <w:tr2bl w:val="nil"/>
                  </w:tcBorders>
                  <w:noWrap w:val="0"/>
                  <w:vAlign w:val="center"/>
                </w:tcPr>
                <w:p w14:paraId="66BFB4C0">
                  <w:pPr>
                    <w:keepNext w:val="0"/>
                    <w:keepLines w:val="0"/>
                    <w:suppressLineNumbers w:val="0"/>
                    <w:spacing w:before="0" w:beforeAutospacing="0" w:after="0" w:afterAutospacing="0"/>
                    <w:ind w:left="0" w:leftChars="0" w:right="0" w:rightChars="0"/>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498BBFDD">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108</w:t>
                  </w:r>
                </w:p>
              </w:tc>
              <w:tc>
                <w:tcPr>
                  <w:tcW w:w="982" w:type="pct"/>
                  <w:tcBorders>
                    <w:tl2br w:val="nil"/>
                    <w:tr2bl w:val="nil"/>
                  </w:tcBorders>
                  <w:noWrap w:val="0"/>
                  <w:vAlign w:val="center"/>
                </w:tcPr>
                <w:p w14:paraId="224E85D4">
                  <w:pPr>
                    <w:pStyle w:val="90"/>
                    <w:keepNext w:val="0"/>
                    <w:keepLines w:val="0"/>
                    <w:suppressLineNumbers w:val="0"/>
                    <w:spacing w:before="0" w:beforeAutospacing="0" w:after="0" w:afterAutospacing="0"/>
                    <w:ind w:left="0" w:leftChars="0" w:right="0" w:rightChars="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108</w:t>
                  </w:r>
                </w:p>
              </w:tc>
              <w:tc>
                <w:tcPr>
                  <w:tcW w:w="756" w:type="pct"/>
                  <w:tcBorders>
                    <w:tl2br w:val="nil"/>
                    <w:tr2bl w:val="nil"/>
                  </w:tcBorders>
                  <w:noWrap w:val="0"/>
                  <w:vAlign w:val="center"/>
                </w:tcPr>
                <w:p w14:paraId="265DA77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5A48A9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2FAC33B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w:t>
                  </w:r>
                </w:p>
              </w:tc>
              <w:tc>
                <w:tcPr>
                  <w:tcW w:w="952" w:type="pct"/>
                  <w:tcBorders>
                    <w:tl2br w:val="nil"/>
                    <w:tr2bl w:val="nil"/>
                  </w:tcBorders>
                  <w:noWrap w:val="0"/>
                  <w:vAlign w:val="center"/>
                </w:tcPr>
                <w:p w14:paraId="0037481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粘棒机</w:t>
                  </w:r>
                </w:p>
              </w:tc>
              <w:tc>
                <w:tcPr>
                  <w:tcW w:w="887" w:type="pct"/>
                  <w:tcBorders>
                    <w:tl2br w:val="nil"/>
                    <w:tr2bl w:val="nil"/>
                  </w:tcBorders>
                  <w:noWrap w:val="0"/>
                  <w:vAlign w:val="center"/>
                </w:tcPr>
                <w:p w14:paraId="244C63A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64AB221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noWrap w:val="0"/>
                  <w:vAlign w:val="center"/>
                </w:tcPr>
                <w:p w14:paraId="7A3D013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756" w:type="pct"/>
                  <w:tcBorders>
                    <w:tl2br w:val="nil"/>
                    <w:tr2bl w:val="nil"/>
                  </w:tcBorders>
                  <w:shd w:val="clear" w:color="auto" w:fill="auto"/>
                  <w:noWrap w:val="0"/>
                  <w:vAlign w:val="center"/>
                </w:tcPr>
                <w:p w14:paraId="6DA53D2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0C7A59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58BCF8BD">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12</w:t>
                  </w:r>
                </w:p>
              </w:tc>
              <w:tc>
                <w:tcPr>
                  <w:tcW w:w="952" w:type="pct"/>
                  <w:tcBorders>
                    <w:tl2br w:val="nil"/>
                    <w:tr2bl w:val="nil"/>
                  </w:tcBorders>
                  <w:noWrap w:val="0"/>
                  <w:vAlign w:val="center"/>
                </w:tcPr>
                <w:p w14:paraId="1278CBA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化胶机</w:t>
                  </w:r>
                </w:p>
              </w:tc>
              <w:tc>
                <w:tcPr>
                  <w:tcW w:w="887" w:type="pct"/>
                  <w:tcBorders>
                    <w:tl2br w:val="nil"/>
                    <w:tr2bl w:val="nil"/>
                  </w:tcBorders>
                  <w:noWrap w:val="0"/>
                  <w:vAlign w:val="center"/>
                </w:tcPr>
                <w:p w14:paraId="14E877EE">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82" w:type="pct"/>
                  <w:tcBorders>
                    <w:tl2br w:val="nil"/>
                    <w:tr2bl w:val="nil"/>
                  </w:tcBorders>
                  <w:noWrap w:val="0"/>
                  <w:vAlign w:val="center"/>
                </w:tcPr>
                <w:p w14:paraId="352C2285">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6781AB92">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756" w:type="pct"/>
                  <w:tcBorders>
                    <w:tl2br w:val="nil"/>
                    <w:tr2bl w:val="nil"/>
                  </w:tcBorders>
                  <w:noWrap w:val="0"/>
                  <w:vAlign w:val="center"/>
                </w:tcPr>
                <w:p w14:paraId="3850F27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利旧</w:t>
                  </w:r>
                </w:p>
              </w:tc>
            </w:tr>
            <w:tr w14:paraId="1FD0BB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4893672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13</w:t>
                  </w:r>
                </w:p>
              </w:tc>
              <w:tc>
                <w:tcPr>
                  <w:tcW w:w="952" w:type="pct"/>
                  <w:tcBorders>
                    <w:tl2br w:val="nil"/>
                    <w:tr2bl w:val="nil"/>
                  </w:tcBorders>
                  <w:noWrap w:val="0"/>
                  <w:vAlign w:val="center"/>
                </w:tcPr>
                <w:p w14:paraId="7EE65EB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腐蚀机</w:t>
                  </w:r>
                </w:p>
              </w:tc>
              <w:tc>
                <w:tcPr>
                  <w:tcW w:w="887" w:type="pct"/>
                  <w:tcBorders>
                    <w:tl2br w:val="nil"/>
                    <w:tr2bl w:val="nil"/>
                  </w:tcBorders>
                  <w:noWrap w:val="0"/>
                  <w:vAlign w:val="center"/>
                </w:tcPr>
                <w:p w14:paraId="0B244ED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18</w:t>
                  </w:r>
                </w:p>
              </w:tc>
              <w:tc>
                <w:tcPr>
                  <w:tcW w:w="982" w:type="pct"/>
                  <w:tcBorders>
                    <w:tl2br w:val="nil"/>
                    <w:tr2bl w:val="nil"/>
                  </w:tcBorders>
                  <w:noWrap w:val="0"/>
                  <w:vAlign w:val="center"/>
                </w:tcPr>
                <w:p w14:paraId="1512590D">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982" w:type="pct"/>
                  <w:tcBorders>
                    <w:tl2br w:val="nil"/>
                    <w:tr2bl w:val="nil"/>
                  </w:tcBorders>
                  <w:noWrap w:val="0"/>
                  <w:vAlign w:val="center"/>
                </w:tcPr>
                <w:p w14:paraId="1890EA9E">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27</w:t>
                  </w:r>
                </w:p>
              </w:tc>
              <w:tc>
                <w:tcPr>
                  <w:tcW w:w="756" w:type="pct"/>
                  <w:tcBorders>
                    <w:tl2br w:val="nil"/>
                    <w:tr2bl w:val="nil"/>
                  </w:tcBorders>
                  <w:noWrap w:val="0"/>
                  <w:vAlign w:val="center"/>
                </w:tcPr>
                <w:p w14:paraId="032C230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707046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73DF743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w:t>
                  </w:r>
                </w:p>
              </w:tc>
              <w:tc>
                <w:tcPr>
                  <w:tcW w:w="952" w:type="pct"/>
                  <w:tcBorders>
                    <w:tl2br w:val="nil"/>
                    <w:tr2bl w:val="nil"/>
                  </w:tcBorders>
                  <w:noWrap w:val="0"/>
                  <w:vAlign w:val="center"/>
                </w:tcPr>
                <w:p w14:paraId="5FDFE3B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倒边机</w:t>
                  </w:r>
                </w:p>
              </w:tc>
              <w:tc>
                <w:tcPr>
                  <w:tcW w:w="887" w:type="pct"/>
                  <w:tcBorders>
                    <w:tl2br w:val="nil"/>
                    <w:tr2bl w:val="nil"/>
                  </w:tcBorders>
                  <w:noWrap w:val="0"/>
                  <w:vAlign w:val="center"/>
                </w:tcPr>
                <w:p w14:paraId="208F100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7912C43D">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982" w:type="pct"/>
                  <w:tcBorders>
                    <w:tl2br w:val="nil"/>
                    <w:tr2bl w:val="nil"/>
                  </w:tcBorders>
                  <w:noWrap w:val="0"/>
                  <w:vAlign w:val="center"/>
                </w:tcPr>
                <w:p w14:paraId="450B1C6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756" w:type="pct"/>
                  <w:tcBorders>
                    <w:tl2br w:val="nil"/>
                    <w:tr2bl w:val="nil"/>
                  </w:tcBorders>
                  <w:noWrap w:val="0"/>
                  <w:vAlign w:val="center"/>
                </w:tcPr>
                <w:p w14:paraId="19005C1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3F64D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6975001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952" w:type="pct"/>
                  <w:tcBorders>
                    <w:tl2br w:val="nil"/>
                    <w:tr2bl w:val="nil"/>
                  </w:tcBorders>
                  <w:noWrap w:val="0"/>
                  <w:vAlign w:val="center"/>
                </w:tcPr>
                <w:p w14:paraId="081F0F4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烘箱</w:t>
                  </w:r>
                </w:p>
              </w:tc>
              <w:tc>
                <w:tcPr>
                  <w:tcW w:w="887" w:type="pct"/>
                  <w:tcBorders>
                    <w:tl2br w:val="nil"/>
                    <w:tr2bl w:val="nil"/>
                  </w:tcBorders>
                  <w:noWrap w:val="0"/>
                  <w:vAlign w:val="center"/>
                </w:tcPr>
                <w:p w14:paraId="7982DF43">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3A908438">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noWrap w:val="0"/>
                  <w:vAlign w:val="center"/>
                </w:tcPr>
                <w:p w14:paraId="179D16A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756" w:type="pct"/>
                  <w:tcBorders>
                    <w:tl2br w:val="nil"/>
                    <w:tr2bl w:val="nil"/>
                  </w:tcBorders>
                  <w:noWrap w:val="0"/>
                  <w:vAlign w:val="center"/>
                </w:tcPr>
                <w:p w14:paraId="0285019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5AECD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2D6CA694">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16</w:t>
                  </w:r>
                </w:p>
              </w:tc>
              <w:tc>
                <w:tcPr>
                  <w:tcW w:w="952" w:type="pct"/>
                  <w:tcBorders>
                    <w:tl2br w:val="nil"/>
                    <w:tr2bl w:val="nil"/>
                  </w:tcBorders>
                  <w:noWrap w:val="0"/>
                  <w:vAlign w:val="center"/>
                </w:tcPr>
                <w:p w14:paraId="7F14B62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黑化炉</w:t>
                  </w:r>
                </w:p>
              </w:tc>
              <w:tc>
                <w:tcPr>
                  <w:tcW w:w="887" w:type="pct"/>
                  <w:tcBorders>
                    <w:tl2br w:val="nil"/>
                    <w:tr2bl w:val="nil"/>
                  </w:tcBorders>
                  <w:noWrap w:val="0"/>
                  <w:vAlign w:val="center"/>
                </w:tcPr>
                <w:p w14:paraId="7EC7D091">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982" w:type="pct"/>
                  <w:tcBorders>
                    <w:tl2br w:val="nil"/>
                    <w:tr2bl w:val="nil"/>
                  </w:tcBorders>
                  <w:noWrap w:val="0"/>
                  <w:vAlign w:val="center"/>
                </w:tcPr>
                <w:p w14:paraId="35AE7D7E">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982" w:type="pct"/>
                  <w:tcBorders>
                    <w:tl2br w:val="nil"/>
                    <w:tr2bl w:val="nil"/>
                  </w:tcBorders>
                  <w:noWrap w:val="0"/>
                  <w:vAlign w:val="center"/>
                </w:tcPr>
                <w:p w14:paraId="12344DB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13</w:t>
                  </w:r>
                </w:p>
              </w:tc>
              <w:tc>
                <w:tcPr>
                  <w:tcW w:w="756" w:type="pct"/>
                  <w:tcBorders>
                    <w:tl2br w:val="nil"/>
                    <w:tr2bl w:val="nil"/>
                  </w:tcBorders>
                  <w:noWrap w:val="0"/>
                  <w:vAlign w:val="center"/>
                </w:tcPr>
                <w:p w14:paraId="71744C5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0E049C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1CA9310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w:t>
                  </w:r>
                </w:p>
              </w:tc>
              <w:tc>
                <w:tcPr>
                  <w:tcW w:w="952" w:type="pct"/>
                  <w:tcBorders>
                    <w:tl2br w:val="nil"/>
                    <w:tr2bl w:val="nil"/>
                  </w:tcBorders>
                  <w:noWrap w:val="0"/>
                  <w:vAlign w:val="center"/>
                </w:tcPr>
                <w:p w14:paraId="085008A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制氮机</w:t>
                  </w:r>
                </w:p>
              </w:tc>
              <w:tc>
                <w:tcPr>
                  <w:tcW w:w="887" w:type="pct"/>
                  <w:tcBorders>
                    <w:tl2br w:val="nil"/>
                    <w:tr2bl w:val="nil"/>
                  </w:tcBorders>
                  <w:noWrap w:val="0"/>
                  <w:vAlign w:val="center"/>
                </w:tcPr>
                <w:p w14:paraId="55B01393">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1F3AE50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noWrap w:val="0"/>
                  <w:vAlign w:val="center"/>
                </w:tcPr>
                <w:p w14:paraId="7E65FB8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756" w:type="pct"/>
                  <w:tcBorders>
                    <w:tl2br w:val="nil"/>
                    <w:tr2bl w:val="nil"/>
                  </w:tcBorders>
                  <w:noWrap w:val="0"/>
                  <w:vAlign w:val="center"/>
                </w:tcPr>
                <w:p w14:paraId="4ACF8C4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379167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4CDFFF6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18</w:t>
                  </w:r>
                </w:p>
              </w:tc>
              <w:tc>
                <w:tcPr>
                  <w:tcW w:w="952" w:type="pct"/>
                  <w:tcBorders>
                    <w:tl2br w:val="nil"/>
                    <w:tr2bl w:val="nil"/>
                  </w:tcBorders>
                  <w:noWrap w:val="0"/>
                  <w:vAlign w:val="center"/>
                </w:tcPr>
                <w:p w14:paraId="438DD41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筛粉机</w:t>
                  </w:r>
                </w:p>
              </w:tc>
              <w:tc>
                <w:tcPr>
                  <w:tcW w:w="887" w:type="pct"/>
                  <w:tcBorders>
                    <w:tl2br w:val="nil"/>
                    <w:tr2bl w:val="nil"/>
                  </w:tcBorders>
                  <w:noWrap w:val="0"/>
                  <w:vAlign w:val="center"/>
                </w:tcPr>
                <w:p w14:paraId="583DB7D7">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311B2C7F">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noWrap w:val="0"/>
                  <w:vAlign w:val="center"/>
                </w:tcPr>
                <w:p w14:paraId="4AEA3532">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756" w:type="pct"/>
                  <w:tcBorders>
                    <w:tl2br w:val="nil"/>
                    <w:tr2bl w:val="nil"/>
                  </w:tcBorders>
                  <w:noWrap w:val="0"/>
                  <w:vAlign w:val="center"/>
                </w:tcPr>
                <w:p w14:paraId="39B57CA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0EB43B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437" w:type="pct"/>
                  <w:tcBorders>
                    <w:tl2br w:val="nil"/>
                    <w:tr2bl w:val="nil"/>
                  </w:tcBorders>
                  <w:noWrap w:val="0"/>
                  <w:vAlign w:val="center"/>
                </w:tcPr>
                <w:p w14:paraId="7B357DAD">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19</w:t>
                  </w:r>
                </w:p>
              </w:tc>
              <w:tc>
                <w:tcPr>
                  <w:tcW w:w="952" w:type="pct"/>
                  <w:tcBorders>
                    <w:tl2br w:val="nil"/>
                    <w:tr2bl w:val="nil"/>
                  </w:tcBorders>
                  <w:noWrap w:val="0"/>
                  <w:vAlign w:val="center"/>
                </w:tcPr>
                <w:p w14:paraId="40A7C356">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测频仪</w:t>
                  </w:r>
                </w:p>
              </w:tc>
              <w:tc>
                <w:tcPr>
                  <w:tcW w:w="887" w:type="pct"/>
                  <w:tcBorders>
                    <w:tl2br w:val="nil"/>
                    <w:tr2bl w:val="nil"/>
                  </w:tcBorders>
                  <w:noWrap w:val="0"/>
                  <w:vAlign w:val="center"/>
                </w:tcPr>
                <w:p w14:paraId="75D49E23">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noWrap w:val="0"/>
                  <w:vAlign w:val="center"/>
                </w:tcPr>
                <w:p w14:paraId="24DED50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982" w:type="pct"/>
                  <w:tcBorders>
                    <w:tl2br w:val="nil"/>
                    <w:tr2bl w:val="nil"/>
                  </w:tcBorders>
                  <w:noWrap w:val="0"/>
                  <w:vAlign w:val="center"/>
                </w:tcPr>
                <w:p w14:paraId="13B09673">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756" w:type="pct"/>
                  <w:tcBorders>
                    <w:tl2br w:val="nil"/>
                    <w:tr2bl w:val="nil"/>
                  </w:tcBorders>
                  <w:noWrap w:val="0"/>
                  <w:vAlign w:val="center"/>
                </w:tcPr>
                <w:p w14:paraId="4805221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63A077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5195F05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952" w:type="pct"/>
                  <w:tcBorders>
                    <w:tl2br w:val="nil"/>
                    <w:tr2bl w:val="nil"/>
                  </w:tcBorders>
                  <w:noWrap w:val="0"/>
                  <w:vAlign w:val="center"/>
                </w:tcPr>
                <w:p w14:paraId="06E8D68C">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匀胶机</w:t>
                  </w:r>
                </w:p>
              </w:tc>
              <w:tc>
                <w:tcPr>
                  <w:tcW w:w="887" w:type="pct"/>
                  <w:tcBorders>
                    <w:tl2br w:val="nil"/>
                    <w:tr2bl w:val="nil"/>
                  </w:tcBorders>
                  <w:shd w:val="clear" w:color="auto" w:fill="auto"/>
                  <w:noWrap w:val="0"/>
                  <w:vAlign w:val="center"/>
                </w:tcPr>
                <w:p w14:paraId="205B2C7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25AC6FB0">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982" w:type="pct"/>
                  <w:tcBorders>
                    <w:tl2br w:val="nil"/>
                    <w:tr2bl w:val="nil"/>
                  </w:tcBorders>
                  <w:shd w:val="clear" w:color="auto" w:fill="auto"/>
                  <w:noWrap w:val="0"/>
                  <w:vAlign w:val="center"/>
                </w:tcPr>
                <w:p w14:paraId="67BC6880">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756" w:type="pct"/>
                  <w:tcBorders>
                    <w:tl2br w:val="nil"/>
                    <w:tr2bl w:val="nil"/>
                  </w:tcBorders>
                  <w:noWrap w:val="0"/>
                  <w:vAlign w:val="center"/>
                </w:tcPr>
                <w:p w14:paraId="6FD7185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377456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0B9CDE1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21</w:t>
                  </w:r>
                </w:p>
              </w:tc>
              <w:tc>
                <w:tcPr>
                  <w:tcW w:w="952" w:type="pct"/>
                  <w:tcBorders>
                    <w:tl2br w:val="nil"/>
                    <w:tr2bl w:val="nil"/>
                  </w:tcBorders>
                  <w:noWrap w:val="0"/>
                  <w:vAlign w:val="center"/>
                </w:tcPr>
                <w:p w14:paraId="1C55E12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刷片机</w:t>
                  </w:r>
                </w:p>
              </w:tc>
              <w:tc>
                <w:tcPr>
                  <w:tcW w:w="887" w:type="pct"/>
                  <w:tcBorders>
                    <w:tl2br w:val="nil"/>
                    <w:tr2bl w:val="nil"/>
                  </w:tcBorders>
                  <w:shd w:val="clear" w:color="auto" w:fill="auto"/>
                  <w:noWrap w:val="0"/>
                  <w:vAlign w:val="center"/>
                </w:tcPr>
                <w:p w14:paraId="19C218F1">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02FE1D59">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982" w:type="pct"/>
                  <w:tcBorders>
                    <w:tl2br w:val="nil"/>
                    <w:tr2bl w:val="nil"/>
                  </w:tcBorders>
                  <w:shd w:val="clear" w:color="auto" w:fill="auto"/>
                  <w:noWrap w:val="0"/>
                  <w:vAlign w:val="center"/>
                </w:tcPr>
                <w:p w14:paraId="16E39F21">
                  <w:pPr>
                    <w:pStyle w:val="90"/>
                    <w:keepNext w:val="0"/>
                    <w:keepLines w:val="0"/>
                    <w:suppressLineNumbers w:val="0"/>
                    <w:spacing w:before="0" w:beforeAutospacing="0" w:after="0" w:afterAutospacing="0"/>
                    <w:ind w:left="0" w:leftChars="0" w:right="0" w:right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756" w:type="pct"/>
                  <w:tcBorders>
                    <w:tl2br w:val="nil"/>
                    <w:tr2bl w:val="nil"/>
                  </w:tcBorders>
                  <w:noWrap w:val="0"/>
                  <w:vAlign w:val="center"/>
                </w:tcPr>
                <w:p w14:paraId="6FE60B2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0CCBF5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63F175A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22</w:t>
                  </w:r>
                </w:p>
              </w:tc>
              <w:tc>
                <w:tcPr>
                  <w:tcW w:w="952" w:type="pct"/>
                  <w:tcBorders>
                    <w:tl2br w:val="nil"/>
                    <w:tr2bl w:val="nil"/>
                  </w:tcBorders>
                  <w:noWrap w:val="0"/>
                  <w:vAlign w:val="center"/>
                </w:tcPr>
                <w:p w14:paraId="62F49430">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分选机</w:t>
                  </w:r>
                </w:p>
              </w:tc>
              <w:tc>
                <w:tcPr>
                  <w:tcW w:w="887" w:type="pct"/>
                  <w:tcBorders>
                    <w:tl2br w:val="nil"/>
                    <w:tr2bl w:val="nil"/>
                  </w:tcBorders>
                  <w:shd w:val="clear" w:color="auto" w:fill="auto"/>
                  <w:noWrap w:val="0"/>
                  <w:vAlign w:val="center"/>
                </w:tcPr>
                <w:p w14:paraId="1CADDC32">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591</w:t>
                  </w:r>
                </w:p>
              </w:tc>
              <w:tc>
                <w:tcPr>
                  <w:tcW w:w="982" w:type="pct"/>
                  <w:tcBorders>
                    <w:tl2br w:val="nil"/>
                    <w:tr2bl w:val="nil"/>
                  </w:tcBorders>
                  <w:shd w:val="clear" w:color="auto" w:fill="auto"/>
                  <w:noWrap w:val="0"/>
                  <w:vAlign w:val="center"/>
                </w:tcPr>
                <w:p w14:paraId="0B935A8C">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p>
              </w:tc>
              <w:tc>
                <w:tcPr>
                  <w:tcW w:w="982" w:type="pct"/>
                  <w:tcBorders>
                    <w:tl2br w:val="nil"/>
                    <w:tr2bl w:val="nil"/>
                  </w:tcBorders>
                  <w:shd w:val="clear" w:color="auto" w:fill="auto"/>
                  <w:noWrap w:val="0"/>
                  <w:vAlign w:val="center"/>
                </w:tcPr>
                <w:p w14:paraId="52933ADF">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595</w:t>
                  </w:r>
                </w:p>
              </w:tc>
              <w:tc>
                <w:tcPr>
                  <w:tcW w:w="756" w:type="pct"/>
                  <w:tcBorders>
                    <w:tl2br w:val="nil"/>
                    <w:tr2bl w:val="nil"/>
                  </w:tcBorders>
                  <w:noWrap w:val="0"/>
                  <w:vAlign w:val="center"/>
                </w:tcPr>
                <w:p w14:paraId="309A6F1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5E751B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30EE13E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23</w:t>
                  </w:r>
                </w:p>
              </w:tc>
              <w:tc>
                <w:tcPr>
                  <w:tcW w:w="952" w:type="pct"/>
                  <w:tcBorders>
                    <w:tl2br w:val="nil"/>
                    <w:tr2bl w:val="nil"/>
                  </w:tcBorders>
                  <w:noWrap w:val="0"/>
                  <w:vAlign w:val="center"/>
                </w:tcPr>
                <w:p w14:paraId="4C357B0F">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甩干机</w:t>
                  </w:r>
                </w:p>
              </w:tc>
              <w:tc>
                <w:tcPr>
                  <w:tcW w:w="887" w:type="pct"/>
                  <w:tcBorders>
                    <w:tl2br w:val="nil"/>
                    <w:tr2bl w:val="nil"/>
                  </w:tcBorders>
                  <w:shd w:val="clear" w:color="auto" w:fill="auto"/>
                  <w:noWrap w:val="0"/>
                  <w:vAlign w:val="center"/>
                </w:tcPr>
                <w:p w14:paraId="0AAF3A93">
                  <w:pPr>
                    <w:pStyle w:val="90"/>
                    <w:keepNext w:val="0"/>
                    <w:keepLines w:val="0"/>
                    <w:suppressLineNumbers w:val="0"/>
                    <w:spacing w:before="0" w:beforeAutospacing="0" w:after="0" w:afterAutospacing="0"/>
                    <w:ind w:left="0" w:leftChars="0" w:right="0" w:right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5F178D92">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982" w:type="pct"/>
                  <w:tcBorders>
                    <w:tl2br w:val="nil"/>
                    <w:tr2bl w:val="nil"/>
                  </w:tcBorders>
                  <w:shd w:val="clear" w:color="auto" w:fill="auto"/>
                  <w:noWrap w:val="0"/>
                  <w:vAlign w:val="center"/>
                </w:tcPr>
                <w:p w14:paraId="2E15C3CB">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756" w:type="pct"/>
                  <w:tcBorders>
                    <w:tl2br w:val="nil"/>
                    <w:tr2bl w:val="nil"/>
                  </w:tcBorders>
                  <w:noWrap w:val="0"/>
                  <w:vAlign w:val="center"/>
                </w:tcPr>
                <w:p w14:paraId="00C3D02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3EDBF3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shd w:val="clear" w:color="auto" w:fill="auto"/>
                  <w:noWrap w:val="0"/>
                  <w:vAlign w:val="center"/>
                </w:tcPr>
                <w:p w14:paraId="70E8879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24</w:t>
                  </w:r>
                </w:p>
              </w:tc>
              <w:tc>
                <w:tcPr>
                  <w:tcW w:w="952" w:type="pct"/>
                  <w:tcBorders>
                    <w:tl2br w:val="nil"/>
                    <w:tr2bl w:val="nil"/>
                  </w:tcBorders>
                  <w:noWrap w:val="0"/>
                  <w:vAlign w:val="center"/>
                </w:tcPr>
                <w:p w14:paraId="6B4A6965">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贴膜机</w:t>
                  </w:r>
                </w:p>
              </w:tc>
              <w:tc>
                <w:tcPr>
                  <w:tcW w:w="887" w:type="pct"/>
                  <w:tcBorders>
                    <w:tl2br w:val="nil"/>
                    <w:tr2bl w:val="nil"/>
                  </w:tcBorders>
                  <w:shd w:val="clear" w:color="auto" w:fill="auto"/>
                  <w:noWrap w:val="0"/>
                  <w:vAlign w:val="center"/>
                </w:tcPr>
                <w:p w14:paraId="7C4E318E">
                  <w:pPr>
                    <w:keepNext w:val="0"/>
                    <w:keepLines w:val="0"/>
                    <w:suppressLineNumbers w:val="0"/>
                    <w:spacing w:before="0" w:beforeAutospacing="0" w:after="0" w:afterAutospacing="0"/>
                    <w:ind w:left="0" w:leftChars="0" w:right="0" w:rightChars="0"/>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73978AEF">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12</w:t>
                  </w:r>
                </w:p>
              </w:tc>
              <w:tc>
                <w:tcPr>
                  <w:tcW w:w="982" w:type="pct"/>
                  <w:tcBorders>
                    <w:tl2br w:val="nil"/>
                    <w:tr2bl w:val="nil"/>
                  </w:tcBorders>
                  <w:shd w:val="clear" w:color="auto" w:fill="auto"/>
                  <w:noWrap w:val="0"/>
                  <w:vAlign w:val="center"/>
                </w:tcPr>
                <w:p w14:paraId="1DD4742C">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12</w:t>
                  </w:r>
                </w:p>
              </w:tc>
              <w:tc>
                <w:tcPr>
                  <w:tcW w:w="756" w:type="pct"/>
                  <w:tcBorders>
                    <w:tl2br w:val="nil"/>
                    <w:tr2bl w:val="nil"/>
                  </w:tcBorders>
                  <w:noWrap w:val="0"/>
                  <w:vAlign w:val="center"/>
                </w:tcPr>
                <w:p w14:paraId="55E1C4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4A81B3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shd w:val="clear" w:color="auto" w:fill="auto"/>
                  <w:noWrap w:val="0"/>
                  <w:vAlign w:val="center"/>
                </w:tcPr>
                <w:p w14:paraId="7A4BCC74">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952" w:type="pct"/>
                  <w:tcBorders>
                    <w:tl2br w:val="nil"/>
                    <w:tr2bl w:val="nil"/>
                  </w:tcBorders>
                  <w:noWrap w:val="0"/>
                  <w:vAlign w:val="center"/>
                </w:tcPr>
                <w:p w14:paraId="64738B10">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恒温加热机</w:t>
                  </w:r>
                </w:p>
              </w:tc>
              <w:tc>
                <w:tcPr>
                  <w:tcW w:w="887" w:type="pct"/>
                  <w:tcBorders>
                    <w:tl2br w:val="nil"/>
                    <w:tr2bl w:val="nil"/>
                  </w:tcBorders>
                  <w:shd w:val="clear" w:color="auto" w:fill="auto"/>
                  <w:noWrap w:val="0"/>
                  <w:vAlign w:val="center"/>
                </w:tcPr>
                <w:p w14:paraId="7AFE24F7">
                  <w:pPr>
                    <w:keepNext w:val="0"/>
                    <w:keepLines w:val="0"/>
                    <w:suppressLineNumbers w:val="0"/>
                    <w:spacing w:before="0" w:beforeAutospacing="0" w:after="0" w:afterAutospacing="0"/>
                    <w:ind w:left="0" w:leftChars="0" w:right="0" w:rightChars="0"/>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341D497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shd w:val="clear" w:color="auto" w:fill="auto"/>
                  <w:noWrap w:val="0"/>
                  <w:vAlign w:val="center"/>
                </w:tcPr>
                <w:p w14:paraId="6DFFB5C9">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756" w:type="pct"/>
                  <w:tcBorders>
                    <w:tl2br w:val="nil"/>
                    <w:tr2bl w:val="nil"/>
                  </w:tcBorders>
                  <w:noWrap w:val="0"/>
                  <w:vAlign w:val="center"/>
                </w:tcPr>
                <w:p w14:paraId="1BF3883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5BC5BE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shd w:val="clear" w:color="auto" w:fill="auto"/>
                  <w:noWrap w:val="0"/>
                  <w:vAlign w:val="center"/>
                </w:tcPr>
                <w:p w14:paraId="32DB004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26</w:t>
                  </w:r>
                </w:p>
              </w:tc>
              <w:tc>
                <w:tcPr>
                  <w:tcW w:w="952" w:type="pct"/>
                  <w:tcBorders>
                    <w:tl2br w:val="nil"/>
                    <w:tr2bl w:val="nil"/>
                  </w:tcBorders>
                  <w:noWrap w:val="0"/>
                  <w:vAlign w:val="center"/>
                </w:tcPr>
                <w:p w14:paraId="6EC90627">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真空镀膜机</w:t>
                  </w:r>
                </w:p>
              </w:tc>
              <w:tc>
                <w:tcPr>
                  <w:tcW w:w="887" w:type="pct"/>
                  <w:tcBorders>
                    <w:tl2br w:val="nil"/>
                    <w:tr2bl w:val="nil"/>
                  </w:tcBorders>
                  <w:shd w:val="clear" w:color="auto" w:fill="auto"/>
                  <w:noWrap w:val="0"/>
                  <w:vAlign w:val="center"/>
                </w:tcPr>
                <w:p w14:paraId="38E66EBE">
                  <w:pPr>
                    <w:keepNext w:val="0"/>
                    <w:keepLines w:val="0"/>
                    <w:suppressLineNumbers w:val="0"/>
                    <w:spacing w:before="0" w:beforeAutospacing="0" w:after="0" w:afterAutospacing="0"/>
                    <w:ind w:left="0" w:leftChars="0" w:right="0" w:rightChars="0"/>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982" w:type="pct"/>
                  <w:tcBorders>
                    <w:tl2br w:val="nil"/>
                    <w:tr2bl w:val="nil"/>
                  </w:tcBorders>
                  <w:shd w:val="clear" w:color="auto" w:fill="auto"/>
                  <w:noWrap w:val="0"/>
                  <w:vAlign w:val="center"/>
                </w:tcPr>
                <w:p w14:paraId="127B7C6B">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24</w:t>
                  </w:r>
                </w:p>
              </w:tc>
              <w:tc>
                <w:tcPr>
                  <w:tcW w:w="982" w:type="pct"/>
                  <w:tcBorders>
                    <w:tl2br w:val="nil"/>
                    <w:tr2bl w:val="nil"/>
                  </w:tcBorders>
                  <w:shd w:val="clear" w:color="auto" w:fill="auto"/>
                  <w:noWrap w:val="0"/>
                  <w:vAlign w:val="center"/>
                </w:tcPr>
                <w:p w14:paraId="7DDFFB5F">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24</w:t>
                  </w:r>
                </w:p>
              </w:tc>
              <w:tc>
                <w:tcPr>
                  <w:tcW w:w="756" w:type="pct"/>
                  <w:tcBorders>
                    <w:tl2br w:val="nil"/>
                    <w:tr2bl w:val="nil"/>
                  </w:tcBorders>
                  <w:noWrap w:val="0"/>
                  <w:vAlign w:val="center"/>
                </w:tcPr>
                <w:p w14:paraId="124A09E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6FDD77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3F5FD42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27</w:t>
                  </w:r>
                </w:p>
              </w:tc>
              <w:tc>
                <w:tcPr>
                  <w:tcW w:w="952" w:type="pct"/>
                  <w:tcBorders>
                    <w:tl2br w:val="nil"/>
                    <w:tr2bl w:val="nil"/>
                  </w:tcBorders>
                  <w:noWrap w:val="0"/>
                  <w:vAlign w:val="center"/>
                </w:tcPr>
                <w:p w14:paraId="553EF99A">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空压机</w:t>
                  </w:r>
                </w:p>
              </w:tc>
              <w:tc>
                <w:tcPr>
                  <w:tcW w:w="887" w:type="pct"/>
                  <w:tcBorders>
                    <w:tl2br w:val="nil"/>
                    <w:tr2bl w:val="nil"/>
                  </w:tcBorders>
                  <w:shd w:val="clear" w:color="auto" w:fill="auto"/>
                  <w:noWrap w:val="0"/>
                  <w:vAlign w:val="center"/>
                </w:tcPr>
                <w:p w14:paraId="44111436">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82" w:type="pct"/>
                  <w:tcBorders>
                    <w:tl2br w:val="nil"/>
                    <w:tr2bl w:val="nil"/>
                  </w:tcBorders>
                  <w:shd w:val="clear" w:color="auto" w:fill="auto"/>
                  <w:noWrap w:val="0"/>
                  <w:vAlign w:val="center"/>
                </w:tcPr>
                <w:p w14:paraId="08EF70EA">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982" w:type="pct"/>
                  <w:tcBorders>
                    <w:tl2br w:val="nil"/>
                    <w:tr2bl w:val="nil"/>
                  </w:tcBorders>
                  <w:shd w:val="clear" w:color="auto" w:fill="auto"/>
                  <w:noWrap w:val="0"/>
                  <w:vAlign w:val="center"/>
                </w:tcPr>
                <w:p w14:paraId="0F258B5E">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756" w:type="pct"/>
                  <w:tcBorders>
                    <w:tl2br w:val="nil"/>
                    <w:tr2bl w:val="nil"/>
                  </w:tcBorders>
                  <w:noWrap w:val="0"/>
                  <w:vAlign w:val="center"/>
                </w:tcPr>
                <w:p w14:paraId="19F181E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45852D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280A372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w:t>
                  </w:r>
                </w:p>
              </w:tc>
              <w:tc>
                <w:tcPr>
                  <w:tcW w:w="952" w:type="pct"/>
                  <w:tcBorders>
                    <w:tl2br w:val="nil"/>
                    <w:tr2bl w:val="nil"/>
                  </w:tcBorders>
                  <w:noWrap w:val="0"/>
                  <w:vAlign w:val="center"/>
                </w:tcPr>
                <w:p w14:paraId="17A21A44">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纯水设备</w:t>
                  </w:r>
                </w:p>
              </w:tc>
              <w:tc>
                <w:tcPr>
                  <w:tcW w:w="887" w:type="pct"/>
                  <w:tcBorders>
                    <w:tl2br w:val="nil"/>
                    <w:tr2bl w:val="nil"/>
                  </w:tcBorders>
                  <w:shd w:val="clear" w:color="auto" w:fill="auto"/>
                  <w:noWrap w:val="0"/>
                  <w:vAlign w:val="center"/>
                </w:tcPr>
                <w:p w14:paraId="53B35F9A">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shd w:val="clear" w:color="auto" w:fill="auto"/>
                  <w:noWrap w:val="0"/>
                  <w:vAlign w:val="center"/>
                </w:tcPr>
                <w:p w14:paraId="0685D13C">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shd w:val="clear" w:color="auto" w:fill="auto"/>
                  <w:noWrap w:val="0"/>
                  <w:vAlign w:val="center"/>
                </w:tcPr>
                <w:p w14:paraId="6534FAB0">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756" w:type="pct"/>
                  <w:tcBorders>
                    <w:tl2br w:val="nil"/>
                    <w:tr2bl w:val="nil"/>
                  </w:tcBorders>
                  <w:noWrap w:val="0"/>
                  <w:vAlign w:val="center"/>
                </w:tcPr>
                <w:p w14:paraId="6BF054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1B2F5B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551D3854">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29</w:t>
                  </w:r>
                </w:p>
              </w:tc>
              <w:tc>
                <w:tcPr>
                  <w:tcW w:w="952" w:type="pct"/>
                  <w:tcBorders>
                    <w:tl2br w:val="nil"/>
                    <w:tr2bl w:val="nil"/>
                  </w:tcBorders>
                  <w:noWrap w:val="0"/>
                  <w:vAlign w:val="center"/>
                </w:tcPr>
                <w:p w14:paraId="42E8AF04">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污水处理设备</w:t>
                  </w:r>
                </w:p>
              </w:tc>
              <w:tc>
                <w:tcPr>
                  <w:tcW w:w="887" w:type="pct"/>
                  <w:tcBorders>
                    <w:tl2br w:val="nil"/>
                    <w:tr2bl w:val="nil"/>
                  </w:tcBorders>
                  <w:shd w:val="clear" w:color="auto" w:fill="auto"/>
                  <w:noWrap w:val="0"/>
                  <w:vAlign w:val="center"/>
                </w:tcPr>
                <w:p w14:paraId="3C6B33D2">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shd w:val="clear" w:color="auto" w:fill="auto"/>
                  <w:noWrap w:val="0"/>
                  <w:vAlign w:val="center"/>
                </w:tcPr>
                <w:p w14:paraId="3A8ED0D9">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shd w:val="clear" w:color="auto" w:fill="auto"/>
                  <w:noWrap w:val="0"/>
                  <w:vAlign w:val="center"/>
                </w:tcPr>
                <w:p w14:paraId="2684ECB8">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756" w:type="pct"/>
                  <w:tcBorders>
                    <w:tl2br w:val="nil"/>
                    <w:tr2bl w:val="nil"/>
                  </w:tcBorders>
                  <w:noWrap w:val="0"/>
                  <w:vAlign w:val="center"/>
                </w:tcPr>
                <w:p w14:paraId="0F378F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0AC917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7147A60D">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w:t>
                  </w:r>
                </w:p>
              </w:tc>
              <w:tc>
                <w:tcPr>
                  <w:tcW w:w="952" w:type="pct"/>
                  <w:tcBorders>
                    <w:tl2br w:val="nil"/>
                    <w:tr2bl w:val="nil"/>
                  </w:tcBorders>
                  <w:noWrap w:val="0"/>
                  <w:vAlign w:val="center"/>
                </w:tcPr>
                <w:p w14:paraId="3D6F0CD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通风柜</w:t>
                  </w:r>
                </w:p>
              </w:tc>
              <w:tc>
                <w:tcPr>
                  <w:tcW w:w="887" w:type="pct"/>
                  <w:tcBorders>
                    <w:tl2br w:val="nil"/>
                    <w:tr2bl w:val="nil"/>
                  </w:tcBorders>
                  <w:shd w:val="clear" w:color="auto" w:fill="auto"/>
                  <w:noWrap w:val="0"/>
                  <w:vAlign w:val="center"/>
                </w:tcPr>
                <w:p w14:paraId="3FE0E83D">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shd w:val="clear" w:color="auto" w:fill="auto"/>
                  <w:noWrap w:val="0"/>
                  <w:vAlign w:val="center"/>
                </w:tcPr>
                <w:p w14:paraId="06FA29FF">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982" w:type="pct"/>
                  <w:tcBorders>
                    <w:tl2br w:val="nil"/>
                    <w:tr2bl w:val="nil"/>
                  </w:tcBorders>
                  <w:shd w:val="clear" w:color="auto" w:fill="auto"/>
                  <w:noWrap w:val="0"/>
                  <w:vAlign w:val="center"/>
                </w:tcPr>
                <w:p w14:paraId="04A10CE4">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756" w:type="pct"/>
                  <w:tcBorders>
                    <w:tl2br w:val="nil"/>
                    <w:tr2bl w:val="nil"/>
                  </w:tcBorders>
                  <w:noWrap w:val="0"/>
                  <w:vAlign w:val="center"/>
                </w:tcPr>
                <w:p w14:paraId="691D01D9">
                  <w:pPr>
                    <w:keepNext w:val="0"/>
                    <w:keepLines w:val="0"/>
                    <w:suppressLineNumbers w:val="0"/>
                    <w:spacing w:before="0" w:beforeAutospacing="0" w:after="0" w:afterAutospacing="0"/>
                    <w:ind w:left="0" w:right="0"/>
                    <w:jc w:val="center"/>
                    <w:rPr>
                      <w:rFonts w:hint="eastAsia"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0EFF49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335B9048">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31</w:t>
                  </w:r>
                </w:p>
              </w:tc>
              <w:tc>
                <w:tcPr>
                  <w:tcW w:w="952" w:type="pct"/>
                  <w:tcBorders>
                    <w:tl2br w:val="nil"/>
                    <w:tr2bl w:val="nil"/>
                  </w:tcBorders>
                  <w:noWrap w:val="0"/>
                  <w:vAlign w:val="center"/>
                </w:tcPr>
                <w:p w14:paraId="29735EBF">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激光干涉仪</w:t>
                  </w:r>
                </w:p>
              </w:tc>
              <w:tc>
                <w:tcPr>
                  <w:tcW w:w="887" w:type="pct"/>
                  <w:tcBorders>
                    <w:tl2br w:val="nil"/>
                    <w:tr2bl w:val="nil"/>
                  </w:tcBorders>
                  <w:shd w:val="clear" w:color="auto" w:fill="auto"/>
                  <w:noWrap w:val="0"/>
                  <w:vAlign w:val="center"/>
                </w:tcPr>
                <w:p w14:paraId="223D6A78">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3F5DC651">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982" w:type="pct"/>
                  <w:tcBorders>
                    <w:tl2br w:val="nil"/>
                    <w:tr2bl w:val="nil"/>
                  </w:tcBorders>
                  <w:shd w:val="clear" w:color="auto" w:fill="auto"/>
                  <w:noWrap w:val="0"/>
                  <w:vAlign w:val="center"/>
                </w:tcPr>
                <w:p w14:paraId="7128FAF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756" w:type="pct"/>
                  <w:tcBorders>
                    <w:tl2br w:val="nil"/>
                    <w:tr2bl w:val="nil"/>
                  </w:tcBorders>
                  <w:noWrap w:val="0"/>
                  <w:vAlign w:val="center"/>
                </w:tcPr>
                <w:p w14:paraId="00D148E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A396A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4BBDC1B3">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32</w:t>
                  </w:r>
                </w:p>
              </w:tc>
              <w:tc>
                <w:tcPr>
                  <w:tcW w:w="952" w:type="pct"/>
                  <w:tcBorders>
                    <w:tl2br w:val="nil"/>
                    <w:tr2bl w:val="nil"/>
                  </w:tcBorders>
                  <w:noWrap w:val="0"/>
                  <w:vAlign w:val="center"/>
                </w:tcPr>
                <w:p w14:paraId="1490D6A0">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挑片机</w:t>
                  </w:r>
                </w:p>
              </w:tc>
              <w:tc>
                <w:tcPr>
                  <w:tcW w:w="887" w:type="pct"/>
                  <w:tcBorders>
                    <w:tl2br w:val="nil"/>
                    <w:tr2bl w:val="nil"/>
                  </w:tcBorders>
                  <w:shd w:val="clear" w:color="auto" w:fill="auto"/>
                  <w:noWrap w:val="0"/>
                  <w:vAlign w:val="center"/>
                </w:tcPr>
                <w:p w14:paraId="44F79C94">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12</w:t>
                  </w:r>
                </w:p>
              </w:tc>
              <w:tc>
                <w:tcPr>
                  <w:tcW w:w="982" w:type="pct"/>
                  <w:tcBorders>
                    <w:tl2br w:val="nil"/>
                    <w:tr2bl w:val="nil"/>
                  </w:tcBorders>
                  <w:shd w:val="clear" w:color="auto" w:fill="auto"/>
                  <w:noWrap w:val="0"/>
                  <w:vAlign w:val="center"/>
                </w:tcPr>
                <w:p w14:paraId="0BE2A77D">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w:t>
                  </w:r>
                </w:p>
              </w:tc>
              <w:tc>
                <w:tcPr>
                  <w:tcW w:w="982" w:type="pct"/>
                  <w:tcBorders>
                    <w:tl2br w:val="nil"/>
                    <w:tr2bl w:val="nil"/>
                  </w:tcBorders>
                  <w:shd w:val="clear" w:color="auto" w:fill="auto"/>
                  <w:noWrap w:val="0"/>
                  <w:vAlign w:val="center"/>
                </w:tcPr>
                <w:p w14:paraId="3DFCA471">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c>
                <w:tcPr>
                  <w:tcW w:w="756" w:type="pct"/>
                  <w:tcBorders>
                    <w:tl2br w:val="nil"/>
                    <w:tr2bl w:val="nil"/>
                  </w:tcBorders>
                  <w:noWrap w:val="0"/>
                  <w:vAlign w:val="center"/>
                </w:tcPr>
                <w:p w14:paraId="2FF2EC3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r>
                    <w:rPr>
                      <w:rFonts w:hint="eastAsia" w:cs="Times New Roman"/>
                      <w:color w:val="000000" w:themeColor="text1"/>
                      <w:lang w:val="en-US" w:eastAsia="zh-CN"/>
                      <w14:textFill>
                        <w14:solidFill>
                          <w14:schemeClr w14:val="tx1"/>
                        </w14:solidFill>
                      </w14:textFill>
                    </w:rPr>
                    <w:t>+利旧</w:t>
                  </w:r>
                </w:p>
              </w:tc>
            </w:tr>
            <w:tr w14:paraId="17A9C8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187DE68E">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33</w:t>
                  </w:r>
                </w:p>
              </w:tc>
              <w:tc>
                <w:tcPr>
                  <w:tcW w:w="952" w:type="pct"/>
                  <w:tcBorders>
                    <w:tl2br w:val="nil"/>
                    <w:tr2bl w:val="nil"/>
                  </w:tcBorders>
                  <w:noWrap w:val="0"/>
                  <w:vAlign w:val="center"/>
                </w:tcPr>
                <w:p w14:paraId="1B378959">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净化台</w:t>
                  </w:r>
                </w:p>
              </w:tc>
              <w:tc>
                <w:tcPr>
                  <w:tcW w:w="887" w:type="pct"/>
                  <w:tcBorders>
                    <w:tl2br w:val="nil"/>
                    <w:tr2bl w:val="nil"/>
                  </w:tcBorders>
                  <w:shd w:val="clear" w:color="auto" w:fill="auto"/>
                  <w:noWrap w:val="0"/>
                  <w:vAlign w:val="center"/>
                </w:tcPr>
                <w:p w14:paraId="2A65D01D">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45E72C6F">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w:t>
                  </w:r>
                </w:p>
              </w:tc>
              <w:tc>
                <w:tcPr>
                  <w:tcW w:w="982" w:type="pct"/>
                  <w:tcBorders>
                    <w:tl2br w:val="nil"/>
                    <w:tr2bl w:val="nil"/>
                  </w:tcBorders>
                  <w:shd w:val="clear" w:color="auto" w:fill="auto"/>
                  <w:noWrap w:val="0"/>
                  <w:vAlign w:val="center"/>
                </w:tcPr>
                <w:p w14:paraId="08133254">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w:t>
                  </w:r>
                </w:p>
              </w:tc>
              <w:tc>
                <w:tcPr>
                  <w:tcW w:w="756" w:type="pct"/>
                  <w:tcBorders>
                    <w:tl2br w:val="nil"/>
                    <w:tr2bl w:val="nil"/>
                  </w:tcBorders>
                  <w:noWrap w:val="0"/>
                  <w:vAlign w:val="center"/>
                </w:tcPr>
                <w:p w14:paraId="63EDECE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75E937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2923F48D">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34</w:t>
                  </w:r>
                </w:p>
              </w:tc>
              <w:tc>
                <w:tcPr>
                  <w:tcW w:w="952" w:type="pct"/>
                  <w:tcBorders>
                    <w:tl2br w:val="nil"/>
                    <w:tr2bl w:val="nil"/>
                  </w:tcBorders>
                  <w:noWrap w:val="0"/>
                  <w:vAlign w:val="center"/>
                </w:tcPr>
                <w:p w14:paraId="0F20866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包装台</w:t>
                  </w:r>
                </w:p>
              </w:tc>
              <w:tc>
                <w:tcPr>
                  <w:tcW w:w="887" w:type="pct"/>
                  <w:tcBorders>
                    <w:tl2br w:val="nil"/>
                    <w:tr2bl w:val="nil"/>
                  </w:tcBorders>
                  <w:shd w:val="clear" w:color="auto" w:fill="auto"/>
                  <w:noWrap w:val="0"/>
                  <w:vAlign w:val="center"/>
                </w:tcPr>
                <w:p w14:paraId="7C25F53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44216700">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982" w:type="pct"/>
                  <w:tcBorders>
                    <w:tl2br w:val="nil"/>
                    <w:tr2bl w:val="nil"/>
                  </w:tcBorders>
                  <w:shd w:val="clear" w:color="auto" w:fill="auto"/>
                  <w:noWrap w:val="0"/>
                  <w:vAlign w:val="center"/>
                </w:tcPr>
                <w:p w14:paraId="38D1A9E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756" w:type="pct"/>
                  <w:tcBorders>
                    <w:tl2br w:val="nil"/>
                    <w:tr2bl w:val="nil"/>
                  </w:tcBorders>
                  <w:shd w:val="clear" w:color="auto" w:fill="auto"/>
                  <w:noWrap w:val="0"/>
                  <w:vAlign w:val="center"/>
                </w:tcPr>
                <w:p w14:paraId="714A4A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44A844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017E736A">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35</w:t>
                  </w:r>
                </w:p>
              </w:tc>
              <w:tc>
                <w:tcPr>
                  <w:tcW w:w="952" w:type="pct"/>
                  <w:tcBorders>
                    <w:tl2br w:val="nil"/>
                    <w:tr2bl w:val="nil"/>
                  </w:tcBorders>
                  <w:noWrap w:val="0"/>
                  <w:vAlign w:val="center"/>
                </w:tcPr>
                <w:p w14:paraId="151D88D4">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测角仪</w:t>
                  </w:r>
                </w:p>
              </w:tc>
              <w:tc>
                <w:tcPr>
                  <w:tcW w:w="887" w:type="pct"/>
                  <w:tcBorders>
                    <w:tl2br w:val="nil"/>
                    <w:tr2bl w:val="nil"/>
                  </w:tcBorders>
                  <w:shd w:val="clear" w:color="auto" w:fill="auto"/>
                  <w:noWrap w:val="0"/>
                  <w:vAlign w:val="center"/>
                </w:tcPr>
                <w:p w14:paraId="546A0B4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w:t>
                  </w:r>
                </w:p>
              </w:tc>
              <w:tc>
                <w:tcPr>
                  <w:tcW w:w="982" w:type="pct"/>
                  <w:tcBorders>
                    <w:tl2br w:val="nil"/>
                    <w:tr2bl w:val="nil"/>
                  </w:tcBorders>
                  <w:shd w:val="clear" w:color="auto" w:fill="auto"/>
                  <w:noWrap w:val="0"/>
                  <w:vAlign w:val="center"/>
                </w:tcPr>
                <w:p w14:paraId="27E89FBA">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28</w:t>
                  </w:r>
                </w:p>
              </w:tc>
              <w:tc>
                <w:tcPr>
                  <w:tcW w:w="982" w:type="pct"/>
                  <w:tcBorders>
                    <w:tl2br w:val="nil"/>
                    <w:tr2bl w:val="nil"/>
                  </w:tcBorders>
                  <w:shd w:val="clear" w:color="auto" w:fill="auto"/>
                  <w:noWrap w:val="0"/>
                  <w:vAlign w:val="center"/>
                </w:tcPr>
                <w:p w14:paraId="085B9EE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38</w:t>
                  </w:r>
                </w:p>
              </w:tc>
              <w:tc>
                <w:tcPr>
                  <w:tcW w:w="756" w:type="pct"/>
                  <w:tcBorders>
                    <w:tl2br w:val="nil"/>
                    <w:tr2bl w:val="nil"/>
                  </w:tcBorders>
                  <w:shd w:val="clear" w:color="auto" w:fill="auto"/>
                  <w:noWrap w:val="0"/>
                  <w:vAlign w:val="center"/>
                </w:tcPr>
                <w:p w14:paraId="41194C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023D7E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774906AC">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36</w:t>
                  </w:r>
                </w:p>
              </w:tc>
              <w:tc>
                <w:tcPr>
                  <w:tcW w:w="952" w:type="pct"/>
                  <w:tcBorders>
                    <w:tl2br w:val="nil"/>
                    <w:tr2bl w:val="nil"/>
                  </w:tcBorders>
                  <w:noWrap w:val="0"/>
                  <w:vAlign w:val="center"/>
                </w:tcPr>
                <w:p w14:paraId="24519C8F">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光学影像仪</w:t>
                  </w:r>
                </w:p>
              </w:tc>
              <w:tc>
                <w:tcPr>
                  <w:tcW w:w="887" w:type="pct"/>
                  <w:tcBorders>
                    <w:tl2br w:val="nil"/>
                    <w:tr2bl w:val="nil"/>
                  </w:tcBorders>
                  <w:shd w:val="clear" w:color="auto" w:fill="auto"/>
                  <w:noWrap w:val="0"/>
                  <w:vAlign w:val="center"/>
                </w:tcPr>
                <w:p w14:paraId="1B956881">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249197B5">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982" w:type="pct"/>
                  <w:tcBorders>
                    <w:tl2br w:val="nil"/>
                    <w:tr2bl w:val="nil"/>
                  </w:tcBorders>
                  <w:shd w:val="clear" w:color="auto" w:fill="auto"/>
                  <w:noWrap w:val="0"/>
                  <w:vAlign w:val="center"/>
                </w:tcPr>
                <w:p w14:paraId="5D523F2C">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756" w:type="pct"/>
                  <w:tcBorders>
                    <w:tl2br w:val="nil"/>
                    <w:tr2bl w:val="nil"/>
                  </w:tcBorders>
                  <w:shd w:val="clear" w:color="auto" w:fill="auto"/>
                  <w:noWrap w:val="0"/>
                  <w:vAlign w:val="center"/>
                </w:tcPr>
                <w:p w14:paraId="0A5DCF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6F8196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5CDB48C3">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37</w:t>
                  </w:r>
                </w:p>
              </w:tc>
              <w:tc>
                <w:tcPr>
                  <w:tcW w:w="952" w:type="pct"/>
                  <w:tcBorders>
                    <w:tl2br w:val="nil"/>
                    <w:tr2bl w:val="nil"/>
                  </w:tcBorders>
                  <w:noWrap w:val="0"/>
                  <w:vAlign w:val="center"/>
                </w:tcPr>
                <w:p w14:paraId="4F127EB9">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显微镜</w:t>
                  </w:r>
                </w:p>
              </w:tc>
              <w:tc>
                <w:tcPr>
                  <w:tcW w:w="887" w:type="pct"/>
                  <w:tcBorders>
                    <w:tl2br w:val="nil"/>
                    <w:tr2bl w:val="nil"/>
                  </w:tcBorders>
                  <w:shd w:val="clear" w:color="auto" w:fill="auto"/>
                  <w:noWrap w:val="0"/>
                  <w:vAlign w:val="center"/>
                </w:tcPr>
                <w:p w14:paraId="671C7F58">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6533B239">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82" w:type="pct"/>
                  <w:tcBorders>
                    <w:tl2br w:val="nil"/>
                    <w:tr2bl w:val="nil"/>
                  </w:tcBorders>
                  <w:shd w:val="clear" w:color="auto" w:fill="auto"/>
                  <w:noWrap w:val="0"/>
                  <w:vAlign w:val="center"/>
                </w:tcPr>
                <w:p w14:paraId="126B8AD1">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756" w:type="pct"/>
                  <w:tcBorders>
                    <w:tl2br w:val="nil"/>
                    <w:tr2bl w:val="nil"/>
                  </w:tcBorders>
                  <w:noWrap w:val="0"/>
                  <w:vAlign w:val="center"/>
                </w:tcPr>
                <w:p w14:paraId="2B93F84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2EB593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58A1782B">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38</w:t>
                  </w:r>
                </w:p>
              </w:tc>
              <w:tc>
                <w:tcPr>
                  <w:tcW w:w="952" w:type="pct"/>
                  <w:tcBorders>
                    <w:tl2br w:val="nil"/>
                    <w:tr2bl w:val="nil"/>
                  </w:tcBorders>
                  <w:noWrap w:val="0"/>
                  <w:vAlign w:val="center"/>
                </w:tcPr>
                <w:p w14:paraId="2978B359">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封口机</w:t>
                  </w:r>
                </w:p>
              </w:tc>
              <w:tc>
                <w:tcPr>
                  <w:tcW w:w="887" w:type="pct"/>
                  <w:tcBorders>
                    <w:tl2br w:val="nil"/>
                    <w:tr2bl w:val="nil"/>
                  </w:tcBorders>
                  <w:shd w:val="clear" w:color="auto" w:fill="auto"/>
                  <w:noWrap w:val="0"/>
                  <w:vAlign w:val="center"/>
                </w:tcPr>
                <w:p w14:paraId="47BE00B0">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12900C5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982" w:type="pct"/>
                  <w:tcBorders>
                    <w:tl2br w:val="nil"/>
                    <w:tr2bl w:val="nil"/>
                  </w:tcBorders>
                  <w:shd w:val="clear" w:color="auto" w:fill="auto"/>
                  <w:noWrap w:val="0"/>
                  <w:vAlign w:val="center"/>
                </w:tcPr>
                <w:p w14:paraId="58DC31F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756" w:type="pct"/>
                  <w:tcBorders>
                    <w:tl2br w:val="nil"/>
                    <w:tr2bl w:val="nil"/>
                  </w:tcBorders>
                  <w:noWrap w:val="0"/>
                  <w:vAlign w:val="center"/>
                </w:tcPr>
                <w:p w14:paraId="4B8A36D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r w14:paraId="46C5C2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37" w:type="pct"/>
                  <w:tcBorders>
                    <w:tl2br w:val="nil"/>
                    <w:tr2bl w:val="nil"/>
                  </w:tcBorders>
                  <w:noWrap w:val="0"/>
                  <w:vAlign w:val="center"/>
                </w:tcPr>
                <w:p w14:paraId="1097B28C">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39</w:t>
                  </w:r>
                </w:p>
              </w:tc>
              <w:tc>
                <w:tcPr>
                  <w:tcW w:w="952" w:type="pct"/>
                  <w:tcBorders>
                    <w:tl2br w:val="nil"/>
                    <w:tr2bl w:val="nil"/>
                  </w:tcBorders>
                  <w:noWrap w:val="0"/>
                  <w:vAlign w:val="center"/>
                </w:tcPr>
                <w:p w14:paraId="2C402372">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固化箱</w:t>
                  </w:r>
                </w:p>
              </w:tc>
              <w:tc>
                <w:tcPr>
                  <w:tcW w:w="887" w:type="pct"/>
                  <w:tcBorders>
                    <w:tl2br w:val="nil"/>
                    <w:tr2bl w:val="nil"/>
                  </w:tcBorders>
                  <w:shd w:val="clear" w:color="auto" w:fill="auto"/>
                  <w:noWrap w:val="0"/>
                  <w:vAlign w:val="center"/>
                </w:tcPr>
                <w:p w14:paraId="0909C2BC">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w:t>
                  </w:r>
                </w:p>
              </w:tc>
              <w:tc>
                <w:tcPr>
                  <w:tcW w:w="982" w:type="pct"/>
                  <w:tcBorders>
                    <w:tl2br w:val="nil"/>
                    <w:tr2bl w:val="nil"/>
                  </w:tcBorders>
                  <w:shd w:val="clear" w:color="auto" w:fill="auto"/>
                  <w:noWrap w:val="0"/>
                  <w:vAlign w:val="center"/>
                </w:tcPr>
                <w:p w14:paraId="4E888CA0">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982" w:type="pct"/>
                  <w:tcBorders>
                    <w:tl2br w:val="nil"/>
                    <w:tr2bl w:val="nil"/>
                  </w:tcBorders>
                  <w:shd w:val="clear" w:color="auto" w:fill="auto"/>
                  <w:noWrap w:val="0"/>
                  <w:vAlign w:val="center"/>
                </w:tcPr>
                <w:p w14:paraId="05C21127">
                  <w:pPr>
                    <w:pStyle w:val="90"/>
                    <w:keepNext w:val="0"/>
                    <w:keepLines w:val="0"/>
                    <w:suppressLineNumbers w:val="0"/>
                    <w:spacing w:before="0" w:beforeAutospacing="0" w:after="0" w:afterAutospacing="0"/>
                    <w:ind w:left="0" w:leftChars="0" w:right="0" w:right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756" w:type="pct"/>
                  <w:tcBorders>
                    <w:tl2br w:val="nil"/>
                    <w:tr2bl w:val="nil"/>
                  </w:tcBorders>
                  <w:noWrap w:val="0"/>
                  <w:vAlign w:val="center"/>
                </w:tcPr>
                <w:p w14:paraId="7412BD6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新购</w:t>
                  </w:r>
                </w:p>
              </w:tc>
            </w:tr>
          </w:tbl>
          <w:p w14:paraId="63FB5D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pPr>
            <w:r>
              <w:rPr>
                <w:rFonts w:hint="eastAsia" w:cs="Times New Roman"/>
                <w:b/>
                <w:color w:val="000000" w:themeColor="text1"/>
                <w:sz w:val="22"/>
                <w:szCs w:val="22"/>
                <w:lang w:val="en-US" w:eastAsia="zh-CN"/>
                <w14:textFill>
                  <w14:solidFill>
                    <w14:schemeClr w14:val="tx1"/>
                  </w14:solidFill>
                </w14:textFill>
              </w:rPr>
              <w:t xml:space="preserve">  </w:t>
            </w:r>
            <w:r>
              <w:rPr>
                <w:rFonts w:hint="eastAsia" w:cs="Times New Roman"/>
                <w:b w:val="0"/>
                <w:bCs/>
                <w:color w:val="000000" w:themeColor="text1"/>
                <w:sz w:val="24"/>
                <w:szCs w:val="24"/>
                <w:lang w:val="en-US" w:eastAsia="zh-CN"/>
                <w14:textFill>
                  <w14:solidFill>
                    <w14:schemeClr w14:val="tx1"/>
                  </w14:solidFill>
                </w14:textFill>
              </w:rPr>
              <w:t xml:space="preserve">  </w:t>
            </w:r>
            <w:r>
              <w:rPr>
                <w:rFonts w:hint="eastAsia" w:cs="Times New Roman"/>
                <w:b w:val="0"/>
                <w:bCs/>
                <w:color w:val="000000" w:themeColor="text1"/>
                <w:sz w:val="21"/>
                <w:szCs w:val="21"/>
                <w:lang w:val="en-US" w:eastAsia="zh-CN"/>
                <w14:textFill>
                  <w14:solidFill>
                    <w14:schemeClr w14:val="tx1"/>
                  </w14:solidFill>
                </w14:textFill>
              </w:rPr>
              <w:t>X射线定向仪属于</w:t>
            </w:r>
            <w:r>
              <w:rPr>
                <w:rFonts w:hint="default" w:ascii="Times New Roman" w:hAnsi="Times New Roman" w:eastAsia="微软雅黑" w:cs="Times New Roman"/>
                <w:b w:val="0"/>
                <w:bCs/>
                <w:color w:val="000000" w:themeColor="text1"/>
                <w:sz w:val="21"/>
                <w:szCs w:val="21"/>
                <w:lang w:val="en-US" w:eastAsia="zh-CN"/>
                <w14:textFill>
                  <w14:solidFill>
                    <w14:schemeClr w14:val="tx1"/>
                  </w14:solidFill>
                </w14:textFill>
              </w:rPr>
              <w:t>Ⅲ</w:t>
            </w:r>
            <w:r>
              <w:rPr>
                <w:rFonts w:hint="eastAsia" w:cs="Times New Roman"/>
                <w:b w:val="0"/>
                <w:bCs/>
                <w:color w:val="000000" w:themeColor="text1"/>
                <w:sz w:val="21"/>
                <w:szCs w:val="21"/>
                <w:lang w:val="en-US" w:eastAsia="zh-CN"/>
                <w14:textFill>
                  <w14:solidFill>
                    <w14:schemeClr w14:val="tx1"/>
                  </w14:solidFill>
                </w14:textFill>
              </w:rPr>
              <w:t>类射线装置，根据《建设项目环境影响评价分类管理名录》（2021年版），属于“172 核技术利用建设项目 生产、销售、使用</w:t>
            </w:r>
            <w:r>
              <w:rPr>
                <w:rFonts w:hint="default" w:ascii="Times New Roman" w:hAnsi="Times New Roman" w:eastAsia="微软雅黑" w:cs="Times New Roman"/>
                <w:b w:val="0"/>
                <w:bCs/>
                <w:color w:val="000000" w:themeColor="text1"/>
                <w:sz w:val="21"/>
                <w:szCs w:val="21"/>
                <w:lang w:val="en-US" w:eastAsia="zh-CN"/>
                <w14:textFill>
                  <w14:solidFill>
                    <w14:schemeClr w14:val="tx1"/>
                  </w14:solidFill>
                </w14:textFill>
              </w:rPr>
              <w:t>Ⅲ</w:t>
            </w:r>
            <w:r>
              <w:rPr>
                <w:rFonts w:hint="eastAsia" w:cs="Times New Roman"/>
                <w:b w:val="0"/>
                <w:bCs/>
                <w:color w:val="000000" w:themeColor="text1"/>
                <w:sz w:val="21"/>
                <w:szCs w:val="21"/>
                <w:lang w:val="en-US" w:eastAsia="zh-CN"/>
                <w14:textFill>
                  <w14:solidFill>
                    <w14:schemeClr w14:val="tx1"/>
                  </w14:solidFill>
                </w14:textFill>
              </w:rPr>
              <w:t>类射线装置的”，应填报登记表。本次环评要求，建设单位在安装使用该射线装置前，完成相关手续办理。</w:t>
            </w:r>
          </w:p>
          <w:p w14:paraId="05081F75">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、公用工程</w:t>
            </w:r>
          </w:p>
          <w:p w14:paraId="023AD9FE">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（1）供电</w:t>
            </w:r>
          </w:p>
          <w:p w14:paraId="78537EE7">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本项目供电系统依托</w:t>
            </w:r>
            <w:r>
              <w:rPr>
                <w:rFonts w:hint="eastAsia" w:cs="Times New Roman"/>
                <w:color w:val="000000" w:themeColor="text1"/>
                <w:lang w:val="en-US" w:eastAsia="zh-CN"/>
                <w14:textFill>
                  <w14:solidFill>
                    <w14:schemeClr w14:val="tx1"/>
                  </w14:solidFill>
                </w14:textFill>
              </w:rPr>
              <w:t>园区市政</w:t>
            </w:r>
            <w:r>
              <w:rPr>
                <w:rFonts w:hint="eastAsia" w:ascii="Times New Roman" w:hAnsi="Times New Roman" w:cs="Times New Roman"/>
                <w:color w:val="000000" w:themeColor="text1"/>
                <w14:textFill>
                  <w14:solidFill>
                    <w14:schemeClr w14:val="tx1"/>
                  </w14:solidFill>
                </w14:textFill>
              </w:rPr>
              <w:t>供电系统。</w:t>
            </w:r>
          </w:p>
          <w:p w14:paraId="35A4C34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（2）</w:t>
            </w:r>
            <w:r>
              <w:rPr>
                <w:rFonts w:hint="default" w:ascii="Times New Roman" w:hAnsi="Times New Roman" w:cs="Times New Roman"/>
                <w:b/>
                <w:color w:val="000000" w:themeColor="text1"/>
                <w:sz w:val="24"/>
                <w14:textFill>
                  <w14:solidFill>
                    <w14:schemeClr w14:val="tx1"/>
                  </w14:solidFill>
                </w14:textFill>
              </w:rPr>
              <w:t>供水</w:t>
            </w:r>
          </w:p>
          <w:p w14:paraId="4AC93AF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①给水系统</w:t>
            </w:r>
          </w:p>
          <w:p w14:paraId="73840DB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本项目给水系统依托</w:t>
            </w:r>
            <w:r>
              <w:rPr>
                <w:rFonts w:hint="eastAsia" w:cs="Times New Roman"/>
                <w:color w:val="000000" w:themeColor="text1"/>
                <w:sz w:val="24"/>
                <w:lang w:val="en-US" w:eastAsia="zh-CN"/>
                <w14:textFill>
                  <w14:solidFill>
                    <w14:schemeClr w14:val="tx1"/>
                  </w14:solidFill>
                </w14:textFill>
              </w:rPr>
              <w:t>园区市政</w:t>
            </w:r>
            <w:r>
              <w:rPr>
                <w:rFonts w:hint="eastAsia" w:ascii="Times New Roman" w:hAnsi="Times New Roman" w:cs="Times New Roman"/>
                <w:color w:val="000000" w:themeColor="text1"/>
                <w:sz w:val="24"/>
                <w14:textFill>
                  <w14:solidFill>
                    <w14:schemeClr w14:val="tx1"/>
                  </w14:solidFill>
                </w14:textFill>
              </w:rPr>
              <w:t>给水管网。项目用水包括生产和生活用水，其中生产用水主要包括超纯水制备原水、循环冷却水补水等。</w:t>
            </w:r>
          </w:p>
          <w:p w14:paraId="1B778E9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②纯水系统</w:t>
            </w:r>
          </w:p>
          <w:p w14:paraId="416FE02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项目采用城市自来水制备生产所需的纯水。纯水系统位于</w:t>
            </w:r>
            <w:r>
              <w:rPr>
                <w:rFonts w:hint="eastAsia" w:cs="Times New Roman"/>
                <w:color w:val="000000" w:themeColor="text1"/>
                <w:sz w:val="24"/>
                <w:lang w:val="en-US" w:eastAsia="zh-CN"/>
                <w14:textFill>
                  <w14:solidFill>
                    <w14:schemeClr w14:val="tx1"/>
                  </w14:solidFill>
                </w14:textFill>
              </w:rPr>
              <w:t>1#生产</w:t>
            </w:r>
            <w:r>
              <w:rPr>
                <w:rFonts w:hint="eastAsia" w:ascii="Times New Roman" w:hAnsi="Times New Roman" w:cs="Times New Roman"/>
                <w:color w:val="000000" w:themeColor="text1"/>
                <w:sz w:val="24"/>
                <w14:textFill>
                  <w14:solidFill>
                    <w14:schemeClr w14:val="tx1"/>
                  </w14:solidFill>
                </w14:textFill>
              </w:rPr>
              <w:t>厂房西</w:t>
            </w:r>
            <w:r>
              <w:rPr>
                <w:rFonts w:hint="eastAsia" w:cs="Times New Roman"/>
                <w:color w:val="000000" w:themeColor="text1"/>
                <w:sz w:val="24"/>
                <w:lang w:val="en-US" w:eastAsia="zh-CN"/>
                <w14:textFill>
                  <w14:solidFill>
                    <w14:schemeClr w14:val="tx1"/>
                  </w14:solidFill>
                </w14:textFill>
              </w:rPr>
              <w:t>北侧</w:t>
            </w:r>
            <w:r>
              <w:rPr>
                <w:rFonts w:hint="eastAsia" w:ascii="Times New Roman" w:hAnsi="Times New Roman" w:cs="Times New Roman"/>
                <w:color w:val="000000" w:themeColor="text1"/>
                <w:sz w:val="24"/>
                <w14:textFill>
                  <w14:solidFill>
                    <w14:schemeClr w14:val="tx1"/>
                  </w14:solidFill>
                </w14:textFill>
              </w:rPr>
              <w:t>，纯水制备能力</w:t>
            </w:r>
            <w:r>
              <w:rPr>
                <w:rFonts w:hint="eastAsia" w:cs="Times New Roman"/>
                <w:color w:val="000000" w:themeColor="text1"/>
                <w:sz w:val="24"/>
                <w:lang w:val="en-US" w:eastAsia="zh-CN"/>
                <w14:textFill>
                  <w14:solidFill>
                    <w14:schemeClr w14:val="tx1"/>
                  </w14:solidFill>
                </w14:textFill>
              </w:rPr>
              <w:t>36</w:t>
            </w:r>
            <w:r>
              <w:rPr>
                <w:rFonts w:hint="eastAsia" w:ascii="Times New Roman" w:hAnsi="Times New Roman" w:cs="Times New Roman"/>
                <w:color w:val="000000" w:themeColor="text1"/>
                <w:sz w:val="24"/>
                <w14:textFill>
                  <w14:solidFill>
                    <w14:schemeClr w14:val="tx1"/>
                  </w14:solidFill>
                </w14:textFill>
              </w:rPr>
              <w:t>m</w:t>
            </w:r>
            <w:r>
              <w:rPr>
                <w:rFonts w:hint="eastAsia" w:ascii="Times New Roman" w:hAnsi="Times New Roman" w:cs="Times New Roman"/>
                <w:color w:val="000000" w:themeColor="text1"/>
                <w:sz w:val="24"/>
                <w:vertAlign w:val="superscript"/>
                <w14:textFill>
                  <w14:solidFill>
                    <w14:schemeClr w14:val="tx1"/>
                  </w14:solidFill>
                </w14:textFill>
              </w:rPr>
              <w:t>3</w:t>
            </w:r>
            <w:r>
              <w:rPr>
                <w:rFonts w:hint="eastAsia" w:ascii="Times New Roman" w:hAnsi="Times New Roman" w:cs="Times New Roman"/>
                <w:color w:val="000000" w:themeColor="text1"/>
                <w:sz w:val="24"/>
                <w14:textFill>
                  <w14:solidFill>
                    <w14:schemeClr w14:val="tx1"/>
                  </w14:solidFill>
                </w14:textFill>
              </w:rPr>
              <w:t>/h，纯水制备流程见图2-1，制备效率约6</w:t>
            </w:r>
            <w:r>
              <w:rPr>
                <w:rFonts w:hint="eastAsia" w:cs="Times New Roman"/>
                <w:color w:val="000000" w:themeColor="text1"/>
                <w:sz w:val="24"/>
                <w:lang w:val="en-US" w:eastAsia="zh-CN"/>
                <w14:textFill>
                  <w14:solidFill>
                    <w14:schemeClr w14:val="tx1"/>
                  </w14:solidFill>
                </w14:textFill>
              </w:rPr>
              <w:t>0</w:t>
            </w:r>
            <w:r>
              <w:rPr>
                <w:rFonts w:hint="eastAsia" w:ascii="Times New Roman" w:hAnsi="Times New Roman" w:cs="Times New Roman"/>
                <w:color w:val="000000" w:themeColor="text1"/>
                <w:sz w:val="24"/>
                <w14:textFill>
                  <w14:solidFill>
                    <w14:schemeClr w14:val="tx1"/>
                  </w14:solidFill>
                </w14:textFill>
              </w:rPr>
              <w:t>%。</w:t>
            </w:r>
          </w:p>
          <w:p w14:paraId="25EF41C6">
            <w:pPr>
              <w:keepNext w:val="0"/>
              <w:keepLines w:val="0"/>
              <w:suppressLineNumbers w:val="0"/>
              <w:spacing w:before="0" w:beforeAutospacing="0" w:after="0" w:afterAutospacing="0" w:line="360" w:lineRule="auto"/>
              <w:ind w:left="0" w:right="0"/>
              <w:jc w:val="center"/>
              <w:rPr>
                <w:rFonts w:hint="eastAsia" w:ascii="Times New Roman" w:hAnsi="Times New Roman" w:cs="Times New Roman"/>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79720" cy="1659255"/>
                  <wp:effectExtent l="0" t="0" r="11430" b="17145"/>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8"/>
                          <a:stretch>
                            <a:fillRect/>
                          </a:stretch>
                        </pic:blipFill>
                        <pic:spPr>
                          <a:xfrm>
                            <a:off x="0" y="0"/>
                            <a:ext cx="5379720" cy="1659255"/>
                          </a:xfrm>
                          <a:prstGeom prst="rect">
                            <a:avLst/>
                          </a:prstGeom>
                          <a:noFill/>
                          <a:ln>
                            <a:noFill/>
                          </a:ln>
                        </pic:spPr>
                      </pic:pic>
                    </a:graphicData>
                  </a:graphic>
                </wp:inline>
              </w:drawing>
            </w:r>
          </w:p>
          <w:p w14:paraId="2456A73C">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 xml:space="preserve"> 纯水制备流程图</w:t>
            </w:r>
          </w:p>
          <w:p w14:paraId="14DAEC93">
            <w:pPr>
              <w:keepNext w:val="0"/>
              <w:keepLines w:val="0"/>
              <w:suppressLineNumbers w:val="0"/>
              <w:spacing w:before="0" w:beforeAutospacing="0" w:after="0" w:afterAutospacing="0" w:line="360" w:lineRule="auto"/>
              <w:ind w:left="0" w:right="0" w:firstLine="480"/>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（3）排水</w:t>
            </w:r>
          </w:p>
          <w:p w14:paraId="36BB2738">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本项目排水系统依托</w:t>
            </w:r>
            <w:r>
              <w:rPr>
                <w:rFonts w:hint="eastAsia" w:cs="Times New Roman"/>
                <w:color w:val="000000" w:themeColor="text1"/>
                <w:lang w:val="en-US" w:eastAsia="zh-CN"/>
                <w14:textFill>
                  <w14:solidFill>
                    <w14:schemeClr w14:val="tx1"/>
                  </w14:solidFill>
                </w14:textFill>
              </w:rPr>
              <w:t>园区市政污水</w:t>
            </w:r>
            <w:r>
              <w:rPr>
                <w:rFonts w:hint="eastAsia" w:ascii="Times New Roman" w:hAnsi="Times New Roman" w:cs="Times New Roman"/>
                <w:color w:val="000000" w:themeColor="text1"/>
                <w14:textFill>
                  <w14:solidFill>
                    <w14:schemeClr w14:val="tx1"/>
                  </w14:solidFill>
                </w14:textFill>
              </w:rPr>
              <w:t>管网，全厂排水系统采用雨污分流制。</w:t>
            </w:r>
          </w:p>
          <w:p w14:paraId="064058AF">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雨水：雨水收集后排入厂区雨水管道，然后排入城市雨水管网。</w:t>
            </w:r>
          </w:p>
          <w:p w14:paraId="43D9FA3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生活污水：生活污水经厂区废水总排放口排放。</w:t>
            </w:r>
          </w:p>
          <w:p w14:paraId="4A6D30A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生产废水：生产废水主要为清洗废水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纯水制备废水、循环冷却废水、废气洗涤塔废水</w:t>
            </w:r>
            <w:r>
              <w:rPr>
                <w:rFonts w:hint="eastAsia" w:ascii="Times New Roman" w:hAnsi="Times New Roman" w:cs="Times New Roman"/>
                <w:color w:val="000000" w:themeColor="text1"/>
                <w14:textFill>
                  <w14:solidFill>
                    <w14:schemeClr w14:val="tx1"/>
                  </w14:solidFill>
                </w14:textFill>
              </w:rPr>
              <w:t>，经处理后通过总排口排入园区管网。</w:t>
            </w:r>
          </w:p>
          <w:p w14:paraId="7B443421">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生产废水、生活污水经处理达标后由公司废水总排口排入市政污水管网，由</w:t>
            </w:r>
            <w:r>
              <w:rPr>
                <w:rFonts w:hint="eastAsia" w:cs="Times New Roman"/>
                <w:color w:val="000000" w:themeColor="text1"/>
                <w:lang w:val="en-US" w:eastAsia="zh-CN"/>
                <w14:textFill>
                  <w14:solidFill>
                    <w14:schemeClr w14:val="tx1"/>
                  </w14:solidFill>
                </w14:textFill>
              </w:rPr>
              <w:t>四川巴中经济开发区污水处理厂</w:t>
            </w:r>
            <w:r>
              <w:rPr>
                <w:rFonts w:hint="eastAsia" w:ascii="Times New Roman" w:hAnsi="Times New Roman" w:cs="Times New Roman"/>
                <w:color w:val="000000" w:themeColor="text1"/>
                <w14:textFill>
                  <w14:solidFill>
                    <w14:schemeClr w14:val="tx1"/>
                  </w14:solidFill>
                </w14:textFill>
              </w:rPr>
              <w:t>处理后最终排入</w:t>
            </w:r>
            <w:r>
              <w:rPr>
                <w:rFonts w:hint="eastAsia" w:cs="Times New Roman"/>
                <w:color w:val="000000" w:themeColor="text1"/>
                <w:lang w:val="en-US" w:eastAsia="zh-CN"/>
                <w14:textFill>
                  <w14:solidFill>
                    <w14:schemeClr w14:val="tx1"/>
                  </w14:solidFill>
                </w14:textFill>
              </w:rPr>
              <w:t>巴河</w:t>
            </w:r>
            <w:r>
              <w:rPr>
                <w:rFonts w:hint="eastAsia" w:ascii="Times New Roman" w:hAnsi="Times New Roman" w:cs="Times New Roman"/>
                <w:color w:val="000000" w:themeColor="text1"/>
                <w14:textFill>
                  <w14:solidFill>
                    <w14:schemeClr w14:val="tx1"/>
                  </w14:solidFill>
                </w14:textFill>
              </w:rPr>
              <w:t>。</w:t>
            </w:r>
          </w:p>
          <w:p w14:paraId="5E05048B">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（4）天然气</w:t>
            </w:r>
          </w:p>
          <w:p w14:paraId="335B2EEF">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本项目生产天然气主要用于职工餐厅，气源来自开发区市政供气管网。</w:t>
            </w:r>
          </w:p>
          <w:p w14:paraId="79E07C8C">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（5）净化、空调系统</w:t>
            </w:r>
          </w:p>
          <w:p w14:paraId="4FB1B25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净化空调系统采用新风机组、干冷却盘管与风机滤网单元（FFU）相结合的方式。每个区由单独的新风支管将新风送入，每个区的房间压力由设置在房间内的压力传感器控制新风支管上电动风阀的开度，以保证房间的压力要求。各房间的温度由设置在房间内的温度传感器控制房间干盘管，以保证房间温度要求。</w:t>
            </w:r>
          </w:p>
          <w:p w14:paraId="1E63D4FF">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净化房间净化等级为8级，温湿度要求均为22±2℃，45±10％。采用组合式空调器上送下侧回，送风经高效送风口送入室内，经侧墙下部回风口回至回风道。每个FFU都可单独控制，非生产班次可开启部分FFU，维持房间的正压和基本洁净度，降低能耗。</w:t>
            </w:r>
          </w:p>
          <w:p w14:paraId="6369B3E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净化系统干盘管冷媒为12℃/18℃中温冷冻水，净化新风机组的冷却除湿盘管冷媒为7℃/12℃低温冷冻水，热媒采用60℃/50℃热水。</w:t>
            </w:r>
          </w:p>
          <w:p w14:paraId="0536479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办公楼等房间风冷热泵多联机空调加独立新风的空调形式，新风由新风机组供给，送风形式为上送上回。</w:t>
            </w:r>
          </w:p>
          <w:p w14:paraId="1DF24A40">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净化系统和舒适性空调系统均设置自动控制系统，根据房间负荷的变化调整送风温度，以节约能源。</w:t>
            </w:r>
          </w:p>
          <w:p w14:paraId="7187F27C">
            <w:pPr>
              <w:pStyle w:val="3"/>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VOCs平衡</w:t>
            </w:r>
          </w:p>
          <w:p w14:paraId="0B185673">
            <w:pPr>
              <w:pStyle w:val="81"/>
              <w:keepNext w:val="0"/>
              <w:keepLines w:val="0"/>
              <w:suppressLineNumbers w:val="0"/>
              <w:spacing w:before="0" w:beforeAutospacing="0" w:afterAutospacing="0"/>
              <w:ind w:right="0" w:firstLine="480" w:firstLineChars="0"/>
              <w:rPr>
                <w:rFonts w:hint="eastAsia"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本项目有机废气主要来源于涉VOCs物料清洗、粘棒、粘坨、胶合用胶，以及硫酸化胶过程中产生。</w:t>
            </w:r>
          </w:p>
          <w:p w14:paraId="26451C75">
            <w:pPr>
              <w:pStyle w:val="81"/>
              <w:keepNext w:val="0"/>
              <w:keepLines w:val="0"/>
              <w:suppressLineNumbers w:val="0"/>
              <w:spacing w:before="0" w:beforeAutospacing="0" w:afterAutospacing="0"/>
              <w:ind w:left="0" w:leftChars="0" w:right="0" w:firstLine="0" w:firstLineChars="0"/>
              <w:jc w:val="center"/>
              <w:rPr>
                <w:rFonts w:hint="default" w:cs="Times New Roman"/>
                <w:b w:val="0"/>
                <w:bCs w:val="0"/>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66385" cy="3326130"/>
                  <wp:effectExtent l="0" t="0" r="5715" b="762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9"/>
                          <a:stretch>
                            <a:fillRect/>
                          </a:stretch>
                        </pic:blipFill>
                        <pic:spPr>
                          <a:xfrm>
                            <a:off x="0" y="0"/>
                            <a:ext cx="5366385" cy="3326130"/>
                          </a:xfrm>
                          <a:prstGeom prst="rect">
                            <a:avLst/>
                          </a:prstGeom>
                          <a:noFill/>
                          <a:ln>
                            <a:noFill/>
                          </a:ln>
                        </pic:spPr>
                      </pic:pic>
                    </a:graphicData>
                  </a:graphic>
                </wp:inline>
              </w:drawing>
            </w:r>
          </w:p>
          <w:p w14:paraId="5922F96D">
            <w:pPr>
              <w:pStyle w:val="81"/>
              <w:keepNext w:val="0"/>
              <w:keepLines w:val="0"/>
              <w:suppressLineNumbers w:val="0"/>
              <w:spacing w:before="0" w:beforeAutospacing="0" w:afterAutospacing="0"/>
              <w:ind w:right="0" w:firstLine="0" w:firstLineChars="0"/>
              <w:jc w:val="center"/>
              <w:rPr>
                <w:rFonts w:hint="default" w:cs="Times New Roman"/>
                <w:b/>
                <w:color w:val="000000" w:themeColor="text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图2-3 VOCs平衡图 单位t/a</w:t>
            </w:r>
          </w:p>
          <w:p w14:paraId="6508C61E">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、平面布置合理性分析</w:t>
            </w:r>
          </w:p>
          <w:p w14:paraId="2A9D1360">
            <w:pPr>
              <w:keepNext w:val="0"/>
              <w:keepLines w:val="0"/>
              <w:suppressLineNumbers w:val="0"/>
              <w:spacing w:before="0" w:beforeAutospacing="0" w:after="0" w:afterAutospacing="0" w:line="360" w:lineRule="auto"/>
              <w:ind w:left="0" w:right="0" w:firstLine="480" w:firstLineChars="200"/>
              <w:rPr>
                <w:rFonts w:hint="default" w:ascii="Times New Roman" w:hAnsi="宋体" w:cs="Times New Roman"/>
                <w:color w:val="000000" w:themeColor="text1"/>
                <w:sz w:val="24"/>
                <w14:textFill>
                  <w14:solidFill>
                    <w14:schemeClr w14:val="tx1"/>
                  </w14:solidFill>
                </w14:textFill>
              </w:rPr>
            </w:pPr>
            <w:r>
              <w:rPr>
                <w:rFonts w:hint="eastAsia" w:ascii="Times New Roman" w:hAnsi="宋体" w:cs="Times New Roman"/>
                <w:color w:val="000000" w:themeColor="text1"/>
                <w:sz w:val="24"/>
                <w14:textFill>
                  <w14:solidFill>
                    <w14:schemeClr w14:val="tx1"/>
                  </w14:solidFill>
                </w14:textFill>
              </w:rPr>
              <w:t>根据“分区合理、工艺流畅、物流短捷、突出环保与安全”的原则，结合拟建场地的用地条件及生产工艺，综合考虑环保、消防、绿化、劳动卫生等要求，对楼层布置进行了统筹安排。</w:t>
            </w:r>
          </w:p>
          <w:p w14:paraId="211BA3B5">
            <w:pPr>
              <w:keepNext w:val="0"/>
              <w:keepLines w:val="0"/>
              <w:suppressLineNumbers w:val="0"/>
              <w:spacing w:before="0" w:beforeAutospacing="0" w:after="0" w:afterAutospacing="0" w:line="360" w:lineRule="auto"/>
              <w:ind w:left="0" w:right="0" w:firstLine="480" w:firstLineChars="200"/>
              <w:rPr>
                <w:rFonts w:hint="eastAsia" w:ascii="Times New Roman" w:hAnsi="宋体" w:cs="Times New Roman"/>
                <w:color w:val="000000" w:themeColor="text1"/>
                <w:sz w:val="24"/>
                <w14:textFill>
                  <w14:solidFill>
                    <w14:schemeClr w14:val="tx1"/>
                  </w14:solidFill>
                </w14:textFill>
              </w:rPr>
            </w:pPr>
            <w:r>
              <w:rPr>
                <w:rFonts w:hint="eastAsia" w:hAnsi="宋体" w:cs="Times New Roman"/>
                <w:color w:val="000000" w:themeColor="text1"/>
                <w:sz w:val="24"/>
                <w:lang w:val="en-US" w:eastAsia="zh-CN"/>
                <w14:textFill>
                  <w14:solidFill>
                    <w14:schemeClr w14:val="tx1"/>
                  </w14:solidFill>
                </w14:textFill>
              </w:rPr>
              <w:t>本项目</w:t>
            </w:r>
            <w:r>
              <w:rPr>
                <w:rFonts w:hint="eastAsia" w:ascii="Times New Roman" w:hAnsi="宋体" w:cs="Times New Roman"/>
                <w:color w:val="000000" w:themeColor="text1"/>
                <w:sz w:val="24"/>
                <w14:textFill>
                  <w14:solidFill>
                    <w14:schemeClr w14:val="tx1"/>
                  </w14:solidFill>
                </w14:textFill>
              </w:rPr>
              <w:t>总平面布局简洁，主厂房占据总图大部，主要公辅设施均布置在主厂房内部，废水处理站布置在</w:t>
            </w:r>
            <w:r>
              <w:rPr>
                <w:rFonts w:hint="eastAsia" w:hAnsi="宋体" w:cs="Times New Roman"/>
                <w:color w:val="000000" w:themeColor="text1"/>
                <w:sz w:val="24"/>
                <w:lang w:val="en-US" w:eastAsia="zh-CN"/>
                <w14:textFill>
                  <w14:solidFill>
                    <w14:schemeClr w14:val="tx1"/>
                  </w14:solidFill>
                </w14:textFill>
              </w:rPr>
              <w:t>1#车间北侧</w:t>
            </w:r>
            <w:r>
              <w:rPr>
                <w:rFonts w:hint="eastAsia" w:ascii="Times New Roman" w:hAnsi="宋体" w:cs="Times New Roman"/>
                <w:color w:val="000000" w:themeColor="text1"/>
                <w:sz w:val="24"/>
                <w14:textFill>
                  <w14:solidFill>
                    <w14:schemeClr w14:val="tx1"/>
                  </w14:solidFill>
                </w14:textFill>
              </w:rPr>
              <w:t>，</w:t>
            </w:r>
            <w:r>
              <w:rPr>
                <w:rFonts w:hint="eastAsia" w:hAnsi="宋体" w:cs="Times New Roman"/>
                <w:color w:val="000000" w:themeColor="text1"/>
                <w:sz w:val="24"/>
                <w:lang w:val="en-US" w:eastAsia="zh-CN"/>
                <w14:textFill>
                  <w14:solidFill>
                    <w14:schemeClr w14:val="tx1"/>
                  </w14:solidFill>
                </w14:textFill>
              </w:rPr>
              <w:t>危险品房单独布置</w:t>
            </w:r>
            <w:r>
              <w:rPr>
                <w:rFonts w:hint="eastAsia" w:ascii="Times New Roman" w:hAnsi="宋体" w:cs="Times New Roman"/>
                <w:color w:val="000000" w:themeColor="text1"/>
                <w:sz w:val="24"/>
                <w14:textFill>
                  <w14:solidFill>
                    <w14:schemeClr w14:val="tx1"/>
                  </w14:solidFill>
                </w14:textFill>
              </w:rPr>
              <w:t>。</w:t>
            </w:r>
          </w:p>
          <w:p w14:paraId="2A65D397">
            <w:pPr>
              <w:keepNext w:val="0"/>
              <w:keepLines w:val="0"/>
              <w:suppressLineNumbers w:val="0"/>
              <w:spacing w:before="0" w:beforeAutospacing="0" w:after="0" w:afterAutospacing="0" w:line="360" w:lineRule="auto"/>
              <w:ind w:left="0" w:right="0" w:firstLine="480" w:firstLineChars="200"/>
              <w:rPr>
                <w:rFonts w:hint="eastAsia" w:ascii="Times New Roman" w:hAnsi="宋体" w:cs="Times New Roman"/>
                <w:color w:val="000000" w:themeColor="text1"/>
                <w:sz w:val="24"/>
                <w14:textFill>
                  <w14:solidFill>
                    <w14:schemeClr w14:val="tx1"/>
                  </w14:solidFill>
                </w14:textFill>
              </w:rPr>
            </w:pPr>
            <w:r>
              <w:rPr>
                <w:rFonts w:hint="eastAsia" w:ascii="Times New Roman" w:hAnsi="宋体" w:cs="Times New Roman"/>
                <w:color w:val="000000" w:themeColor="text1"/>
                <w:sz w:val="24"/>
                <w14:textFill>
                  <w14:solidFill>
                    <w14:schemeClr w14:val="tx1"/>
                  </w14:solidFill>
                </w14:textFill>
              </w:rPr>
              <w:t>项目生产厂房内布局按工艺流程顺序排列，各生产环节之间紧密衔接，合理地组织物流，同时还有效地减少物流交叉对生产组织的影响；主要产噪设备均布置于厂房内；公用工程设施和辅助设施紧邻主要生产单元，以便于水，电，气进线，减少能耗，降低生产成本。</w:t>
            </w:r>
          </w:p>
          <w:p w14:paraId="7ACF1E18">
            <w:pPr>
              <w:keepNext w:val="0"/>
              <w:keepLines w:val="0"/>
              <w:suppressLineNumbers w:val="0"/>
              <w:spacing w:before="0" w:beforeAutospacing="0" w:after="0" w:afterAutospacing="0" w:line="360" w:lineRule="auto"/>
              <w:ind w:left="0" w:right="0" w:firstLine="480" w:firstLineChars="200"/>
              <w:rPr>
                <w:rFonts w:hint="eastAsia" w:ascii="Times New Roman" w:hAnsi="宋体" w:cs="Times New Roman"/>
                <w:color w:val="000000" w:themeColor="text1"/>
                <w:sz w:val="24"/>
                <w14:textFill>
                  <w14:solidFill>
                    <w14:schemeClr w14:val="tx1"/>
                  </w14:solidFill>
                </w14:textFill>
              </w:rPr>
            </w:pPr>
            <w:r>
              <w:rPr>
                <w:rFonts w:hint="eastAsia" w:ascii="Times New Roman" w:hAnsi="宋体" w:cs="Times New Roman"/>
                <w:color w:val="000000" w:themeColor="text1"/>
                <w:sz w:val="24"/>
                <w14:textFill>
                  <w14:solidFill>
                    <w14:schemeClr w14:val="tx1"/>
                  </w14:solidFill>
                </w14:textFill>
              </w:rPr>
              <w:t>综上分析，本项目功能分区明确，满足功能分区要求及办公要求，本项目总平面布置是合理的。</w:t>
            </w:r>
          </w:p>
          <w:p w14:paraId="47461625">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、公辅设施依托可行性分析</w:t>
            </w:r>
          </w:p>
          <w:p w14:paraId="0D367574">
            <w:pPr>
              <w:pStyle w:val="84"/>
              <w:keepNext w:val="0"/>
              <w:keepLines w:val="0"/>
              <w:suppressLineNumbers w:val="0"/>
              <w:spacing w:before="0" w:beforeAutospacing="0" w:after="0" w:afterAutospacing="0"/>
              <w:ind w:left="0" w:right="0" w:firstLine="480"/>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本项目运营后，公用工程用水、电依托</w:t>
            </w:r>
            <w:r>
              <w:rPr>
                <w:rFonts w:hint="eastAsia" w:cs="Times New Roman"/>
                <w:color w:val="000000" w:themeColor="text1"/>
                <w:lang w:val="en-US" w:eastAsia="zh-CN"/>
                <w14:textFill>
                  <w14:solidFill>
                    <w14:schemeClr w14:val="tx1"/>
                  </w14:solidFill>
                </w14:textFill>
              </w:rPr>
              <w:t>市政</w:t>
            </w:r>
            <w:r>
              <w:rPr>
                <w:rFonts w:hint="eastAsia" w:ascii="Times New Roman" w:hAnsi="Times New Roman" w:cs="Times New Roman"/>
                <w:color w:val="000000" w:themeColor="text1"/>
                <w14:textFill>
                  <w14:solidFill>
                    <w14:schemeClr w14:val="tx1"/>
                  </w14:solidFill>
                </w14:textFill>
              </w:rPr>
              <w:t>，现具体分析如下：</w:t>
            </w:r>
          </w:p>
          <w:p w14:paraId="7A645FE4">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表</w:t>
            </w:r>
            <w:r>
              <w:rPr>
                <w:rFonts w:hint="eastAsia" w:ascii="Times New Roman" w:hAnsi="Times New Roman" w:cs="Times New Roman"/>
                <w:b/>
                <w:color w:val="000000" w:themeColor="text1"/>
                <w:szCs w:val="21"/>
                <w14:textFill>
                  <w14:solidFill>
                    <w14:schemeClr w14:val="tx1"/>
                  </w14:solidFill>
                </w14:textFill>
              </w:rPr>
              <w:t>2</w:t>
            </w:r>
            <w:r>
              <w:rPr>
                <w:rFonts w:hint="default" w:ascii="Times New Roman" w:hAnsi="Times New Roman" w:cs="Times New Roman"/>
                <w:b/>
                <w:color w:val="000000" w:themeColor="text1"/>
                <w:szCs w:val="21"/>
                <w14:textFill>
                  <w14:solidFill>
                    <w14:schemeClr w14:val="tx1"/>
                  </w14:solidFill>
                </w14:textFill>
              </w:rPr>
              <w:t>-</w:t>
            </w:r>
            <w:r>
              <w:rPr>
                <w:rFonts w:hint="eastAsia" w:cs="Times New Roman"/>
                <w:b/>
                <w:color w:val="000000" w:themeColor="text1"/>
                <w:szCs w:val="21"/>
                <w:lang w:val="en-US" w:eastAsia="zh-CN"/>
                <w14:textFill>
                  <w14:solidFill>
                    <w14:schemeClr w14:val="tx1"/>
                  </w14:solidFill>
                </w14:textFill>
              </w:rPr>
              <w:t xml:space="preserve">9 </w:t>
            </w:r>
            <w:r>
              <w:rPr>
                <w:rFonts w:hint="eastAsia" w:ascii="Times New Roman" w:hAnsi="Times New Roman" w:cs="Times New Roman"/>
                <w:b/>
                <w:color w:val="000000" w:themeColor="text1"/>
                <w:szCs w:val="21"/>
                <w14:textFill>
                  <w14:solidFill>
                    <w14:schemeClr w14:val="tx1"/>
                  </w14:solidFill>
                </w14:textFill>
              </w:rPr>
              <w:t>项目公辅设施依托可行性分析</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275"/>
              <w:gridCol w:w="844"/>
              <w:gridCol w:w="4571"/>
              <w:gridCol w:w="1028"/>
            </w:tblGrid>
            <w:tr w14:paraId="685B0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14:paraId="58BABA02">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760" w:type="pct"/>
                  <w:noWrap w:val="0"/>
                  <w:vAlign w:val="center"/>
                </w:tcPr>
                <w:p w14:paraId="16A6AE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项目名称</w:t>
                  </w:r>
                </w:p>
              </w:tc>
              <w:tc>
                <w:tcPr>
                  <w:tcW w:w="503" w:type="pct"/>
                  <w:noWrap w:val="0"/>
                  <w:vAlign w:val="center"/>
                </w:tcPr>
                <w:p w14:paraId="660F0EEC">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现状</w:t>
                  </w:r>
                </w:p>
              </w:tc>
              <w:tc>
                <w:tcPr>
                  <w:tcW w:w="2724" w:type="pct"/>
                  <w:noWrap w:val="0"/>
                  <w:vAlign w:val="center"/>
                </w:tcPr>
                <w:p w14:paraId="1135AA4A">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依托情况</w:t>
                  </w:r>
                </w:p>
              </w:tc>
              <w:tc>
                <w:tcPr>
                  <w:tcW w:w="612" w:type="pct"/>
                  <w:noWrap w:val="0"/>
                  <w:vAlign w:val="center"/>
                </w:tcPr>
                <w:p w14:paraId="23577CC9">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依托可行性</w:t>
                  </w:r>
                </w:p>
              </w:tc>
            </w:tr>
            <w:tr w14:paraId="5C62FC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14:paraId="3C09DF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p>
              </w:tc>
              <w:tc>
                <w:tcPr>
                  <w:tcW w:w="760" w:type="pct"/>
                  <w:noWrap w:val="0"/>
                  <w:vAlign w:val="center"/>
                </w:tcPr>
                <w:p w14:paraId="71DF870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供水</w:t>
                  </w:r>
                </w:p>
              </w:tc>
              <w:tc>
                <w:tcPr>
                  <w:tcW w:w="503" w:type="pct"/>
                  <w:noWrap w:val="0"/>
                  <w:vAlign w:val="center"/>
                </w:tcPr>
                <w:p w14:paraId="6201175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已建</w:t>
                  </w:r>
                </w:p>
              </w:tc>
              <w:tc>
                <w:tcPr>
                  <w:tcW w:w="2724" w:type="pct"/>
                  <w:noWrap w:val="0"/>
                  <w:vAlign w:val="center"/>
                </w:tcPr>
                <w:p w14:paraId="24AF55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由市政供水管网提供</w:t>
                  </w:r>
                </w:p>
              </w:tc>
              <w:tc>
                <w:tcPr>
                  <w:tcW w:w="612" w:type="pct"/>
                  <w:noWrap w:val="0"/>
                  <w:vAlign w:val="center"/>
                </w:tcPr>
                <w:p w14:paraId="1B5E465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可行</w:t>
                  </w:r>
                </w:p>
              </w:tc>
            </w:tr>
            <w:tr w14:paraId="05E3A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14:paraId="2D9E6D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760" w:type="pct"/>
                  <w:noWrap w:val="0"/>
                  <w:vAlign w:val="center"/>
                </w:tcPr>
                <w:p w14:paraId="21FC1B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供电</w:t>
                  </w:r>
                </w:p>
              </w:tc>
              <w:tc>
                <w:tcPr>
                  <w:tcW w:w="503" w:type="pct"/>
                  <w:noWrap w:val="0"/>
                  <w:vAlign w:val="center"/>
                </w:tcPr>
                <w:p w14:paraId="285BC24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已建</w:t>
                  </w:r>
                </w:p>
              </w:tc>
              <w:tc>
                <w:tcPr>
                  <w:tcW w:w="2724" w:type="pct"/>
                  <w:noWrap w:val="0"/>
                  <w:vAlign w:val="center"/>
                </w:tcPr>
                <w:p w14:paraId="3DBA27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由市政电网提供，满足项目生产基本需求，电源安全可靠</w:t>
                  </w:r>
                </w:p>
              </w:tc>
              <w:tc>
                <w:tcPr>
                  <w:tcW w:w="612" w:type="pct"/>
                  <w:noWrap w:val="0"/>
                  <w:vAlign w:val="center"/>
                </w:tcPr>
                <w:p w14:paraId="382DD68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可行</w:t>
                  </w:r>
                </w:p>
              </w:tc>
            </w:tr>
            <w:tr w14:paraId="15AC24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14:paraId="55D67BC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p>
              </w:tc>
              <w:tc>
                <w:tcPr>
                  <w:tcW w:w="760" w:type="pct"/>
                  <w:noWrap w:val="0"/>
                  <w:vAlign w:val="center"/>
                </w:tcPr>
                <w:p w14:paraId="79C597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排水</w:t>
                  </w:r>
                </w:p>
              </w:tc>
              <w:tc>
                <w:tcPr>
                  <w:tcW w:w="503" w:type="pct"/>
                  <w:noWrap w:val="0"/>
                  <w:vAlign w:val="center"/>
                </w:tcPr>
                <w:p w14:paraId="2F2B78E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已建</w:t>
                  </w:r>
                </w:p>
              </w:tc>
              <w:tc>
                <w:tcPr>
                  <w:tcW w:w="2724" w:type="pct"/>
                  <w:noWrap w:val="0"/>
                  <w:vAlign w:val="center"/>
                </w:tcPr>
                <w:p w14:paraId="7521B3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处理后排入市政污水管网，最终进入四川巴中经济开发区污水处理厂处理</w:t>
                  </w:r>
                </w:p>
              </w:tc>
              <w:tc>
                <w:tcPr>
                  <w:tcW w:w="612" w:type="pct"/>
                  <w:noWrap w:val="0"/>
                  <w:vAlign w:val="center"/>
                </w:tcPr>
                <w:p w14:paraId="3315A6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可行</w:t>
                  </w:r>
                </w:p>
              </w:tc>
            </w:tr>
            <w:tr w14:paraId="72BD0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14:paraId="4D5A671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760" w:type="pct"/>
                  <w:noWrap w:val="0"/>
                  <w:vAlign w:val="center"/>
                </w:tcPr>
                <w:p w14:paraId="4E5CFF6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供气</w:t>
                  </w:r>
                </w:p>
              </w:tc>
              <w:tc>
                <w:tcPr>
                  <w:tcW w:w="503" w:type="pct"/>
                  <w:noWrap w:val="0"/>
                  <w:vAlign w:val="center"/>
                </w:tcPr>
                <w:p w14:paraId="738486F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已建</w:t>
                  </w:r>
                </w:p>
              </w:tc>
              <w:tc>
                <w:tcPr>
                  <w:tcW w:w="2724" w:type="pct"/>
                  <w:noWrap w:val="0"/>
                  <w:vAlign w:val="center"/>
                </w:tcPr>
                <w:p w14:paraId="65ECB8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由园区天然气管线供气</w:t>
                  </w:r>
                </w:p>
              </w:tc>
              <w:tc>
                <w:tcPr>
                  <w:tcW w:w="612" w:type="pct"/>
                  <w:noWrap w:val="0"/>
                  <w:vAlign w:val="center"/>
                </w:tcPr>
                <w:p w14:paraId="0E79511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可行</w:t>
                  </w:r>
                </w:p>
              </w:tc>
            </w:tr>
          </w:tbl>
          <w:p w14:paraId="333306D2">
            <w:pPr>
              <w:pStyle w:val="84"/>
              <w:keepNext w:val="0"/>
              <w:keepLines w:val="0"/>
              <w:suppressLineNumbers w:val="0"/>
              <w:spacing w:before="120" w:beforeLines="50" w:beforeAutospacing="0" w:after="0" w:afterAutospacing="0"/>
              <w:ind w:left="0" w:right="0" w:firstLine="480"/>
              <w:rPr>
                <w:rFonts w:hint="default" w:ascii="Times New Roman" w:hAnsi="Times New Roman" w:cs="Times New Roman"/>
                <w:color w:val="000000" w:themeColor="text1"/>
                <w14:textFill>
                  <w14:solidFill>
                    <w14:schemeClr w14:val="tx1"/>
                  </w14:solidFill>
                </w14:textFill>
              </w:rPr>
            </w:pPr>
          </w:p>
        </w:tc>
      </w:tr>
      <w:tr w14:paraId="54F6A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385" w:type="pct"/>
            <w:noWrap w:val="0"/>
            <w:vAlign w:val="center"/>
          </w:tcPr>
          <w:p w14:paraId="505299BE">
            <w:pPr>
              <w:pStyle w:val="29"/>
              <w:keepNext w:val="0"/>
              <w:keepLines w:val="0"/>
              <w:suppressLineNumbers w:val="0"/>
              <w:adjustRightInd w:val="0"/>
              <w:snapToGrid w:val="0"/>
              <w:spacing w:before="0" w:beforeAutospacing="0" w:after="0" w:afterAutospacing="0"/>
              <w:ind w:left="0" w:right="0"/>
              <w:jc w:val="center"/>
              <w:rPr>
                <w:rFonts w:hint="default" w:cs="宋体"/>
                <w:b/>
                <w:color w:val="000000" w:themeColor="text1"/>
                <w:sz w:val="21"/>
                <w:szCs w:val="21"/>
                <w14:textFill>
                  <w14:solidFill>
                    <w14:schemeClr w14:val="tx1"/>
                  </w14:solidFill>
                </w14:textFill>
              </w:rPr>
            </w:pPr>
            <w:r>
              <w:rPr>
                <w:rFonts w:hint="eastAsia" w:cs="宋体"/>
                <w:b/>
                <w:color w:val="000000" w:themeColor="text1"/>
                <w:szCs w:val="21"/>
                <w14:textFill>
                  <w14:solidFill>
                    <w14:schemeClr w14:val="tx1"/>
                  </w14:solidFill>
                </w14:textFill>
              </w:rPr>
              <w:t>工艺流程和产排污环节</w:t>
            </w:r>
          </w:p>
        </w:tc>
        <w:tc>
          <w:tcPr>
            <w:tcW w:w="4615" w:type="pct"/>
            <w:noWrap w:val="0"/>
            <w:vAlign w:val="top"/>
          </w:tcPr>
          <w:p w14:paraId="79FFD7A3">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1、施工期工艺流程及产排污环节</w:t>
            </w:r>
          </w:p>
          <w:p w14:paraId="368A9B9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000000" w:themeColor="text1"/>
                <w:sz w:val="24"/>
                <w:szCs w:val="30"/>
                <w14:textFill>
                  <w14:solidFill>
                    <w14:schemeClr w14:val="tx1"/>
                  </w14:solidFill>
                </w14:textFill>
              </w:rPr>
            </w:pPr>
            <w:r>
              <w:rPr>
                <w:rFonts w:hint="eastAsia" w:ascii="Times New Roman" w:hAnsi="Times New Roman" w:cs="Times New Roman"/>
                <w:bCs/>
                <w:color w:val="000000" w:themeColor="text1"/>
                <w:sz w:val="24"/>
                <w:szCs w:val="30"/>
                <w14:textFill>
                  <w14:solidFill>
                    <w14:schemeClr w14:val="tx1"/>
                  </w14:solidFill>
                </w14:textFill>
              </w:rPr>
              <w:t>本项目在</w:t>
            </w:r>
            <w:r>
              <w:rPr>
                <w:rFonts w:hint="eastAsia" w:ascii="Times New Roman" w:hAnsi="Times New Roman" w:cs="Times New Roman"/>
                <w:bCs/>
                <w:color w:val="000000" w:themeColor="text1"/>
                <w:sz w:val="24"/>
                <w:szCs w:val="30"/>
                <w:lang w:val="en-US" w:eastAsia="zh-CN"/>
                <w14:textFill>
                  <w14:solidFill>
                    <w14:schemeClr w14:val="tx1"/>
                  </w14:solidFill>
                </w14:textFill>
              </w:rPr>
              <w:t>原</w:t>
            </w:r>
            <w:r>
              <w:rPr>
                <w:rFonts w:hint="eastAsia" w:ascii="Times New Roman" w:hAnsi="Times New Roman" w:cs="Times New Roman"/>
                <w:bCs/>
                <w:color w:val="000000" w:themeColor="text1"/>
                <w:sz w:val="24"/>
                <w:szCs w:val="30"/>
                <w14:textFill>
                  <w14:solidFill>
                    <w14:schemeClr w14:val="tx1"/>
                  </w14:solidFill>
                </w14:textFill>
              </w:rPr>
              <w:t>厂房内对现有设备进行拆除后，</w:t>
            </w:r>
            <w:r>
              <w:rPr>
                <w:rFonts w:hint="eastAsia" w:ascii="Times New Roman" w:hAnsi="Times New Roman" w:cs="Times New Roman"/>
                <w:bCs/>
                <w:color w:val="000000" w:themeColor="text1"/>
                <w:sz w:val="24"/>
                <w:szCs w:val="30"/>
                <w:lang w:val="en-US" w:eastAsia="zh-CN"/>
                <w14:textFill>
                  <w14:solidFill>
                    <w14:schemeClr w14:val="tx1"/>
                  </w14:solidFill>
                </w14:textFill>
              </w:rPr>
              <w:t>安装到新厂房</w:t>
            </w:r>
            <w:r>
              <w:rPr>
                <w:rFonts w:hint="eastAsia" w:ascii="Times New Roman" w:hAnsi="Times New Roman" w:cs="Times New Roman"/>
                <w:bCs/>
                <w:color w:val="000000" w:themeColor="text1"/>
                <w:sz w:val="24"/>
                <w:szCs w:val="30"/>
                <w14:textFill>
                  <w14:solidFill>
                    <w14:schemeClr w14:val="tx1"/>
                  </w14:solidFill>
                </w14:textFill>
              </w:rPr>
              <w:t>，</w:t>
            </w:r>
            <w:r>
              <w:rPr>
                <w:rFonts w:hint="eastAsia" w:ascii="Times New Roman" w:hAnsi="Times New Roman" w:cs="Times New Roman"/>
                <w:bCs/>
                <w:color w:val="000000" w:themeColor="text1"/>
                <w:sz w:val="24"/>
                <w:szCs w:val="30"/>
                <w:lang w:val="en-US" w:eastAsia="zh-CN"/>
                <w14:textFill>
                  <w14:solidFill>
                    <w14:schemeClr w14:val="tx1"/>
                  </w14:solidFill>
                </w14:textFill>
              </w:rPr>
              <w:t>并同时增加部分设备。</w:t>
            </w:r>
            <w:r>
              <w:rPr>
                <w:rFonts w:hint="eastAsia" w:ascii="Times New Roman" w:hAnsi="Times New Roman" w:cs="Times New Roman"/>
                <w:bCs/>
                <w:color w:val="000000" w:themeColor="text1"/>
                <w:sz w:val="24"/>
                <w:szCs w:val="30"/>
                <w14:textFill>
                  <w14:solidFill>
                    <w14:schemeClr w14:val="tx1"/>
                  </w14:solidFill>
                </w14:textFill>
              </w:rPr>
              <w:t>施工工艺主要包括现有设备拆除、设备安装、设备调试等。施工过程中对环境的影响主要包括：施工扬尘</w:t>
            </w:r>
            <w:r>
              <w:rPr>
                <w:rFonts w:hint="eastAsia" w:cs="Times New Roman"/>
                <w:bCs/>
                <w:color w:val="000000" w:themeColor="text1"/>
                <w:sz w:val="24"/>
                <w:szCs w:val="30"/>
                <w:lang w:eastAsia="zh-CN"/>
                <w14:textFill>
                  <w14:solidFill>
                    <w14:schemeClr w14:val="tx1"/>
                  </w14:solidFill>
                </w14:textFill>
              </w:rPr>
              <w:t>、</w:t>
            </w:r>
            <w:r>
              <w:rPr>
                <w:rFonts w:hint="eastAsia" w:ascii="Times New Roman" w:hAnsi="Times New Roman" w:cs="Times New Roman"/>
                <w:bCs/>
                <w:color w:val="000000" w:themeColor="text1"/>
                <w:sz w:val="24"/>
                <w:szCs w:val="30"/>
                <w14:textFill>
                  <w14:solidFill>
                    <w14:schemeClr w14:val="tx1"/>
                  </w14:solidFill>
                </w14:textFill>
              </w:rPr>
              <w:t>生活污水、施工噪声、生活垃圾、建筑垃圾、废包装材料等。</w:t>
            </w:r>
          </w:p>
          <w:p w14:paraId="62F329D3">
            <w:pPr>
              <w:keepNext w:val="0"/>
              <w:keepLines w:val="0"/>
              <w:suppressLineNumbers w:val="0"/>
              <w:spacing w:before="0" w:beforeAutospacing="0" w:after="0" w:afterAutospacing="0" w:line="360" w:lineRule="auto"/>
              <w:ind w:left="0" w:right="0" w:firstLine="435"/>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主要产排污</w:t>
            </w:r>
            <w:r>
              <w:rPr>
                <w:rFonts w:hint="default" w:ascii="Times New Roman" w:hAnsi="Times New Roman" w:cs="Times New Roman"/>
                <w:b/>
                <w:color w:val="000000" w:themeColor="text1"/>
                <w:sz w:val="24"/>
                <w14:textFill>
                  <w14:solidFill>
                    <w14:schemeClr w14:val="tx1"/>
                  </w14:solidFill>
                </w14:textFill>
              </w:rPr>
              <w:t>工序：</w:t>
            </w:r>
          </w:p>
          <w:p w14:paraId="5B311C68">
            <w:pPr>
              <w:keepNext w:val="0"/>
              <w:keepLines w:val="0"/>
              <w:suppressLineNumbers w:val="0"/>
              <w:spacing w:before="0" w:beforeAutospacing="0" w:after="0" w:afterAutospacing="0" w:line="360" w:lineRule="auto"/>
              <w:ind w:left="0" w:right="0" w:firstLine="361" w:firstLineChars="15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（1）</w:t>
            </w:r>
            <w:r>
              <w:rPr>
                <w:rFonts w:hint="eastAsia" w:ascii="Times New Roman" w:hAnsi="Times New Roman" w:cs="Times New Roman"/>
                <w:b/>
                <w:color w:val="000000" w:themeColor="text1"/>
                <w:sz w:val="24"/>
                <w14:textFill>
                  <w14:solidFill>
                    <w14:schemeClr w14:val="tx1"/>
                  </w14:solidFill>
                </w14:textFill>
              </w:rPr>
              <w:t>设备拆除</w:t>
            </w:r>
          </w:p>
          <w:p w14:paraId="12BD01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本项目在</w:t>
            </w:r>
            <w:r>
              <w:rPr>
                <w:rFonts w:hint="default" w:ascii="Times New Roman" w:hAnsi="Times New Roman" w:cs="Times New Roman"/>
                <w:bCs/>
                <w:color w:val="000000" w:themeColor="text1"/>
                <w:sz w:val="24"/>
                <w14:textFill>
                  <w14:solidFill>
                    <w14:schemeClr w14:val="tx1"/>
                  </w14:solidFill>
                </w14:textFill>
              </w:rPr>
              <w:t>已建</w:t>
            </w:r>
            <w:r>
              <w:rPr>
                <w:rFonts w:hint="eastAsia" w:ascii="Times New Roman" w:hAnsi="Times New Roman" w:cs="Times New Roman"/>
                <w:bCs/>
                <w:color w:val="000000" w:themeColor="text1"/>
                <w:sz w:val="24"/>
                <w14:textFill>
                  <w14:solidFill>
                    <w14:schemeClr w14:val="tx1"/>
                  </w14:solidFill>
                </w14:textFill>
              </w:rPr>
              <w:t>车间内对拟建区域内的设备拆除，拆除</w:t>
            </w:r>
            <w:r>
              <w:rPr>
                <w:rFonts w:hint="eastAsia" w:ascii="Times New Roman" w:hAnsi="Times New Roman" w:cs="Times New Roman"/>
                <w:color w:val="000000" w:themeColor="text1"/>
                <w:sz w:val="24"/>
                <w14:textFill>
                  <w14:solidFill>
                    <w14:schemeClr w14:val="tx1"/>
                  </w14:solidFill>
                </w14:textFill>
              </w:rPr>
              <w:t>过程中钻机、电锤等施工过程中</w:t>
            </w:r>
            <w:r>
              <w:rPr>
                <w:rFonts w:hint="eastAsia" w:ascii="Times New Roman" w:hAnsi="Times New Roman" w:cs="Times New Roman"/>
                <w:bCs/>
                <w:color w:val="000000" w:themeColor="text1"/>
                <w:sz w:val="24"/>
                <w:szCs w:val="30"/>
                <w14:textFill>
                  <w14:solidFill>
                    <w14:schemeClr w14:val="tx1"/>
                  </w14:solidFill>
                </w14:textFill>
              </w:rPr>
              <w:t>施工扬尘、装修废气、生活污水、施工噪声、生活垃圾、建筑垃圾</w:t>
            </w:r>
            <w:r>
              <w:rPr>
                <w:rFonts w:hint="eastAsia" w:ascii="Times New Roman" w:hAnsi="Times New Roman" w:cs="Times New Roman"/>
                <w:color w:val="000000" w:themeColor="text1"/>
                <w:sz w:val="24"/>
                <w14:textFill>
                  <w14:solidFill>
                    <w14:schemeClr w14:val="tx1"/>
                  </w14:solidFill>
                </w14:textFill>
              </w:rPr>
              <w:t>等</w:t>
            </w:r>
            <w:r>
              <w:rPr>
                <w:rFonts w:hint="default" w:ascii="Times New Roman" w:hAnsi="Times New Roman" w:cs="Times New Roman"/>
                <w:color w:val="000000" w:themeColor="text1"/>
                <w:sz w:val="24"/>
                <w14:textFill>
                  <w14:solidFill>
                    <w14:schemeClr w14:val="tx1"/>
                  </w14:solidFill>
                </w14:textFill>
              </w:rPr>
              <w:t>。</w:t>
            </w:r>
          </w:p>
          <w:p w14:paraId="593F212A">
            <w:pPr>
              <w:keepNext w:val="0"/>
              <w:keepLines w:val="0"/>
              <w:suppressLineNumbers w:val="0"/>
              <w:spacing w:before="0" w:beforeAutospacing="0" w:after="0" w:afterAutospacing="0" w:line="360" w:lineRule="auto"/>
              <w:ind w:left="0" w:right="0" w:firstLine="361" w:firstLineChars="1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（2）</w:t>
            </w:r>
            <w:r>
              <w:rPr>
                <w:rFonts w:hint="eastAsia" w:ascii="Times New Roman" w:hAnsi="Times New Roman" w:cs="Times New Roman"/>
                <w:b/>
                <w:color w:val="000000" w:themeColor="text1"/>
                <w:sz w:val="24"/>
                <w14:textFill>
                  <w14:solidFill>
                    <w14:schemeClr w14:val="tx1"/>
                  </w14:solidFill>
                </w14:textFill>
              </w:rPr>
              <w:t>设备</w:t>
            </w:r>
            <w:r>
              <w:rPr>
                <w:rFonts w:hint="default" w:ascii="Times New Roman" w:hAnsi="Times New Roman" w:cs="Times New Roman"/>
                <w:b/>
                <w:color w:val="000000" w:themeColor="text1"/>
                <w:sz w:val="24"/>
                <w14:textFill>
                  <w14:solidFill>
                    <w14:schemeClr w14:val="tx1"/>
                  </w14:solidFill>
                </w14:textFill>
              </w:rPr>
              <w:t>安装</w:t>
            </w:r>
          </w:p>
          <w:p w14:paraId="4A39ED01">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主要</w:t>
            </w:r>
            <w:r>
              <w:rPr>
                <w:rFonts w:hint="default" w:ascii="Times New Roman" w:hAnsi="Times New Roman" w:cs="Times New Roman"/>
                <w:color w:val="000000" w:themeColor="text1"/>
                <w:sz w:val="24"/>
                <w14:textFill>
                  <w14:solidFill>
                    <w14:schemeClr w14:val="tx1"/>
                  </w14:solidFill>
                </w14:textFill>
              </w:rPr>
              <w:t>包括</w:t>
            </w:r>
            <w:r>
              <w:rPr>
                <w:rFonts w:hint="eastAsia" w:ascii="Times New Roman" w:hAnsi="Times New Roman" w:cs="Times New Roman"/>
                <w:color w:val="000000" w:themeColor="text1"/>
                <w:sz w:val="24"/>
                <w14:textFill>
                  <w14:solidFill>
                    <w14:schemeClr w14:val="tx1"/>
                  </w14:solidFill>
                </w14:textFill>
              </w:rPr>
              <w:t>仪器</w:t>
            </w:r>
            <w:r>
              <w:rPr>
                <w:rFonts w:hint="default" w:ascii="Times New Roman" w:hAnsi="Times New Roman" w:cs="Times New Roman"/>
                <w:color w:val="000000" w:themeColor="text1"/>
                <w:sz w:val="24"/>
                <w14:textFill>
                  <w14:solidFill>
                    <w14:schemeClr w14:val="tx1"/>
                  </w14:solidFill>
                </w14:textFill>
              </w:rPr>
              <w:t>设备</w:t>
            </w:r>
            <w:r>
              <w:rPr>
                <w:rFonts w:hint="eastAsia"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废气处理设备的安装，</w:t>
            </w:r>
            <w:r>
              <w:rPr>
                <w:rFonts w:hint="eastAsia" w:ascii="Times New Roman" w:hAnsi="Times New Roman" w:cs="Times New Roman"/>
                <w:color w:val="000000" w:themeColor="text1"/>
                <w:sz w:val="24"/>
                <w14:textFill>
                  <w14:solidFill>
                    <w14:schemeClr w14:val="tx1"/>
                  </w14:solidFill>
                </w14:textFill>
              </w:rPr>
              <w:t>其主要污染物</w:t>
            </w:r>
            <w:r>
              <w:rPr>
                <w:rFonts w:hint="default" w:ascii="Times New Roman" w:hAnsi="Times New Roman" w:cs="Times New Roman"/>
                <w:color w:val="000000" w:themeColor="text1"/>
                <w:sz w:val="24"/>
                <w14:textFill>
                  <w14:solidFill>
                    <w14:schemeClr w14:val="tx1"/>
                  </w14:solidFill>
                </w14:textFill>
              </w:rPr>
              <w:t>为安装人员</w:t>
            </w:r>
            <w:r>
              <w:rPr>
                <w:rFonts w:hint="eastAsia" w:ascii="Times New Roman" w:hAnsi="Times New Roman" w:cs="Times New Roman"/>
                <w:bCs/>
                <w:color w:val="000000" w:themeColor="text1"/>
                <w:sz w:val="24"/>
                <w:szCs w:val="30"/>
                <w14:textFill>
                  <w14:solidFill>
                    <w14:schemeClr w14:val="tx1"/>
                  </w14:solidFill>
                </w14:textFill>
              </w:rPr>
              <w:t>生活污水、施工噪声、生活垃圾、废包装材料等</w:t>
            </w:r>
            <w:r>
              <w:rPr>
                <w:rFonts w:hint="default" w:ascii="Times New Roman" w:hAnsi="Times New Roman" w:cs="Times New Roman"/>
                <w:color w:val="000000" w:themeColor="text1"/>
                <w:sz w:val="24"/>
                <w14:textFill>
                  <w14:solidFill>
                    <w14:schemeClr w14:val="tx1"/>
                  </w14:solidFill>
                </w14:textFill>
              </w:rPr>
              <w:t>。</w:t>
            </w:r>
          </w:p>
          <w:p w14:paraId="1B3EB495">
            <w:pPr>
              <w:keepNext w:val="0"/>
              <w:keepLines w:val="0"/>
              <w:suppressLineNumbers w:val="0"/>
              <w:spacing w:before="0" w:beforeAutospacing="0" w:after="0" w:afterAutospacing="0" w:line="360" w:lineRule="auto"/>
              <w:ind w:left="0" w:right="0" w:firstLine="361" w:firstLineChars="1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（3）</w:t>
            </w:r>
            <w:r>
              <w:rPr>
                <w:rFonts w:hint="eastAsia" w:ascii="Times New Roman" w:hAnsi="Times New Roman" w:cs="Times New Roman"/>
                <w:b/>
                <w:color w:val="000000" w:themeColor="text1"/>
                <w:sz w:val="24"/>
                <w14:textFill>
                  <w14:solidFill>
                    <w14:schemeClr w14:val="tx1"/>
                  </w14:solidFill>
                </w14:textFill>
              </w:rPr>
              <w:t>设备调试</w:t>
            </w:r>
          </w:p>
          <w:p w14:paraId="52350D20">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设备</w:t>
            </w:r>
            <w:r>
              <w:rPr>
                <w:rFonts w:hint="default" w:ascii="Times New Roman" w:hAnsi="Times New Roman" w:cs="Times New Roman"/>
                <w:color w:val="000000" w:themeColor="text1"/>
                <w:sz w:val="24"/>
                <w14:textFill>
                  <w14:solidFill>
                    <w14:schemeClr w14:val="tx1"/>
                  </w14:solidFill>
                </w14:textFill>
              </w:rPr>
              <w:t>调试阶段</w:t>
            </w:r>
            <w:r>
              <w:rPr>
                <w:rFonts w:hint="eastAsia" w:ascii="Times New Roman" w:hAnsi="Times New Roman" w:cs="Times New Roman"/>
                <w:color w:val="000000" w:themeColor="text1"/>
                <w:sz w:val="24"/>
                <w14:textFill>
                  <w14:solidFill>
                    <w14:schemeClr w14:val="tx1"/>
                  </w14:solidFill>
                </w14:textFill>
              </w:rPr>
              <w:t>生产</w:t>
            </w:r>
            <w:r>
              <w:rPr>
                <w:rFonts w:hint="default" w:ascii="Times New Roman" w:hAnsi="Times New Roman" w:cs="Times New Roman"/>
                <w:color w:val="000000" w:themeColor="text1"/>
                <w:sz w:val="24"/>
                <w14:textFill>
                  <w14:solidFill>
                    <w14:schemeClr w14:val="tx1"/>
                  </w14:solidFill>
                </w14:textFill>
              </w:rPr>
              <w:t>设备和废气处理设备</w:t>
            </w:r>
            <w:r>
              <w:rPr>
                <w:rFonts w:hint="eastAsia" w:ascii="Times New Roman" w:hAnsi="Times New Roman" w:cs="Times New Roman"/>
                <w:color w:val="000000" w:themeColor="text1"/>
                <w:sz w:val="24"/>
                <w14:textFill>
                  <w14:solidFill>
                    <w14:schemeClr w14:val="tx1"/>
                  </w14:solidFill>
                </w14:textFill>
              </w:rPr>
              <w:t>运行时</w:t>
            </w:r>
            <w:r>
              <w:rPr>
                <w:rFonts w:hint="default" w:ascii="Times New Roman" w:hAnsi="Times New Roman" w:cs="Times New Roman"/>
                <w:color w:val="000000" w:themeColor="text1"/>
                <w:sz w:val="24"/>
                <w14:textFill>
                  <w14:solidFill>
                    <w14:schemeClr w14:val="tx1"/>
                  </w14:solidFill>
                </w14:textFill>
              </w:rPr>
              <w:t>将产生</w:t>
            </w:r>
            <w:r>
              <w:rPr>
                <w:rFonts w:hint="eastAsia" w:ascii="Times New Roman" w:hAnsi="Times New Roman" w:cs="Times New Roman"/>
                <w:bCs/>
                <w:color w:val="000000" w:themeColor="text1"/>
                <w:sz w:val="24"/>
                <w:szCs w:val="30"/>
                <w14:textFill>
                  <w14:solidFill>
                    <w14:schemeClr w14:val="tx1"/>
                  </w14:solidFill>
                </w14:textFill>
              </w:rPr>
              <w:t>生活污水、调试噪声、生活垃圾</w:t>
            </w:r>
            <w:r>
              <w:rPr>
                <w:rFonts w:hint="default" w:ascii="Times New Roman" w:hAnsi="Times New Roman" w:cs="Times New Roman"/>
                <w:color w:val="000000" w:themeColor="text1"/>
                <w:sz w:val="24"/>
                <w14:textFill>
                  <w14:solidFill>
                    <w14:schemeClr w14:val="tx1"/>
                  </w14:solidFill>
                </w14:textFill>
              </w:rPr>
              <w:t>。</w:t>
            </w:r>
          </w:p>
          <w:p w14:paraId="0B32519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000000" w:themeColor="text1"/>
                <w:sz w:val="24"/>
                <w:szCs w:val="30"/>
                <w14:textFill>
                  <w14:solidFill>
                    <w14:schemeClr w14:val="tx1"/>
                  </w14:solidFill>
                </w14:textFill>
              </w:rPr>
            </w:pPr>
            <w:r>
              <w:rPr>
                <w:rFonts w:hint="default" w:ascii="Times New Roman" w:hAnsi="Times New Roman" w:cs="Times New Roman"/>
                <w:bCs/>
                <w:color w:val="000000" w:themeColor="text1"/>
                <w:sz w:val="24"/>
                <w:szCs w:val="30"/>
                <w14:textFill>
                  <w14:solidFill>
                    <w14:schemeClr w14:val="tx1"/>
                  </w14:solidFill>
                </w14:textFill>
              </w:rPr>
              <w:t>施工期工艺流程及产污环节见下图</w:t>
            </w:r>
            <w:r>
              <w:rPr>
                <w:rFonts w:hint="eastAsia" w:ascii="Times New Roman" w:hAnsi="Times New Roman" w:cs="Times New Roman"/>
                <w:bCs/>
                <w:color w:val="000000" w:themeColor="text1"/>
                <w:sz w:val="24"/>
                <w:szCs w:val="30"/>
                <w14:textFill>
                  <w14:solidFill>
                    <w14:schemeClr w14:val="tx1"/>
                  </w14:solidFill>
                </w14:textFill>
              </w:rPr>
              <w:t>。</w:t>
            </w:r>
          </w:p>
          <w:p w14:paraId="650F85EA">
            <w:pPr>
              <w:keepNext w:val="0"/>
              <w:keepLines w:val="0"/>
              <w:suppressLineNumbers w:val="0"/>
              <w:spacing w:before="0" w:beforeAutospacing="0" w:after="0" w:afterAutospacing="0" w:line="360" w:lineRule="auto"/>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object>
                <v:shape id="_x0000_i1025" o:spt="75" type="#_x0000_t75" style="height:65.85pt;width:415.85pt;" o:ole="t" filled="f" o:preferrelative="t" stroked="f" coordsize="21600,21600">
                  <v:path/>
                  <v:fill on="f" focussize="0,0"/>
                  <v:stroke on="f"/>
                  <v:imagedata r:id="rId21" o:title=""/>
                  <o:lock v:ext="edit" aspectratio="t"/>
                  <w10:wrap type="none"/>
                  <w10:anchorlock/>
                </v:shape>
                <o:OLEObject Type="Embed" ProgID="Visio.Drawing.11" ShapeID="_x0000_i1025" DrawAspect="Content" ObjectID="_1468075725" r:id="rId20">
                  <o:LockedField>false</o:LockedField>
                </o:OLEObject>
              </w:object>
            </w:r>
          </w:p>
          <w:p w14:paraId="2012F4D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图</w:t>
            </w:r>
            <w:r>
              <w:rPr>
                <w:rFonts w:hint="eastAsia" w:ascii="Times New Roman" w:hAnsi="Times New Roman" w:cs="Times New Roman"/>
                <w:b/>
                <w:color w:val="000000" w:themeColor="text1"/>
                <w14:textFill>
                  <w14:solidFill>
                    <w14:schemeClr w14:val="tx1"/>
                  </w14:solidFill>
                </w14:textFill>
              </w:rPr>
              <w:t>2-</w:t>
            </w:r>
            <w:r>
              <w:rPr>
                <w:rFonts w:hint="eastAsia" w:cs="Times New Roman"/>
                <w:b/>
                <w:color w:val="000000" w:themeColor="text1"/>
                <w:lang w:val="en-US" w:eastAsia="zh-CN"/>
                <w14:textFill>
                  <w14:solidFill>
                    <w14:schemeClr w14:val="tx1"/>
                  </w14:solidFill>
                </w14:textFill>
              </w:rPr>
              <w:t>4</w:t>
            </w:r>
            <w:r>
              <w:rPr>
                <w:rFonts w:hint="default" w:ascii="Times New Roman" w:hAnsi="Times New Roman" w:cs="Times New Roman"/>
                <w:b/>
                <w:color w:val="000000" w:themeColor="text1"/>
                <w14:textFill>
                  <w14:solidFill>
                    <w14:schemeClr w14:val="tx1"/>
                  </w14:solidFill>
                </w14:textFill>
              </w:rPr>
              <w:t xml:space="preserve">  施工期工艺流程</w:t>
            </w:r>
            <w:r>
              <w:rPr>
                <w:rFonts w:hint="eastAsia" w:ascii="Times New Roman" w:hAnsi="Times New Roman" w:cs="Times New Roman"/>
                <w:b/>
                <w:color w:val="000000" w:themeColor="text1"/>
                <w14:textFill>
                  <w14:solidFill>
                    <w14:schemeClr w14:val="tx1"/>
                  </w14:solidFill>
                </w14:textFill>
              </w:rPr>
              <w:t>及</w:t>
            </w:r>
            <w:r>
              <w:rPr>
                <w:rFonts w:hint="default" w:ascii="Times New Roman" w:hAnsi="Times New Roman" w:cs="Times New Roman"/>
                <w:b/>
                <w:color w:val="000000" w:themeColor="text1"/>
                <w14:textFill>
                  <w14:solidFill>
                    <w14:schemeClr w14:val="tx1"/>
                  </w14:solidFill>
                </w14:textFill>
              </w:rPr>
              <w:t>产污环节</w:t>
            </w:r>
          </w:p>
          <w:p w14:paraId="079BAC16">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2、营运期工艺流程</w:t>
            </w:r>
          </w:p>
          <w:p w14:paraId="1A48CFF8">
            <w:pPr>
              <w:pStyle w:val="81"/>
              <w:keepNext w:val="0"/>
              <w:keepLines w:val="0"/>
              <w:suppressLineNumbers w:val="0"/>
              <w:spacing w:before="0" w:beforeAutospacing="0" w:afterAutospacing="0"/>
              <w:ind w:right="0" w:firstLine="480"/>
              <w:rPr>
                <w:rFonts w:hint="eastAsia"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eastAsia="zh-CN"/>
                <w14:textFill>
                  <w14:solidFill>
                    <w14:schemeClr w14:val="tx1"/>
                  </w14:solidFill>
                </w14:textFill>
              </w:rPr>
              <w:t>（</w:t>
            </w:r>
            <w:r>
              <w:rPr>
                <w:rFonts w:hint="eastAsia" w:ascii="Times New Roman" w:hAnsi="Times New Roman" w:cs="Times New Roman"/>
                <w:b/>
                <w:bCs w:val="0"/>
                <w:color w:val="000000" w:themeColor="text1"/>
                <w:lang w:val="en-US" w:eastAsia="zh-CN"/>
                <w14:textFill>
                  <w14:solidFill>
                    <w14:schemeClr w14:val="tx1"/>
                  </w14:solidFill>
                </w14:textFill>
              </w:rPr>
              <w:t>1</w:t>
            </w:r>
            <w:r>
              <w:rPr>
                <w:rFonts w:hint="eastAsia" w:ascii="Times New Roman" w:hAnsi="Times New Roman" w:cs="Times New Roman"/>
                <w:b/>
                <w:bCs w:val="0"/>
                <w:color w:val="000000" w:themeColor="text1"/>
                <w:lang w:eastAsia="zh-CN"/>
                <w14:textFill>
                  <w14:solidFill>
                    <w14:schemeClr w14:val="tx1"/>
                  </w14:solidFill>
                </w14:textFill>
              </w:rPr>
              <w:t>）</w:t>
            </w:r>
            <w:r>
              <w:rPr>
                <w:rFonts w:hint="eastAsia" w:cs="Times New Roman"/>
                <w:b/>
                <w:bCs w:val="0"/>
                <w:color w:val="000000" w:themeColor="text1"/>
                <w:lang w:val="en-US" w:eastAsia="zh-CN"/>
                <w14:textFill>
                  <w14:solidFill>
                    <w14:schemeClr w14:val="tx1"/>
                  </w14:solidFill>
                </w14:textFill>
              </w:rPr>
              <w:t>石英</w:t>
            </w:r>
            <w:r>
              <w:rPr>
                <w:rFonts w:hint="eastAsia" w:ascii="Times New Roman" w:hAnsi="Times New Roman" w:cs="Times New Roman"/>
                <w:b/>
                <w:bCs w:val="0"/>
                <w:color w:val="000000" w:themeColor="text1"/>
                <w:lang w:val="en-US" w:eastAsia="zh-CN"/>
                <w14:textFill>
                  <w14:solidFill>
                    <w14:schemeClr w14:val="tx1"/>
                  </w14:solidFill>
                </w14:textFill>
              </w:rPr>
              <w:t>波片</w:t>
            </w:r>
            <w:r>
              <w:rPr>
                <w:rFonts w:hint="eastAsia" w:cs="Times New Roman"/>
                <w:b/>
                <w:bCs w:val="0"/>
                <w:color w:val="000000" w:themeColor="text1"/>
                <w:lang w:val="en-US" w:eastAsia="zh-CN"/>
                <w14:textFill>
                  <w14:solidFill>
                    <w14:schemeClr w14:val="tx1"/>
                  </w14:solidFill>
                </w14:textFill>
              </w:rPr>
              <w:t>等各类光学产品</w:t>
            </w:r>
          </w:p>
          <w:p w14:paraId="166740C1">
            <w:pPr>
              <w:pStyle w:val="81"/>
              <w:keepNext w:val="0"/>
              <w:keepLines w:val="0"/>
              <w:suppressLineNumbers w:val="0"/>
              <w:spacing w:before="0" w:beforeAutospacing="0" w:afterAutospacing="0"/>
              <w:ind w:right="0" w:firstLine="480"/>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本石英</w:t>
            </w:r>
            <w:r>
              <w:rPr>
                <w:rFonts w:hint="eastAsia" w:ascii="Times New Roman" w:hAnsi="Times New Roman" w:cs="Times New Roman"/>
                <w:b w:val="0"/>
                <w:bCs/>
                <w:color w:val="000000" w:themeColor="text1"/>
                <w:lang w:val="en-US" w:eastAsia="zh-CN"/>
                <w14:textFill>
                  <w14:solidFill>
                    <w14:schemeClr w14:val="tx1"/>
                  </w14:solidFill>
                </w14:textFill>
              </w:rPr>
              <w:t>波片</w:t>
            </w:r>
            <w:r>
              <w:rPr>
                <w:rFonts w:hint="eastAsia" w:cs="Times New Roman"/>
                <w:b w:val="0"/>
                <w:bCs/>
                <w:color w:val="000000" w:themeColor="text1"/>
                <w:lang w:val="en-US" w:eastAsia="zh-CN"/>
                <w14:textFill>
                  <w14:solidFill>
                    <w14:schemeClr w14:val="tx1"/>
                  </w14:solidFill>
                </w14:textFill>
              </w:rPr>
              <w:t>等各类光学产品主要包括波片产品、划切产品、Z-Block产品、棱镜等。</w:t>
            </w:r>
          </w:p>
          <w:p w14:paraId="6AF2290C">
            <w:pPr>
              <w:pStyle w:val="81"/>
              <w:keepNext w:val="0"/>
              <w:keepLines w:val="0"/>
              <w:suppressLineNumbers w:val="0"/>
              <w:spacing w:before="0" w:beforeAutospacing="0" w:afterAutospacing="0"/>
              <w:ind w:right="0" w:firstLine="480"/>
              <w:rPr>
                <w:rFonts w:hint="default" w:cs="Times New Roman"/>
                <w:b/>
                <w:bCs w:val="0"/>
                <w:color w:val="000000" w:themeColor="text1"/>
                <w:lang w:val="en-US" w:eastAsia="zh-CN"/>
                <w14:textFill>
                  <w14:solidFill>
                    <w14:schemeClr w14:val="tx1"/>
                  </w14:solidFill>
                </w14:textFill>
              </w:rPr>
            </w:pPr>
            <w:r>
              <w:rPr>
                <w:rFonts w:hint="default" w:ascii="Calibri" w:hAnsi="Calibri" w:cs="Calibri"/>
                <w:b/>
                <w:bCs w:val="0"/>
                <w:color w:val="000000" w:themeColor="text1"/>
                <w:lang w:val="en-US" w:eastAsia="zh-CN"/>
                <w14:textFill>
                  <w14:solidFill>
                    <w14:schemeClr w14:val="tx1"/>
                  </w14:solidFill>
                </w14:textFill>
              </w:rPr>
              <w:t>①波片产品</w:t>
            </w:r>
            <w:r>
              <w:rPr>
                <w:rFonts w:hint="eastAsia" w:ascii="Calibri" w:hAnsi="Calibri" w:cs="Calibri"/>
                <w:b/>
                <w:bCs w:val="0"/>
                <w:color w:val="000000" w:themeColor="text1"/>
                <w:lang w:val="en-US" w:eastAsia="zh-CN"/>
                <w14:textFill>
                  <w14:solidFill>
                    <w14:schemeClr w14:val="tx1"/>
                  </w14:solidFill>
                </w14:textFill>
              </w:rPr>
              <w:t>流程</w:t>
            </w:r>
          </w:p>
          <w:p w14:paraId="2F876ED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704715" cy="4867910"/>
                  <wp:effectExtent l="0" t="0" r="635" b="889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22"/>
                          <a:stretch>
                            <a:fillRect/>
                          </a:stretch>
                        </pic:blipFill>
                        <pic:spPr>
                          <a:xfrm>
                            <a:off x="0" y="0"/>
                            <a:ext cx="4704715" cy="4867910"/>
                          </a:xfrm>
                          <a:prstGeom prst="rect">
                            <a:avLst/>
                          </a:prstGeom>
                          <a:noFill/>
                          <a:ln>
                            <a:noFill/>
                          </a:ln>
                        </pic:spPr>
                      </pic:pic>
                    </a:graphicData>
                  </a:graphic>
                </wp:inline>
              </w:drawing>
            </w:r>
          </w:p>
          <w:p w14:paraId="46E6147C">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 xml:space="preserve"> 项目</w:t>
            </w:r>
            <w:r>
              <w:rPr>
                <w:rFonts w:hint="eastAsia" w:ascii="Times New Roman" w:hAnsi="Times New Roman" w:cs="Times New Roman"/>
                <w:color w:val="000000" w:themeColor="text1"/>
                <w:lang w:val="en-US" w:eastAsia="zh-CN"/>
                <w14:textFill>
                  <w14:solidFill>
                    <w14:schemeClr w14:val="tx1"/>
                  </w14:solidFill>
                </w14:textFill>
              </w:rPr>
              <w:t>光学波片</w:t>
            </w:r>
            <w:r>
              <w:rPr>
                <w:rFonts w:hint="eastAsia" w:ascii="Times New Roman" w:hAnsi="Times New Roman" w:cs="Times New Roman"/>
                <w:color w:val="000000" w:themeColor="text1"/>
                <w14:textFill>
                  <w14:solidFill>
                    <w14:schemeClr w14:val="tx1"/>
                  </w14:solidFill>
                </w14:textFill>
              </w:rPr>
              <w:t>生产工艺及产污流程图</w:t>
            </w:r>
          </w:p>
          <w:p w14:paraId="1294104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5B3EA74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研磨：</w:t>
            </w:r>
            <w:r>
              <w:rPr>
                <w:rFonts w:hint="eastAsia" w:ascii="Times New Roman" w:hAnsi="Times New Roman" w:cs="Times New Roman"/>
                <w:b w:val="0"/>
                <w:bCs/>
                <w:color w:val="000000" w:themeColor="text1"/>
                <w:lang w:val="en-US" w:eastAsia="zh-CN"/>
                <w14:textFill>
                  <w14:solidFill>
                    <w14:schemeClr w14:val="tx1"/>
                  </w14:solidFill>
                </w14:textFill>
              </w:rPr>
              <w:t>使用</w:t>
            </w:r>
            <w:r>
              <w:rPr>
                <w:rFonts w:hint="eastAsia" w:cs="Times New Roman"/>
                <w:b w:val="0"/>
                <w:bCs/>
                <w:color w:val="000000" w:themeColor="text1"/>
                <w:lang w:val="en-US" w:eastAsia="zh-CN"/>
                <w14:textFill>
                  <w14:solidFill>
                    <w14:schemeClr w14:val="tx1"/>
                  </w14:solidFill>
                </w14:textFill>
              </w:rPr>
              <w:t>磨料</w:t>
            </w:r>
            <w:r>
              <w:rPr>
                <w:rFonts w:hint="eastAsia" w:ascii="Times New Roman" w:hAnsi="Times New Roman" w:cs="Times New Roman"/>
                <w:b w:val="0"/>
                <w:bCs/>
                <w:color w:val="000000" w:themeColor="text1"/>
                <w:lang w:val="en-US" w:eastAsia="zh-CN"/>
                <w14:textFill>
                  <w14:solidFill>
                    <w14:schemeClr w14:val="tx1"/>
                  </w14:solidFill>
                </w14:textFill>
              </w:rPr>
              <w:t>、亚硝酸钠</w:t>
            </w:r>
            <w:r>
              <w:rPr>
                <w:rFonts w:hint="eastAsia" w:cs="Times New Roman"/>
                <w:b w:val="0"/>
                <w:bCs/>
                <w:color w:val="000000" w:themeColor="text1"/>
                <w:lang w:val="en-US" w:eastAsia="zh-CN"/>
                <w14:textFill>
                  <w14:solidFill>
                    <w14:schemeClr w14:val="tx1"/>
                  </w14:solidFill>
                </w14:textFill>
              </w:rPr>
              <w:t>、三乙醇胺</w:t>
            </w:r>
            <w:r>
              <w:rPr>
                <w:rFonts w:hint="eastAsia" w:ascii="Times New Roman" w:hAnsi="Times New Roman" w:cs="Times New Roman"/>
                <w:b w:val="0"/>
                <w:bCs/>
                <w:color w:val="000000" w:themeColor="text1"/>
                <w:lang w:val="en-US" w:eastAsia="zh-CN"/>
                <w14:textFill>
                  <w14:solidFill>
                    <w14:schemeClr w14:val="tx1"/>
                  </w14:solidFill>
                </w14:textFill>
              </w:rPr>
              <w:t>配置成的研磨砂，对物料进行打磨。</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此工序主要产生废砂、噪声</w:t>
            </w:r>
            <w:r>
              <w:rPr>
                <w:rFonts w:hint="eastAsia" w:cs="Times New Roman"/>
                <w:b w:val="0"/>
                <w:bCs/>
                <w:i/>
                <w:iCs/>
                <w:color w:val="000000" w:themeColor="text1"/>
                <w:lang w:val="en-US" w:eastAsia="zh-CN"/>
                <w14:textFill>
                  <w14:solidFill>
                    <w14:schemeClr w14:val="tx1"/>
                  </w14:solidFill>
                </w14:textFill>
              </w:rPr>
              <w:t>、废水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311F813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清洗：</w:t>
            </w:r>
            <w:r>
              <w:rPr>
                <w:rFonts w:hint="eastAsia" w:ascii="Times New Roman" w:hAnsi="Times New Roman" w:cs="Times New Roman"/>
                <w:b w:val="0"/>
                <w:bCs/>
                <w:color w:val="000000" w:themeColor="text1"/>
                <w:lang w:val="en-US" w:eastAsia="zh-CN"/>
                <w14:textFill>
                  <w14:solidFill>
                    <w14:schemeClr w14:val="tx1"/>
                  </w14:solidFill>
                </w14:textFill>
              </w:rPr>
              <w:t>使用</w:t>
            </w:r>
            <w:r>
              <w:rPr>
                <w:rFonts w:hint="eastAsia" w:cs="Times New Roman"/>
                <w:b w:val="0"/>
                <w:bCs/>
                <w:color w:val="000000" w:themeColor="text1"/>
                <w:lang w:val="en-US" w:eastAsia="zh-CN"/>
                <w14:textFill>
                  <w14:solidFill>
                    <w14:schemeClr w14:val="tx1"/>
                  </w14:solidFill>
                </w14:textFill>
              </w:rPr>
              <w:t>磷酸溶液（</w:t>
            </w:r>
            <w:r>
              <w:rPr>
                <w:rFonts w:hint="eastAsia" w:ascii="Times New Roman" w:hAnsi="Times New Roman" w:cs="Times New Roman"/>
                <w:b w:val="0"/>
                <w:bCs/>
                <w:color w:val="000000" w:themeColor="text1"/>
                <w:lang w:val="en-US" w:eastAsia="zh-CN"/>
                <w14:textFill>
                  <w14:solidFill>
                    <w14:schemeClr w14:val="tx1"/>
                  </w14:solidFill>
                </w14:textFill>
              </w:rPr>
              <w:t>磷酸</w:t>
            </w:r>
            <w:r>
              <w:rPr>
                <w:rFonts w:hint="eastAsia" w:cs="Times New Roman"/>
                <w:b w:val="0"/>
                <w:bCs/>
                <w:color w:val="000000" w:themeColor="text1"/>
                <w:lang w:val="en-US" w:eastAsia="zh-CN"/>
                <w14:textFill>
                  <w14:solidFill>
                    <w14:schemeClr w14:val="tx1"/>
                  </w14:solidFill>
                </w14:textFill>
              </w:rPr>
              <w:t>与水按照1：20配置，清洗槽</w:t>
            </w:r>
            <w:r>
              <w:rPr>
                <w:rFonts w:hint="eastAsia" w:cs="Times New Roman"/>
                <w:color w:val="000000" w:themeColor="text1"/>
                <w:lang w:val="en-US" w:eastAsia="zh-CN"/>
                <w14:textFill>
                  <w14:solidFill>
                    <w14:schemeClr w14:val="tx1"/>
                  </w14:solidFill>
                </w14:textFill>
              </w:rPr>
              <w:t>（2个，单个尺寸710×630×550mm）</w:t>
            </w:r>
            <w:r>
              <w:rPr>
                <w:rFonts w:hint="eastAsia" w:cs="Times New Roman"/>
                <w:b w:val="0"/>
                <w:bCs/>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对物料表面进行清洗，去掉表面大部分的脏污</w:t>
            </w:r>
            <w:r>
              <w:rPr>
                <w:rFonts w:hint="eastAsia" w:cs="Times New Roman"/>
                <w:b w:val="0"/>
                <w:bCs/>
                <w:color w:val="000000" w:themeColor="text1"/>
                <w:lang w:val="en-US" w:eastAsia="zh-CN"/>
                <w14:textFill>
                  <w14:solidFill>
                    <w14:schemeClr w14:val="tx1"/>
                  </w14:solidFill>
                </w14:textFill>
              </w:rPr>
              <w:t>，再用纯水清洗</w:t>
            </w:r>
            <w:r>
              <w:rPr>
                <w:rFonts w:hint="eastAsia" w:ascii="Times New Roman" w:hAnsi="Times New Roman" w:cs="Times New Roman"/>
                <w:b w:val="0"/>
                <w:bCs/>
                <w:color w:val="000000" w:themeColor="text1"/>
                <w:lang w:val="en-US" w:eastAsia="zh-CN"/>
                <w14:textFill>
                  <w14:solidFill>
                    <w14:schemeClr w14:val="tx1"/>
                  </w14:solidFill>
                </w14:textFill>
              </w:rPr>
              <w:t>；在超声清洗设备中进行。</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此工序主要产生含磷清洗废水。</w:t>
            </w:r>
          </w:p>
          <w:p w14:paraId="0B17981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粗抛、精抛</w:t>
            </w:r>
            <w:r>
              <w:rPr>
                <w:rFonts w:hint="eastAsia" w:ascii="Times New Roman" w:hAnsi="Times New Roman" w:cs="Times New Roman"/>
                <w:b w:val="0"/>
                <w:bCs/>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通过抛光液</w:t>
            </w:r>
            <w:r>
              <w:rPr>
                <w:rFonts w:hint="eastAsia" w:cs="Times New Roman"/>
                <w:color w:val="000000" w:themeColor="text1"/>
                <w:lang w:val="en-US" w:eastAsia="zh-CN"/>
                <w14:textFill>
                  <w14:solidFill>
                    <w14:schemeClr w14:val="tx1"/>
                  </w14:solidFill>
                </w14:textFill>
              </w:rPr>
              <w:t>进行</w:t>
            </w:r>
            <w:r>
              <w:rPr>
                <w:rFonts w:hint="eastAsia" w:ascii="Times New Roman" w:hAnsi="Times New Roman" w:cs="Times New Roman"/>
                <w:color w:val="000000" w:themeColor="text1"/>
                <w14:textFill>
                  <w14:solidFill>
                    <w14:schemeClr w14:val="tx1"/>
                  </w14:solidFill>
                </w14:textFill>
              </w:rPr>
              <w:t>抛光，降低</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表面粗糙度</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p>
          <w:p w14:paraId="5809FA5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精</w:t>
            </w:r>
            <w:r>
              <w:rPr>
                <w:rFonts w:hint="eastAsia" w:ascii="Times New Roman" w:hAnsi="Times New Roman" w:cs="Times New Roman"/>
                <w:b/>
                <w:bCs w:val="0"/>
                <w:color w:val="000000" w:themeColor="text1"/>
                <w:lang w:val="en-US" w:eastAsia="zh-CN"/>
                <w14:textFill>
                  <w14:solidFill>
                    <w14:schemeClr w14:val="tx1"/>
                  </w14:solidFill>
                </w14:textFill>
              </w:rPr>
              <w:t>洗</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w:t>
            </w:r>
            <w:r>
              <w:rPr>
                <w:rFonts w:hint="eastAsia" w:cs="Times New Roman"/>
                <w:color w:val="000000" w:themeColor="text1"/>
                <w:lang w:val="en-US" w:eastAsia="zh-CN"/>
                <w14:textFill>
                  <w14:solidFill>
                    <w14:schemeClr w14:val="tx1"/>
                  </w14:solidFill>
                </w14:textFill>
              </w:rPr>
              <w:t>丙酮、水</w:t>
            </w:r>
            <w:r>
              <w:rPr>
                <w:rFonts w:hint="eastAsia" w:ascii="Times New Roman" w:hAnsi="Times New Roman" w:cs="Times New Roman"/>
                <w:color w:val="000000" w:themeColor="text1"/>
                <w14:textFill>
                  <w14:solidFill>
                    <w14:schemeClr w14:val="tx1"/>
                  </w14:solidFill>
                </w14:textFill>
              </w:rPr>
              <w:t>对</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进行清洗，去除晶片表面的某些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丙酮清洗槽尺寸（400×300×200mm）</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废气</w:t>
            </w:r>
            <w:r>
              <w:rPr>
                <w:rFonts w:hint="eastAsia" w:ascii="Times New Roman" w:hAnsi="Times New Roman" w:cs="Times New Roman"/>
                <w:b w:val="0"/>
                <w:bCs/>
                <w:i/>
                <w:iCs/>
                <w:color w:val="000000" w:themeColor="text1"/>
                <w:lang w:val="en-US" w:eastAsia="zh-CN"/>
                <w14:textFill>
                  <w14:solidFill>
                    <w14:schemeClr w14:val="tx1"/>
                  </w14:solidFill>
                </w14:textFill>
              </w:rPr>
              <w:t>、废水。</w:t>
            </w:r>
          </w:p>
          <w:p w14:paraId="36AFFD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挑片</w:t>
            </w:r>
            <w:r>
              <w:rPr>
                <w:rFonts w:hint="eastAsia" w:ascii="Times New Roman" w:hAnsi="Times New Roman" w:cs="Times New Roman"/>
                <w:b/>
                <w:bCs w:val="0"/>
                <w:color w:val="000000" w:themeColor="text1"/>
                <w:lang w:val="en-US" w:eastAsia="zh-CN"/>
                <w14:textFill>
                  <w14:solidFill>
                    <w14:schemeClr w14:val="tx1"/>
                  </w14:solidFill>
                </w14:textFill>
              </w:rPr>
              <w:t>检验：</w:t>
            </w:r>
            <w:r>
              <w:rPr>
                <w:rFonts w:hint="eastAsia" w:ascii="Times New Roman" w:hAnsi="Times New Roman" w:cs="Times New Roman"/>
                <w:color w:val="000000" w:themeColor="text1"/>
                <w14:textFill>
                  <w14:solidFill>
                    <w14:schemeClr w14:val="tx1"/>
                  </w14:solidFill>
                </w14:textFill>
              </w:rPr>
              <w:t>使用显微镜等检测仪器对</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进行检验，挑出不良品</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此工序主要产生固废。</w:t>
            </w:r>
          </w:p>
          <w:p w14:paraId="74B43E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包装：</w:t>
            </w:r>
            <w:r>
              <w:rPr>
                <w:rFonts w:hint="eastAsia" w:ascii="Times New Roman" w:hAnsi="Times New Roman" w:cs="Times New Roman"/>
                <w:color w:val="000000" w:themeColor="text1"/>
                <w14:textFill>
                  <w14:solidFill>
                    <w14:schemeClr w14:val="tx1"/>
                  </w14:solidFill>
                </w14:textFill>
              </w:rPr>
              <w:t>将检验合格的</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进行包装处理，得到最终成品</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此工序主要产生固废。</w:t>
            </w:r>
          </w:p>
          <w:p w14:paraId="3A020F8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bCs w:val="0"/>
                <w:i/>
                <w:iCs/>
                <w:color w:val="000000" w:themeColor="text1"/>
                <w:lang w:val="en-US" w:eastAsia="zh-CN"/>
                <w14:textFill>
                  <w14:solidFill>
                    <w14:schemeClr w14:val="tx1"/>
                  </w14:solidFill>
                </w14:textFill>
              </w:rPr>
            </w:pPr>
            <w:r>
              <w:rPr>
                <w:rFonts w:hint="default" w:ascii="Calibri" w:hAnsi="Calibri" w:cs="Calibri"/>
                <w:b/>
                <w:bCs w:val="0"/>
                <w:i/>
                <w:iCs/>
                <w:color w:val="000000" w:themeColor="text1"/>
                <w:lang w:val="en-US" w:eastAsia="zh-CN"/>
                <w14:textFill>
                  <w14:solidFill>
                    <w14:schemeClr w14:val="tx1"/>
                  </w14:solidFill>
                </w14:textFill>
              </w:rPr>
              <w:t>②</w:t>
            </w:r>
            <w:r>
              <w:rPr>
                <w:rFonts w:hint="eastAsia" w:cs="Times New Roman"/>
                <w:b/>
                <w:bCs w:val="0"/>
                <w:i w:val="0"/>
                <w:iCs w:val="0"/>
                <w:color w:val="000000" w:themeColor="text1"/>
                <w:lang w:val="en-US" w:eastAsia="zh-CN"/>
                <w14:textFill>
                  <w14:solidFill>
                    <w14:schemeClr w14:val="tx1"/>
                  </w14:solidFill>
                </w14:textFill>
              </w:rPr>
              <w:t>划切产品生产线</w:t>
            </w:r>
          </w:p>
          <w:p w14:paraId="74B4D1F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left="0" w:leftChars="0" w:right="0" w:firstLine="0" w:firstLineChars="0"/>
              <w:jc w:val="center"/>
              <w:textAlignment w:val="auto"/>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419600" cy="3563620"/>
                  <wp:effectExtent l="0" t="0" r="0" b="17780"/>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23"/>
                          <a:stretch>
                            <a:fillRect/>
                          </a:stretch>
                        </pic:blipFill>
                        <pic:spPr>
                          <a:xfrm>
                            <a:off x="0" y="0"/>
                            <a:ext cx="4419600" cy="3563620"/>
                          </a:xfrm>
                          <a:prstGeom prst="rect">
                            <a:avLst/>
                          </a:prstGeom>
                          <a:noFill/>
                          <a:ln>
                            <a:noFill/>
                          </a:ln>
                        </pic:spPr>
                      </pic:pic>
                    </a:graphicData>
                  </a:graphic>
                </wp:inline>
              </w:drawing>
            </w:r>
          </w:p>
          <w:p w14:paraId="47E67A77">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 xml:space="preserve"> 项目</w:t>
            </w:r>
            <w:r>
              <w:rPr>
                <w:rFonts w:hint="eastAsia" w:ascii="Times New Roman" w:hAnsi="Times New Roman" w:cs="Times New Roman"/>
                <w:color w:val="000000" w:themeColor="text1"/>
                <w:lang w:val="en-US" w:eastAsia="zh-CN"/>
                <w14:textFill>
                  <w14:solidFill>
                    <w14:schemeClr w14:val="tx1"/>
                  </w14:solidFill>
                </w14:textFill>
              </w:rPr>
              <w:t>光学</w:t>
            </w:r>
            <w:r>
              <w:rPr>
                <w:rFonts w:hint="eastAsia" w:cs="Times New Roman"/>
                <w:color w:val="000000" w:themeColor="text1"/>
                <w:lang w:val="en-US" w:eastAsia="zh-CN"/>
                <w14:textFill>
                  <w14:solidFill>
                    <w14:schemeClr w14:val="tx1"/>
                  </w14:solidFill>
                </w14:textFill>
              </w:rPr>
              <w:t>划切产品</w:t>
            </w:r>
            <w:r>
              <w:rPr>
                <w:rFonts w:hint="eastAsia" w:ascii="Times New Roman" w:hAnsi="Times New Roman" w:cs="Times New Roman"/>
                <w:color w:val="000000" w:themeColor="text1"/>
                <w14:textFill>
                  <w14:solidFill>
                    <w14:schemeClr w14:val="tx1"/>
                  </w14:solidFill>
                </w14:textFill>
              </w:rPr>
              <w:t>生产工艺及产污流程图</w:t>
            </w:r>
          </w:p>
          <w:p w14:paraId="6A14655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3E8C58D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粘片</w:t>
            </w:r>
            <w:r>
              <w:rPr>
                <w:rFonts w:hint="eastAsia" w:ascii="Times New Roman" w:hAnsi="Times New Roman" w:cs="Times New Roman"/>
                <w:b/>
                <w:bCs w:val="0"/>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据工艺要求，采用粘接蜡将波片粘接到玻璃载板上，为后续划切工序提供稳定的切割衬底。</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、固废</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2EB04AC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i w:val="0"/>
                <w:iCs w:val="0"/>
                <w:color w:val="000000" w:themeColor="text1"/>
                <w:lang w:val="en-US" w:eastAsia="zh-CN"/>
                <w14:textFill>
                  <w14:solidFill>
                    <w14:schemeClr w14:val="tx1"/>
                  </w14:solidFill>
                </w14:textFill>
              </w:rPr>
            </w:pPr>
            <w:r>
              <w:rPr>
                <w:rFonts w:hint="eastAsia" w:cs="Times New Roman"/>
                <w:b/>
                <w:bCs w:val="0"/>
                <w:i w:val="0"/>
                <w:iCs w:val="0"/>
                <w:color w:val="000000" w:themeColor="text1"/>
                <w:lang w:val="en-US" w:eastAsia="zh-CN"/>
                <w14:textFill>
                  <w14:solidFill>
                    <w14:schemeClr w14:val="tx1"/>
                  </w14:solidFill>
                </w14:textFill>
              </w:rPr>
              <w:t>贴膜：</w:t>
            </w:r>
            <w:r>
              <w:rPr>
                <w:rFonts w:hint="eastAsia" w:cs="Times New Roman"/>
                <w:b w:val="0"/>
                <w:bCs/>
                <w:i w:val="0"/>
                <w:iCs w:val="0"/>
                <w:color w:val="000000" w:themeColor="text1"/>
                <w:lang w:val="en-US" w:eastAsia="zh-CN"/>
                <w14:textFill>
                  <w14:solidFill>
                    <w14:schemeClr w14:val="tx1"/>
                  </w14:solidFill>
                </w14:textFill>
              </w:rPr>
              <w:t>使用胶膜将贴好载板的波片固定到晶圆环上，为后续划切工序上料固定产品用。</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、固废</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3F1FB4C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cs="Times New Roman"/>
                <w:b/>
                <w:bCs w:val="0"/>
                <w:i w:val="0"/>
                <w:iCs w:val="0"/>
                <w:color w:val="000000" w:themeColor="text1"/>
                <w:lang w:val="en-US" w:eastAsia="zh-CN"/>
                <w14:textFill>
                  <w14:solidFill>
                    <w14:schemeClr w14:val="tx1"/>
                  </w14:solidFill>
                </w14:textFill>
              </w:rPr>
              <w:t>划切：</w:t>
            </w:r>
            <w:r>
              <w:rPr>
                <w:rFonts w:hint="eastAsia" w:cs="Times New Roman"/>
                <w:b w:val="0"/>
                <w:bCs/>
                <w:i w:val="0"/>
                <w:iCs w:val="0"/>
                <w:color w:val="000000" w:themeColor="text1"/>
                <w:lang w:val="en-US" w:eastAsia="zh-CN"/>
                <w14:textFill>
                  <w14:solidFill>
                    <w14:schemeClr w14:val="tx1"/>
                  </w14:solidFill>
                </w14:textFill>
              </w:rPr>
              <w:t>使用划切机，采用金刚石刀片配合纯水冷却进行划切，切割原理是金刚石刀片高速转动，刀片刃口上面的金刚石颗粒对材料进行磨削，起到划切作用。以切出符合出货尺寸的半波片。</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1F052BA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i/>
                <w:iCs/>
                <w:color w:val="000000" w:themeColor="text1"/>
                <w:lang w:val="en-US" w:eastAsia="zh-CN"/>
                <w14:textFill>
                  <w14:solidFill>
                    <w14:schemeClr w14:val="tx1"/>
                  </w14:solidFill>
                </w14:textFill>
              </w:rPr>
            </w:pPr>
            <w:r>
              <w:rPr>
                <w:rFonts w:hint="eastAsia" w:cs="Times New Roman"/>
                <w:b/>
                <w:bCs w:val="0"/>
                <w:i w:val="0"/>
                <w:iCs w:val="0"/>
                <w:color w:val="000000" w:themeColor="text1"/>
                <w:lang w:val="en-US" w:eastAsia="zh-CN"/>
                <w14:textFill>
                  <w14:solidFill>
                    <w14:schemeClr w14:val="tx1"/>
                  </w14:solidFill>
                </w14:textFill>
              </w:rPr>
              <w:t>清洗：</w:t>
            </w:r>
            <w:r>
              <w:rPr>
                <w:rFonts w:hint="eastAsia" w:cs="Times New Roman"/>
                <w:b w:val="0"/>
                <w:bCs/>
                <w:i w:val="0"/>
                <w:iCs w:val="0"/>
                <w:color w:val="000000" w:themeColor="text1"/>
                <w:lang w:val="en-US" w:eastAsia="zh-CN"/>
                <w14:textFill>
                  <w14:solidFill>
                    <w14:schemeClr w14:val="tx1"/>
                  </w14:solidFill>
                </w14:textFill>
              </w:rPr>
              <w:t>波片分离后使用除蜡清洗剂对其进行清洗，洗除产品表面的粘接蜡，再转入纯水中漂洗去除半波片表面残留颗粒脏污。</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55F4063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bCs w:val="0"/>
                <w:i w:val="0"/>
                <w:iCs w:val="0"/>
                <w:color w:val="000000" w:themeColor="text1"/>
                <w:lang w:val="en-US" w:eastAsia="zh-CN"/>
                <w14:textFill>
                  <w14:solidFill>
                    <w14:schemeClr w14:val="tx1"/>
                  </w14:solidFill>
                </w14:textFill>
              </w:rPr>
            </w:pPr>
            <w:r>
              <w:rPr>
                <w:rFonts w:hint="eastAsia" w:cs="Times New Roman"/>
                <w:b/>
                <w:bCs w:val="0"/>
                <w:i w:val="0"/>
                <w:iCs w:val="0"/>
                <w:color w:val="000000" w:themeColor="text1"/>
                <w:lang w:val="en-US" w:eastAsia="zh-CN"/>
                <w14:textFill>
                  <w14:solidFill>
                    <w14:schemeClr w14:val="tx1"/>
                  </w14:solidFill>
                </w14:textFill>
              </w:rPr>
              <w:t>测试挑片：</w:t>
            </w:r>
            <w:r>
              <w:rPr>
                <w:rFonts w:hint="eastAsia" w:cs="Times New Roman"/>
                <w:b w:val="0"/>
                <w:bCs/>
                <w:i w:val="0"/>
                <w:iCs w:val="0"/>
                <w:color w:val="000000" w:themeColor="text1"/>
                <w:lang w:val="en-US" w:eastAsia="zh-CN"/>
                <w14:textFill>
                  <w14:solidFill>
                    <w14:schemeClr w14:val="tx1"/>
                  </w14:solidFill>
                </w14:textFill>
              </w:rPr>
              <w:t>根据规格书和工单出货标准筛选半波片，在显微镜和检测光源下将外观不良品剔除。</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固废。</w:t>
            </w:r>
          </w:p>
          <w:p w14:paraId="3481183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bCs w:val="0"/>
                <w:i w:val="0"/>
                <w:iCs w:val="0"/>
                <w:color w:val="000000" w:themeColor="text1"/>
                <w:lang w:val="en-US" w:eastAsia="zh-CN"/>
                <w14:textFill>
                  <w14:solidFill>
                    <w14:schemeClr w14:val="tx1"/>
                  </w14:solidFill>
                </w14:textFill>
              </w:rPr>
            </w:pPr>
            <w:r>
              <w:rPr>
                <w:rFonts w:hint="default" w:ascii="Calibri" w:hAnsi="Calibri" w:cs="Calibri"/>
                <w:b/>
                <w:bCs w:val="0"/>
                <w:i w:val="0"/>
                <w:iCs w:val="0"/>
                <w:color w:val="000000" w:themeColor="text1"/>
                <w:lang w:val="en-US" w:eastAsia="zh-CN"/>
                <w14:textFill>
                  <w14:solidFill>
                    <w14:schemeClr w14:val="tx1"/>
                  </w14:solidFill>
                </w14:textFill>
              </w:rPr>
              <w:t>③Z-Block</w:t>
            </w:r>
            <w:r>
              <w:rPr>
                <w:rFonts w:hint="eastAsia" w:ascii="Calibri" w:hAnsi="Calibri" w:cs="Calibri"/>
                <w:b/>
                <w:bCs w:val="0"/>
                <w:i w:val="0"/>
                <w:iCs w:val="0"/>
                <w:color w:val="000000" w:themeColor="text1"/>
                <w:lang w:val="en-US" w:eastAsia="zh-CN"/>
                <w14:textFill>
                  <w14:solidFill>
                    <w14:schemeClr w14:val="tx1"/>
                  </w14:solidFill>
                </w14:textFill>
              </w:rPr>
              <w:t>产品生产线</w:t>
            </w:r>
          </w:p>
          <w:p w14:paraId="614726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left="0" w:leftChars="0" w:right="0" w:firstLine="0" w:firstLineChars="0"/>
              <w:jc w:val="center"/>
              <w:textAlignment w:val="auto"/>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894580" cy="6765290"/>
                  <wp:effectExtent l="0" t="0" r="1270" b="1651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24"/>
                          <a:stretch>
                            <a:fillRect/>
                          </a:stretch>
                        </pic:blipFill>
                        <pic:spPr>
                          <a:xfrm>
                            <a:off x="0" y="0"/>
                            <a:ext cx="4894580" cy="6765290"/>
                          </a:xfrm>
                          <a:prstGeom prst="rect">
                            <a:avLst/>
                          </a:prstGeom>
                          <a:noFill/>
                          <a:ln>
                            <a:noFill/>
                          </a:ln>
                        </pic:spPr>
                      </pic:pic>
                    </a:graphicData>
                  </a:graphic>
                </wp:inline>
              </w:drawing>
            </w:r>
          </w:p>
          <w:p w14:paraId="61EE9E9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lang w:val="en-US" w:eastAsia="zh-CN"/>
                <w14:textFill>
                  <w14:solidFill>
                    <w14:schemeClr w14:val="tx1"/>
                  </w14:solidFill>
                </w14:textFill>
              </w:rPr>
              <w:t xml:space="preserve"> 项目光学Z-Block产品生产工艺及产污流程图</w:t>
            </w:r>
          </w:p>
          <w:p w14:paraId="4D94AD1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23A74E0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切割</w:t>
            </w:r>
            <w:r>
              <w:rPr>
                <w:rFonts w:hint="eastAsia" w:ascii="Times New Roman" w:hAnsi="Times New Roman" w:cs="Times New Roman"/>
                <w:b/>
                <w:bCs w:val="0"/>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使用线切割机，切割液，将大块玻璃原材料，切割成小片半成品。</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此工序主要产生噪声、固废、废切割液</w:t>
            </w:r>
            <w:r>
              <w:rPr>
                <w:rFonts w:hint="eastAsia" w:ascii="Times New Roman" w:hAnsi="Times New Roman" w:cs="Times New Roman"/>
                <w:b/>
                <w:bCs w:val="0"/>
                <w:color w:val="000000" w:themeColor="text1"/>
                <w:lang w:val="en-US" w:eastAsia="zh-CN"/>
                <w14:textFill>
                  <w14:solidFill>
                    <w14:schemeClr w14:val="tx1"/>
                  </w14:solidFill>
                </w14:textFill>
              </w:rPr>
              <w:t>。</w:t>
            </w:r>
          </w:p>
          <w:p w14:paraId="2A71053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研磨</w:t>
            </w:r>
            <w:r>
              <w:rPr>
                <w:rFonts w:hint="eastAsia" w:ascii="Times New Roman" w:hAnsi="Times New Roman" w:cs="Times New Roman"/>
                <w:b/>
                <w:bCs w:val="0"/>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使用双面研磨机，去除切割产生的表面损伤层，提高半成品的尺寸精度。</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此工序主要产生噪声、固废、废水。</w:t>
            </w:r>
          </w:p>
          <w:p w14:paraId="6986FE6C">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抛光：</w:t>
            </w:r>
            <w:r>
              <w:rPr>
                <w:rFonts w:hint="eastAsia" w:cs="Times New Roman"/>
                <w:b w:val="0"/>
                <w:bCs w:val="0"/>
                <w:color w:val="000000" w:themeColor="text1"/>
                <w:sz w:val="24"/>
                <w:szCs w:val="24"/>
                <w:lang w:val="en-US" w:eastAsia="zh-CN"/>
                <w14:textFill>
                  <w14:solidFill>
                    <w14:schemeClr w14:val="tx1"/>
                  </w14:solidFill>
                </w14:textFill>
              </w:rPr>
              <w:t>使用双面抛光机，去除研磨产生的表面损伤层，提高半成品的尺寸精度和表面光洁度。</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此工序主要产生噪声、废水</w:t>
            </w:r>
            <w:r>
              <w:rPr>
                <w:rFonts w:hint="eastAsia" w:cs="Times New Roman"/>
                <w:b w:val="0"/>
                <w:bCs w:val="0"/>
                <w:color w:val="000000" w:themeColor="text1"/>
                <w:sz w:val="24"/>
                <w:szCs w:val="24"/>
                <w:lang w:val="en-US" w:eastAsia="zh-CN"/>
                <w14:textFill>
                  <w14:solidFill>
                    <w14:schemeClr w14:val="tx1"/>
                  </w14:solidFill>
                </w14:textFill>
              </w:rPr>
              <w:t>。</w:t>
            </w:r>
          </w:p>
          <w:p w14:paraId="6AA6ED13">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 xml:space="preserve">    粘坨：</w:t>
            </w:r>
            <w:r>
              <w:rPr>
                <w:rFonts w:hint="eastAsia" w:cs="Times New Roman"/>
                <w:b w:val="0"/>
                <w:bCs w:val="0"/>
                <w:color w:val="000000" w:themeColor="text1"/>
                <w:sz w:val="24"/>
                <w:szCs w:val="24"/>
                <w:lang w:val="en-US" w:eastAsia="zh-CN"/>
                <w14:textFill>
                  <w14:solidFill>
                    <w14:schemeClr w14:val="tx1"/>
                  </w14:solidFill>
                </w14:textFill>
              </w:rPr>
              <w:t>使用电加热板和粘接蜡，将半成品玻璃片粘接成大坨，便于后续切割。</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w:t>
            </w:r>
            <w:r>
              <w:rPr>
                <w:rFonts w:hint="eastAsia" w:cs="Times New Roman"/>
                <w:b w:val="0"/>
                <w:bCs w:val="0"/>
                <w:color w:val="000000" w:themeColor="text1"/>
                <w:sz w:val="24"/>
                <w:szCs w:val="24"/>
                <w:lang w:val="en-US" w:eastAsia="zh-CN"/>
                <w14:textFill>
                  <w14:solidFill>
                    <w14:schemeClr w14:val="tx1"/>
                  </w14:solidFill>
                </w14:textFill>
              </w:rPr>
              <w:t>。</w:t>
            </w:r>
          </w:p>
          <w:p w14:paraId="25B4E490">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切割：</w:t>
            </w:r>
            <w:r>
              <w:rPr>
                <w:rFonts w:hint="eastAsia" w:cs="Times New Roman"/>
                <w:b w:val="0"/>
                <w:bCs w:val="0"/>
                <w:color w:val="000000" w:themeColor="text1"/>
                <w:sz w:val="24"/>
                <w:szCs w:val="24"/>
                <w:lang w:val="en-US" w:eastAsia="zh-CN"/>
                <w14:textFill>
                  <w14:solidFill>
                    <w14:schemeClr w14:val="tx1"/>
                  </w14:solidFill>
                </w14:textFill>
              </w:rPr>
              <w:t>使用线切割机，切割液，将玻璃片切成长条。</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此工序主要产生噪声、固废、废切割液</w:t>
            </w:r>
            <w:r>
              <w:rPr>
                <w:rFonts w:hint="eastAsia" w:cs="Times New Roman"/>
                <w:b w:val="0"/>
                <w:bCs w:val="0"/>
                <w:color w:val="000000" w:themeColor="text1"/>
                <w:sz w:val="24"/>
                <w:szCs w:val="24"/>
                <w:lang w:val="en-US" w:eastAsia="zh-CN"/>
                <w14:textFill>
                  <w14:solidFill>
                    <w14:schemeClr w14:val="tx1"/>
                  </w14:solidFill>
                </w14:textFill>
              </w:rPr>
              <w:t>。</w:t>
            </w:r>
          </w:p>
          <w:p w14:paraId="0A204537">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清洗：</w:t>
            </w:r>
            <w:r>
              <w:rPr>
                <w:rFonts w:hint="eastAsia" w:cs="Times New Roman"/>
                <w:b w:val="0"/>
                <w:bCs w:val="0"/>
                <w:color w:val="000000" w:themeColor="text1"/>
                <w:sz w:val="24"/>
                <w:szCs w:val="24"/>
                <w:lang w:val="en-US" w:eastAsia="zh-CN"/>
                <w14:textFill>
                  <w14:solidFill>
                    <w14:schemeClr w14:val="tx1"/>
                  </w14:solidFill>
                </w14:textFill>
              </w:rPr>
              <w:t>使用超声波清洗机，依次使用清洗剂、纯水进行漂洗，将半成品零件表面的蜡、切割液，玻璃粉等杂质去除干净。</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w:t>
            </w:r>
            <w:r>
              <w:rPr>
                <w:rFonts w:hint="eastAsia" w:cs="Times New Roman"/>
                <w:b w:val="0"/>
                <w:bCs/>
                <w:i/>
                <w:iCs/>
                <w:color w:val="000000" w:themeColor="text1"/>
                <w:kern w:val="0"/>
                <w:sz w:val="24"/>
                <w:szCs w:val="24"/>
                <w:lang w:val="en-US" w:eastAsia="zh-CN" w:bidi="ar-SA"/>
                <w14:textFill>
                  <w14:solidFill>
                    <w14:schemeClr w14:val="tx1"/>
                  </w14:solidFill>
                </w14:textFill>
              </w:rPr>
              <w:t>废水</w:t>
            </w:r>
            <w:r>
              <w:rPr>
                <w:rFonts w:hint="eastAsia" w:cs="Times New Roman"/>
                <w:b w:val="0"/>
                <w:bCs w:val="0"/>
                <w:color w:val="000000" w:themeColor="text1"/>
                <w:sz w:val="24"/>
                <w:szCs w:val="24"/>
                <w:lang w:val="en-US" w:eastAsia="zh-CN"/>
                <w14:textFill>
                  <w14:solidFill>
                    <w14:schemeClr w14:val="tx1"/>
                  </w14:solidFill>
                </w14:textFill>
              </w:rPr>
              <w:t>。</w:t>
            </w:r>
          </w:p>
          <w:p w14:paraId="30EA5EEE">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真空镀膜：</w:t>
            </w:r>
            <w:r>
              <w:rPr>
                <w:rFonts w:hint="eastAsia" w:cs="Times New Roman"/>
                <w:b w:val="0"/>
                <w:bCs w:val="0"/>
                <w:color w:val="000000" w:themeColor="text1"/>
                <w:sz w:val="24"/>
                <w:szCs w:val="24"/>
                <w:lang w:val="en-US" w:eastAsia="zh-CN"/>
                <w14:textFill>
                  <w14:solidFill>
                    <w14:schemeClr w14:val="tx1"/>
                  </w14:solidFill>
                </w14:textFill>
              </w:rPr>
              <w:t>使用真空镀膜机，在真空环境下，将SiO</w:t>
            </w:r>
            <w:r>
              <w:rPr>
                <w:rFonts w:hint="eastAsia" w:cs="Times New Roman"/>
                <w:b w:val="0"/>
                <w:bCs w:val="0"/>
                <w:color w:val="000000" w:themeColor="text1"/>
                <w:sz w:val="24"/>
                <w:szCs w:val="24"/>
                <w:vertAlign w:val="subscript"/>
                <w:lang w:val="en-US" w:eastAsia="zh-CN"/>
                <w14:textFill>
                  <w14:solidFill>
                    <w14:schemeClr w14:val="tx1"/>
                  </w14:solidFill>
                </w14:textFill>
              </w:rPr>
              <w:t>2</w:t>
            </w:r>
            <w:r>
              <w:rPr>
                <w:rFonts w:hint="eastAsia" w:cs="Times New Roman"/>
                <w:b w:val="0"/>
                <w:bCs w:val="0"/>
                <w:color w:val="000000" w:themeColor="text1"/>
                <w:sz w:val="24"/>
                <w:szCs w:val="24"/>
                <w:lang w:val="en-US" w:eastAsia="zh-CN"/>
                <w14:textFill>
                  <w14:solidFill>
                    <w14:schemeClr w14:val="tx1"/>
                  </w14:solidFill>
                </w14:textFill>
              </w:rPr>
              <w:t>材料熔融气化，使其镀覆到玻璃零件表面。</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w:t>
            </w:r>
            <w:r>
              <w:rPr>
                <w:rFonts w:hint="eastAsia" w:cs="Times New Roman"/>
                <w:b w:val="0"/>
                <w:bCs/>
                <w:i/>
                <w:iCs/>
                <w:color w:val="000000" w:themeColor="text1"/>
                <w:kern w:val="0"/>
                <w:sz w:val="24"/>
                <w:szCs w:val="24"/>
                <w:lang w:val="en-US" w:eastAsia="zh-CN" w:bidi="ar-SA"/>
                <w14:textFill>
                  <w14:solidFill>
                    <w14:schemeClr w14:val="tx1"/>
                  </w14:solidFill>
                </w14:textFill>
              </w:rPr>
              <w:t>固废</w:t>
            </w:r>
            <w:r>
              <w:rPr>
                <w:rFonts w:hint="eastAsia" w:cs="Times New Roman"/>
                <w:b w:val="0"/>
                <w:bCs w:val="0"/>
                <w:color w:val="000000" w:themeColor="text1"/>
                <w:sz w:val="24"/>
                <w:szCs w:val="24"/>
                <w:lang w:val="en-US" w:eastAsia="zh-CN"/>
                <w14:textFill>
                  <w14:solidFill>
                    <w14:schemeClr w14:val="tx1"/>
                  </w14:solidFill>
                </w14:textFill>
              </w:rPr>
              <w:t>。</w:t>
            </w:r>
          </w:p>
          <w:p w14:paraId="4FDDAD2C">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粘坨：</w:t>
            </w:r>
            <w:r>
              <w:rPr>
                <w:rFonts w:hint="eastAsia" w:cs="Times New Roman"/>
                <w:b w:val="0"/>
                <w:bCs w:val="0"/>
                <w:color w:val="000000" w:themeColor="text1"/>
                <w:sz w:val="24"/>
                <w:szCs w:val="24"/>
                <w:lang w:val="en-US" w:eastAsia="zh-CN"/>
                <w14:textFill>
                  <w14:solidFill>
                    <w14:schemeClr w14:val="tx1"/>
                  </w14:solidFill>
                </w14:textFill>
              </w:rPr>
              <w:t>使用电加热板和粘接蜡，将半成品玻璃片粘接成大坨，便于后续切割。</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w:t>
            </w:r>
            <w:r>
              <w:rPr>
                <w:rFonts w:hint="eastAsia" w:cs="Times New Roman"/>
                <w:b w:val="0"/>
                <w:bCs w:val="0"/>
                <w:color w:val="000000" w:themeColor="text1"/>
                <w:sz w:val="24"/>
                <w:szCs w:val="24"/>
                <w:lang w:val="en-US" w:eastAsia="zh-CN"/>
                <w14:textFill>
                  <w14:solidFill>
                    <w14:schemeClr w14:val="tx1"/>
                  </w14:solidFill>
                </w14:textFill>
              </w:rPr>
              <w:t>。</w:t>
            </w:r>
          </w:p>
          <w:p w14:paraId="53596D36">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切割：</w:t>
            </w:r>
            <w:r>
              <w:rPr>
                <w:rFonts w:hint="eastAsia" w:cs="Times New Roman"/>
                <w:b w:val="0"/>
                <w:bCs w:val="0"/>
                <w:color w:val="000000" w:themeColor="text1"/>
                <w:sz w:val="24"/>
                <w:szCs w:val="24"/>
                <w:lang w:val="en-US" w:eastAsia="zh-CN"/>
                <w14:textFill>
                  <w14:solidFill>
                    <w14:schemeClr w14:val="tx1"/>
                  </w14:solidFill>
                </w14:textFill>
              </w:rPr>
              <w:t>使用线切割机，切割液，将玻璃长条切割成小颗粒成品。</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此工序主要产生噪声、固废、废切割液</w:t>
            </w:r>
            <w:r>
              <w:rPr>
                <w:rFonts w:hint="eastAsia" w:cs="Times New Roman"/>
                <w:b w:val="0"/>
                <w:bCs w:val="0"/>
                <w:color w:val="000000" w:themeColor="text1"/>
                <w:sz w:val="24"/>
                <w:szCs w:val="24"/>
                <w:lang w:val="en-US" w:eastAsia="zh-CN"/>
                <w14:textFill>
                  <w14:solidFill>
                    <w14:schemeClr w14:val="tx1"/>
                  </w14:solidFill>
                </w14:textFill>
              </w:rPr>
              <w:t>。</w:t>
            </w:r>
          </w:p>
          <w:p w14:paraId="31DF0E7C">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清洗：</w:t>
            </w:r>
            <w:r>
              <w:rPr>
                <w:rFonts w:hint="eastAsia" w:cs="Times New Roman"/>
                <w:b w:val="0"/>
                <w:bCs w:val="0"/>
                <w:color w:val="000000" w:themeColor="text1"/>
                <w:sz w:val="24"/>
                <w:szCs w:val="24"/>
                <w:lang w:val="en-US" w:eastAsia="zh-CN"/>
                <w14:textFill>
                  <w14:solidFill>
                    <w14:schemeClr w14:val="tx1"/>
                  </w14:solidFill>
                </w14:textFill>
              </w:rPr>
              <w:t>使用超声波清洗机，清洗剂、纯水，将半成品零件表面的蜡、切割液，玻璃粉等杂质去除干净。</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w:t>
            </w:r>
            <w:r>
              <w:rPr>
                <w:rFonts w:hint="eastAsia" w:cs="Times New Roman"/>
                <w:b w:val="0"/>
                <w:bCs/>
                <w:i/>
                <w:iCs/>
                <w:color w:val="000000" w:themeColor="text1"/>
                <w:kern w:val="0"/>
                <w:sz w:val="24"/>
                <w:szCs w:val="24"/>
                <w:lang w:val="en-US" w:eastAsia="zh-CN" w:bidi="ar-SA"/>
                <w14:textFill>
                  <w14:solidFill>
                    <w14:schemeClr w14:val="tx1"/>
                  </w14:solidFill>
                </w14:textFill>
              </w:rPr>
              <w:t>废水</w:t>
            </w:r>
            <w:r>
              <w:rPr>
                <w:rFonts w:hint="eastAsia" w:cs="Times New Roman"/>
                <w:b w:val="0"/>
                <w:bCs w:val="0"/>
                <w:color w:val="000000" w:themeColor="text1"/>
                <w:sz w:val="24"/>
                <w:szCs w:val="24"/>
                <w:lang w:val="en-US" w:eastAsia="zh-CN"/>
                <w14:textFill>
                  <w14:solidFill>
                    <w14:schemeClr w14:val="tx1"/>
                  </w14:solidFill>
                </w14:textFill>
              </w:rPr>
              <w:t>。</w:t>
            </w:r>
          </w:p>
          <w:p w14:paraId="69443EA5">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cs="Times New Roman"/>
                <w:b w:val="0"/>
                <w:bCs w:val="0"/>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成品检验：</w:t>
            </w:r>
            <w:r>
              <w:rPr>
                <w:rFonts w:hint="eastAsia" w:cs="Times New Roman"/>
                <w:b w:val="0"/>
                <w:bCs w:val="0"/>
                <w:color w:val="000000" w:themeColor="text1"/>
                <w:sz w:val="24"/>
                <w:szCs w:val="24"/>
                <w:lang w:val="en-US" w:eastAsia="zh-CN"/>
                <w14:textFill>
                  <w14:solidFill>
                    <w14:schemeClr w14:val="tx1"/>
                  </w14:solidFill>
                </w14:textFill>
              </w:rPr>
              <w:t>使用光学影像仪，体式显微镜，辅以无尘纸，对产品进行尺寸检测，外观检查。</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w:t>
            </w:r>
            <w:r>
              <w:rPr>
                <w:rFonts w:hint="eastAsia" w:cs="Times New Roman"/>
                <w:b w:val="0"/>
                <w:bCs/>
                <w:i/>
                <w:iCs/>
                <w:color w:val="000000" w:themeColor="text1"/>
                <w:kern w:val="0"/>
                <w:sz w:val="24"/>
                <w:szCs w:val="24"/>
                <w:lang w:val="en-US" w:eastAsia="zh-CN" w:bidi="ar-SA"/>
                <w14:textFill>
                  <w14:solidFill>
                    <w14:schemeClr w14:val="tx1"/>
                  </w14:solidFill>
                </w14:textFill>
              </w:rPr>
              <w:t>固废</w:t>
            </w:r>
            <w:r>
              <w:rPr>
                <w:rFonts w:hint="eastAsia" w:cs="Times New Roman"/>
                <w:b w:val="0"/>
                <w:bCs w:val="0"/>
                <w:color w:val="000000" w:themeColor="text1"/>
                <w:sz w:val="24"/>
                <w:szCs w:val="24"/>
                <w:lang w:val="en-US" w:eastAsia="zh-CN"/>
                <w14:textFill>
                  <w14:solidFill>
                    <w14:schemeClr w14:val="tx1"/>
                  </w14:solidFill>
                </w14:textFill>
              </w:rPr>
              <w:t>。</w:t>
            </w:r>
          </w:p>
          <w:p w14:paraId="17361F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Calibri" w:hAnsi="Calibri" w:cs="Calibri"/>
                <w:b/>
                <w:bCs w:val="0"/>
                <w:i w:val="0"/>
                <w:iCs w:val="0"/>
                <w:color w:val="000000" w:themeColor="text1"/>
                <w:lang w:val="en-US" w:eastAsia="zh-CN"/>
                <w14:textFill>
                  <w14:solidFill>
                    <w14:schemeClr w14:val="tx1"/>
                  </w14:solidFill>
                </w14:textFill>
              </w:rPr>
            </w:pPr>
            <w:r>
              <w:rPr>
                <w:rFonts w:hint="eastAsia" w:ascii="Calibri" w:hAnsi="Calibri" w:cs="Calibri"/>
                <w:b/>
                <w:bCs w:val="0"/>
                <w:i w:val="0"/>
                <w:iCs w:val="0"/>
                <w:color w:val="000000" w:themeColor="text1"/>
                <w:lang w:val="en-US" w:eastAsia="zh-CN"/>
                <w14:textFill>
                  <w14:solidFill>
                    <w14:schemeClr w14:val="tx1"/>
                  </w14:solidFill>
                </w14:textFill>
              </w:rPr>
              <w:fldChar w:fldCharType="begin"/>
            </w:r>
            <w:r>
              <w:rPr>
                <w:rFonts w:hint="eastAsia" w:ascii="Calibri" w:hAnsi="Calibri" w:cs="Calibri"/>
                <w:b/>
                <w:bCs w:val="0"/>
                <w:i w:val="0"/>
                <w:iCs w:val="0"/>
                <w:color w:val="000000" w:themeColor="text1"/>
                <w:lang w:val="en-US" w:eastAsia="zh-CN"/>
                <w14:textFill>
                  <w14:solidFill>
                    <w14:schemeClr w14:val="tx1"/>
                  </w14:solidFill>
                </w14:textFill>
              </w:rPr>
              <w:instrText xml:space="preserve"> = 4 \* GB3 \* MERGEFORMAT </w:instrText>
            </w:r>
            <w:r>
              <w:rPr>
                <w:rFonts w:hint="eastAsia" w:ascii="Calibri" w:hAnsi="Calibri" w:cs="Calibri"/>
                <w:b/>
                <w:bCs w:val="0"/>
                <w:i w:val="0"/>
                <w:iCs w:val="0"/>
                <w:color w:val="000000" w:themeColor="text1"/>
                <w:lang w:val="en-US" w:eastAsia="zh-CN"/>
                <w14:textFill>
                  <w14:solidFill>
                    <w14:schemeClr w14:val="tx1"/>
                  </w14:solidFill>
                </w14:textFill>
              </w:rPr>
              <w:fldChar w:fldCharType="separate"/>
            </w:r>
            <w:r>
              <w:rPr>
                <w:rFonts w:hint="default" w:ascii="Calibri" w:hAnsi="Calibri" w:cs="Calibri"/>
                <w:b/>
                <w:bCs w:val="0"/>
                <w:i w:val="0"/>
                <w:iCs w:val="0"/>
                <w:color w:val="000000" w:themeColor="text1"/>
                <w:lang w:val="en-US" w:eastAsia="zh-CN"/>
                <w14:textFill>
                  <w14:solidFill>
                    <w14:schemeClr w14:val="tx1"/>
                  </w14:solidFill>
                </w14:textFill>
              </w:rPr>
              <w:t>④</w:t>
            </w:r>
            <w:r>
              <w:rPr>
                <w:rFonts w:hint="eastAsia" w:ascii="Calibri" w:hAnsi="Calibri" w:cs="Calibri"/>
                <w:b/>
                <w:bCs w:val="0"/>
                <w:i w:val="0"/>
                <w:iCs w:val="0"/>
                <w:color w:val="000000" w:themeColor="text1"/>
                <w:lang w:val="en-US" w:eastAsia="zh-CN"/>
                <w14:textFill>
                  <w14:solidFill>
                    <w14:schemeClr w14:val="tx1"/>
                  </w14:solidFill>
                </w14:textFill>
              </w:rPr>
              <w:fldChar w:fldCharType="end"/>
            </w:r>
            <w:r>
              <w:rPr>
                <w:rFonts w:hint="eastAsia" w:ascii="Calibri" w:hAnsi="Calibri" w:cs="Calibri"/>
                <w:b/>
                <w:bCs w:val="0"/>
                <w:i w:val="0"/>
                <w:iCs w:val="0"/>
                <w:color w:val="000000" w:themeColor="text1"/>
                <w:lang w:val="en-US" w:eastAsia="zh-CN"/>
                <w14:textFill>
                  <w14:solidFill>
                    <w14:schemeClr w14:val="tx1"/>
                  </w14:solidFill>
                </w14:textFill>
              </w:rPr>
              <w:t>棱镜产品生产线</w:t>
            </w:r>
          </w:p>
          <w:p w14:paraId="24306934">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620895" cy="4424680"/>
                  <wp:effectExtent l="0" t="0" r="8255" b="13970"/>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25"/>
                          <a:stretch>
                            <a:fillRect/>
                          </a:stretch>
                        </pic:blipFill>
                        <pic:spPr>
                          <a:xfrm>
                            <a:off x="0" y="0"/>
                            <a:ext cx="4620895" cy="4424680"/>
                          </a:xfrm>
                          <a:prstGeom prst="rect">
                            <a:avLst/>
                          </a:prstGeom>
                          <a:noFill/>
                          <a:ln>
                            <a:noFill/>
                          </a:ln>
                        </pic:spPr>
                      </pic:pic>
                    </a:graphicData>
                  </a:graphic>
                </wp:inline>
              </w:drawing>
            </w:r>
          </w:p>
          <w:p w14:paraId="0FEC040F">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8</w:t>
            </w:r>
            <w:r>
              <w:rPr>
                <w:rFonts w:hint="eastAsia" w:ascii="Times New Roman" w:hAnsi="Times New Roman" w:cs="Times New Roman"/>
                <w:color w:val="000000" w:themeColor="text1"/>
                <w:lang w:val="en-US" w:eastAsia="zh-CN"/>
                <w14:textFill>
                  <w14:solidFill>
                    <w14:schemeClr w14:val="tx1"/>
                  </w14:solidFill>
                </w14:textFill>
              </w:rPr>
              <w:t xml:space="preserve"> 项目光学</w:t>
            </w:r>
            <w:r>
              <w:rPr>
                <w:rFonts w:hint="eastAsia" w:cs="Times New Roman"/>
                <w:color w:val="000000" w:themeColor="text1"/>
                <w:lang w:val="en-US" w:eastAsia="zh-CN"/>
                <w14:textFill>
                  <w14:solidFill>
                    <w14:schemeClr w14:val="tx1"/>
                  </w14:solidFill>
                </w14:textFill>
              </w:rPr>
              <w:t>棱镜</w:t>
            </w:r>
            <w:r>
              <w:rPr>
                <w:rFonts w:hint="eastAsia" w:ascii="Times New Roman" w:hAnsi="Times New Roman" w:cs="Times New Roman"/>
                <w:color w:val="000000" w:themeColor="text1"/>
                <w:lang w:val="en-US" w:eastAsia="zh-CN"/>
                <w14:textFill>
                  <w14:solidFill>
                    <w14:schemeClr w14:val="tx1"/>
                  </w14:solidFill>
                </w14:textFill>
              </w:rPr>
              <w:t>产品生产工艺及产污流程图</w:t>
            </w:r>
          </w:p>
          <w:p w14:paraId="4B0CC84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2BE5E494">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切割</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使用线切割机，切割液，将大块玻璃原材料，切割成小片半成品。</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此工序主要产生噪声、固废、废切割液</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w:t>
            </w:r>
          </w:p>
          <w:p w14:paraId="239F76D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研磨</w:t>
            </w:r>
            <w:r>
              <w:rPr>
                <w:rFonts w:hint="eastAsia" w:ascii="Times New Roman" w:hAnsi="Times New Roman" w:cs="Times New Roman"/>
                <w:b/>
                <w:bCs w:val="0"/>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使用双面研磨机，去除切割产生的表面损伤层，提高半成品的尺寸精度。</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此工序主要产生噪声、固废、废水。</w:t>
            </w:r>
          </w:p>
          <w:p w14:paraId="7DF35E1F">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抛光：</w:t>
            </w:r>
            <w:r>
              <w:rPr>
                <w:rFonts w:hint="eastAsia" w:cs="Times New Roman"/>
                <w:b w:val="0"/>
                <w:bCs w:val="0"/>
                <w:color w:val="000000" w:themeColor="text1"/>
                <w:sz w:val="24"/>
                <w:szCs w:val="24"/>
                <w:lang w:val="en-US" w:eastAsia="zh-CN"/>
                <w14:textFill>
                  <w14:solidFill>
                    <w14:schemeClr w14:val="tx1"/>
                  </w14:solidFill>
                </w14:textFill>
              </w:rPr>
              <w:t>使用双面抛光机，去除研磨产生的表面损伤层，提高半成品的尺寸精度和表面光洁度。</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此工序主要产生噪声、废水</w:t>
            </w:r>
            <w:r>
              <w:rPr>
                <w:rFonts w:hint="eastAsia" w:cs="Times New Roman"/>
                <w:b w:val="0"/>
                <w:bCs w:val="0"/>
                <w:color w:val="000000" w:themeColor="text1"/>
                <w:sz w:val="24"/>
                <w:szCs w:val="24"/>
                <w:lang w:val="en-US" w:eastAsia="zh-CN"/>
                <w14:textFill>
                  <w14:solidFill>
                    <w14:schemeClr w14:val="tx1"/>
                  </w14:solidFill>
                </w14:textFill>
              </w:rPr>
              <w:t>。</w:t>
            </w:r>
          </w:p>
          <w:p w14:paraId="31B5C45E">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真空镀膜：</w:t>
            </w:r>
            <w:r>
              <w:rPr>
                <w:rFonts w:hint="eastAsia" w:cs="Times New Roman"/>
                <w:b w:val="0"/>
                <w:bCs w:val="0"/>
                <w:color w:val="000000" w:themeColor="text1"/>
                <w:sz w:val="24"/>
                <w:szCs w:val="24"/>
                <w:lang w:val="en-US" w:eastAsia="zh-CN"/>
                <w14:textFill>
                  <w14:solidFill>
                    <w14:schemeClr w14:val="tx1"/>
                  </w14:solidFill>
                </w14:textFill>
              </w:rPr>
              <w:t>使用真空镀膜机，在真空环境下，将SiO2材料熔融气化，使其镀覆到玻璃零件表面。</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w:t>
            </w:r>
            <w:r>
              <w:rPr>
                <w:rFonts w:hint="eastAsia" w:cs="Times New Roman"/>
                <w:b w:val="0"/>
                <w:bCs/>
                <w:i/>
                <w:iCs/>
                <w:color w:val="000000" w:themeColor="text1"/>
                <w:kern w:val="0"/>
                <w:sz w:val="24"/>
                <w:szCs w:val="24"/>
                <w:lang w:val="en-US" w:eastAsia="zh-CN" w:bidi="ar-SA"/>
                <w14:textFill>
                  <w14:solidFill>
                    <w14:schemeClr w14:val="tx1"/>
                  </w14:solidFill>
                </w14:textFill>
              </w:rPr>
              <w:t>固废</w:t>
            </w:r>
            <w:r>
              <w:rPr>
                <w:rFonts w:hint="eastAsia" w:cs="Times New Roman"/>
                <w:b w:val="0"/>
                <w:bCs w:val="0"/>
                <w:color w:val="000000" w:themeColor="text1"/>
                <w:sz w:val="24"/>
                <w:szCs w:val="24"/>
                <w:lang w:val="en-US" w:eastAsia="zh-CN"/>
                <w14:textFill>
                  <w14:solidFill>
                    <w14:schemeClr w14:val="tx1"/>
                  </w14:solidFill>
                </w14:textFill>
              </w:rPr>
              <w:t>。</w:t>
            </w:r>
          </w:p>
          <w:p w14:paraId="576F725B">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胶合：</w:t>
            </w:r>
            <w:r>
              <w:rPr>
                <w:rFonts w:hint="eastAsia" w:cs="Times New Roman"/>
                <w:b w:val="0"/>
                <w:bCs/>
                <w:color w:val="000000" w:themeColor="text1"/>
                <w:sz w:val="24"/>
                <w:szCs w:val="24"/>
                <w:lang w:val="en-US" w:eastAsia="zh-CN"/>
                <w14:textFill>
                  <w14:solidFill>
                    <w14:schemeClr w14:val="tx1"/>
                  </w14:solidFill>
                </w14:textFill>
              </w:rPr>
              <w:t>使用厌氧胶人工进行胶合，安静放置晾干。</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w:t>
            </w:r>
            <w:r>
              <w:rPr>
                <w:rFonts w:hint="eastAsia" w:cs="Times New Roman"/>
                <w:b w:val="0"/>
                <w:bCs/>
                <w:i/>
                <w:iCs/>
                <w:color w:val="000000" w:themeColor="text1"/>
                <w:kern w:val="0"/>
                <w:sz w:val="24"/>
                <w:szCs w:val="24"/>
                <w:lang w:val="en-US" w:eastAsia="zh-CN" w:bidi="ar-SA"/>
                <w14:textFill>
                  <w14:solidFill>
                    <w14:schemeClr w14:val="tx1"/>
                  </w14:solidFill>
                </w14:textFill>
              </w:rPr>
              <w:t>少量废气</w:t>
            </w:r>
            <w:r>
              <w:rPr>
                <w:rFonts w:hint="eastAsia" w:cs="Times New Roman"/>
                <w:b w:val="0"/>
                <w:bCs w:val="0"/>
                <w:color w:val="000000" w:themeColor="text1"/>
                <w:sz w:val="24"/>
                <w:szCs w:val="24"/>
                <w:lang w:val="en-US" w:eastAsia="zh-CN"/>
                <w14:textFill>
                  <w14:solidFill>
                    <w14:schemeClr w14:val="tx1"/>
                  </w14:solidFill>
                </w14:textFill>
              </w:rPr>
              <w:t>。</w:t>
            </w:r>
          </w:p>
          <w:p w14:paraId="200AF530">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切割：</w:t>
            </w:r>
            <w:r>
              <w:rPr>
                <w:rFonts w:hint="eastAsia" w:cs="Times New Roman"/>
                <w:b w:val="0"/>
                <w:bCs/>
                <w:color w:val="000000" w:themeColor="text1"/>
                <w:sz w:val="24"/>
                <w:szCs w:val="24"/>
                <w:lang w:val="en-US" w:eastAsia="zh-CN"/>
                <w14:textFill>
                  <w14:solidFill>
                    <w14:schemeClr w14:val="tx1"/>
                  </w14:solidFill>
                </w14:textFill>
              </w:rPr>
              <w:t>使用切割机，采用切割液，切割要求长度的产品。</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此工序主要产生噪声、固废、废切割液</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w:t>
            </w:r>
          </w:p>
          <w:p w14:paraId="26AD18A1">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成品检验：</w:t>
            </w:r>
            <w:r>
              <w:rPr>
                <w:rFonts w:hint="eastAsia" w:cs="Times New Roman"/>
                <w:b w:val="0"/>
                <w:bCs w:val="0"/>
                <w:color w:val="000000" w:themeColor="text1"/>
                <w:sz w:val="24"/>
                <w:szCs w:val="24"/>
                <w:lang w:val="en-US" w:eastAsia="zh-CN"/>
                <w14:textFill>
                  <w14:solidFill>
                    <w14:schemeClr w14:val="tx1"/>
                  </w14:solidFill>
                </w14:textFill>
              </w:rPr>
              <w:t>使用光学影像仪，体式显微镜，辅以无尘纸，对产品进行尺寸检测，外观检查。</w:t>
            </w:r>
            <w:r>
              <w:rPr>
                <w:rFonts w:hint="eastAsia" w:ascii="Times New Roman" w:hAnsi="Times New Roman" w:eastAsia="宋体" w:cs="Times New Roman"/>
                <w:b w:val="0"/>
                <w:bCs/>
                <w:i/>
                <w:iCs/>
                <w:color w:val="000000" w:themeColor="text1"/>
                <w:kern w:val="0"/>
                <w:sz w:val="24"/>
                <w:szCs w:val="24"/>
                <w:lang w:val="en-US" w:eastAsia="zh-CN" w:bidi="ar-SA"/>
                <w14:textFill>
                  <w14:solidFill>
                    <w14:schemeClr w14:val="tx1"/>
                  </w14:solidFill>
                </w14:textFill>
              </w:rPr>
              <w:t>此工序主要产生</w:t>
            </w:r>
            <w:r>
              <w:rPr>
                <w:rFonts w:hint="eastAsia" w:cs="Times New Roman"/>
                <w:b w:val="0"/>
                <w:bCs/>
                <w:i/>
                <w:iCs/>
                <w:color w:val="000000" w:themeColor="text1"/>
                <w:kern w:val="0"/>
                <w:sz w:val="24"/>
                <w:szCs w:val="24"/>
                <w:lang w:val="en-US" w:eastAsia="zh-CN" w:bidi="ar-SA"/>
                <w14:textFill>
                  <w14:solidFill>
                    <w14:schemeClr w14:val="tx1"/>
                  </w14:solidFill>
                </w14:textFill>
              </w:rPr>
              <w:t>固废</w:t>
            </w:r>
            <w:r>
              <w:rPr>
                <w:rFonts w:hint="eastAsia" w:cs="Times New Roman"/>
                <w:b w:val="0"/>
                <w:bCs w:val="0"/>
                <w:color w:val="000000" w:themeColor="text1"/>
                <w:sz w:val="24"/>
                <w:szCs w:val="24"/>
                <w:lang w:val="en-US" w:eastAsia="zh-CN"/>
                <w14:textFill>
                  <w14:solidFill>
                    <w14:schemeClr w14:val="tx1"/>
                  </w14:solidFill>
                </w14:textFill>
              </w:rPr>
              <w:t>。</w:t>
            </w:r>
          </w:p>
          <w:p w14:paraId="6144FA22">
            <w:pPr>
              <w:pStyle w:val="81"/>
              <w:keepNext w:val="0"/>
              <w:keepLines w:val="0"/>
              <w:numPr>
                <w:ilvl w:val="0"/>
                <w:numId w:val="4"/>
              </w:numPr>
              <w:suppressLineNumbers w:val="0"/>
              <w:spacing w:before="0" w:beforeAutospacing="0" w:afterAutospacing="0"/>
              <w:ind w:right="0" w:firstLine="480"/>
              <w:rPr>
                <w:rFonts w:hint="eastAsia"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陶瓷产品生产线</w:t>
            </w:r>
          </w:p>
          <w:p w14:paraId="505119C8">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jc w:val="center"/>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709160" cy="3215005"/>
                  <wp:effectExtent l="0" t="0" r="15240" b="444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6"/>
                          <a:stretch>
                            <a:fillRect/>
                          </a:stretch>
                        </pic:blipFill>
                        <pic:spPr>
                          <a:xfrm>
                            <a:off x="0" y="0"/>
                            <a:ext cx="4709160" cy="3215005"/>
                          </a:xfrm>
                          <a:prstGeom prst="rect">
                            <a:avLst/>
                          </a:prstGeom>
                          <a:noFill/>
                          <a:ln>
                            <a:noFill/>
                          </a:ln>
                        </pic:spPr>
                      </pic:pic>
                    </a:graphicData>
                  </a:graphic>
                </wp:inline>
              </w:drawing>
            </w:r>
          </w:p>
          <w:p w14:paraId="5023FBF0">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9</w:t>
            </w:r>
            <w:r>
              <w:rPr>
                <w:rFonts w:hint="eastAsia" w:ascii="Times New Roman" w:hAnsi="Times New Roman" w:cs="Times New Roman"/>
                <w:color w:val="000000" w:themeColor="text1"/>
                <w14:textFill>
                  <w14:solidFill>
                    <w14:schemeClr w14:val="tx1"/>
                  </w14:solidFill>
                </w14:textFill>
              </w:rPr>
              <w:t xml:space="preserve"> 项目</w:t>
            </w:r>
            <w:r>
              <w:rPr>
                <w:rFonts w:hint="eastAsia" w:ascii="Times New Roman" w:hAnsi="Times New Roman" w:cs="Times New Roman"/>
                <w:color w:val="000000" w:themeColor="text1"/>
                <w:lang w:val="en-US" w:eastAsia="zh-CN"/>
                <w14:textFill>
                  <w14:solidFill>
                    <w14:schemeClr w14:val="tx1"/>
                  </w14:solidFill>
                </w14:textFill>
              </w:rPr>
              <w:t>陶瓷产品</w:t>
            </w:r>
            <w:r>
              <w:rPr>
                <w:rFonts w:hint="eastAsia" w:ascii="Times New Roman" w:hAnsi="Times New Roman" w:cs="Times New Roman"/>
                <w:color w:val="000000" w:themeColor="text1"/>
                <w14:textFill>
                  <w14:solidFill>
                    <w14:schemeClr w14:val="tx1"/>
                  </w14:solidFill>
                </w14:textFill>
              </w:rPr>
              <w:t>生产工艺及产污流程图</w:t>
            </w:r>
          </w:p>
          <w:p w14:paraId="021EF62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1D173DF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研磨：</w:t>
            </w:r>
            <w:r>
              <w:rPr>
                <w:rFonts w:hint="eastAsia" w:ascii="Times New Roman" w:hAnsi="Times New Roman" w:cs="Times New Roman"/>
                <w:b w:val="0"/>
                <w:bCs/>
                <w:color w:val="000000" w:themeColor="text1"/>
                <w:lang w:val="en-US" w:eastAsia="zh-CN"/>
                <w14:textFill>
                  <w14:solidFill>
                    <w14:schemeClr w14:val="tx1"/>
                  </w14:solidFill>
                </w14:textFill>
              </w:rPr>
              <w:t>使用研磨砂，对物料进行打磨。</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此工序主要产生废砂、噪声、废水。</w:t>
            </w:r>
          </w:p>
          <w:p w14:paraId="05680CE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清洗：</w:t>
            </w:r>
            <w:r>
              <w:rPr>
                <w:rFonts w:hint="eastAsia" w:ascii="Times New Roman" w:hAnsi="Times New Roman" w:cs="Times New Roman"/>
                <w:b w:val="0"/>
                <w:bCs/>
                <w:color w:val="000000" w:themeColor="text1"/>
                <w:lang w:val="en-US" w:eastAsia="zh-CN"/>
                <w14:textFill>
                  <w14:solidFill>
                    <w14:schemeClr w14:val="tx1"/>
                  </w14:solidFill>
                </w14:textFill>
              </w:rPr>
              <w:t>使用</w:t>
            </w:r>
            <w:r>
              <w:rPr>
                <w:rFonts w:hint="eastAsia" w:cs="Times New Roman"/>
                <w:b w:val="0"/>
                <w:bCs/>
                <w:color w:val="000000" w:themeColor="text1"/>
                <w:lang w:val="en-US" w:eastAsia="zh-CN"/>
                <w14:textFill>
                  <w14:solidFill>
                    <w14:schemeClr w14:val="tx1"/>
                  </w14:solidFill>
                </w14:textFill>
              </w:rPr>
              <w:t>磷酸溶液（</w:t>
            </w:r>
            <w:r>
              <w:rPr>
                <w:rFonts w:hint="eastAsia" w:ascii="Times New Roman" w:hAnsi="Times New Roman" w:cs="Times New Roman"/>
                <w:b w:val="0"/>
                <w:bCs/>
                <w:color w:val="000000" w:themeColor="text1"/>
                <w:lang w:val="en-US" w:eastAsia="zh-CN"/>
                <w14:textFill>
                  <w14:solidFill>
                    <w14:schemeClr w14:val="tx1"/>
                  </w14:solidFill>
                </w14:textFill>
              </w:rPr>
              <w:t>磷酸</w:t>
            </w:r>
            <w:r>
              <w:rPr>
                <w:rFonts w:hint="eastAsia" w:cs="Times New Roman"/>
                <w:b w:val="0"/>
                <w:bCs/>
                <w:color w:val="000000" w:themeColor="text1"/>
                <w:lang w:val="en-US" w:eastAsia="zh-CN"/>
                <w14:textFill>
                  <w14:solidFill>
                    <w14:schemeClr w14:val="tx1"/>
                  </w14:solidFill>
                </w14:textFill>
              </w:rPr>
              <w:t>与水按照1：20配置，清洗槽</w:t>
            </w:r>
            <w:r>
              <w:rPr>
                <w:rFonts w:hint="eastAsia" w:cs="Times New Roman"/>
                <w:color w:val="000000" w:themeColor="text1"/>
                <w:lang w:val="en-US" w:eastAsia="zh-CN"/>
                <w14:textFill>
                  <w14:solidFill>
                    <w14:schemeClr w14:val="tx1"/>
                  </w14:solidFill>
                </w14:textFill>
              </w:rPr>
              <w:t>（2个，单个尺寸630×430×630mm）</w:t>
            </w:r>
            <w:r>
              <w:rPr>
                <w:rFonts w:hint="eastAsia" w:cs="Times New Roman"/>
                <w:b w:val="0"/>
                <w:bCs/>
                <w:color w:val="000000" w:themeColor="text1"/>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对物料表面进行清洗，去掉表面大部分的脏污；在超声清洗设备中进行。</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此工序主要产生含磷清洗废水。</w:t>
            </w:r>
          </w:p>
          <w:p w14:paraId="32E2E96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抛光</w:t>
            </w:r>
            <w:r>
              <w:rPr>
                <w:rFonts w:hint="eastAsia" w:ascii="Times New Roman" w:hAnsi="Times New Roman" w:cs="Times New Roman"/>
                <w:b w:val="0"/>
                <w:bCs/>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通过抛光机以及抛光液来抛光，降低表面粗糙度</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此工序主要产生废砂、噪声、废水。</w:t>
            </w:r>
          </w:p>
          <w:p w14:paraId="0C7C63A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精</w:t>
            </w:r>
            <w:r>
              <w:rPr>
                <w:rFonts w:hint="eastAsia" w:ascii="Times New Roman" w:hAnsi="Times New Roman" w:cs="Times New Roman"/>
                <w:b/>
                <w:bCs w:val="0"/>
                <w:color w:val="000000" w:themeColor="text1"/>
                <w:lang w:val="en-US" w:eastAsia="zh-CN"/>
                <w14:textFill>
                  <w14:solidFill>
                    <w14:schemeClr w14:val="tx1"/>
                  </w14:solidFill>
                </w14:textFill>
              </w:rPr>
              <w:t>洗：</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w:t>
            </w:r>
            <w:r>
              <w:rPr>
                <w:rFonts w:hint="eastAsia" w:cs="Times New Roman"/>
                <w:color w:val="000000" w:themeColor="text1"/>
                <w:lang w:val="en-US" w:eastAsia="zh-CN"/>
                <w14:textFill>
                  <w14:solidFill>
                    <w14:schemeClr w14:val="tx1"/>
                  </w14:solidFill>
                </w14:textFill>
              </w:rPr>
              <w:t>乙醇</w:t>
            </w:r>
            <w:r>
              <w:rPr>
                <w:rFonts w:hint="eastAsia" w:ascii="Times New Roman" w:hAnsi="Times New Roman" w:cs="Times New Roman"/>
                <w:color w:val="000000" w:themeColor="text1"/>
                <w14:textFill>
                  <w14:solidFill>
                    <w14:schemeClr w14:val="tx1"/>
                  </w14:solidFill>
                </w14:textFill>
              </w:rPr>
              <w:t>对</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进行清洗，去除晶片表面的某些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清洗机密闭设置，内置乙醇清洗槽尺寸（400×300×200mm），</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r>
              <w:rPr>
                <w:rFonts w:hint="eastAsia" w:cs="Times New Roman"/>
                <w:b w:val="0"/>
                <w:bCs/>
                <w:i/>
                <w:iCs/>
                <w:color w:val="000000" w:themeColor="text1"/>
                <w:lang w:val="en-US" w:eastAsia="zh-CN"/>
                <w14:textFill>
                  <w14:solidFill>
                    <w14:schemeClr w14:val="tx1"/>
                  </w14:solidFill>
                </w14:textFill>
              </w:rPr>
              <w:t>、废气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782352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检验：</w:t>
            </w:r>
            <w:r>
              <w:rPr>
                <w:rFonts w:hint="eastAsia" w:ascii="Times New Roman" w:hAnsi="Times New Roman" w:cs="Times New Roman"/>
                <w:color w:val="000000" w:themeColor="text1"/>
                <w14:textFill>
                  <w14:solidFill>
                    <w14:schemeClr w14:val="tx1"/>
                  </w14:solidFill>
                </w14:textFill>
              </w:rPr>
              <w:t>使用显微镜等检测仪器对</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进行检验，挑出不良品</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此工序主要产生固废。</w:t>
            </w:r>
          </w:p>
          <w:p w14:paraId="3EFE840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包装</w:t>
            </w:r>
            <w:r>
              <w:rPr>
                <w:rFonts w:hint="eastAsia" w:cs="Times New Roman"/>
                <w:b/>
                <w:bCs w:val="0"/>
                <w:color w:val="000000" w:themeColor="text1"/>
                <w:lang w:val="en-US" w:eastAsia="zh-CN"/>
                <w14:textFill>
                  <w14:solidFill>
                    <w14:schemeClr w14:val="tx1"/>
                  </w14:solidFill>
                </w14:textFill>
              </w:rPr>
              <w:t>入库</w:t>
            </w:r>
            <w:r>
              <w:rPr>
                <w:rFonts w:hint="eastAsia" w:ascii="Times New Roman" w:hAnsi="Times New Roman" w:cs="Times New Roman"/>
                <w:b/>
                <w:bCs w:val="0"/>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将检验合格的</w:t>
            </w:r>
            <w:r>
              <w:rPr>
                <w:rFonts w:hint="eastAsia" w:ascii="Times New Roman" w:hAnsi="Times New Roman" w:cs="Times New Roman"/>
                <w:color w:val="000000" w:themeColor="text1"/>
                <w:lang w:val="en-US" w:eastAsia="zh-CN"/>
                <w14:textFill>
                  <w14:solidFill>
                    <w14:schemeClr w14:val="tx1"/>
                  </w14:solidFill>
                </w14:textFill>
              </w:rPr>
              <w:t>产品</w:t>
            </w:r>
            <w:r>
              <w:rPr>
                <w:rFonts w:hint="eastAsia" w:ascii="Times New Roman" w:hAnsi="Times New Roman" w:cs="Times New Roman"/>
                <w:color w:val="000000" w:themeColor="text1"/>
                <w14:textFill>
                  <w14:solidFill>
                    <w14:schemeClr w14:val="tx1"/>
                  </w14:solidFill>
                </w14:textFill>
              </w:rPr>
              <w:t>进行包装处理，得到最终成品</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此工序主要产生固废。</w:t>
            </w:r>
          </w:p>
          <w:p w14:paraId="0235094C">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jc w:val="both"/>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 xml:space="preserve">    （3）异质薄膜晶圆生产线</w:t>
            </w:r>
          </w:p>
          <w:p w14:paraId="082423F1">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874260" cy="7715885"/>
                  <wp:effectExtent l="0" t="0" r="2540" b="18415"/>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27"/>
                          <a:stretch>
                            <a:fillRect/>
                          </a:stretch>
                        </pic:blipFill>
                        <pic:spPr>
                          <a:xfrm>
                            <a:off x="0" y="0"/>
                            <a:ext cx="4874260" cy="7715885"/>
                          </a:xfrm>
                          <a:prstGeom prst="rect">
                            <a:avLst/>
                          </a:prstGeom>
                          <a:noFill/>
                          <a:ln>
                            <a:noFill/>
                          </a:ln>
                        </pic:spPr>
                      </pic:pic>
                    </a:graphicData>
                  </a:graphic>
                </wp:inline>
              </w:drawing>
            </w:r>
          </w:p>
          <w:p w14:paraId="631D071B">
            <w:pPr>
              <w:pStyle w:val="8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eastAsia"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14:textFill>
                  <w14:solidFill>
                    <w14:schemeClr w14:val="tx1"/>
                  </w14:solidFill>
                </w14:textFill>
              </w:rPr>
              <w:t>图2-</w:t>
            </w:r>
            <w:r>
              <w:rPr>
                <w:rFonts w:hint="eastAsia" w:cs="Times New Roman"/>
                <w:b/>
                <w:bCs/>
                <w:color w:val="000000" w:themeColor="text1"/>
                <w:lang w:val="en-US" w:eastAsia="zh-CN"/>
                <w14:textFill>
                  <w14:solidFill>
                    <w14:schemeClr w14:val="tx1"/>
                  </w14:solidFill>
                </w14:textFill>
              </w:rPr>
              <w:t>10</w:t>
            </w:r>
            <w:r>
              <w:rPr>
                <w:rFonts w:hint="eastAsia" w:ascii="Times New Roman" w:hAnsi="Times New Roman" w:cs="Times New Roman"/>
                <w:b/>
                <w:bCs/>
                <w:color w:val="000000" w:themeColor="text1"/>
                <w14:textFill>
                  <w14:solidFill>
                    <w14:schemeClr w14:val="tx1"/>
                  </w14:solidFill>
                </w14:textFill>
              </w:rPr>
              <w:t xml:space="preserve"> 项目</w:t>
            </w:r>
            <w:r>
              <w:rPr>
                <w:rFonts w:hint="eastAsia" w:ascii="Times New Roman" w:hAnsi="Times New Roman" w:cs="Times New Roman"/>
                <w:b/>
                <w:bCs/>
                <w:color w:val="000000" w:themeColor="text1"/>
                <w:lang w:val="en-US" w:eastAsia="zh-CN"/>
                <w14:textFill>
                  <w14:solidFill>
                    <w14:schemeClr w14:val="tx1"/>
                  </w14:solidFill>
                </w14:textFill>
              </w:rPr>
              <w:t>异质薄膜晶圆</w:t>
            </w:r>
            <w:r>
              <w:rPr>
                <w:rFonts w:hint="eastAsia" w:ascii="Times New Roman" w:hAnsi="Times New Roman" w:cs="Times New Roman"/>
                <w:b/>
                <w:bCs/>
                <w:color w:val="000000" w:themeColor="text1"/>
                <w14:textFill>
                  <w14:solidFill>
                    <w14:schemeClr w14:val="tx1"/>
                  </w14:solidFill>
                </w14:textFill>
              </w:rPr>
              <w:t>生产工艺及产污流程图</w:t>
            </w:r>
          </w:p>
          <w:p w14:paraId="7679741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479" w:leftChars="228" w:right="0"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6CD9C777">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）粘棒：根据工艺角度的要求，将晶棒粘到料板上，以保证后续切出角度合格的晶片</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此过程胶水用量很小</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噪声、固废、少量废气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692CEE12">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）切片：</w:t>
            </w:r>
            <w:r>
              <w:rPr>
                <w:rFonts w:hint="default" w:ascii="Times New Roman" w:hAnsi="Times New Roman" w:cs="Times New Roman"/>
                <w:b w:val="0"/>
                <w:bCs/>
                <w:color w:val="000000" w:themeColor="text1"/>
                <w:sz w:val="24"/>
                <w14:textFill>
                  <w14:solidFill>
                    <w14:schemeClr w14:val="tx1"/>
                  </w14:solidFill>
                </w14:textFill>
              </w:rPr>
              <w:t>使用切割机，采用硅砂配置成的切割砂对晶棒进行切割，为后续工序准备角度、厚度符合要求的长方片。</w:t>
            </w:r>
            <w:r>
              <w:rPr>
                <w:rFonts w:hint="eastAsia" w:ascii="Times New Roman" w:hAnsi="Times New Roman" w:cs="Times New Roman"/>
                <w:b w:val="0"/>
                <w:bCs/>
                <w:color w:val="000000" w:themeColor="text1"/>
                <w:sz w:val="24"/>
                <w:lang w:val="en-US" w:eastAsia="zh-CN"/>
                <w14:textFill>
                  <w14:solidFill>
                    <w14:schemeClr w14:val="tx1"/>
                  </w14:solidFill>
                </w14:textFill>
              </w:rPr>
              <w:t>每次使用后油砂分离，油循环使用。</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6FD20579">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清洗：</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w:t>
            </w:r>
            <w:r>
              <w:rPr>
                <w:rFonts w:hint="eastAsia" w:cs="Times New Roman"/>
                <w:color w:val="000000" w:themeColor="text1"/>
                <w:lang w:val="en-US" w:eastAsia="zh-CN"/>
                <w14:textFill>
                  <w14:solidFill>
                    <w14:schemeClr w14:val="tx1"/>
                  </w14:solidFill>
                </w14:textFill>
              </w:rPr>
              <w:t>乳酸液（乳酸和纯水按照1：10进行配置）、</w:t>
            </w:r>
            <w:r>
              <w:rPr>
                <w:rFonts w:hint="eastAsia" w:ascii="Times New Roman" w:hAnsi="Times New Roman" w:cs="Times New Roman"/>
                <w:color w:val="000000" w:themeColor="text1"/>
                <w14:textFill>
                  <w14:solidFill>
                    <w14:schemeClr w14:val="tx1"/>
                  </w14:solidFill>
                </w14:textFill>
              </w:rPr>
              <w:t>清洗</w:t>
            </w:r>
            <w:r>
              <w:rPr>
                <w:rFonts w:hint="eastAsia" w:cs="Times New Roman"/>
                <w:color w:val="000000" w:themeColor="text1"/>
                <w:lang w:val="en-US" w:eastAsia="zh-CN"/>
                <w14:textFill>
                  <w14:solidFill>
                    <w14:schemeClr w14:val="tx1"/>
                  </w14:solidFill>
                </w14:textFill>
              </w:rPr>
              <w:t>剂</w:t>
            </w:r>
            <w:r>
              <w:rPr>
                <w:rFonts w:hint="eastAsia" w:ascii="Times New Roman" w:hAnsi="Times New Roman" w:cs="Times New Roman"/>
                <w:color w:val="000000" w:themeColor="text1"/>
                <w14:textFill>
                  <w14:solidFill>
                    <w14:schemeClr w14:val="tx1"/>
                  </w14:solidFill>
                </w14:textFill>
              </w:rPr>
              <w:t>对晶圆进行清洗</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清洗槽温度控制在60℃左右，采用电加热</w:t>
            </w:r>
            <w:r>
              <w:rPr>
                <w:rFonts w:hint="eastAsia" w:ascii="Times New Roman" w:hAnsi="Times New Roman" w:cs="Times New Roman"/>
                <w:color w:val="000000" w:themeColor="text1"/>
                <w14:textFill>
                  <w14:solidFill>
                    <w14:schemeClr w14:val="tx1"/>
                  </w14:solidFill>
                </w14:textFill>
              </w:rPr>
              <w:t>，去除晶片表面的某些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p>
          <w:p w14:paraId="74A521F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）倒边：将晶圆边缘进行倒边处理使晶片边缘呈弧形。</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32D215C8">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清洗：</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w:t>
            </w:r>
            <w:r>
              <w:rPr>
                <w:rFonts w:hint="eastAsia" w:cs="Times New Roman"/>
                <w:color w:val="000000" w:themeColor="text1"/>
                <w:lang w:val="en-US" w:eastAsia="zh-CN"/>
                <w14:textFill>
                  <w14:solidFill>
                    <w14:schemeClr w14:val="tx1"/>
                  </w14:solidFill>
                </w14:textFill>
              </w:rPr>
              <w:t>磷酸</w:t>
            </w:r>
            <w:r>
              <w:rPr>
                <w:rFonts w:hint="eastAsia" w:ascii="Times New Roman" w:hAnsi="Times New Roman" w:cs="Times New Roman"/>
                <w:color w:val="000000" w:themeColor="text1"/>
                <w14:textFill>
                  <w14:solidFill>
                    <w14:schemeClr w14:val="tx1"/>
                  </w14:solidFill>
                </w14:textFill>
              </w:rPr>
              <w:t>液</w:t>
            </w:r>
            <w:r>
              <w:rPr>
                <w:rFonts w:hint="eastAsia" w:cs="Times New Roman"/>
                <w:color w:val="000000" w:themeColor="text1"/>
                <w:lang w:val="en-US" w:eastAsia="zh-CN"/>
                <w14:textFill>
                  <w14:solidFill>
                    <w14:schemeClr w14:val="tx1"/>
                  </w14:solidFill>
                </w14:textFill>
              </w:rPr>
              <w:t>（磷酸和纯水按照1：20进行配置）</w:t>
            </w:r>
            <w:r>
              <w:rPr>
                <w:rFonts w:hint="eastAsia" w:ascii="Times New Roman" w:hAnsi="Times New Roman" w:cs="Times New Roman"/>
                <w:color w:val="000000" w:themeColor="text1"/>
                <w14:textFill>
                  <w14:solidFill>
                    <w14:schemeClr w14:val="tx1"/>
                  </w14:solidFill>
                </w14:textFill>
              </w:rPr>
              <w:t>对晶圆进行清洗</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清洗槽温度为室温</w:t>
            </w:r>
            <w:r>
              <w:rPr>
                <w:rFonts w:hint="eastAsia" w:ascii="Times New Roman" w:hAnsi="Times New Roman" w:cs="Times New Roman"/>
                <w:color w:val="000000" w:themeColor="text1"/>
                <w14:textFill>
                  <w14:solidFill>
                    <w14:schemeClr w14:val="tx1"/>
                  </w14:solidFill>
                </w14:textFill>
              </w:rPr>
              <w:t>，去除晶片表面的某些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p>
          <w:p w14:paraId="61F970E8">
            <w:pPr>
              <w:pStyle w:val="81"/>
              <w:keepNext w:val="0"/>
              <w:keepLines w:val="0"/>
              <w:suppressLineNumbers w:val="0"/>
              <w:spacing w:before="0" w:beforeAutospacing="0" w:afterAutospacing="0"/>
              <w:ind w:right="0" w:firstLine="480"/>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）黑化：</w:t>
            </w:r>
            <w:r>
              <w:rPr>
                <w:rFonts w:hint="eastAsia" w:cs="Times New Roman"/>
                <w:color w:val="000000" w:themeColor="text1"/>
                <w:lang w:val="en-US" w:eastAsia="zh-CN"/>
                <w14:textFill>
                  <w14:solidFill>
                    <w14:schemeClr w14:val="tx1"/>
                  </w14:solidFill>
                </w14:textFill>
              </w:rPr>
              <w:t>使用碳酸锂粉和铁粉</w:t>
            </w:r>
            <w:r>
              <w:rPr>
                <w:rFonts w:hint="eastAsia" w:ascii="Times New Roman" w:hAnsi="Times New Roman" w:cs="Times New Roman"/>
                <w:color w:val="000000" w:themeColor="text1"/>
                <w14:textFill>
                  <w14:solidFill>
                    <w14:schemeClr w14:val="tx1"/>
                  </w14:solidFill>
                </w14:textFill>
              </w:rPr>
              <w:t>对晶圆进行黑化处理。</w:t>
            </w:r>
            <w:r>
              <w:rPr>
                <w:rFonts w:hint="eastAsia" w:ascii="Times New Roman" w:hAnsi="Times New Roman" w:cs="Times New Roman"/>
                <w:b w:val="0"/>
                <w:bCs/>
                <w:color w:val="000000" w:themeColor="text1"/>
                <w:sz w:val="24"/>
                <w:lang w:val="en-US" w:eastAsia="zh-CN"/>
                <w14:textFill>
                  <w14:solidFill>
                    <w14:schemeClr w14:val="tx1"/>
                  </w14:solidFill>
                </w14:textFill>
              </w:rPr>
              <w:t>本工艺主要工序包括升温、保温和降温三个步骤。升温：将晶圆放入碳酸锂粉和铁粉混合物中</w:t>
            </w:r>
            <w:r>
              <w:rPr>
                <w:rFonts w:hint="eastAsia" w:cs="Times New Roman"/>
                <w:b w:val="0"/>
                <w:bCs/>
                <w:color w:val="000000" w:themeColor="text1"/>
                <w:sz w:val="24"/>
                <w:lang w:val="en-US" w:eastAsia="zh-CN"/>
                <w14:textFill>
                  <w14:solidFill>
                    <w14:schemeClr w14:val="tx1"/>
                  </w14:solidFill>
                </w14:textFill>
              </w:rPr>
              <w:t>，然后通过葫芦吊入黑化炉中，通过电加热</w:t>
            </w:r>
            <w:r>
              <w:rPr>
                <w:rFonts w:hint="eastAsia" w:ascii="Times New Roman" w:hAnsi="Times New Roman" w:cs="Times New Roman"/>
                <w:b w:val="0"/>
                <w:bCs/>
                <w:color w:val="000000" w:themeColor="text1"/>
                <w:sz w:val="24"/>
                <w:lang w:val="en-US" w:eastAsia="zh-CN"/>
                <w14:textFill>
                  <w14:solidFill>
                    <w14:schemeClr w14:val="tx1"/>
                  </w14:solidFill>
                </w14:textFill>
              </w:rPr>
              <w:t>将温度升至500℃，并在过程中通入大流量氮气；保温：设置温度曲线，让反应物在炉管内升至反应温度500℃后保温几个小时；降温：等待反应时间结束后将炉管温度缓慢降低至150℃后取出。</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固废、废气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398DEE27">
            <w:pPr>
              <w:pStyle w:val="9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2"/>
              <w:textAlignment w:val="auto"/>
              <w:rPr>
                <w:rFonts w:hint="eastAsia" w:ascii="Times New Roman" w:hAnsi="Times New Roman"/>
                <w:b w:val="0"/>
                <w:bCs/>
                <w:color w:val="000000" w:themeColor="text1"/>
                <w14:textFill>
                  <w14:solidFill>
                    <w14:schemeClr w14:val="tx1"/>
                  </w14:solidFill>
                </w14:textFill>
              </w:rPr>
            </w:pPr>
            <w:r>
              <w:rPr>
                <w:rFonts w:hint="eastAsia" w:ascii="Times New Roman" w:hAnsi="Times New Roman"/>
                <w:b w:val="0"/>
                <w:bCs/>
                <w:color w:val="000000" w:themeColor="text1"/>
                <w:lang w:val="en-US" w:eastAsia="zh-CN"/>
                <w14:textFill>
                  <w14:solidFill>
                    <w14:schemeClr w14:val="tx1"/>
                  </w14:solidFill>
                </w14:textFill>
              </w:rPr>
              <w:t>钽酸锂属于应用广泛的压电晶体，钽酸锂分子式LiTaO</w:t>
            </w:r>
            <w:r>
              <w:rPr>
                <w:rFonts w:hint="eastAsia" w:ascii="Times New Roman" w:hAnsi="Times New Roman"/>
                <w:b w:val="0"/>
                <w:bCs/>
                <w:color w:val="000000" w:themeColor="text1"/>
                <w:vertAlign w:val="subscript"/>
                <w:lang w:val="en-US" w:eastAsia="zh-CN"/>
                <w14:textFill>
                  <w14:solidFill>
                    <w14:schemeClr w14:val="tx1"/>
                  </w14:solidFill>
                </w14:textFill>
              </w:rPr>
              <w:t>3</w:t>
            </w:r>
            <w:r>
              <w:rPr>
                <w:rFonts w:hint="eastAsia" w:ascii="Times New Roman" w:hAnsi="Times New Roman"/>
                <w:b w:val="0"/>
                <w:bCs/>
                <w:color w:val="000000" w:themeColor="text1"/>
                <w:lang w:val="en-US" w:eastAsia="zh-CN"/>
                <w14:textFill>
                  <w14:solidFill>
                    <w14:schemeClr w14:val="tx1"/>
                  </w14:solidFill>
                </w14:textFill>
              </w:rPr>
              <w:t xml:space="preserve">简称LT，密度7.46，莫氏硬度5.5，属三方晶系3m，典型的多功能材料，集压电、铁电、热释电、声光、电光、非线性及光折变等多种优良性能于一身。LT晶体较大的压电系数可以制作低插入损耗的声表面波滤波器（SAW），但是高的光透过和高热释电等性能也给SAW器件制作工艺带来很多不便。特别是随着智能手机高频率器件的发展，器件越来越小，纸条越来越细，高透过率和高热释电性已经成为钽酸锂手机声表面波器件批量生产中存在的极大问题。 </w:t>
            </w:r>
          </w:p>
          <w:p w14:paraId="1121837D">
            <w:pPr>
              <w:pStyle w:val="9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2"/>
              <w:textAlignment w:val="auto"/>
              <w:rPr>
                <w:rFonts w:hint="eastAsia" w:ascii="Times New Roman" w:hAnsi="Times New Roman"/>
                <w:b w:val="0"/>
                <w:bCs/>
                <w:color w:val="000000" w:themeColor="text1"/>
                <w14:textFill>
                  <w14:solidFill>
                    <w14:schemeClr w14:val="tx1"/>
                  </w14:solidFill>
                </w14:textFill>
              </w:rPr>
            </w:pPr>
            <w:r>
              <w:rPr>
                <w:rFonts w:hint="eastAsia" w:ascii="Times New Roman" w:hAnsi="Times New Roman"/>
                <w:b w:val="0"/>
                <w:bCs/>
                <w:color w:val="000000" w:themeColor="text1"/>
                <w:lang w:val="en-US" w:eastAsia="zh-CN"/>
                <w14:textFill>
                  <w14:solidFill>
                    <w14:schemeClr w14:val="tx1"/>
                  </w14:solidFill>
                </w14:textFill>
              </w:rPr>
              <w:t xml:space="preserve">在SAW器件生产过程中，高热释电系数使得晶片表面很容易形成大量静电荷，这些电荷会在叉指电极间、晶片间、晶片与工装间自发释放。当静电场足够高时，静电荷释放容易损伤晶片（如开裂、裂纹等），烧毁叉指电极，器件频率越高，纸条越细，越容易烧毁晶片表面电极，降低器件良品率。 </w:t>
            </w:r>
          </w:p>
          <w:p w14:paraId="4667156B">
            <w:pPr>
              <w:pStyle w:val="81"/>
              <w:keepNext w:val="0"/>
              <w:keepLines w:val="0"/>
              <w:suppressLineNumbers w:val="0"/>
              <w:spacing w:before="0" w:beforeAutospacing="0" w:afterAutospacing="0"/>
              <w:ind w:right="0" w:firstLine="480"/>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b w:val="0"/>
                <w:bCs/>
                <w:color w:val="000000" w:themeColor="text1"/>
                <w:lang w:val="en-US" w:eastAsia="zh-CN"/>
                <w14:textFill>
                  <w14:solidFill>
                    <w14:schemeClr w14:val="tx1"/>
                  </w14:solidFill>
                </w14:textFill>
              </w:rPr>
              <w:t>另外未黑化的钽酸锂晶片具有高的透过性，进行光刻时，材料的透光性导致晶片背面形成部分漫反射，从而降低光刻精度，影响光刻质量。针对存在的这些问题，我们需要在不影响压电性能的前提下，大幅度减弱甚至消除钽酸锂晶片的热释电性。这种经历高温的预处理，增加了钽酸锂晶片的氧空位浓度，使晶片体内载流子的浓度大量增加，提高了晶片的电导率，降低了晶片的电阻率，此过程因提高了钽酸锂、铌酸锂晶片的氧空位浓度，形成了F+色心，导致钽酸锂、铌酸锂晶片颜色由白色变成黑色或者红棕色，因此这种预处理方法也被称作还原黑化，简称黑化</w:t>
            </w:r>
            <w:r>
              <w:rPr>
                <w:rFonts w:hint="eastAsia"/>
                <w:b w:val="0"/>
                <w:bCs/>
                <w:color w:val="000000" w:themeColor="text1"/>
                <w:lang w:val="en-US" w:eastAsia="zh-CN"/>
                <w14:textFill>
                  <w14:solidFill>
                    <w14:schemeClr w14:val="tx1"/>
                  </w14:solidFill>
                </w14:textFill>
              </w:rPr>
              <w:t>。</w:t>
            </w:r>
          </w:p>
          <w:p w14:paraId="799EC73F">
            <w:pPr>
              <w:pStyle w:val="81"/>
              <w:keepNext w:val="0"/>
              <w:keepLines w:val="0"/>
              <w:suppressLineNumbers w:val="0"/>
              <w:spacing w:before="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val="0"/>
                <w:color w:val="000000" w:themeColor="text1"/>
                <w:lang w:val="en-US" w:eastAsia="zh-CN"/>
                <w14:textFill>
                  <w14:solidFill>
                    <w14:schemeClr w14:val="tx1"/>
                  </w14:solidFill>
                </w14:textFill>
              </w:rPr>
              <w:t>反应方程：</w:t>
            </w:r>
            <w:r>
              <w:rPr>
                <w:rFonts w:hint="eastAsia" w:ascii="Times New Roman" w:hAnsi="Times New Roman" w:cs="Times New Roman"/>
                <w:color w:val="000000" w:themeColor="text1"/>
                <w:lang w:val="en-US" w:eastAsia="zh-CN"/>
                <w14:textFill>
                  <w14:solidFill>
                    <w14:schemeClr w14:val="tx1"/>
                  </w14:solidFill>
                </w14:textFill>
              </w:rPr>
              <w:t xml:space="preserve"> </w:t>
            </w:r>
          </w:p>
          <w:p w14:paraId="125861EF">
            <w:pPr>
              <w:pStyle w:val="81"/>
              <w:keepNext w:val="0"/>
              <w:keepLines w:val="0"/>
              <w:suppressLineNumbers w:val="0"/>
              <w:spacing w:before="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 xml:space="preserve">当混合体系被加热时，即使低于其分解温度675°C，碳酸锂也会部分分解成氧化锂和二氧化碳，如反应1所示。 </w:t>
            </w:r>
          </w:p>
          <w:p w14:paraId="78AE6DBE">
            <w:pPr>
              <w:pStyle w:val="81"/>
              <w:keepNext w:val="0"/>
              <w:keepLines w:val="0"/>
              <w:suppressLineNumbers w:val="0"/>
              <w:spacing w:before="0" w:beforeAutospacing="0" w:afterAutospacing="0"/>
              <w:ind w:left="0" w:leftChars="0" w:right="0" w:firstLine="0" w:firstLineChars="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Li</w:t>
            </w:r>
            <w:r>
              <w:rPr>
                <w:rFonts w:hint="eastAsia" w:ascii="Times New Roman" w:hAnsi="Times New Roman" w:cs="Times New Roman"/>
                <w:color w:val="000000" w:themeColor="text1"/>
                <w:vertAlign w:val="sub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CO</w:t>
            </w:r>
            <w:r>
              <w:rPr>
                <w:rFonts w:hint="eastAsia" w:ascii="Times New Roman" w:hAnsi="Times New Roman" w:cs="Times New Roman"/>
                <w:color w:val="000000" w:themeColor="text1"/>
                <w:vertAlign w:val="subscript"/>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 Li</w:t>
            </w:r>
            <w:r>
              <w:rPr>
                <w:rFonts w:hint="eastAsia" w:ascii="Times New Roman" w:hAnsi="Times New Roman" w:cs="Times New Roman"/>
                <w:color w:val="000000" w:themeColor="text1"/>
                <w:vertAlign w:val="sub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O + CO</w:t>
            </w:r>
            <w:r>
              <w:rPr>
                <w:rFonts w:hint="eastAsia" w:ascii="Times New Roman" w:hAnsi="Times New Roman" w:cs="Times New Roman"/>
                <w:color w:val="000000" w:themeColor="text1"/>
                <w:vertAlign w:val="sub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 xml:space="preserve">      (1) </w:t>
            </w:r>
          </w:p>
          <w:p w14:paraId="3DF38CC5">
            <w:pPr>
              <w:pStyle w:val="81"/>
              <w:keepNext w:val="0"/>
              <w:keepLines w:val="0"/>
              <w:suppressLineNumbers w:val="0"/>
              <w:spacing w:before="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 xml:space="preserve">紧接着，二氧化碳被铁粉还原成-氧化碳，如反应2所示。 </w:t>
            </w:r>
          </w:p>
          <w:p w14:paraId="42432D93">
            <w:pPr>
              <w:pStyle w:val="81"/>
              <w:keepNext w:val="0"/>
              <w:keepLines w:val="0"/>
              <w:suppressLineNumbers w:val="0"/>
              <w:spacing w:before="0" w:beforeAutospacing="0" w:afterAutospacing="0"/>
              <w:ind w:left="0" w:leftChars="0" w:right="0" w:firstLine="0" w:firstLineChars="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Fe+ CO</w:t>
            </w:r>
            <w:r>
              <w:rPr>
                <w:rFonts w:hint="eastAsia" w:ascii="Times New Roman" w:hAnsi="Times New Roman"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→FeO + CO       (2)</w:t>
            </w:r>
          </w:p>
          <w:p w14:paraId="6F6C3C4A">
            <w:pPr>
              <w:pStyle w:val="81"/>
              <w:keepNext w:val="0"/>
              <w:keepLines w:val="0"/>
              <w:suppressLineNumbers w:val="0"/>
              <w:spacing w:before="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这一反应将会引起反应1中产生的二氧化碳迅速减少</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 xml:space="preserve">因此会加速碳酸锂的分解。也就是说，铁粉的催化效应使化学还原在低于分解温度下进行成为可能。反应2中产生的一氧化碳具有很强的还原能力，导致钽元素价态变化，如反应3所示。这一反应描述了钽元素从+5价到+4价的改变。 </w:t>
            </w:r>
          </w:p>
          <w:p w14:paraId="3DB0401C">
            <w:pPr>
              <w:pStyle w:val="81"/>
              <w:keepNext w:val="0"/>
              <w:keepLines w:val="0"/>
              <w:suppressLineNumbers w:val="0"/>
              <w:spacing w:before="0" w:beforeAutospacing="0" w:afterAutospacing="0"/>
              <w:ind w:right="0" w:firstLine="480"/>
              <w:jc w:val="center"/>
              <w:rPr>
                <w:rFonts w:hint="default"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2Ta</w:t>
            </w:r>
            <w:r>
              <w:rPr>
                <w:rFonts w:hint="eastAsia" w:ascii="Times New Roman" w:hAnsi="Times New Roman" w:cs="Times New Roman"/>
                <w:color w:val="000000" w:themeColor="text1"/>
                <w:vertAlign w:val="superscript"/>
                <w:lang w:val="en-US" w:eastAsia="zh-CN"/>
                <w14:textFill>
                  <w14:solidFill>
                    <w14:schemeClr w14:val="tx1"/>
                  </w14:solidFill>
                </w14:textFill>
              </w:rPr>
              <w:t xml:space="preserve"> 5+</w:t>
            </w:r>
            <w:r>
              <w:rPr>
                <w:rFonts w:hint="eastAsia" w:ascii="Times New Roman" w:hAnsi="Times New Roman" w:cs="Times New Roman"/>
                <w:color w:val="000000" w:themeColor="text1"/>
                <w:lang w:val="en-US" w:eastAsia="zh-CN"/>
                <w14:textFill>
                  <w14:solidFill>
                    <w14:schemeClr w14:val="tx1"/>
                  </w14:solidFill>
                </w14:textFill>
              </w:rPr>
              <w:t>+ CO→2Ta</w:t>
            </w:r>
            <w:r>
              <w:rPr>
                <w:rFonts w:hint="eastAsia" w:ascii="Times New Roman" w:hAnsi="Times New Roman" w:cs="Times New Roman"/>
                <w:color w:val="000000" w:themeColor="text1"/>
                <w:vertAlign w:val="superscript"/>
                <w:lang w:val="en-US" w:eastAsia="zh-CN"/>
                <w14:textFill>
                  <w14:solidFill>
                    <w14:schemeClr w14:val="tx1"/>
                  </w14:solidFill>
                </w14:textFill>
              </w:rPr>
              <w:t xml:space="preserve"> 4+</w:t>
            </w:r>
            <w:r>
              <w:rPr>
                <w:rFonts w:hint="eastAsia" w:ascii="Times New Roman" w:hAnsi="Times New Roman" w:cs="Times New Roman"/>
                <w:color w:val="000000" w:themeColor="text1"/>
                <w:lang w:val="en-US" w:eastAsia="zh-CN"/>
                <w14:textFill>
                  <w14:solidFill>
                    <w14:schemeClr w14:val="tx1"/>
                  </w14:solidFill>
                </w14:textFill>
              </w:rPr>
              <w:t>+CO</w:t>
            </w:r>
            <w:r>
              <w:rPr>
                <w:rFonts w:hint="eastAsia" w:ascii="Times New Roman" w:hAnsi="Times New Roman" w:cs="Times New Roman"/>
                <w:color w:val="000000" w:themeColor="text1"/>
                <w:vertAlign w:val="sub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 xml:space="preserve">      (3)</w:t>
            </w:r>
          </w:p>
          <w:p w14:paraId="1949FC76">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14:textFill>
                  <w14:solidFill>
                    <w14:schemeClr w14:val="tx1"/>
                  </w14:solidFill>
                </w14:textFill>
              </w:rPr>
              <w:t>）研磨：通过研磨工序将晶圆的厚度加工至目标厚度和目标粗糙度。</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固废、废水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7DB0C587">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8</w:t>
            </w:r>
            <w:r>
              <w:rPr>
                <w:rFonts w:hint="eastAsia" w:ascii="Times New Roman" w:hAnsi="Times New Roman" w:cs="Times New Roman"/>
                <w:color w:val="000000" w:themeColor="text1"/>
                <w14:textFill>
                  <w14:solidFill>
                    <w14:schemeClr w14:val="tx1"/>
                  </w14:solidFill>
                </w14:textFill>
              </w:rPr>
              <w:t>）清洗：</w:t>
            </w:r>
            <w:r>
              <w:rPr>
                <w:rFonts w:hint="eastAsia" w:cs="Times New Roman"/>
                <w:color w:val="000000" w:themeColor="text1"/>
                <w:lang w:val="en-US" w:eastAsia="zh-CN"/>
                <w14:textFill>
                  <w14:solidFill>
                    <w14:schemeClr w14:val="tx1"/>
                  </w14:solidFill>
                </w14:textFill>
              </w:rPr>
              <w:t>使用清洗剂</w:t>
            </w:r>
            <w:r>
              <w:rPr>
                <w:rFonts w:hint="eastAsia" w:ascii="Times New Roman" w:hAnsi="Times New Roman" w:cs="Times New Roman"/>
                <w:color w:val="000000" w:themeColor="text1"/>
                <w14:textFill>
                  <w14:solidFill>
                    <w14:schemeClr w14:val="tx1"/>
                  </w14:solidFill>
                </w14:textFill>
              </w:rPr>
              <w:t>对研磨后晶圆表面所附着的研磨砂液清洗干净。</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1D3E7024">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9</w:t>
            </w:r>
            <w:r>
              <w:rPr>
                <w:rFonts w:hint="eastAsia" w:ascii="Times New Roman" w:hAnsi="Times New Roman" w:cs="Times New Roman"/>
                <w:color w:val="000000" w:themeColor="text1"/>
                <w14:textFill>
                  <w14:solidFill>
                    <w14:schemeClr w14:val="tx1"/>
                  </w14:solidFill>
                </w14:textFill>
              </w:rPr>
              <w:t>）腐蚀：将浓度为49%的氢氟酸和浓度为68%硝酸溶液加入纯水进行调配，调配后氢氟酸浓度约为10%，硝酸浓度约为27%作为腐蚀液，加入腐蚀机内后将晶圆表面的某些附着物腐蚀掉，并且去除一定量由于研磨造成的破坏层。腐蚀后通过纯水漂洗将晶片上多余的腐蚀液残留清洗干净。</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w:t>
            </w:r>
            <w:r>
              <w:rPr>
                <w:rFonts w:hint="eastAsia" w:cs="Times New Roman"/>
                <w:b w:val="0"/>
                <w:bCs/>
                <w:i/>
                <w:iCs/>
                <w:color w:val="000000" w:themeColor="text1"/>
                <w:lang w:val="en-US" w:eastAsia="zh-CN"/>
                <w14:textFill>
                  <w14:solidFill>
                    <w14:schemeClr w14:val="tx1"/>
                  </w14:solidFill>
                </w14:textFill>
              </w:rPr>
              <w:t>声、废水、废气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50483EBC">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）抛光：通过抛光液</w:t>
            </w:r>
            <w:r>
              <w:rPr>
                <w:rFonts w:hint="eastAsia" w:cs="Times New Roman"/>
                <w:color w:val="000000" w:themeColor="text1"/>
                <w:lang w:val="en-US" w:eastAsia="zh-CN"/>
                <w14:textFill>
                  <w14:solidFill>
                    <w14:schemeClr w14:val="tx1"/>
                  </w14:solidFill>
                </w14:textFill>
              </w:rPr>
              <w:t>进行</w:t>
            </w:r>
            <w:r>
              <w:rPr>
                <w:rFonts w:hint="eastAsia" w:ascii="Times New Roman" w:hAnsi="Times New Roman" w:cs="Times New Roman"/>
                <w:color w:val="000000" w:themeColor="text1"/>
                <w14:textFill>
                  <w14:solidFill>
                    <w14:schemeClr w14:val="tx1"/>
                  </w14:solidFill>
                </w14:textFill>
              </w:rPr>
              <w:t>抛光，降低晶圆表面粗糙度。</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r>
              <w:rPr>
                <w:rFonts w:hint="eastAsia" w:cs="Times New Roman"/>
                <w:b w:val="0"/>
                <w:bCs/>
                <w:i/>
                <w:iCs/>
                <w:color w:val="000000" w:themeColor="text1"/>
                <w:lang w:val="en-US" w:eastAsia="zh-CN"/>
                <w14:textFill>
                  <w14:solidFill>
                    <w14:schemeClr w14:val="tx1"/>
                  </w14:solidFill>
                </w14:textFill>
              </w:rPr>
              <w:t>废水</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6C6B1BE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）抛光后清洗：</w:t>
            </w:r>
            <w:r>
              <w:rPr>
                <w:rFonts w:hint="eastAsia" w:ascii="Times New Roman" w:hAnsi="Times New Roman" w:cs="Times New Roman"/>
                <w:color w:val="000000" w:themeColor="text1"/>
                <w:lang w:val="en-US" w:eastAsia="zh-CN"/>
                <w14:textFill>
                  <w14:solidFill>
                    <w14:schemeClr w14:val="tx1"/>
                  </w14:solidFill>
                </w14:textFill>
              </w:rPr>
              <w:t>通过低浓度酸性清洗液及低浓度碱性清洗液对晶圆进行清洗，去除晶圆表面的某些金属附着物和有机物附着物</w:t>
            </w:r>
            <w:r>
              <w:rPr>
                <w:rFonts w:hint="eastAsia" w:ascii="Times New Roman" w:hAnsi="Times New Roman" w:cs="Times New Roman"/>
                <w:color w:val="000000" w:themeColor="text1"/>
                <w14:textFill>
                  <w14:solidFill>
                    <w14:schemeClr w14:val="tx1"/>
                  </w14:solidFill>
                </w14:textFill>
              </w:rPr>
              <w:t>，采用超声波清洗的方式将抛光后晶片表面附着物清洗干净。</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w:t>
            </w:r>
            <w:r>
              <w:rPr>
                <w:rFonts w:hint="eastAsia" w:cs="Times New Roman"/>
                <w:b w:val="0"/>
                <w:bCs/>
                <w:i/>
                <w:iCs/>
                <w:color w:val="000000" w:themeColor="text1"/>
                <w:lang w:val="en-US" w:eastAsia="zh-CN"/>
                <w14:textFill>
                  <w14:solidFill>
                    <w14:schemeClr w14:val="tx1"/>
                  </w14:solidFill>
                </w14:textFill>
              </w:rPr>
              <w:t>产生废水、废气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4A064CB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）包装入库：将检验合格的晶片进行包装处理，得到最终成品。</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w:t>
            </w:r>
          </w:p>
          <w:p w14:paraId="200BBB1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腐蚀液及清洗剂调配采用自动调配方式，将腐蚀液/清洗剂和纯水分别泵入腐蚀机/清洗机配液槽内，采用程序自动调配方式得到需要的溶液浓度。其调配过程中产生的少量挥发性酸/碱废气与生产废气一起通过抽风装置和洁净区负压密闭集气（集气效率约</w:t>
            </w:r>
            <w:r>
              <w:rPr>
                <w:rFonts w:hint="eastAsia" w:cs="Times New Roman"/>
                <w:color w:val="000000" w:themeColor="text1"/>
                <w:lang w:val="en-US" w:eastAsia="zh-CN"/>
                <w14:textFill>
                  <w14:solidFill>
                    <w14:schemeClr w14:val="tx1"/>
                  </w14:solidFill>
                </w14:textFill>
              </w:rPr>
              <w:t>9</w:t>
            </w:r>
            <w:r>
              <w:rPr>
                <w:rFonts w:hint="eastAsia" w:ascii="Times New Roman" w:hAnsi="Times New Roman" w:cs="Times New Roman"/>
                <w:color w:val="000000" w:themeColor="text1"/>
                <w14:textFill>
                  <w14:solidFill>
                    <w14:schemeClr w14:val="tx1"/>
                  </w14:solidFill>
                </w14:textFill>
              </w:rPr>
              <w:t>0%）后，</w:t>
            </w:r>
            <w:r>
              <w:rPr>
                <w:rFonts w:hint="default" w:ascii="Times New Roman" w:hAnsi="Times New Roman" w:cs="Times New Roman"/>
                <w:color w:val="000000" w:themeColor="text1"/>
                <w14:textFill>
                  <w14:solidFill>
                    <w14:schemeClr w14:val="tx1"/>
                  </w14:solidFill>
                </w14:textFill>
              </w:rPr>
              <w:t>经管道</w:t>
            </w:r>
            <w:r>
              <w:rPr>
                <w:rFonts w:hint="eastAsia" w:ascii="Times New Roman" w:hAnsi="Times New Roman" w:cs="Times New Roman"/>
                <w:color w:val="000000" w:themeColor="text1"/>
                <w14:textFill>
                  <w14:solidFill>
                    <w14:schemeClr w14:val="tx1"/>
                  </w14:solidFill>
                </w14:textFill>
              </w:rPr>
              <w:t>接入</w:t>
            </w:r>
            <w:r>
              <w:rPr>
                <w:rFonts w:hint="default" w:ascii="宋体" w:hAnsi="宋体" w:cs="Times New Roman"/>
                <w:color w:val="000000" w:themeColor="text1"/>
                <w14:textFill>
                  <w14:solidFill>
                    <w14:schemeClr w14:val="tx1"/>
                  </w14:solidFill>
                </w14:textFill>
              </w:rPr>
              <w:t>“碱液喷淋</w:t>
            </w:r>
            <w:r>
              <w:rPr>
                <w:rFonts w:hint="eastAsia" w:ascii="宋体" w:hAnsi="宋体" w:cs="Times New Roman"/>
                <w:color w:val="000000" w:themeColor="text1"/>
                <w14:textFill>
                  <w14:solidFill>
                    <w14:schemeClr w14:val="tx1"/>
                  </w14:solidFill>
                </w14:textFill>
              </w:rPr>
              <w:t>+酸液喷淋</w:t>
            </w:r>
            <w:r>
              <w:rPr>
                <w:rFonts w:hint="default" w:ascii="宋体" w:hAnsi="宋体" w:cs="Times New Roman"/>
                <w:color w:val="000000" w:themeColor="text1"/>
                <w14:textFill>
                  <w14:solidFill>
                    <w14:schemeClr w14:val="tx1"/>
                  </w14:solidFill>
                </w14:textFill>
              </w:rPr>
              <w:t>”</w:t>
            </w:r>
            <w:r>
              <w:rPr>
                <w:rFonts w:hint="eastAsia" w:ascii="宋体" w:hAnsi="宋体" w:cs="Times New Roman"/>
                <w:color w:val="000000" w:themeColor="text1"/>
                <w14:textFill>
                  <w14:solidFill>
                    <w14:schemeClr w14:val="tx1"/>
                  </w14:solidFill>
                </w14:textFill>
              </w:rPr>
              <w:t>处理</w:t>
            </w:r>
            <w:r>
              <w:rPr>
                <w:rFonts w:hint="default" w:ascii="宋体" w:hAnsi="宋体" w:cs="Times New Roman"/>
                <w:color w:val="000000" w:themeColor="text1"/>
                <w14:textFill>
                  <w14:solidFill>
                    <w14:schemeClr w14:val="tx1"/>
                  </w14:solidFill>
                </w14:textFill>
              </w:rPr>
              <w:t>工艺，</w:t>
            </w:r>
            <w:r>
              <w:rPr>
                <w:rFonts w:hint="default" w:ascii="Times New Roman" w:hAnsi="Times New Roman" w:cs="Times New Roman"/>
                <w:color w:val="000000" w:themeColor="text1"/>
                <w14:textFill>
                  <w14:solidFill>
                    <w14:schemeClr w14:val="tx1"/>
                  </w14:solidFill>
                </w14:textFill>
              </w:rPr>
              <w:t>最后经一根</w:t>
            </w:r>
            <w:r>
              <w:rPr>
                <w:rFonts w:hint="eastAsia" w:ascii="Times New Roman" w:hAnsi="Times New Roman" w:cs="Times New Roman"/>
                <w:color w:val="000000" w:themeColor="text1"/>
                <w14:textFill>
                  <w14:solidFill>
                    <w14:schemeClr w14:val="tx1"/>
                  </w14:solidFill>
                </w14:textFill>
              </w:rPr>
              <w:t>15</w:t>
            </w:r>
            <w:r>
              <w:rPr>
                <w:rFonts w:hint="default" w:ascii="Times New Roman" w:hAnsi="Times New Roman" w:cs="Times New Roman"/>
                <w:color w:val="000000" w:themeColor="text1"/>
                <w14:textFill>
                  <w14:solidFill>
                    <w14:schemeClr w14:val="tx1"/>
                  </w14:solidFill>
                </w14:textFill>
              </w:rPr>
              <w:t>m高排气筒</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DA003）</w:t>
            </w:r>
            <w:r>
              <w:rPr>
                <w:rFonts w:hint="eastAsia" w:ascii="Times New Roman" w:hAnsi="Times New Roman" w:cs="Times New Roman"/>
                <w:color w:val="000000" w:themeColor="text1"/>
                <w14:textFill>
                  <w14:solidFill>
                    <w14:schemeClr w14:val="tx1"/>
                  </w14:solidFill>
                </w14:textFill>
              </w:rPr>
              <w:t>排放。</w:t>
            </w:r>
          </w:p>
          <w:p w14:paraId="5C2F56E9">
            <w:pPr>
              <w:pStyle w:val="81"/>
              <w:keepNext w:val="0"/>
              <w:keepLines w:val="0"/>
              <w:numPr>
                <w:ilvl w:val="0"/>
                <w:numId w:val="0"/>
              </w:numPr>
              <w:suppressLineNumbers w:val="0"/>
              <w:spacing w:before="0" w:beforeAutospacing="0" w:afterAutospacing="0"/>
              <w:ind w:leftChars="200" w:right="0"/>
              <w:rPr>
                <w:rFonts w:hint="eastAsia"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（4）石英晶片生产线</w:t>
            </w:r>
          </w:p>
          <w:p w14:paraId="02F637F1">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854575" cy="8039100"/>
                  <wp:effectExtent l="0" t="0" r="3175" b="0"/>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28"/>
                          <a:stretch>
                            <a:fillRect/>
                          </a:stretch>
                        </pic:blipFill>
                        <pic:spPr>
                          <a:xfrm>
                            <a:off x="0" y="0"/>
                            <a:ext cx="4854575" cy="8039100"/>
                          </a:xfrm>
                          <a:prstGeom prst="rect">
                            <a:avLst/>
                          </a:prstGeom>
                          <a:noFill/>
                          <a:ln>
                            <a:noFill/>
                          </a:ln>
                        </pic:spPr>
                      </pic:pic>
                    </a:graphicData>
                  </a:graphic>
                </wp:inline>
              </w:drawing>
            </w:r>
          </w:p>
          <w:p w14:paraId="0BF56959">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jc w:val="center"/>
              <w:rPr>
                <w:rFonts w:hint="eastAsia" w:ascii="Times New Roman" w:hAnsi="Times New Roman" w:eastAsia="宋体" w:cs="Times New Roman"/>
                <w:b/>
                <w:bCs w:val="0"/>
                <w:color w:val="000000" w:themeColor="text1"/>
                <w:lang w:val="en-US" w:eastAsia="zh-CN"/>
                <w14:textFill>
                  <w14:solidFill>
                    <w14:schemeClr w14:val="tx1"/>
                  </w14:solidFill>
                </w14:textFill>
              </w:rPr>
            </w:pPr>
            <w:r>
              <w:rPr>
                <w:rFonts w:hint="eastAsia" w:ascii="Times New Roman" w:hAnsi="Times New Roman" w:cs="Times New Roman"/>
                <w:b/>
                <w:bCs w:val="0"/>
                <w:color w:val="000000" w:themeColor="text1"/>
                <w14:textFill>
                  <w14:solidFill>
                    <w14:schemeClr w14:val="tx1"/>
                  </w14:solidFill>
                </w14:textFill>
              </w:rPr>
              <w:t>图2-</w:t>
            </w:r>
            <w:r>
              <w:rPr>
                <w:rFonts w:hint="eastAsia" w:cs="Times New Roman"/>
                <w:b/>
                <w:bCs w:val="0"/>
                <w:color w:val="000000" w:themeColor="text1"/>
                <w:lang w:val="en-US" w:eastAsia="zh-CN"/>
                <w14:textFill>
                  <w14:solidFill>
                    <w14:schemeClr w14:val="tx1"/>
                  </w14:solidFill>
                </w14:textFill>
              </w:rPr>
              <w:t>11</w:t>
            </w:r>
            <w:r>
              <w:rPr>
                <w:rFonts w:hint="eastAsia" w:ascii="Times New Roman" w:hAnsi="Times New Roman" w:cs="Times New Roman"/>
                <w:b/>
                <w:bCs w:val="0"/>
                <w:color w:val="000000" w:themeColor="text1"/>
                <w14:textFill>
                  <w14:solidFill>
                    <w14:schemeClr w14:val="tx1"/>
                  </w14:solidFill>
                </w14:textFill>
              </w:rPr>
              <w:t>项目</w:t>
            </w:r>
            <w:r>
              <w:rPr>
                <w:rFonts w:hint="eastAsia" w:ascii="Times New Roman" w:hAnsi="Times New Roman" w:eastAsia="宋体" w:cs="Times New Roman"/>
                <w:b/>
                <w:bCs w:val="0"/>
                <w:color w:val="000000" w:themeColor="text1"/>
                <w:lang w:val="en-US" w:eastAsia="zh-CN"/>
                <w14:textFill>
                  <w14:solidFill>
                    <w14:schemeClr w14:val="tx1"/>
                  </w14:solidFill>
                </w14:textFill>
              </w:rPr>
              <w:t>石英晶片</w:t>
            </w:r>
            <w:r>
              <w:rPr>
                <w:rFonts w:hint="eastAsia" w:ascii="Times New Roman" w:hAnsi="Times New Roman" w:cs="Times New Roman"/>
                <w:b/>
                <w:bCs w:val="0"/>
                <w:color w:val="000000" w:themeColor="text1"/>
                <w14:textFill>
                  <w14:solidFill>
                    <w14:schemeClr w14:val="tx1"/>
                  </w14:solidFill>
                </w14:textFill>
              </w:rPr>
              <w:t>生产工艺及产污流程图</w:t>
            </w:r>
          </w:p>
          <w:p w14:paraId="7FC8D264">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jc w:val="left"/>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 xml:space="preserve">    </w:t>
            </w:r>
            <w:r>
              <w:rPr>
                <w:rFonts w:hint="eastAsia" w:ascii="Times New Roman" w:hAnsi="Times New Roman" w:cs="Times New Roman"/>
                <w:b/>
                <w:bCs w:val="0"/>
                <w:color w:val="000000" w:themeColor="text1"/>
                <w:lang w:val="en-US" w:eastAsia="zh-CN"/>
                <w14:textFill>
                  <w14:solidFill>
                    <w14:schemeClr w14:val="tx1"/>
                  </w14:solidFill>
                </w14:textFill>
              </w:rPr>
              <w:t>工艺流程简介：</w:t>
            </w:r>
          </w:p>
          <w:p w14:paraId="69BD7223">
            <w:pPr>
              <w:pStyle w:val="81"/>
              <w:keepNext w:val="0"/>
              <w:keepLines w:val="0"/>
              <w:numPr>
                <w:ilvl w:val="0"/>
                <w:numId w:val="0"/>
              </w:numPr>
              <w:suppressLineNumbers w:val="0"/>
              <w:spacing w:before="0" w:beforeAutospacing="0" w:afterAutospacing="0"/>
              <w:ind w:right="0" w:rightChars="0" w:firstLine="480" w:firstLineChars="20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粘棒：根据工艺角度的要求，将晶棒粘到料板上，以保证后续切出角度合格的晶片</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此过程胶水用量很小</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噪声、固废、少量废气</w:t>
            </w:r>
            <w:r>
              <w:rPr>
                <w:rFonts w:hint="eastAsia" w:ascii="Times New Roman" w:hAnsi="Times New Roman" w:cs="Times New Roman"/>
                <w:b w:val="0"/>
                <w:bCs/>
                <w:i/>
                <w:iCs/>
                <w:color w:val="000000" w:themeColor="text1"/>
                <w:lang w:val="en-US" w:eastAsia="zh-CN"/>
                <w14:textFill>
                  <w14:solidFill>
                    <w14:schemeClr w14:val="tx1"/>
                  </w14:solidFill>
                </w14:textFill>
              </w:rPr>
              <w:t>。</w:t>
            </w:r>
          </w:p>
          <w:p w14:paraId="03E8FEF9">
            <w:pPr>
              <w:pStyle w:val="81"/>
              <w:keepNext w:val="0"/>
              <w:keepLines w:val="0"/>
              <w:numPr>
                <w:ilvl w:val="0"/>
                <w:numId w:val="0"/>
              </w:numPr>
              <w:suppressLineNumbers w:val="0"/>
              <w:spacing w:before="0" w:beforeAutospacing="0" w:afterAutospacing="0"/>
              <w:ind w:right="0" w:rightChars="0" w:firstLine="480" w:firstLineChars="20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切片：</w:t>
            </w:r>
            <w:r>
              <w:rPr>
                <w:rFonts w:hint="default" w:ascii="Times New Roman" w:hAnsi="Times New Roman" w:cs="Times New Roman"/>
                <w:b w:val="0"/>
                <w:bCs/>
                <w:color w:val="000000" w:themeColor="text1"/>
                <w:sz w:val="24"/>
                <w14:textFill>
                  <w14:solidFill>
                    <w14:schemeClr w14:val="tx1"/>
                  </w14:solidFill>
                </w14:textFill>
              </w:rPr>
              <w:t>使用切割机，采用</w:t>
            </w:r>
            <w:r>
              <w:rPr>
                <w:rFonts w:hint="eastAsia" w:cs="Times New Roman"/>
                <w:b w:val="0"/>
                <w:bCs/>
                <w:color w:val="000000" w:themeColor="text1"/>
                <w:sz w:val="24"/>
                <w:lang w:val="en-US" w:eastAsia="zh-CN"/>
                <w14:textFill>
                  <w14:solidFill>
                    <w14:schemeClr w14:val="tx1"/>
                  </w14:solidFill>
                </w14:textFill>
              </w:rPr>
              <w:t>切割液</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硅砂配置成的切割砂对晶棒进行切割，为后续工序准备角度、厚度符合要求的长方片。</w:t>
            </w:r>
            <w:r>
              <w:rPr>
                <w:rFonts w:hint="eastAsia" w:ascii="Times New Roman" w:hAnsi="Times New Roman" w:cs="Times New Roman"/>
                <w:b w:val="0"/>
                <w:bCs/>
                <w:color w:val="000000" w:themeColor="text1"/>
                <w:sz w:val="24"/>
                <w:lang w:val="en-US" w:eastAsia="zh-CN"/>
                <w14:textFill>
                  <w14:solidFill>
                    <w14:schemeClr w14:val="tx1"/>
                  </w14:solidFill>
                </w14:textFill>
              </w:rPr>
              <w:t>每次使用后油砂分离，油循环使用。</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w:t>
            </w:r>
          </w:p>
          <w:p w14:paraId="67E4D84A">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清洗：</w:t>
            </w:r>
            <w:r>
              <w:rPr>
                <w:rFonts w:hint="eastAsia" w:cs="Times New Roman"/>
                <w:color w:val="000000" w:themeColor="text1"/>
                <w:lang w:val="en-US" w:eastAsia="zh-CN"/>
                <w14:textFill>
                  <w14:solidFill>
                    <w14:schemeClr w14:val="tx1"/>
                  </w14:solidFill>
                </w14:textFill>
              </w:rPr>
              <w:t>依次</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过清洗液对晶圆进行清洗，去除晶片表面的某些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p>
          <w:p w14:paraId="1BCCD576">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修边：</w:t>
            </w:r>
            <w:r>
              <w:rPr>
                <w:rFonts w:hint="eastAsia" w:ascii="Times New Roman" w:hAnsi="Times New Roman" w:cs="Times New Roman"/>
                <w:color w:val="000000" w:themeColor="text1"/>
                <w14:textFill>
                  <w14:solidFill>
                    <w14:schemeClr w14:val="tx1"/>
                  </w14:solidFill>
                </w14:textFill>
              </w:rPr>
              <w:t>将晶圆边缘进行倒边处理使晶片边缘呈弧形。</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w:t>
            </w:r>
            <w:r>
              <w:rPr>
                <w:rFonts w:hint="eastAsia" w:cs="Times New Roman"/>
                <w:b w:val="0"/>
                <w:bCs/>
                <w:i/>
                <w:iCs/>
                <w:color w:val="000000" w:themeColor="text1"/>
                <w:lang w:val="en-US" w:eastAsia="zh-CN"/>
                <w14:textFill>
                  <w14:solidFill>
                    <w14:schemeClr w14:val="tx1"/>
                  </w14:solidFill>
                </w14:textFill>
              </w:rPr>
              <w:t>噪声、固废。</w:t>
            </w:r>
          </w:p>
          <w:p w14:paraId="61649656">
            <w:pPr>
              <w:pStyle w:val="81"/>
              <w:keepNext w:val="0"/>
              <w:keepLines w:val="0"/>
              <w:suppressLineNumbers w:val="0"/>
              <w:spacing w:before="0" w:beforeAutospacing="0" w:afterAutospacing="0"/>
              <w:ind w:right="0" w:firstLine="480"/>
              <w:rPr>
                <w:rFonts w:hint="eastAsia"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清洗：</w:t>
            </w:r>
            <w:r>
              <w:rPr>
                <w:rFonts w:hint="eastAsia" w:ascii="Times New Roman" w:hAnsi="Times New Roman" w:cs="Times New Roman"/>
                <w:b w:val="0"/>
                <w:bCs/>
                <w:color w:val="000000" w:themeColor="text1"/>
                <w:lang w:val="en-US" w:eastAsia="zh-CN"/>
                <w14:textFill>
                  <w14:solidFill>
                    <w14:schemeClr w14:val="tx1"/>
                  </w14:solidFill>
                </w14:textFill>
              </w:rPr>
              <w:t>通</w:t>
            </w:r>
            <w:r>
              <w:rPr>
                <w:rFonts w:hint="eastAsia" w:ascii="Times New Roman" w:hAnsi="Times New Roman" w:cs="Times New Roman"/>
                <w:color w:val="000000" w:themeColor="text1"/>
                <w14:textFill>
                  <w14:solidFill>
                    <w14:schemeClr w14:val="tx1"/>
                  </w14:solidFill>
                </w14:textFill>
              </w:rPr>
              <w:t>过</w:t>
            </w:r>
            <w:r>
              <w:rPr>
                <w:rFonts w:hint="eastAsia" w:cs="Times New Roman"/>
                <w:color w:val="000000" w:themeColor="text1"/>
                <w:lang w:val="en-US" w:eastAsia="zh-CN"/>
                <w14:textFill>
                  <w14:solidFill>
                    <w14:schemeClr w14:val="tx1"/>
                  </w14:solidFill>
                </w14:textFill>
              </w:rPr>
              <w:t>磷酸、纯水（按1：20进行配置）</w:t>
            </w:r>
            <w:r>
              <w:rPr>
                <w:rFonts w:hint="eastAsia" w:ascii="Times New Roman" w:hAnsi="Times New Roman" w:cs="Times New Roman"/>
                <w:color w:val="000000" w:themeColor="text1"/>
                <w14:textFill>
                  <w14:solidFill>
                    <w14:schemeClr w14:val="tx1"/>
                  </w14:solidFill>
                </w14:textFill>
              </w:rPr>
              <w:t>对晶圆进行清洗，</w:t>
            </w:r>
            <w:r>
              <w:rPr>
                <w:rFonts w:hint="eastAsia" w:cs="Times New Roman"/>
                <w:color w:val="000000" w:themeColor="text1"/>
                <w:lang w:val="en-US" w:eastAsia="zh-CN"/>
                <w14:textFill>
                  <w14:solidFill>
                    <w14:schemeClr w14:val="tx1"/>
                  </w14:solidFill>
                </w14:textFill>
              </w:rPr>
              <w:t>清洗槽温度控制在45℃左右，采用电加热。</w:t>
            </w:r>
            <w:r>
              <w:rPr>
                <w:rFonts w:hint="eastAsia" w:ascii="Times New Roman" w:hAnsi="Times New Roman" w:cs="Times New Roman"/>
                <w:color w:val="000000" w:themeColor="text1"/>
                <w14:textFill>
                  <w14:solidFill>
                    <w14:schemeClr w14:val="tx1"/>
                  </w14:solidFill>
                </w14:textFill>
              </w:rPr>
              <w:t>去除晶片表面的某些</w:t>
            </w:r>
            <w:r>
              <w:rPr>
                <w:rFonts w:hint="default" w:ascii="Times New Roman" w:hAnsi="Times New Roman" w:cs="Times New Roman"/>
                <w:color w:val="000000" w:themeColor="text1"/>
                <w14:textFill>
                  <w14:solidFill>
                    <w14:schemeClr w14:val="tx1"/>
                  </w14:solidFill>
                </w14:textFill>
              </w:rPr>
              <w:t>附着物</w:t>
            </w:r>
            <w:r>
              <w:rPr>
                <w:rFonts w:hint="eastAsia" w:ascii="Times New Roman" w:hAnsi="Times New Roman" w:cs="Times New Roman"/>
                <w:color w:val="000000" w:themeColor="text1"/>
                <w14:textFill>
                  <w14:solidFill>
                    <w14:schemeClr w14:val="tx1"/>
                  </w14:solidFill>
                </w14:textFill>
              </w:rPr>
              <w:t>和其它颗粒性脏污</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b w:val="0"/>
                <w:bCs/>
                <w:i/>
                <w:iCs/>
                <w:color w:val="000000" w:themeColor="text1"/>
                <w:lang w:val="en-US" w:eastAsia="zh-CN"/>
                <w14:textFill>
                  <w14:solidFill>
                    <w14:schemeClr w14:val="tx1"/>
                  </w14:solidFill>
                </w14:textFill>
              </w:rPr>
              <w:t>此工序主要产生噪声、废水。</w:t>
            </w:r>
          </w:p>
          <w:p w14:paraId="35F1A3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b w:val="0"/>
                <w:bCs/>
                <w:i/>
                <w:i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（6）测角：</w:t>
            </w:r>
            <w:r>
              <w:rPr>
                <w:rFonts w:hint="eastAsia" w:ascii="宋体" w:hAnsi="宋体" w:eastAsia="宋体" w:cs="宋体"/>
                <w:color w:val="000000" w:themeColor="text1"/>
                <w:kern w:val="0"/>
                <w:sz w:val="24"/>
                <w:szCs w:val="24"/>
                <w:lang w:val="en-US" w:eastAsia="zh-CN" w:bidi="ar"/>
                <w14:textFill>
                  <w14:solidFill>
                    <w14:schemeClr w14:val="tx1"/>
                  </w14:solidFill>
                </w14:textFill>
              </w:rPr>
              <w:t>使用测角仪进行测角</w:t>
            </w:r>
          </w:p>
          <w:p w14:paraId="203593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（7）研磨、清洗</w:t>
            </w:r>
          </w:p>
          <w:p w14:paraId="33B27B0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①1000#研磨：使用硅砂、白刚玉砂配置成的研磨砂，磨掉切片时造成的破坏层，为下一工序准备频率相对一致的晶片。</w:t>
            </w:r>
          </w:p>
          <w:p w14:paraId="3324942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②1000#研磨清洗：用</w:t>
            </w:r>
            <w:r>
              <w:rPr>
                <w:rFonts w:hint="default" w:ascii="Times New Roman" w:hAnsi="Times New Roman" w:cs="Times New Roman"/>
                <w:b w:val="0"/>
                <w:bCs/>
                <w:color w:val="000000" w:themeColor="text1"/>
                <w:sz w:val="24"/>
                <w:lang w:val="en-US" w:eastAsia="zh-CN"/>
                <w14:textFill>
                  <w14:solidFill>
                    <w14:schemeClr w14:val="tx1"/>
                  </w14:solidFill>
                </w14:textFill>
              </w:rPr>
              <w:t>纯</w:t>
            </w:r>
            <w:r>
              <w:rPr>
                <w:rFonts w:hint="default" w:ascii="Times New Roman" w:hAnsi="Times New Roman" w:cs="Times New Roman"/>
                <w:b w:val="0"/>
                <w:bCs/>
                <w:color w:val="000000" w:themeColor="text1"/>
                <w:sz w:val="24"/>
                <w14:textFill>
                  <w14:solidFill>
                    <w14:schemeClr w14:val="tx1"/>
                  </w14:solidFill>
                </w14:textFill>
              </w:rPr>
              <w:t>水洗掉研磨砂，防止给下一工序造成划痕；洗净晶片，便于准确测量频率。</w:t>
            </w:r>
          </w:p>
          <w:p w14:paraId="4C02643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③2000#研磨：磨掉 1000#研磨造成的破坏层，减薄厚度，为 3000#研磨准备频率更加一致的晶片。</w:t>
            </w:r>
          </w:p>
          <w:p w14:paraId="7702AB6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④2000#研磨清洗：用</w:t>
            </w:r>
            <w:r>
              <w:rPr>
                <w:rFonts w:hint="default" w:ascii="Times New Roman" w:hAnsi="Times New Roman" w:cs="Times New Roman"/>
                <w:b w:val="0"/>
                <w:bCs/>
                <w:color w:val="000000" w:themeColor="text1"/>
                <w:sz w:val="24"/>
                <w:lang w:val="en-US" w:eastAsia="zh-CN"/>
                <w14:textFill>
                  <w14:solidFill>
                    <w14:schemeClr w14:val="tx1"/>
                  </w14:solidFill>
                </w14:textFill>
              </w:rPr>
              <w:t>纯</w:t>
            </w:r>
            <w:r>
              <w:rPr>
                <w:rFonts w:hint="default" w:ascii="Times New Roman" w:hAnsi="Times New Roman" w:cs="Times New Roman"/>
                <w:b w:val="0"/>
                <w:bCs/>
                <w:color w:val="000000" w:themeColor="text1"/>
                <w:sz w:val="24"/>
                <w14:textFill>
                  <w14:solidFill>
                    <w14:schemeClr w14:val="tx1"/>
                  </w14:solidFill>
                </w14:textFill>
              </w:rPr>
              <w:t>水洗掉研磨砂，防止给下一工序造成划痕；洗净晶片，便于准确测量频率。</w:t>
            </w:r>
          </w:p>
          <w:p w14:paraId="0D6DB01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⑤3000#研磨：磨掉 2000#研磨造成的破坏层，提高表面光洁度、平面度和平行度，为4000#研磨准备频率更加一致的晶片。</w:t>
            </w:r>
          </w:p>
          <w:p w14:paraId="32A3CA3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⑥3000#研磨清洗：用</w:t>
            </w:r>
            <w:r>
              <w:rPr>
                <w:rFonts w:hint="default" w:ascii="Times New Roman" w:hAnsi="Times New Roman" w:cs="Times New Roman"/>
                <w:b w:val="0"/>
                <w:bCs/>
                <w:color w:val="000000" w:themeColor="text1"/>
                <w:sz w:val="24"/>
                <w:lang w:val="en-US" w:eastAsia="zh-CN"/>
                <w14:textFill>
                  <w14:solidFill>
                    <w14:schemeClr w14:val="tx1"/>
                  </w14:solidFill>
                </w14:textFill>
              </w:rPr>
              <w:t>纯</w:t>
            </w:r>
            <w:r>
              <w:rPr>
                <w:rFonts w:hint="default" w:ascii="Times New Roman" w:hAnsi="Times New Roman" w:cs="Times New Roman"/>
                <w:b w:val="0"/>
                <w:bCs/>
                <w:color w:val="000000" w:themeColor="text1"/>
                <w:sz w:val="24"/>
                <w14:textFill>
                  <w14:solidFill>
                    <w14:schemeClr w14:val="tx1"/>
                  </w14:solidFill>
                </w14:textFill>
              </w:rPr>
              <w:t>水洗掉研磨砂，防止给下一工序造成划痕；洗净晶片，便于准确测量频率和角度。</w:t>
            </w:r>
          </w:p>
          <w:p w14:paraId="33D92A2F">
            <w:pPr>
              <w:pStyle w:val="42"/>
              <w:keepNext w:val="0"/>
              <w:keepLines w:val="0"/>
              <w:suppressLineNumbers w:val="0"/>
              <w:spacing w:before="0" w:beforeAutospacing="0" w:after="0" w:afterAutospacing="0" w:line="360" w:lineRule="auto"/>
              <w:ind w:left="0" w:right="0" w:firstLine="480" w:firstLineChars="200"/>
              <w:rPr>
                <w:rFonts w:hint="default" w:ascii="Times New Roman" w:eastAsia="宋体" w:cs="Times New Roman"/>
                <w:color w:val="000000" w:themeColor="text1"/>
                <w14:textFill>
                  <w14:solidFill>
                    <w14:schemeClr w14:val="tx1"/>
                  </w14:solidFill>
                </w14:textFill>
              </w:rPr>
            </w:pPr>
            <w:r>
              <w:rPr>
                <w:rFonts w:hint="default"/>
                <w:b w:val="0"/>
                <w:bCs/>
                <w:color w:val="000000" w:themeColor="text1"/>
                <w:sz w:val="24"/>
                <w14:textFill>
                  <w14:solidFill>
                    <w14:schemeClr w14:val="tx1"/>
                  </w14:solidFill>
                </w14:textFill>
              </w:rPr>
              <w:t>⑦4000#研磨：磨掉 3000#研磨造成的破坏层，提高表面光洁度、平面度和平行度。</w:t>
            </w:r>
            <w:r>
              <w:rPr>
                <w:rFonts w:hint="eastAsia"/>
                <w:b w:val="0"/>
                <w:bCs/>
                <w:color w:val="000000" w:themeColor="text1"/>
                <w:sz w:val="24"/>
                <w:lang w:eastAsia="zh-CN"/>
                <w14:textFill>
                  <w14:solidFill>
                    <w14:schemeClr w14:val="tx1"/>
                  </w14:solidFill>
                </w14:textFill>
              </w:rPr>
              <w:t>一</w:t>
            </w:r>
            <w:r>
              <w:rPr>
                <w:rFonts w:hint="default" w:ascii="Times New Roman" w:eastAsia="宋体" w:cs="Times New Roman"/>
                <w:color w:val="000000" w:themeColor="text1"/>
                <w14:textFill>
                  <w14:solidFill>
                    <w14:schemeClr w14:val="tx1"/>
                  </w14:solidFill>
                </w14:textFill>
              </w:rPr>
              <w:t>般说来，这是最终研磨，本工序的工作质量直接影响晶片的质量。（备注：根据客户产品需要，有的工序需要 6000#研磨或者抛光）。</w:t>
            </w:r>
          </w:p>
          <w:p w14:paraId="56ED8F0F">
            <w:pPr>
              <w:pStyle w:val="42"/>
              <w:keepNext w:val="0"/>
              <w:keepLines w:val="0"/>
              <w:suppressLineNumbers w:val="0"/>
              <w:spacing w:before="0" w:beforeAutospacing="0" w:after="0" w:afterAutospacing="0" w:line="360" w:lineRule="auto"/>
              <w:ind w:left="0" w:right="0" w:firstLine="480" w:firstLineChars="200"/>
              <w:rPr>
                <w:rFonts w:hint="default" w:ascii="Times New Roman" w:eastAsia="宋体" w:cs="Times New Roman"/>
                <w:color w:val="000000" w:themeColor="text1"/>
                <w14:textFill>
                  <w14:solidFill>
                    <w14:schemeClr w14:val="tx1"/>
                  </w14:solidFill>
                </w14:textFill>
              </w:rPr>
            </w:pPr>
            <w:r>
              <w:rPr>
                <w:rFonts w:hint="default" w:ascii="Times New Roman" w:eastAsia="宋体" w:cs="Times New Roman"/>
                <w:color w:val="000000" w:themeColor="text1"/>
                <w14:textFill>
                  <w14:solidFill>
                    <w14:schemeClr w14:val="tx1"/>
                  </w14:solidFill>
                </w14:textFill>
              </w:rPr>
              <w:t>⑧4000#研磨清洗：用</w:t>
            </w:r>
            <w:r>
              <w:rPr>
                <w:rFonts w:hint="eastAsia" w:ascii="Times New Roman" w:cs="Times New Roman"/>
                <w:color w:val="000000" w:themeColor="text1"/>
                <w:lang w:val="en-US" w:eastAsia="zh-CN"/>
                <w14:textFill>
                  <w14:solidFill>
                    <w14:schemeClr w14:val="tx1"/>
                  </w14:solidFill>
                </w14:textFill>
              </w:rPr>
              <w:t>纯</w:t>
            </w:r>
            <w:r>
              <w:rPr>
                <w:rFonts w:hint="default" w:ascii="Times New Roman" w:eastAsia="宋体" w:cs="Times New Roman"/>
                <w:color w:val="000000" w:themeColor="text1"/>
                <w14:textFill>
                  <w14:solidFill>
                    <w14:schemeClr w14:val="tx1"/>
                  </w14:solidFill>
                </w14:textFill>
              </w:rPr>
              <w:t>水洗掉研磨砂，洗净晶片，便于准确测量频率和角度。</w:t>
            </w:r>
          </w:p>
          <w:p w14:paraId="6001FE1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000000" w:themeColor="text1"/>
                <w:sz w:val="24"/>
                <w14:textFill>
                  <w14:solidFill>
                    <w14:schemeClr w14:val="tx1"/>
                  </w14:solidFill>
                </w14:textFill>
              </w:rPr>
            </w:pPr>
            <w:r>
              <w:rPr>
                <w:rFonts w:hint="default" w:ascii="Times New Roman" w:hAnsi="Times New Roman" w:cs="Times New Roman"/>
                <w:b/>
                <w:bCs w:val="0"/>
                <w:color w:val="000000" w:themeColor="text1"/>
                <w:sz w:val="24"/>
                <w14:textFill>
                  <w14:solidFill>
                    <w14:schemeClr w14:val="tx1"/>
                  </w14:solidFill>
                </w14:textFill>
              </w:rPr>
              <w:t>研磨清洗（分三步骤）：</w:t>
            </w:r>
          </w:p>
          <w:p w14:paraId="52E2FC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①磷酸浸泡：先使用磷酸（磷酸与水比例为：1:20）对石英晶片表面进行清洗，把表面脏污去除掉；磷酸与水的溶液按工艺设计条件，约每4~6小时更换一次；</w:t>
            </w:r>
          </w:p>
          <w:p w14:paraId="3979808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②RO水清洗：上述清洗工序完成后，晶片再采用RO水清洗，清洗废水处理后排放；</w:t>
            </w:r>
          </w:p>
          <w:p w14:paraId="0D3D36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③超声波清洗：最后将晶片放入超声波清洗筒内进行超声波清洗，介质为清洗剂、纯水。</w:t>
            </w:r>
          </w:p>
          <w:p w14:paraId="59C2049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i/>
                <w:iCs/>
                <w:color w:val="000000" w:themeColor="text1"/>
                <w:sz w:val="24"/>
                <w:szCs w:val="24"/>
                <w:lang w:val="en-US" w:eastAsia="zh-CN"/>
                <w14:textFill>
                  <w14:solidFill>
                    <w14:schemeClr w14:val="tx1"/>
                  </w14:solidFill>
                </w14:textFill>
              </w:rPr>
            </w:pPr>
            <w:r>
              <w:rPr>
                <w:rFonts w:hint="default"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固废、</w:t>
            </w:r>
            <w:r>
              <w:rPr>
                <w:rFonts w:hint="default" w:ascii="Times New Roman" w:hAnsi="Times New Roman" w:cs="Times New Roman"/>
                <w:b w:val="0"/>
                <w:bCs/>
                <w:i/>
                <w:iCs/>
                <w:color w:val="000000" w:themeColor="text1"/>
                <w:sz w:val="24"/>
                <w:szCs w:val="24"/>
                <w:lang w:val="en-US" w:eastAsia="zh-CN"/>
                <w14:textFill>
                  <w14:solidFill>
                    <w14:schemeClr w14:val="tx1"/>
                  </w14:solidFill>
                </w14:textFill>
              </w:rPr>
              <w:t>噪声、废水。</w:t>
            </w:r>
          </w:p>
          <w:p w14:paraId="2C11C2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（8）粘坨：</w:t>
            </w:r>
            <w:r>
              <w:rPr>
                <w:rFonts w:hint="default" w:ascii="Times New Roman" w:hAnsi="Times New Roman" w:cs="Times New Roman"/>
                <w:b w:val="0"/>
                <w:bCs/>
                <w:color w:val="000000" w:themeColor="text1"/>
                <w:sz w:val="24"/>
                <w14:textFill>
                  <w14:solidFill>
                    <w14:schemeClr w14:val="tx1"/>
                  </w14:solidFill>
                </w14:textFill>
              </w:rPr>
              <w:t>使用</w:t>
            </w:r>
            <w:r>
              <w:rPr>
                <w:rFonts w:hint="eastAsia" w:ascii="Times New Roman" w:hAnsi="Times New Roman" w:cs="Times New Roman"/>
                <w:b w:val="0"/>
                <w:bCs/>
                <w:color w:val="000000" w:themeColor="text1"/>
                <w:sz w:val="24"/>
                <w:lang w:val="en-US" w:eastAsia="zh-CN"/>
                <w14:textFill>
                  <w14:solidFill>
                    <w14:schemeClr w14:val="tx1"/>
                  </w14:solidFill>
                </w14:textFill>
              </w:rPr>
              <w:t>厌氧胶</w:t>
            </w:r>
            <w:r>
              <w:rPr>
                <w:rFonts w:hint="eastAsia" w:cs="Times New Roman"/>
                <w:b w:val="0"/>
                <w:bCs/>
                <w:color w:val="000000" w:themeColor="text1"/>
                <w:sz w:val="24"/>
                <w:lang w:val="en-US" w:eastAsia="zh-CN"/>
                <w14:textFill>
                  <w14:solidFill>
                    <w14:schemeClr w14:val="tx1"/>
                  </w14:solidFill>
                </w14:textFill>
              </w:rPr>
              <w:t>、热熔胶</w:t>
            </w:r>
            <w:r>
              <w:rPr>
                <w:rFonts w:hint="default" w:ascii="Times New Roman" w:hAnsi="Times New Roman" w:cs="Times New Roman"/>
                <w:b w:val="0"/>
                <w:bCs/>
                <w:color w:val="000000" w:themeColor="text1"/>
                <w:sz w:val="24"/>
                <w14:textFill>
                  <w14:solidFill>
                    <w14:schemeClr w14:val="tx1"/>
                  </w14:solidFill>
                </w14:textFill>
              </w:rPr>
              <w:t>等将晶片粘到一起，粘坨便于晶片的生产加工，提高生产效率。</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此工序主要产生噪声、废</w:t>
            </w:r>
            <w:r>
              <w:rPr>
                <w:rFonts w:hint="eastAsia" w:cs="Times New Roman"/>
                <w:b w:val="0"/>
                <w:bCs/>
                <w:i/>
                <w:iCs/>
                <w:color w:val="000000" w:themeColor="text1"/>
                <w:sz w:val="24"/>
                <w:szCs w:val="24"/>
                <w:lang w:val="en-US" w:eastAsia="zh-CN"/>
                <w14:textFill>
                  <w14:solidFill>
                    <w14:schemeClr w14:val="tx1"/>
                  </w14:solidFill>
                </w14:textFill>
              </w:rPr>
              <w:t>气</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390AB799">
            <w:pPr>
              <w:pStyle w:val="81"/>
              <w:keepNext w:val="0"/>
              <w:keepLines w:val="0"/>
              <w:numPr>
                <w:ilvl w:val="0"/>
                <w:numId w:val="0"/>
              </w:numPr>
              <w:suppressLineNumbers w:val="0"/>
              <w:spacing w:before="0" w:beforeAutospacing="0" w:afterAutospacing="0"/>
              <w:ind w:right="0"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（9）切条：用线切割机将粘坨好的晶片进行切条。</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此工序主要产生噪声、</w:t>
            </w:r>
            <w:r>
              <w:rPr>
                <w:rFonts w:hint="eastAsia" w:cs="Times New Roman"/>
                <w:b w:val="0"/>
                <w:bCs/>
                <w:i/>
                <w:iCs/>
                <w:color w:val="000000" w:themeColor="text1"/>
                <w:sz w:val="24"/>
                <w:szCs w:val="24"/>
                <w:lang w:val="en-US" w:eastAsia="zh-CN"/>
                <w14:textFill>
                  <w14:solidFill>
                    <w14:schemeClr w14:val="tx1"/>
                  </w14:solidFill>
                </w14:textFill>
              </w:rPr>
              <w:t>固废</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464F01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（10）化胶、清洗：</w:t>
            </w:r>
            <w:r>
              <w:rPr>
                <w:rFonts w:hint="default" w:ascii="Times New Roman" w:hAnsi="Times New Roman" w:cs="Times New Roman"/>
                <w:b w:val="0"/>
                <w:bCs/>
                <w:color w:val="000000" w:themeColor="text1"/>
                <w:sz w:val="24"/>
                <w14:textFill>
                  <w14:solidFill>
                    <w14:schemeClr w14:val="tx1"/>
                  </w14:solidFill>
                </w14:textFill>
              </w:rPr>
              <w:t>使用浓硫酸、双氧水</w:t>
            </w:r>
            <w:r>
              <w:rPr>
                <w:rFonts w:hint="eastAsia" w:cs="Times New Roman"/>
                <w:b w:val="0"/>
                <w:bCs/>
                <w:color w:val="000000" w:themeColor="text1"/>
                <w:sz w:val="24"/>
                <w:lang w:eastAsia="zh-CN"/>
                <w14:textFill>
                  <w14:solidFill>
                    <w14:schemeClr w14:val="tx1"/>
                  </w14:solidFill>
                </w14:textFill>
              </w:rPr>
              <w:t>（</w:t>
            </w:r>
            <w:r>
              <w:rPr>
                <w:rFonts w:hint="eastAsia" w:cs="Times New Roman"/>
                <w:b w:val="0"/>
                <w:bCs/>
                <w:color w:val="000000" w:themeColor="text1"/>
                <w:sz w:val="24"/>
                <w:lang w:val="en-US" w:eastAsia="zh-CN"/>
                <w14:textFill>
                  <w14:solidFill>
                    <w14:schemeClr w14:val="tx1"/>
                  </w14:solidFill>
                </w14:textFill>
              </w:rPr>
              <w:t>双氧水注入浓硫酸中）</w:t>
            </w:r>
            <w:r>
              <w:rPr>
                <w:rFonts w:hint="default" w:ascii="Times New Roman" w:hAnsi="Times New Roman" w:cs="Times New Roman"/>
                <w:b w:val="0"/>
                <w:bCs/>
                <w:color w:val="000000" w:themeColor="text1"/>
                <w:sz w:val="24"/>
                <w14:textFill>
                  <w14:solidFill>
                    <w14:schemeClr w14:val="tx1"/>
                  </w14:solidFill>
                </w14:textFill>
              </w:rPr>
              <w:t>，把粘在一起的晶片化成单个条片，把胶完全去掉。再用</w:t>
            </w:r>
            <w:r>
              <w:rPr>
                <w:rFonts w:hint="eastAsia" w:cs="Times New Roman"/>
                <w:b w:val="0"/>
                <w:bCs/>
                <w:color w:val="000000" w:themeColor="text1"/>
                <w:sz w:val="24"/>
                <w:lang w:val="en-US" w:eastAsia="zh-CN"/>
                <w14:textFill>
                  <w14:solidFill>
                    <w14:schemeClr w14:val="tx1"/>
                  </w14:solidFill>
                </w14:textFill>
              </w:rPr>
              <w:t>酒精、</w:t>
            </w:r>
            <w:r>
              <w:rPr>
                <w:rFonts w:hint="default" w:ascii="Times New Roman" w:hAnsi="Times New Roman" w:cs="Times New Roman"/>
                <w:b w:val="0"/>
                <w:bCs/>
                <w:color w:val="000000" w:themeColor="text1"/>
                <w:sz w:val="24"/>
                <w14:textFill>
                  <w14:solidFill>
                    <w14:schemeClr w14:val="tx1"/>
                  </w14:solidFill>
                </w14:textFill>
              </w:rPr>
              <w:t>热纯水清洗脱胶以后的晶片。</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cs="Times New Roman"/>
                <w:b w:val="0"/>
                <w:bCs/>
                <w:i/>
                <w:iCs/>
                <w:color w:val="000000" w:themeColor="text1"/>
                <w:sz w:val="24"/>
                <w:szCs w:val="24"/>
                <w:lang w:val="en-US" w:eastAsia="zh-CN"/>
                <w14:textFill>
                  <w14:solidFill>
                    <w14:schemeClr w14:val="tx1"/>
                  </w14:solidFill>
                </w14:textFill>
              </w:rPr>
              <w:t>废水、</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噪声、废</w:t>
            </w:r>
            <w:r>
              <w:rPr>
                <w:rFonts w:hint="eastAsia" w:cs="Times New Roman"/>
                <w:b w:val="0"/>
                <w:bCs/>
                <w:i/>
                <w:iCs/>
                <w:color w:val="000000" w:themeColor="text1"/>
                <w:sz w:val="24"/>
                <w:szCs w:val="24"/>
                <w:lang w:val="en-US" w:eastAsia="zh-CN"/>
                <w14:textFill>
                  <w14:solidFill>
                    <w14:schemeClr w14:val="tx1"/>
                  </w14:solidFill>
                </w14:textFill>
              </w:rPr>
              <w:t>气</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7096453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（11）滚磨、清洗：</w:t>
            </w:r>
            <w:r>
              <w:rPr>
                <w:rFonts w:hint="default" w:ascii="Times New Roman" w:hAnsi="Times New Roman" w:cs="Times New Roman"/>
                <w:b w:val="0"/>
                <w:bCs/>
                <w:color w:val="000000" w:themeColor="text1"/>
                <w:sz w:val="24"/>
                <w14:textFill>
                  <w14:solidFill>
                    <w14:schemeClr w14:val="tx1"/>
                  </w14:solidFill>
                </w14:textFill>
              </w:rPr>
              <w:t>使用硅砂把晶片角部倒圆，把边缘滚薄，降低成品电阻。再用纯水进行清洗，洗掉硅砂，洗净晶片，为准确进行频率分选创造条件。</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cs="Times New Roman"/>
                <w:b w:val="0"/>
                <w:bCs/>
                <w:i/>
                <w:iCs/>
                <w:color w:val="000000" w:themeColor="text1"/>
                <w:sz w:val="24"/>
                <w:szCs w:val="24"/>
                <w:lang w:val="en-US" w:eastAsia="zh-CN"/>
                <w14:textFill>
                  <w14:solidFill>
                    <w14:schemeClr w14:val="tx1"/>
                  </w14:solidFill>
                </w14:textFill>
              </w:rPr>
              <w:t>固废、</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噪声</w:t>
            </w:r>
            <w:r>
              <w:rPr>
                <w:rFonts w:hint="eastAsia" w:cs="Times New Roman"/>
                <w:b w:val="0"/>
                <w:bCs/>
                <w:i/>
                <w:iCs/>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废</w:t>
            </w:r>
            <w:r>
              <w:rPr>
                <w:rFonts w:hint="eastAsia" w:cs="Times New Roman"/>
                <w:b w:val="0"/>
                <w:bCs/>
                <w:i/>
                <w:iCs/>
                <w:color w:val="000000" w:themeColor="text1"/>
                <w:sz w:val="24"/>
                <w:szCs w:val="24"/>
                <w:lang w:val="en-US" w:eastAsia="zh-CN"/>
                <w14:textFill>
                  <w14:solidFill>
                    <w14:schemeClr w14:val="tx1"/>
                  </w14:solidFill>
                </w14:textFill>
              </w:rPr>
              <w:t>水</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0E5E1E29">
            <w:pPr>
              <w:pStyle w:val="81"/>
              <w:keepNext w:val="0"/>
              <w:keepLines w:val="0"/>
              <w:numPr>
                <w:ilvl w:val="0"/>
                <w:numId w:val="0"/>
              </w:numPr>
              <w:suppressLineNumbers w:val="0"/>
              <w:spacing w:before="0" w:beforeAutospacing="0" w:afterAutospacing="0"/>
              <w:ind w:right="0"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（12）腐蚀、清洗：</w:t>
            </w:r>
            <w:r>
              <w:rPr>
                <w:rFonts w:hint="default" w:ascii="Times New Roman" w:hAnsi="Times New Roman" w:cs="Times New Roman"/>
                <w:b w:val="0"/>
                <w:bCs/>
                <w:color w:val="000000" w:themeColor="text1"/>
                <w:sz w:val="24"/>
                <w14:textFill>
                  <w14:solidFill>
                    <w14:schemeClr w14:val="tx1"/>
                  </w14:solidFill>
                </w14:textFill>
              </w:rPr>
              <w:t>使用氟化氢铵（氟化氢铵与纯水比例为1：20）腐蚀掉研磨产生的破坏层，改善晶片表面质量，</w:t>
            </w:r>
            <w:r>
              <w:rPr>
                <w:rFonts w:hint="eastAsia" w:cs="Times New Roman"/>
                <w:b w:val="0"/>
                <w:bCs/>
                <w:color w:val="000000" w:themeColor="text1"/>
                <w:sz w:val="24"/>
                <w:lang w:val="en-US" w:eastAsia="zh-CN"/>
                <w14:textFill>
                  <w14:solidFill>
                    <w14:schemeClr w14:val="tx1"/>
                  </w14:solidFill>
                </w14:textFill>
              </w:rPr>
              <w:t>使</w:t>
            </w:r>
            <w:r>
              <w:rPr>
                <w:rFonts w:hint="default" w:ascii="Times New Roman" w:hAnsi="Times New Roman" w:cs="Times New Roman"/>
                <w:b w:val="0"/>
                <w:bCs/>
                <w:color w:val="000000" w:themeColor="text1"/>
                <w:sz w:val="24"/>
                <w14:textFill>
                  <w14:solidFill>
                    <w14:schemeClr w14:val="tx1"/>
                  </w14:solidFill>
                </w14:textFill>
              </w:rPr>
              <w:t>频率更加集中。再用</w:t>
            </w:r>
            <w:r>
              <w:rPr>
                <w:rFonts w:hint="eastAsia" w:ascii="Times New Roman" w:hAnsi="Times New Roman" w:cs="Times New Roman"/>
                <w:b w:val="0"/>
                <w:bCs/>
                <w:color w:val="000000" w:themeColor="text1"/>
                <w:sz w:val="24"/>
                <w:lang w:val="en-US" w:eastAsia="zh-CN"/>
                <w14:textFill>
                  <w14:solidFill>
                    <w14:schemeClr w14:val="tx1"/>
                  </w14:solidFill>
                </w14:textFill>
              </w:rPr>
              <w:t>酒精、清洗剂</w:t>
            </w:r>
            <w:r>
              <w:rPr>
                <w:rFonts w:hint="default" w:ascii="Times New Roman" w:hAnsi="Times New Roman" w:cs="Times New Roman"/>
                <w:b w:val="0"/>
                <w:bCs/>
                <w:color w:val="000000" w:themeColor="text1"/>
                <w:sz w:val="24"/>
                <w14:textFill>
                  <w14:solidFill>
                    <w14:schemeClr w14:val="tx1"/>
                  </w14:solidFill>
                </w14:textFill>
              </w:rPr>
              <w:t>进行清洗。</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cs="Times New Roman"/>
                <w:b w:val="0"/>
                <w:bCs/>
                <w:i/>
                <w:iCs/>
                <w:color w:val="000000" w:themeColor="text1"/>
                <w:sz w:val="24"/>
                <w:szCs w:val="24"/>
                <w:lang w:val="en-US" w:eastAsia="zh-CN"/>
                <w14:textFill>
                  <w14:solidFill>
                    <w14:schemeClr w14:val="tx1"/>
                  </w14:solidFill>
                </w14:textFill>
              </w:rPr>
              <w:t>废水</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、废</w:t>
            </w:r>
            <w:r>
              <w:rPr>
                <w:rFonts w:hint="eastAsia" w:cs="Times New Roman"/>
                <w:b w:val="0"/>
                <w:bCs/>
                <w:i/>
                <w:iCs/>
                <w:color w:val="000000" w:themeColor="text1"/>
                <w:sz w:val="24"/>
                <w:szCs w:val="24"/>
                <w:lang w:val="en-US" w:eastAsia="zh-CN"/>
                <w14:textFill>
                  <w14:solidFill>
                    <w14:schemeClr w14:val="tx1"/>
                  </w14:solidFill>
                </w14:textFill>
              </w:rPr>
              <w:t>气</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58632132">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firstLine="480"/>
              <w:jc w:val="both"/>
              <w:rPr>
                <w:rFonts w:hint="default" w:ascii="Times New Roman" w:hAnsi="Times New Roman" w:cs="Times New Roman"/>
                <w:b w:val="0"/>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（13）频率分选：</w:t>
            </w:r>
            <w:r>
              <w:rPr>
                <w:rFonts w:hint="default" w:ascii="Times New Roman" w:hAnsi="Times New Roman" w:cs="Times New Roman"/>
                <w:b w:val="0"/>
                <w:bCs/>
                <w:color w:val="000000" w:themeColor="text1"/>
                <w:sz w:val="24"/>
                <w14:textFill>
                  <w14:solidFill>
                    <w14:schemeClr w14:val="tx1"/>
                  </w14:solidFill>
                </w14:textFill>
              </w:rPr>
              <w:t>该步骤使用分选机，</w:t>
            </w:r>
            <w:r>
              <w:rPr>
                <w:rFonts w:hint="eastAsia" w:cs="Times New Roman"/>
                <w:b w:val="0"/>
                <w:bCs/>
                <w:color w:val="000000" w:themeColor="text1"/>
                <w:sz w:val="24"/>
                <w:lang w:val="en-US" w:eastAsia="zh-CN"/>
                <w14:textFill>
                  <w14:solidFill>
                    <w14:schemeClr w14:val="tx1"/>
                  </w14:solidFill>
                </w14:textFill>
              </w:rPr>
              <w:t>分选尺寸</w:t>
            </w:r>
            <w:r>
              <w:rPr>
                <w:rFonts w:hint="default" w:ascii="Times New Roman" w:hAnsi="Times New Roman" w:cs="Times New Roman"/>
                <w:b w:val="0"/>
                <w:bCs/>
                <w:color w:val="000000" w:themeColor="text1"/>
                <w:sz w:val="24"/>
                <w14:textFill>
                  <w14:solidFill>
                    <w14:schemeClr w14:val="tx1"/>
                  </w14:solidFill>
                </w14:textFill>
              </w:rPr>
              <w:t>一致的晶片。</w:t>
            </w:r>
          </w:p>
          <w:p w14:paraId="62A4E583">
            <w:pPr>
              <w:pStyle w:val="81"/>
              <w:keepNext w:val="0"/>
              <w:keepLines w:val="0"/>
              <w:widowControl w:val="0"/>
              <w:numPr>
                <w:ilvl w:val="0"/>
                <w:numId w:val="0"/>
              </w:numPr>
              <w:suppressLineNumbers w:val="0"/>
              <w:adjustRightInd w:val="0"/>
              <w:snapToGrid w:val="0"/>
              <w:spacing w:before="0" w:beforeAutospacing="0" w:after="0" w:afterAutospacing="0" w:line="360" w:lineRule="auto"/>
              <w:ind w:right="0" w:firstLine="480"/>
              <w:jc w:val="both"/>
              <w:rPr>
                <w:rFonts w:hint="default" w:ascii="Times New Roman" w:hAnsi="Times New Roman" w:cs="Times New Roman"/>
                <w:b w:val="0"/>
                <w:bCs/>
                <w:color w:val="000000" w:themeColor="text1"/>
                <w:sz w:val="24"/>
                <w14:textFill>
                  <w14:solidFill>
                    <w14:schemeClr w14:val="tx1"/>
                  </w14:solidFill>
                </w14:textFill>
              </w:rPr>
            </w:pPr>
            <w:r>
              <w:rPr>
                <w:rFonts w:hint="eastAsia" w:ascii="Times New Roman" w:hAnsi="Times New Roman" w:cs="Times New Roman"/>
                <w:b w:val="0"/>
                <w:bCs/>
                <w:color w:val="000000" w:themeColor="text1"/>
                <w:sz w:val="24"/>
                <w:lang w:val="en-US" w:eastAsia="zh-CN"/>
                <w14:textFill>
                  <w14:solidFill>
                    <w14:schemeClr w14:val="tx1"/>
                  </w14:solidFill>
                </w14:textFill>
              </w:rPr>
              <w:t>（14）挑片：</w:t>
            </w:r>
            <w:r>
              <w:rPr>
                <w:rFonts w:hint="default" w:ascii="Times New Roman" w:hAnsi="Times New Roman" w:cs="Times New Roman"/>
                <w:b w:val="0"/>
                <w:bCs/>
                <w:color w:val="000000" w:themeColor="text1"/>
                <w:sz w:val="24"/>
                <w14:textFill>
                  <w14:solidFill>
                    <w14:schemeClr w14:val="tx1"/>
                  </w14:solidFill>
                </w14:textFill>
              </w:rPr>
              <w:t>即外观检查，</w:t>
            </w:r>
            <w:r>
              <w:rPr>
                <w:rFonts w:hint="eastAsia" w:ascii="Times New Roman" w:hAnsi="Times New Roman" w:cs="Times New Roman"/>
                <w:b w:val="0"/>
                <w:bCs/>
                <w:color w:val="000000" w:themeColor="text1"/>
                <w:sz w:val="24"/>
                <w:lang w:eastAsia="zh-CN"/>
                <w14:textFill>
                  <w14:solidFill>
                    <w14:schemeClr w14:val="tx1"/>
                  </w14:solidFill>
                </w14:textFill>
              </w:rPr>
              <w:t>在显微镜下</w:t>
            </w:r>
            <w:r>
              <w:rPr>
                <w:rFonts w:hint="default" w:ascii="Times New Roman" w:hAnsi="Times New Roman" w:cs="Times New Roman"/>
                <w:b w:val="0"/>
                <w:bCs/>
                <w:color w:val="000000" w:themeColor="text1"/>
                <w:sz w:val="24"/>
                <w14:textFill>
                  <w14:solidFill>
                    <w14:schemeClr w14:val="tx1"/>
                  </w14:solidFill>
                </w14:textFill>
              </w:rPr>
              <w:t>挑出外观不合格的产品。</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cs="Times New Roman"/>
                <w:b w:val="0"/>
                <w:bCs/>
                <w:i/>
                <w:iCs/>
                <w:color w:val="000000" w:themeColor="text1"/>
                <w:sz w:val="24"/>
                <w:szCs w:val="24"/>
                <w:lang w:val="en-US" w:eastAsia="zh-CN"/>
                <w14:textFill>
                  <w14:solidFill>
                    <w14:schemeClr w14:val="tx1"/>
                  </w14:solidFill>
                </w14:textFill>
              </w:rPr>
              <w:t>固废</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437A7AAF">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val="0"/>
                <w:bCs/>
                <w:color w:val="000000" w:themeColor="text1"/>
                <w:sz w:val="24"/>
                <w:lang w:eastAsia="zh-CN"/>
                <w14:textFill>
                  <w14:solidFill>
                    <w14:schemeClr w14:val="tx1"/>
                  </w14:solidFill>
                </w14:textFill>
              </w:rPr>
              <w:t>（</w:t>
            </w:r>
            <w:r>
              <w:rPr>
                <w:rFonts w:hint="eastAsia" w:ascii="Times New Roman" w:hAnsi="Times New Roman" w:cs="Times New Roman"/>
                <w:b w:val="0"/>
                <w:bCs/>
                <w:color w:val="000000" w:themeColor="text1"/>
                <w:sz w:val="24"/>
                <w:lang w:val="en-US" w:eastAsia="zh-CN"/>
                <w14:textFill>
                  <w14:solidFill>
                    <w14:schemeClr w14:val="tx1"/>
                  </w14:solidFill>
                </w14:textFill>
              </w:rPr>
              <w:t>15</w:t>
            </w:r>
            <w:r>
              <w:rPr>
                <w:rFonts w:hint="eastAsia" w:ascii="Times New Roman" w:hAnsi="Times New Roman" w:cs="Times New Roman"/>
                <w:b w:val="0"/>
                <w:bCs/>
                <w:color w:val="000000" w:themeColor="text1"/>
                <w:sz w:val="24"/>
                <w:lang w:eastAsia="zh-CN"/>
                <w14:textFill>
                  <w14:solidFill>
                    <w14:schemeClr w14:val="tx1"/>
                  </w14:solidFill>
                </w14:textFill>
              </w:rPr>
              <w:t>）</w:t>
            </w:r>
            <w:r>
              <w:rPr>
                <w:rFonts w:hint="eastAsia" w:ascii="Times New Roman" w:hAnsi="Times New Roman" w:cs="Times New Roman"/>
                <w:b w:val="0"/>
                <w:bCs/>
                <w:color w:val="000000" w:themeColor="text1"/>
                <w:sz w:val="24"/>
                <w:lang w:val="en-US" w:eastAsia="zh-CN"/>
                <w14:textFill>
                  <w14:solidFill>
                    <w14:schemeClr w14:val="tx1"/>
                  </w14:solidFill>
                </w14:textFill>
              </w:rPr>
              <w:t>包装：</w:t>
            </w:r>
            <w:r>
              <w:rPr>
                <w:rFonts w:hint="eastAsia" w:ascii="Times New Roman" w:hAnsi="Times New Roman" w:cs="Times New Roman"/>
                <w:color w:val="000000" w:themeColor="text1"/>
                <w14:textFill>
                  <w14:solidFill>
                    <w14:schemeClr w14:val="tx1"/>
                  </w14:solidFill>
                </w14:textFill>
              </w:rPr>
              <w:t>将检验合格的晶片进行包装处理，得到最终成品。</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此工序主要产生</w:t>
            </w:r>
            <w:r>
              <w:rPr>
                <w:rFonts w:hint="eastAsia" w:cs="Times New Roman"/>
                <w:b w:val="0"/>
                <w:bCs/>
                <w:i/>
                <w:iCs/>
                <w:color w:val="000000" w:themeColor="text1"/>
                <w:sz w:val="24"/>
                <w:szCs w:val="24"/>
                <w:lang w:val="en-US" w:eastAsia="zh-CN"/>
                <w14:textFill>
                  <w14:solidFill>
                    <w14:schemeClr w14:val="tx1"/>
                  </w14:solidFill>
                </w14:textFill>
              </w:rPr>
              <w:t>固废</w:t>
            </w:r>
            <w:r>
              <w:rPr>
                <w:rFonts w:hint="eastAsia" w:ascii="Times New Roman" w:hAnsi="Times New Roman" w:cs="Times New Roman"/>
                <w:b w:val="0"/>
                <w:bCs/>
                <w:i/>
                <w:iCs/>
                <w:color w:val="000000" w:themeColor="text1"/>
                <w:sz w:val="24"/>
                <w:szCs w:val="24"/>
                <w:lang w:val="en-US" w:eastAsia="zh-CN"/>
                <w14:textFill>
                  <w14:solidFill>
                    <w14:schemeClr w14:val="tx1"/>
                  </w14:solidFill>
                </w14:textFill>
              </w:rPr>
              <w:t>。</w:t>
            </w:r>
          </w:p>
          <w:p w14:paraId="2BA48AA4">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default"/>
                <w:color w:val="000000" w:themeColor="text1"/>
                <w14:textFill>
                  <w14:solidFill>
                    <w14:schemeClr w14:val="tx1"/>
                  </w14:solidFill>
                </w14:textFill>
              </w:rPr>
              <w:t>营运期</w:t>
            </w:r>
            <w:r>
              <w:rPr>
                <w:rFonts w:hint="eastAsia"/>
                <w:color w:val="000000" w:themeColor="text1"/>
                <w14:textFill>
                  <w14:solidFill>
                    <w14:schemeClr w14:val="tx1"/>
                  </w14:solidFill>
                </w14:textFill>
              </w:rPr>
              <w:t>产污环节</w:t>
            </w:r>
          </w:p>
          <w:p w14:paraId="63197125">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通过对本项目营运期工程分析以及原辅材料的分析，结合本项目营运要求，确定本项目营运期主要污染物</w:t>
            </w:r>
            <w:r>
              <w:rPr>
                <w:rFonts w:hint="eastAsia" w:ascii="Times New Roman" w:hAnsi="Times New Roman" w:cs="Times New Roman"/>
                <w:color w:val="000000" w:themeColor="text1"/>
                <w14:textFill>
                  <w14:solidFill>
                    <w14:schemeClr w14:val="tx1"/>
                  </w14:solidFill>
                </w14:textFill>
              </w:rPr>
              <w:t>有：</w:t>
            </w:r>
          </w:p>
          <w:p w14:paraId="7FA5348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（1）废气：主要</w:t>
            </w:r>
            <w:r>
              <w:rPr>
                <w:rFonts w:hint="default" w:ascii="Times New Roman" w:hAnsi="Times New Roman" w:cs="Times New Roman"/>
                <w:color w:val="000000" w:themeColor="text1"/>
                <w14:textFill>
                  <w14:solidFill>
                    <w14:schemeClr w14:val="tx1"/>
                  </w14:solidFill>
                </w14:textFill>
              </w:rPr>
              <w:t>为</w:t>
            </w:r>
            <w:r>
              <w:rPr>
                <w:rFonts w:hint="eastAsia" w:ascii="宋体" w:hAnsi="宋体" w:cs="宋体"/>
                <w:color w:val="000000" w:themeColor="text1"/>
                <w:lang w:val="en-US" w:eastAsia="zh-CN"/>
                <w14:textFill>
                  <w14:solidFill>
                    <w14:schemeClr w14:val="tx1"/>
                  </w14:solidFill>
                </w14:textFill>
              </w:rPr>
              <w:t>有机废气（包括丙酮、乙醇等）、</w:t>
            </w:r>
            <w:r>
              <w:rPr>
                <w:rFonts w:hint="eastAsia" w:ascii="宋体" w:hAnsi="宋体" w:cs="宋体"/>
                <w:color w:val="000000" w:themeColor="text1"/>
                <w14:textFill>
                  <w14:solidFill>
                    <w14:schemeClr w14:val="tx1"/>
                  </w14:solidFill>
                </w14:textFill>
              </w:rPr>
              <w:t>酸碱废气（包括硫酸酸雾</w:t>
            </w:r>
            <w:r>
              <w:rPr>
                <w:rFonts w:hint="default" w:ascii="宋体"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氟化物、</w:t>
            </w:r>
            <w:r>
              <w:rPr>
                <w:rFonts w:hint="default" w:ascii="Times New Roman" w:hAnsi="Times New Roman" w:cs="Times New Roman"/>
                <w:color w:val="000000" w:themeColor="text1"/>
                <w14:textFill>
                  <w14:solidFill>
                    <w14:schemeClr w14:val="tx1"/>
                  </w14:solidFill>
                </w14:textFill>
              </w:rPr>
              <w:t>NO</w:t>
            </w:r>
            <w:r>
              <w:rPr>
                <w:rFonts w:hint="default" w:ascii="Times New Roman" w:hAnsi="Times New Roman" w:cs="Times New Roman"/>
                <w:color w:val="000000" w:themeColor="text1"/>
                <w:vertAlign w:val="subscript"/>
                <w14:textFill>
                  <w14:solidFill>
                    <w14:schemeClr w14:val="tx1"/>
                  </w14:solidFill>
                </w14:textFill>
              </w:rPr>
              <w:t>X</w:t>
            </w:r>
            <w:r>
              <w:rPr>
                <w:rFonts w:hint="eastAsia" w:ascii="宋体" w:hAnsi="宋体" w:cs="宋体"/>
                <w:color w:val="000000" w:themeColor="text1"/>
                <w14:textFill>
                  <w14:solidFill>
                    <w14:schemeClr w14:val="tx1"/>
                  </w14:solidFill>
                </w14:textFill>
              </w:rPr>
              <w:t>、氨气）、污水处理站</w:t>
            </w:r>
            <w:r>
              <w:rPr>
                <w:rFonts w:hint="eastAsia" w:ascii="宋体" w:hAnsi="宋体" w:cs="宋体"/>
                <w:color w:val="000000" w:themeColor="text1"/>
                <w:lang w:val="en-US" w:eastAsia="zh-CN"/>
                <w14:textFill>
                  <w14:solidFill>
                    <w14:schemeClr w14:val="tx1"/>
                  </w14:solidFill>
                </w14:textFill>
              </w:rPr>
              <w:t>废气（氨、硫化氢、含氟废气）</w:t>
            </w:r>
            <w:r>
              <w:rPr>
                <w:rFonts w:hint="eastAsia" w:ascii="宋体" w:hAnsi="宋体" w:cs="宋体"/>
                <w:color w:val="000000" w:themeColor="text1"/>
                <w14:textFill>
                  <w14:solidFill>
                    <w14:schemeClr w14:val="tx1"/>
                  </w14:solidFill>
                </w14:textFill>
              </w:rPr>
              <w:t>以及食堂油烟</w:t>
            </w:r>
            <w:r>
              <w:rPr>
                <w:rFonts w:hint="default" w:ascii="Times New Roman" w:hAnsi="Times New Roman" w:cs="Times New Roman"/>
                <w:color w:val="000000" w:themeColor="text1"/>
                <w14:textFill>
                  <w14:solidFill>
                    <w14:schemeClr w14:val="tx1"/>
                  </w14:solidFill>
                </w14:textFill>
              </w:rPr>
              <w:t>等。</w:t>
            </w:r>
          </w:p>
          <w:p w14:paraId="0C4CD74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（2）废水：主要</w:t>
            </w:r>
            <w:r>
              <w:rPr>
                <w:rFonts w:hint="default" w:ascii="Times New Roman" w:hAnsi="Times New Roman" w:cs="Times New Roman"/>
                <w:color w:val="000000" w:themeColor="text1"/>
                <w14:textFill>
                  <w14:solidFill>
                    <w14:schemeClr w14:val="tx1"/>
                  </w14:solidFill>
                </w14:textFill>
              </w:rPr>
              <w:t>为</w:t>
            </w:r>
            <w:r>
              <w:rPr>
                <w:rFonts w:hint="eastAsia" w:ascii="Times New Roman" w:hAnsi="Times New Roman" w:cs="Times New Roman"/>
                <w:color w:val="000000" w:themeColor="text1"/>
                <w14:textFill>
                  <w14:solidFill>
                    <w14:schemeClr w14:val="tx1"/>
                  </w14:solidFill>
                </w14:textFill>
              </w:rPr>
              <w:t>含氟废水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含磷废水</w:t>
            </w:r>
            <w:r>
              <w:rPr>
                <w:rFonts w:hint="eastAsia" w:ascii="Times New Roman" w:hAnsi="Times New Roman" w:cs="Times New Roman"/>
                <w:color w:val="000000" w:themeColor="text1"/>
                <w14:textFill>
                  <w14:solidFill>
                    <w14:schemeClr w14:val="tx1"/>
                  </w14:solidFill>
                </w14:textFill>
              </w:rPr>
              <w:t>、含氨废水、酸碱废水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循环冷却废水</w:t>
            </w:r>
            <w:r>
              <w:rPr>
                <w:rFonts w:hint="eastAsia" w:ascii="Times New Roman" w:hAnsi="Times New Roman" w:cs="Times New Roman"/>
                <w:color w:val="000000" w:themeColor="text1"/>
                <w14:textFill>
                  <w14:solidFill>
                    <w14:schemeClr w14:val="tx1"/>
                  </w14:solidFill>
                </w14:textFill>
              </w:rPr>
              <w:t>和纯水制备排污水</w:t>
            </w:r>
            <w:r>
              <w:rPr>
                <w:rFonts w:hint="eastAsia" w:cs="Times New Roman"/>
                <w:color w:val="000000" w:themeColor="text1"/>
                <w:lang w:val="en-US" w:eastAsia="zh-CN"/>
                <w14:textFill>
                  <w14:solidFill>
                    <w14:schemeClr w14:val="tx1"/>
                  </w14:solidFill>
                </w14:textFill>
              </w:rPr>
              <w:t>等</w:t>
            </w:r>
            <w:r>
              <w:rPr>
                <w:rFonts w:hint="default" w:ascii="Times New Roman" w:hAnsi="Times New Roman" w:cs="Times New Roman"/>
                <w:color w:val="000000" w:themeColor="text1"/>
                <w14:textFill>
                  <w14:solidFill>
                    <w14:schemeClr w14:val="tx1"/>
                  </w14:solidFill>
                </w14:textFill>
              </w:rPr>
              <w:t>。</w:t>
            </w:r>
          </w:p>
          <w:p w14:paraId="68DAE6E5">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（3）固体废物：一般固废主要为生活垃圾、</w:t>
            </w:r>
            <w:r>
              <w:rPr>
                <w:rFonts w:hint="eastAsia" w:cs="Times New Roman"/>
                <w:color w:val="000000" w:themeColor="text1"/>
                <w:lang w:val="en-US" w:eastAsia="zh-CN"/>
                <w14:textFill>
                  <w14:solidFill>
                    <w14:schemeClr w14:val="tx1"/>
                  </w14:solidFill>
                </w14:textFill>
              </w:rPr>
              <w:t>不合格品</w:t>
            </w:r>
            <w:r>
              <w:rPr>
                <w:rFonts w:hint="eastAsia" w:ascii="Times New Roman" w:hAnsi="Times New Roman" w:cs="Times New Roman"/>
                <w:color w:val="000000" w:themeColor="text1"/>
                <w14:textFill>
                  <w14:solidFill>
                    <w14:schemeClr w14:val="tx1"/>
                  </w14:solidFill>
                </w14:textFill>
              </w:rPr>
              <w:t>、废无尘布、普通废包装材料、</w:t>
            </w:r>
            <w:r>
              <w:rPr>
                <w:rFonts w:hint="eastAsia" w:cs="Times New Roman"/>
                <w:color w:val="000000" w:themeColor="text1"/>
                <w:lang w:val="en-US" w:eastAsia="zh-CN"/>
                <w14:textFill>
                  <w14:solidFill>
                    <w14:schemeClr w14:val="tx1"/>
                  </w14:solidFill>
                </w14:textFill>
              </w:rPr>
              <w:t>预处理池</w:t>
            </w:r>
            <w:r>
              <w:rPr>
                <w:rFonts w:hint="eastAsia" w:ascii="Times New Roman" w:hAnsi="Times New Roman" w:cs="Times New Roman"/>
                <w:color w:val="000000" w:themeColor="text1"/>
                <w14:textFill>
                  <w14:solidFill>
                    <w14:schemeClr w14:val="tx1"/>
                  </w14:solidFill>
                </w14:textFill>
              </w:rPr>
              <w:t>污泥、餐厨垃圾、隔油池废油、纯水制备过程中产生的</w:t>
            </w:r>
            <w:r>
              <w:rPr>
                <w:rFonts w:hint="eastAsia"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废离子交换树脂</w:t>
            </w:r>
            <w:r>
              <w:rPr>
                <w:rFonts w:hint="eastAsia" w:cs="Times New Roman"/>
                <w:color w:val="000000" w:themeColor="text1"/>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废RO膜、废过滤器、废石英砂、废活性炭）、废</w:t>
            </w:r>
            <w:r>
              <w:rPr>
                <w:rFonts w:hint="eastAsia" w:cs="Times New Roman"/>
                <w:color w:val="000000" w:themeColor="text1"/>
                <w:lang w:val="en-US" w:eastAsia="zh-CN"/>
                <w14:textFill>
                  <w14:solidFill>
                    <w14:schemeClr w14:val="tx1"/>
                  </w14:solidFill>
                </w14:textFill>
              </w:rPr>
              <w:t>黑化粉、废砂、空压机废空气滤芯</w:t>
            </w:r>
            <w:r>
              <w:rPr>
                <w:rFonts w:hint="eastAsia" w:ascii="Times New Roman" w:hAnsi="Times New Roman" w:cs="Times New Roman"/>
                <w:color w:val="000000" w:themeColor="text1"/>
                <w14:textFill>
                  <w14:solidFill>
                    <w14:schemeClr w14:val="tx1"/>
                  </w14:solidFill>
                </w14:textFill>
              </w:rPr>
              <w:t>等；危险废物包括废酸、沾有化学试剂的废包装材料、废润滑油及其包装桶、</w:t>
            </w:r>
            <w:r>
              <w:rPr>
                <w:rFonts w:hint="eastAsia" w:cs="Times New Roman"/>
                <w:color w:val="000000" w:themeColor="text1"/>
                <w:lang w:val="en-US" w:eastAsia="zh-CN"/>
                <w14:textFill>
                  <w14:solidFill>
                    <w14:schemeClr w14:val="tx1"/>
                  </w14:solidFill>
                </w14:textFill>
              </w:rPr>
              <w:t>污水处理站污泥、废切割砂浆（油性）、废空气净化滤网、</w:t>
            </w:r>
            <w:r>
              <w:rPr>
                <w:rFonts w:hint="eastAsia" w:cs="Times New Roman"/>
                <w:bCs/>
                <w:color w:val="000000" w:themeColor="text1"/>
                <w:szCs w:val="21"/>
                <w:lang w:val="en-US" w:eastAsia="zh-CN"/>
                <w14:textFill>
                  <w14:solidFill>
                    <w14:schemeClr w14:val="tx1"/>
                  </w14:solidFill>
                </w14:textFill>
              </w:rPr>
              <w:t>废气处理设施废过滤棉、</w:t>
            </w:r>
            <w:r>
              <w:rPr>
                <w:rFonts w:hint="default" w:ascii="Times New Roman" w:hAnsi="Times New Roman" w:cs="Times New Roman"/>
                <w:color w:val="000000" w:themeColor="text1"/>
                <w:lang w:val="en-US" w:eastAsia="zh-CN"/>
                <w14:textFill>
                  <w14:solidFill>
                    <w14:schemeClr w14:val="tx1"/>
                  </w14:solidFill>
                </w14:textFill>
              </w:rPr>
              <w:t>废研磨、抛光浆液</w:t>
            </w:r>
            <w:r>
              <w:rPr>
                <w:rFonts w:hint="eastAsia" w:cs="Times New Roman"/>
                <w:color w:val="000000" w:themeColor="text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空压机内废含油冷凝液</w:t>
            </w:r>
            <w:r>
              <w:rPr>
                <w:rFonts w:hint="eastAsia" w:cs="Times New Roman"/>
                <w:color w:val="000000" w:themeColor="text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空压机废含油滤芯、</w:t>
            </w:r>
            <w:r>
              <w:rPr>
                <w:rFonts w:hint="eastAsia" w:cs="Times New Roman"/>
                <w:color w:val="000000" w:themeColor="text1"/>
                <w:lang w:val="en-US" w:eastAsia="zh-CN"/>
                <w14:textFill>
                  <w14:solidFill>
                    <w14:schemeClr w14:val="tx1"/>
                  </w14:solidFill>
                </w14:textFill>
              </w:rPr>
              <w:t>废紫外线灯管、废活性炭</w:t>
            </w:r>
            <w:r>
              <w:rPr>
                <w:rFonts w:hint="eastAsia" w:ascii="Times New Roman" w:hAnsi="Times New Roman" w:cs="Times New Roman"/>
                <w:color w:val="000000" w:themeColor="text1"/>
                <w14:textFill>
                  <w14:solidFill>
                    <w14:schemeClr w14:val="tx1"/>
                  </w14:solidFill>
                </w14:textFill>
              </w:rPr>
              <w:t>以及废含油棉纱和废含油手套。</w:t>
            </w:r>
          </w:p>
          <w:p w14:paraId="7EDE27B4">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（4）噪声：主要</w:t>
            </w:r>
            <w:r>
              <w:rPr>
                <w:rFonts w:hint="default" w:ascii="Times New Roman" w:hAnsi="Times New Roman" w:cs="Times New Roman"/>
                <w:color w:val="000000" w:themeColor="text1"/>
                <w14:textFill>
                  <w14:solidFill>
                    <w14:schemeClr w14:val="tx1"/>
                  </w14:solidFill>
                </w14:textFill>
              </w:rPr>
              <w:t>为设备运营噪声。</w:t>
            </w:r>
          </w:p>
          <w:p w14:paraId="0EFC391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表</w:t>
            </w:r>
            <w:r>
              <w:rPr>
                <w:rFonts w:hint="eastAsia" w:ascii="Times New Roman" w:hAnsi="Times New Roman" w:cs="Times New Roman"/>
                <w:b/>
                <w:color w:val="000000" w:themeColor="text1"/>
                <w:szCs w:val="21"/>
                <w14:textFill>
                  <w14:solidFill>
                    <w14:schemeClr w14:val="tx1"/>
                  </w14:solidFill>
                </w14:textFill>
              </w:rPr>
              <w:t>2</w:t>
            </w:r>
            <w:r>
              <w:rPr>
                <w:rFonts w:hint="default" w:ascii="Times New Roman" w:hAnsi="Times New Roman" w:cs="Times New Roman"/>
                <w:b/>
                <w:color w:val="000000" w:themeColor="text1"/>
                <w:szCs w:val="21"/>
                <w14:textFill>
                  <w14:solidFill>
                    <w14:schemeClr w14:val="tx1"/>
                  </w14:solidFill>
                </w14:textFill>
              </w:rPr>
              <w:t>-</w:t>
            </w:r>
            <w:r>
              <w:rPr>
                <w:rFonts w:hint="eastAsia" w:cs="Times New Roman"/>
                <w:b/>
                <w:color w:val="000000" w:themeColor="text1"/>
                <w:szCs w:val="21"/>
                <w:lang w:val="en-US" w:eastAsia="zh-CN"/>
                <w14:textFill>
                  <w14:solidFill>
                    <w14:schemeClr w14:val="tx1"/>
                  </w14:solidFill>
                </w14:textFill>
              </w:rPr>
              <w:t xml:space="preserve">10 </w:t>
            </w:r>
            <w:r>
              <w:rPr>
                <w:rFonts w:hint="eastAsia" w:ascii="Times New Roman" w:hAnsi="Times New Roman" w:cs="Times New Roman"/>
                <w:b/>
                <w:color w:val="000000" w:themeColor="text1"/>
                <w:szCs w:val="21"/>
                <w14:textFill>
                  <w14:solidFill>
                    <w14:schemeClr w14:val="tx1"/>
                  </w14:solidFill>
                </w14:textFill>
              </w:rPr>
              <w:t>项目</w:t>
            </w:r>
            <w:r>
              <w:rPr>
                <w:rFonts w:hint="eastAsia" w:cs="Times New Roman"/>
                <w:b/>
                <w:color w:val="000000" w:themeColor="text1"/>
                <w:szCs w:val="21"/>
                <w:lang w:val="en-US" w:eastAsia="zh-CN"/>
                <w14:textFill>
                  <w14:solidFill>
                    <w14:schemeClr w14:val="tx1"/>
                  </w14:solidFill>
                </w14:textFill>
              </w:rPr>
              <w:t>主要污染物产生一览表</w:t>
            </w:r>
          </w:p>
          <w:tbl>
            <w:tblPr>
              <w:tblStyle w:val="34"/>
              <w:tblW w:w="4945"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2193"/>
              <w:gridCol w:w="1997"/>
              <w:gridCol w:w="3325"/>
            </w:tblGrid>
            <w:tr w14:paraId="578C36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tcBorders>
                    <w:tl2br w:val="nil"/>
                    <w:tr2bl w:val="nil"/>
                  </w:tcBorders>
                  <w:noWrap w:val="0"/>
                  <w:vAlign w:val="center"/>
                </w:tcPr>
                <w:p w14:paraId="3F9B3DF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类别</w:t>
                  </w:r>
                </w:p>
              </w:tc>
              <w:tc>
                <w:tcPr>
                  <w:tcW w:w="1321" w:type="pct"/>
                  <w:tcBorders>
                    <w:tl2br w:val="nil"/>
                    <w:tr2bl w:val="nil"/>
                  </w:tcBorders>
                  <w:noWrap w:val="0"/>
                  <w:vAlign w:val="center"/>
                </w:tcPr>
                <w:p w14:paraId="661BADC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名称</w:t>
                  </w:r>
                </w:p>
              </w:tc>
              <w:tc>
                <w:tcPr>
                  <w:tcW w:w="1203" w:type="pct"/>
                  <w:tcBorders>
                    <w:tl2br w:val="nil"/>
                    <w:tr2bl w:val="nil"/>
                  </w:tcBorders>
                  <w:noWrap w:val="0"/>
                  <w:vAlign w:val="center"/>
                </w:tcPr>
                <w:p w14:paraId="65C6D8E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污染物名称</w:t>
                  </w:r>
                </w:p>
              </w:tc>
              <w:tc>
                <w:tcPr>
                  <w:tcW w:w="2002" w:type="pct"/>
                  <w:tcBorders>
                    <w:tl2br w:val="nil"/>
                    <w:tr2bl w:val="nil"/>
                  </w:tcBorders>
                  <w:noWrap w:val="0"/>
                  <w:vAlign w:val="center"/>
                </w:tcPr>
                <w:p w14:paraId="77C1CDC2">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产污来源</w:t>
                  </w:r>
                </w:p>
              </w:tc>
            </w:tr>
            <w:tr w14:paraId="7010D4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restart"/>
                  <w:tcBorders>
                    <w:tl2br w:val="nil"/>
                    <w:tr2bl w:val="nil"/>
                  </w:tcBorders>
                  <w:noWrap w:val="0"/>
                  <w:vAlign w:val="center"/>
                </w:tcPr>
                <w:p w14:paraId="61C3FDCE">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废水</w:t>
                  </w:r>
                </w:p>
              </w:tc>
              <w:tc>
                <w:tcPr>
                  <w:tcW w:w="1321" w:type="pct"/>
                  <w:tcBorders>
                    <w:tl2br w:val="nil"/>
                    <w:tr2bl w:val="nil"/>
                  </w:tcBorders>
                  <w:noWrap w:val="0"/>
                  <w:vAlign w:val="center"/>
                </w:tcPr>
                <w:p w14:paraId="5AADAE6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生活污水</w:t>
                  </w:r>
                </w:p>
                <w:p w14:paraId="464E527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（含食堂废水）</w:t>
                  </w:r>
                </w:p>
              </w:tc>
              <w:tc>
                <w:tcPr>
                  <w:tcW w:w="1203" w:type="pct"/>
                  <w:tcBorders>
                    <w:tl2br w:val="nil"/>
                    <w:tr2bl w:val="nil"/>
                  </w:tcBorders>
                  <w:noWrap w:val="0"/>
                  <w:vAlign w:val="center"/>
                </w:tcPr>
                <w:p w14:paraId="3BF7B4F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BOD</w:t>
                  </w:r>
                  <w:r>
                    <w:rPr>
                      <w:rFonts w:hint="eastAsia"/>
                      <w:b w:val="0"/>
                      <w:bCs w:val="0"/>
                      <w:color w:val="000000" w:themeColor="text1"/>
                      <w:sz w:val="21"/>
                      <w:szCs w:val="21"/>
                      <w:vertAlign w:val="subscript"/>
                      <w:lang w:val="en-US" w:eastAsia="zh-CN"/>
                      <w14:textFill>
                        <w14:solidFill>
                          <w14:schemeClr w14:val="tx1"/>
                        </w14:solidFill>
                      </w14:textFill>
                    </w:rPr>
                    <w:t>5</w:t>
                  </w:r>
                  <w:r>
                    <w:rPr>
                      <w:rFonts w:hint="eastAsia"/>
                      <w:b w:val="0"/>
                      <w:bCs w:val="0"/>
                      <w:color w:val="000000" w:themeColor="text1"/>
                      <w:sz w:val="21"/>
                      <w:szCs w:val="21"/>
                      <w:vertAlign w:val="baseline"/>
                      <w:lang w:val="en-US" w:eastAsia="zh-CN"/>
                      <w14:textFill>
                        <w14:solidFill>
                          <w14:schemeClr w14:val="tx1"/>
                        </w14:solidFill>
                      </w14:textFill>
                    </w:rPr>
                    <w:t>、总氮、氨氮、总磷、SS、CODcr、动植物油</w:t>
                  </w:r>
                </w:p>
              </w:tc>
              <w:tc>
                <w:tcPr>
                  <w:tcW w:w="2002" w:type="pct"/>
                  <w:tcBorders>
                    <w:tl2br w:val="nil"/>
                    <w:tr2bl w:val="nil"/>
                  </w:tcBorders>
                  <w:noWrap w:val="0"/>
                  <w:vAlign w:val="center"/>
                </w:tcPr>
                <w:p w14:paraId="2D9B12C1">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员工生产生活</w:t>
                  </w:r>
                </w:p>
              </w:tc>
            </w:tr>
            <w:tr w14:paraId="5FEF74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4E52DCD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15698D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生产废水</w:t>
                  </w:r>
                </w:p>
              </w:tc>
              <w:tc>
                <w:tcPr>
                  <w:tcW w:w="1203" w:type="pct"/>
                  <w:tcBorders>
                    <w:tl2br w:val="nil"/>
                    <w:tr2bl w:val="nil"/>
                  </w:tcBorders>
                  <w:noWrap w:val="0"/>
                  <w:vAlign w:val="center"/>
                </w:tcPr>
                <w:p w14:paraId="2C2148B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BOD</w:t>
                  </w:r>
                  <w:r>
                    <w:rPr>
                      <w:rFonts w:hint="eastAsia"/>
                      <w:b w:val="0"/>
                      <w:bCs w:val="0"/>
                      <w:color w:val="000000" w:themeColor="text1"/>
                      <w:sz w:val="21"/>
                      <w:szCs w:val="21"/>
                      <w:vertAlign w:val="subscript"/>
                      <w:lang w:val="en-US" w:eastAsia="zh-CN"/>
                      <w14:textFill>
                        <w14:solidFill>
                          <w14:schemeClr w14:val="tx1"/>
                        </w14:solidFill>
                      </w14:textFill>
                    </w:rPr>
                    <w:t>5</w:t>
                  </w:r>
                  <w:r>
                    <w:rPr>
                      <w:rFonts w:hint="eastAsia"/>
                      <w:b w:val="0"/>
                      <w:bCs w:val="0"/>
                      <w:color w:val="000000" w:themeColor="text1"/>
                      <w:sz w:val="21"/>
                      <w:szCs w:val="21"/>
                      <w:vertAlign w:val="baseline"/>
                      <w:lang w:val="en-US" w:eastAsia="zh-CN"/>
                      <w14:textFill>
                        <w14:solidFill>
                          <w14:schemeClr w14:val="tx1"/>
                        </w14:solidFill>
                      </w14:textFill>
                    </w:rPr>
                    <w:t>、总氮、氨氮、总磷、SS、CODcr、</w:t>
                  </w:r>
                  <w:r>
                    <w:rPr>
                      <w:rFonts w:hint="eastAsia" w:ascii="Times New Roman" w:hAnsi="Times New Roman" w:cs="Times New Roman"/>
                      <w:color w:val="000000" w:themeColor="text1"/>
                      <w:szCs w:val="21"/>
                      <w:lang w:val="en-US" w:eastAsia="zh-CN"/>
                      <w14:textFill>
                        <w14:solidFill>
                          <w14:schemeClr w14:val="tx1"/>
                        </w14:solidFill>
                      </w14:textFill>
                    </w:rPr>
                    <w:t>阴离子表面活性剂、氟化物</w:t>
                  </w:r>
                </w:p>
              </w:tc>
              <w:tc>
                <w:tcPr>
                  <w:tcW w:w="2002" w:type="pct"/>
                  <w:tcBorders>
                    <w:tl2br w:val="nil"/>
                    <w:tr2bl w:val="nil"/>
                  </w:tcBorders>
                  <w:noWrap w:val="0"/>
                  <w:vAlign w:val="center"/>
                </w:tcPr>
                <w:p w14:paraId="09E732E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含氟废水、含氨废水、酸碱废水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循环冷却废水</w:t>
                  </w:r>
                  <w:r>
                    <w:rPr>
                      <w:rFonts w:hint="eastAsia" w:ascii="Times New Roman" w:hAnsi="Times New Roman" w:cs="Times New Roman"/>
                      <w:color w:val="000000" w:themeColor="text1"/>
                      <w14:textFill>
                        <w14:solidFill>
                          <w14:schemeClr w14:val="tx1"/>
                        </w14:solidFill>
                      </w14:textFill>
                    </w:rPr>
                    <w:t>和纯水制备排污水</w:t>
                  </w:r>
                </w:p>
              </w:tc>
            </w:tr>
            <w:tr w14:paraId="39F162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restart"/>
                  <w:tcBorders>
                    <w:tl2br w:val="nil"/>
                    <w:tr2bl w:val="nil"/>
                  </w:tcBorders>
                  <w:noWrap w:val="0"/>
                  <w:vAlign w:val="center"/>
                </w:tcPr>
                <w:p w14:paraId="140482A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废气</w:t>
                  </w:r>
                </w:p>
              </w:tc>
              <w:tc>
                <w:tcPr>
                  <w:tcW w:w="1321" w:type="pct"/>
                  <w:tcBorders>
                    <w:tl2br w:val="nil"/>
                    <w:tr2bl w:val="nil"/>
                  </w:tcBorders>
                  <w:noWrap w:val="0"/>
                  <w:vAlign w:val="center"/>
                </w:tcPr>
                <w:p w14:paraId="221E2E7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有机废气</w:t>
                  </w:r>
                </w:p>
              </w:tc>
              <w:tc>
                <w:tcPr>
                  <w:tcW w:w="1203" w:type="pct"/>
                  <w:tcBorders>
                    <w:top w:val="single" w:color="000000" w:sz="4" w:space="0"/>
                    <w:tl2br w:val="nil"/>
                    <w:tr2bl w:val="nil"/>
                  </w:tcBorders>
                  <w:noWrap w:val="0"/>
                  <w:vAlign w:val="center"/>
                </w:tcPr>
                <w:p w14:paraId="0251F75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VOCs、丙酮</w:t>
                  </w:r>
                </w:p>
              </w:tc>
              <w:tc>
                <w:tcPr>
                  <w:tcW w:w="2002" w:type="pct"/>
                  <w:tcBorders>
                    <w:tl2br w:val="nil"/>
                    <w:tr2bl w:val="nil"/>
                  </w:tcBorders>
                  <w:noWrap w:val="0"/>
                  <w:vAlign w:val="center"/>
                </w:tcPr>
                <w:p w14:paraId="468CE69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清洗、粘棒、胶合、粘坨、化胶等工序</w:t>
                  </w:r>
                </w:p>
              </w:tc>
            </w:tr>
            <w:tr w14:paraId="6218A3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51FF49C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316106F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腐蚀废气</w:t>
                  </w:r>
                </w:p>
              </w:tc>
              <w:tc>
                <w:tcPr>
                  <w:tcW w:w="1203" w:type="pct"/>
                  <w:tcBorders>
                    <w:tl2br w:val="nil"/>
                    <w:tr2bl w:val="nil"/>
                  </w:tcBorders>
                  <w:noWrap w:val="0"/>
                  <w:vAlign w:val="center"/>
                </w:tcPr>
                <w:p w14:paraId="7B2BEB7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氟化物、氮氧化物、氨</w:t>
                  </w:r>
                </w:p>
              </w:tc>
              <w:tc>
                <w:tcPr>
                  <w:tcW w:w="2002" w:type="pct"/>
                  <w:tcBorders>
                    <w:tl2br w:val="nil"/>
                    <w:tr2bl w:val="nil"/>
                  </w:tcBorders>
                  <w:noWrap w:val="0"/>
                  <w:vAlign w:val="center"/>
                </w:tcPr>
                <w:p w14:paraId="1C48098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腐蚀工序</w:t>
                  </w:r>
                </w:p>
              </w:tc>
            </w:tr>
            <w:tr w14:paraId="5CC78E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45B0BF3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0F3C54B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硫酸雾</w:t>
                  </w:r>
                </w:p>
              </w:tc>
              <w:tc>
                <w:tcPr>
                  <w:tcW w:w="1203" w:type="pct"/>
                  <w:tcBorders>
                    <w:tl2br w:val="nil"/>
                    <w:tr2bl w:val="nil"/>
                  </w:tcBorders>
                  <w:noWrap w:val="0"/>
                  <w:vAlign w:val="center"/>
                </w:tcPr>
                <w:p w14:paraId="251829F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硫酸雾</w:t>
                  </w:r>
                </w:p>
              </w:tc>
              <w:tc>
                <w:tcPr>
                  <w:tcW w:w="2002" w:type="pct"/>
                  <w:tcBorders>
                    <w:tl2br w:val="nil"/>
                    <w:tr2bl w:val="nil"/>
                  </w:tcBorders>
                  <w:noWrap w:val="0"/>
                  <w:vAlign w:val="center"/>
                </w:tcPr>
                <w:p w14:paraId="1F3EB22C">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化胶工序</w:t>
                  </w:r>
                </w:p>
              </w:tc>
            </w:tr>
            <w:tr w14:paraId="06B72E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320862FC">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14ACA4EE">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油雾</w:t>
                  </w:r>
                </w:p>
              </w:tc>
              <w:tc>
                <w:tcPr>
                  <w:tcW w:w="1203" w:type="pct"/>
                  <w:tcBorders>
                    <w:tl2br w:val="nil"/>
                    <w:tr2bl w:val="nil"/>
                  </w:tcBorders>
                  <w:noWrap w:val="0"/>
                  <w:vAlign w:val="center"/>
                </w:tcPr>
                <w:p w14:paraId="43E0332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油雾</w:t>
                  </w:r>
                </w:p>
              </w:tc>
              <w:tc>
                <w:tcPr>
                  <w:tcW w:w="2002" w:type="pct"/>
                  <w:tcBorders>
                    <w:tl2br w:val="nil"/>
                    <w:tr2bl w:val="nil"/>
                  </w:tcBorders>
                  <w:noWrap w:val="0"/>
                  <w:vAlign w:val="center"/>
                </w:tcPr>
                <w:p w14:paraId="0FDABBD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CNC设备</w:t>
                  </w:r>
                </w:p>
              </w:tc>
            </w:tr>
            <w:tr w14:paraId="2A2BCC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restart"/>
                  <w:tcBorders>
                    <w:tl2br w:val="nil"/>
                    <w:tr2bl w:val="nil"/>
                  </w:tcBorders>
                  <w:noWrap w:val="0"/>
                  <w:vAlign w:val="center"/>
                </w:tcPr>
                <w:p w14:paraId="4BD9177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固体废物</w:t>
                  </w:r>
                </w:p>
              </w:tc>
              <w:tc>
                <w:tcPr>
                  <w:tcW w:w="1321" w:type="pct"/>
                  <w:tcBorders>
                    <w:tl2br w:val="nil"/>
                    <w:tr2bl w:val="nil"/>
                  </w:tcBorders>
                  <w:noWrap w:val="0"/>
                  <w:vAlign w:val="center"/>
                </w:tcPr>
                <w:p w14:paraId="662EC73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职工生活</w:t>
                  </w:r>
                </w:p>
              </w:tc>
              <w:tc>
                <w:tcPr>
                  <w:tcW w:w="1203" w:type="pct"/>
                  <w:tcBorders>
                    <w:tl2br w:val="nil"/>
                    <w:tr2bl w:val="nil"/>
                  </w:tcBorders>
                  <w:noWrap w:val="0"/>
                  <w:vAlign w:val="center"/>
                </w:tcPr>
                <w:p w14:paraId="7FFB229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生活垃圾</w:t>
                  </w:r>
                </w:p>
              </w:tc>
              <w:tc>
                <w:tcPr>
                  <w:tcW w:w="2002" w:type="pct"/>
                  <w:tcBorders>
                    <w:tl2br w:val="nil"/>
                    <w:tr2bl w:val="nil"/>
                  </w:tcBorders>
                  <w:noWrap w:val="0"/>
                  <w:vAlign w:val="center"/>
                </w:tcPr>
                <w:p w14:paraId="41FADFF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环卫统一清运</w:t>
                  </w:r>
                </w:p>
              </w:tc>
            </w:tr>
            <w:tr w14:paraId="685DF6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1F09998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49C469E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FF0000"/>
                      <w:sz w:val="21"/>
                      <w:szCs w:val="21"/>
                      <w:vertAlign w:val="baseline"/>
                      <w:lang w:val="en-US" w:eastAsia="zh-CN"/>
                    </w:rPr>
                  </w:pPr>
                  <w:r>
                    <w:rPr>
                      <w:rFonts w:hint="eastAsia"/>
                      <w:b w:val="0"/>
                      <w:bCs w:val="0"/>
                      <w:color w:val="FF0000"/>
                      <w:sz w:val="21"/>
                      <w:szCs w:val="21"/>
                      <w:vertAlign w:val="baseline"/>
                      <w:lang w:val="en-US" w:eastAsia="zh-CN"/>
                    </w:rPr>
                    <w:t>不合格品</w:t>
                  </w:r>
                </w:p>
              </w:tc>
              <w:tc>
                <w:tcPr>
                  <w:tcW w:w="1203" w:type="pct"/>
                  <w:tcBorders>
                    <w:bottom w:val="single" w:color="000000" w:sz="4" w:space="0"/>
                    <w:tl2br w:val="nil"/>
                    <w:tr2bl w:val="nil"/>
                  </w:tcBorders>
                  <w:noWrap w:val="0"/>
                  <w:vAlign w:val="center"/>
                </w:tcPr>
                <w:p w14:paraId="232C716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FF0000"/>
                      <w:sz w:val="21"/>
                      <w:szCs w:val="21"/>
                      <w:vertAlign w:val="baseline"/>
                      <w:lang w:val="en-US" w:eastAsia="zh-CN"/>
                    </w:rPr>
                  </w:pPr>
                  <w:r>
                    <w:rPr>
                      <w:rFonts w:hint="eastAsia"/>
                      <w:b w:val="0"/>
                      <w:bCs w:val="0"/>
                      <w:color w:val="FF0000"/>
                      <w:sz w:val="21"/>
                      <w:szCs w:val="21"/>
                      <w:vertAlign w:val="baseline"/>
                      <w:lang w:val="en-US" w:eastAsia="zh-CN"/>
                    </w:rPr>
                    <w:t>检验、切割</w:t>
                  </w:r>
                </w:p>
              </w:tc>
              <w:tc>
                <w:tcPr>
                  <w:tcW w:w="2002" w:type="pct"/>
                  <w:tcBorders>
                    <w:bottom w:val="single" w:color="000000" w:sz="4" w:space="0"/>
                    <w:tl2br w:val="nil"/>
                    <w:tr2bl w:val="nil"/>
                  </w:tcBorders>
                  <w:noWrap w:val="0"/>
                  <w:vAlign w:val="center"/>
                </w:tcPr>
                <w:p w14:paraId="5FC8E47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FF0000"/>
                      <w:sz w:val="21"/>
                      <w:szCs w:val="21"/>
                      <w:vertAlign w:val="baseline"/>
                      <w:lang w:val="en-US" w:eastAsia="zh-CN"/>
                    </w:rPr>
                  </w:pPr>
                  <w:r>
                    <w:rPr>
                      <w:rFonts w:hint="eastAsia"/>
                      <w:b w:val="0"/>
                      <w:bCs w:val="0"/>
                      <w:color w:val="FF0000"/>
                      <w:sz w:val="21"/>
                      <w:szCs w:val="21"/>
                      <w:vertAlign w:val="baseline"/>
                      <w:lang w:val="en-US" w:eastAsia="zh-CN"/>
                    </w:rPr>
                    <w:t>各供应商回收</w:t>
                  </w:r>
                </w:p>
              </w:tc>
            </w:tr>
            <w:tr w14:paraId="22CFC1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59B57174">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121BA46E">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废无尘布</w:t>
                  </w:r>
                </w:p>
              </w:tc>
              <w:tc>
                <w:tcPr>
                  <w:tcW w:w="1203" w:type="pct"/>
                  <w:tcBorders>
                    <w:top w:val="single" w:color="000000" w:sz="4" w:space="0"/>
                    <w:bottom w:val="single" w:color="000000" w:sz="4" w:space="0"/>
                    <w:tl2br w:val="nil"/>
                    <w:tr2bl w:val="nil"/>
                  </w:tcBorders>
                  <w:noWrap w:val="0"/>
                  <w:vAlign w:val="center"/>
                </w:tcPr>
                <w:p w14:paraId="44865085">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检验</w:t>
                  </w:r>
                </w:p>
              </w:tc>
              <w:tc>
                <w:tcPr>
                  <w:tcW w:w="2002" w:type="pct"/>
                  <w:tcBorders>
                    <w:top w:val="single" w:color="000000" w:sz="4" w:space="0"/>
                    <w:bottom w:val="single" w:color="000000" w:sz="4" w:space="0"/>
                    <w:tl2br w:val="nil"/>
                    <w:tr2bl w:val="nil"/>
                  </w:tcBorders>
                  <w:noWrap w:val="0"/>
                  <w:vAlign w:val="center"/>
                </w:tcPr>
                <w:p w14:paraId="47B6647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环卫统一清运</w:t>
                  </w:r>
                </w:p>
              </w:tc>
            </w:tr>
            <w:tr w14:paraId="1982A4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75A3521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C35BEC9">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普通废包装材料</w:t>
                  </w:r>
                </w:p>
              </w:tc>
              <w:tc>
                <w:tcPr>
                  <w:tcW w:w="1203" w:type="pct"/>
                  <w:tcBorders>
                    <w:top w:val="single" w:color="000000" w:sz="4" w:space="0"/>
                    <w:bottom w:val="single" w:color="000000" w:sz="4" w:space="0"/>
                    <w:tl2br w:val="nil"/>
                    <w:tr2bl w:val="nil"/>
                  </w:tcBorders>
                  <w:noWrap w:val="0"/>
                  <w:vAlign w:val="center"/>
                </w:tcPr>
                <w:p w14:paraId="0D5972EB">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原辅料、产品</w:t>
                  </w:r>
                </w:p>
              </w:tc>
              <w:tc>
                <w:tcPr>
                  <w:tcW w:w="2002" w:type="pct"/>
                  <w:tcBorders>
                    <w:top w:val="single" w:color="000000" w:sz="4" w:space="0"/>
                    <w:bottom w:val="single" w:color="000000" w:sz="4" w:space="0"/>
                    <w:tl2br w:val="nil"/>
                    <w:tr2bl w:val="nil"/>
                  </w:tcBorders>
                  <w:noWrap w:val="0"/>
                  <w:vAlign w:val="center"/>
                </w:tcPr>
                <w:p w14:paraId="3A961C11">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环卫统一清运</w:t>
                  </w:r>
                </w:p>
              </w:tc>
            </w:tr>
            <w:tr w14:paraId="4BD55A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02CE5A4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5A13C99A">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污水处理系统污泥</w:t>
                  </w:r>
                </w:p>
              </w:tc>
              <w:tc>
                <w:tcPr>
                  <w:tcW w:w="1203" w:type="pct"/>
                  <w:tcBorders>
                    <w:top w:val="single" w:color="000000" w:sz="4" w:space="0"/>
                    <w:tl2br w:val="nil"/>
                    <w:tr2bl w:val="nil"/>
                  </w:tcBorders>
                  <w:noWrap w:val="0"/>
                  <w:vAlign w:val="center"/>
                </w:tcPr>
                <w:p w14:paraId="6A07DEE0">
                  <w:pPr>
                    <w:pStyle w:val="18"/>
                    <w:keepNext w:val="0"/>
                    <w:keepLines w:val="0"/>
                    <w:widowControl w:val="0"/>
                    <w:numPr>
                      <w:ilvl w:val="0"/>
                      <w:numId w:val="0"/>
                    </w:numPr>
                    <w:suppressLineNumbers w:val="0"/>
                    <w:spacing w:before="0" w:beforeAutospacing="0" w:after="0" w:afterAutospacing="0" w:line="240" w:lineRule="auto"/>
                    <w:ind w:left="0" w:leftChars="0" w:right="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废水治理</w:t>
                  </w:r>
                </w:p>
              </w:tc>
              <w:tc>
                <w:tcPr>
                  <w:tcW w:w="2002" w:type="pct"/>
                  <w:tcBorders>
                    <w:top w:val="single" w:color="000000" w:sz="4" w:space="0"/>
                    <w:tl2br w:val="nil"/>
                    <w:tr2bl w:val="nil"/>
                  </w:tcBorders>
                  <w:noWrap w:val="0"/>
                  <w:vAlign w:val="center"/>
                </w:tcPr>
                <w:p w14:paraId="16469AB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需要鉴定，鉴定前按危废暂存</w:t>
                  </w:r>
                </w:p>
              </w:tc>
            </w:tr>
            <w:tr w14:paraId="4F7BBD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6C8A9A4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bottom w:val="single" w:color="000000" w:sz="4" w:space="0"/>
                    <w:tl2br w:val="nil"/>
                    <w:tr2bl w:val="nil"/>
                  </w:tcBorders>
                  <w:noWrap w:val="0"/>
                  <w:vAlign w:val="center"/>
                </w:tcPr>
                <w:p w14:paraId="7488A5F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预处理池污泥</w:t>
                  </w:r>
                </w:p>
              </w:tc>
              <w:tc>
                <w:tcPr>
                  <w:tcW w:w="1203" w:type="pct"/>
                  <w:tcBorders>
                    <w:bottom w:val="single" w:color="000000" w:sz="4" w:space="0"/>
                    <w:tl2br w:val="nil"/>
                    <w:tr2bl w:val="nil"/>
                  </w:tcBorders>
                  <w:noWrap w:val="0"/>
                  <w:vAlign w:val="center"/>
                </w:tcPr>
                <w:p w14:paraId="5AD01B6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生活污水治理</w:t>
                  </w:r>
                </w:p>
              </w:tc>
              <w:tc>
                <w:tcPr>
                  <w:tcW w:w="2002" w:type="pct"/>
                  <w:tcBorders>
                    <w:bottom w:val="single" w:color="000000" w:sz="4" w:space="0"/>
                    <w:tl2br w:val="nil"/>
                    <w:tr2bl w:val="nil"/>
                  </w:tcBorders>
                  <w:noWrap w:val="0"/>
                  <w:vAlign w:val="center"/>
                </w:tcPr>
                <w:p w14:paraId="25681B4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环卫统一清运</w:t>
                  </w:r>
                </w:p>
              </w:tc>
            </w:tr>
            <w:tr w14:paraId="0BA3B3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34DD18D1">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op w:val="single" w:color="000000" w:sz="4" w:space="0"/>
                    <w:bottom w:val="single" w:color="000000" w:sz="4" w:space="0"/>
                    <w:tl2br w:val="nil"/>
                    <w:tr2bl w:val="nil"/>
                  </w:tcBorders>
                  <w:noWrap w:val="0"/>
                  <w:vAlign w:val="center"/>
                </w:tcPr>
                <w:p w14:paraId="39533E7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餐厨垃圾</w:t>
                  </w:r>
                </w:p>
              </w:tc>
              <w:tc>
                <w:tcPr>
                  <w:tcW w:w="1203" w:type="pct"/>
                  <w:vMerge w:val="restart"/>
                  <w:tcBorders>
                    <w:top w:val="single" w:color="000000" w:sz="4" w:space="0"/>
                    <w:tl2br w:val="nil"/>
                    <w:tr2bl w:val="nil"/>
                  </w:tcBorders>
                  <w:noWrap w:val="0"/>
                  <w:vAlign w:val="center"/>
                </w:tcPr>
                <w:p w14:paraId="06123E8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食堂</w:t>
                  </w:r>
                </w:p>
              </w:tc>
              <w:tc>
                <w:tcPr>
                  <w:tcW w:w="2002" w:type="pct"/>
                  <w:vMerge w:val="restart"/>
                  <w:tcBorders>
                    <w:top w:val="single" w:color="000000" w:sz="4" w:space="0"/>
                    <w:tl2br w:val="nil"/>
                    <w:tr2bl w:val="nil"/>
                  </w:tcBorders>
                  <w:noWrap w:val="0"/>
                  <w:vAlign w:val="center"/>
                </w:tcPr>
                <w:p w14:paraId="669F3F1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交由有餐厨垃圾处理资质的单位处理</w:t>
                  </w:r>
                </w:p>
              </w:tc>
            </w:tr>
            <w:tr w14:paraId="4E1345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79D0C70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op w:val="single" w:color="000000" w:sz="4" w:space="0"/>
                    <w:tl2br w:val="nil"/>
                    <w:tr2bl w:val="nil"/>
                  </w:tcBorders>
                  <w:noWrap w:val="0"/>
                  <w:vAlign w:val="center"/>
                </w:tcPr>
                <w:p w14:paraId="14CE5D6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隔油池废油</w:t>
                  </w:r>
                </w:p>
              </w:tc>
              <w:tc>
                <w:tcPr>
                  <w:tcW w:w="1203" w:type="pct"/>
                  <w:vMerge w:val="continue"/>
                  <w:tcBorders>
                    <w:tl2br w:val="nil"/>
                    <w:tr2bl w:val="nil"/>
                  </w:tcBorders>
                  <w:noWrap w:val="0"/>
                  <w:vAlign w:val="center"/>
                </w:tcPr>
                <w:p w14:paraId="6A1B0F6C">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2002" w:type="pct"/>
                  <w:vMerge w:val="continue"/>
                  <w:tcBorders>
                    <w:tl2br w:val="nil"/>
                    <w:tr2bl w:val="nil"/>
                  </w:tcBorders>
                  <w:noWrap w:val="0"/>
                  <w:vAlign w:val="center"/>
                </w:tcPr>
                <w:p w14:paraId="031651A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618149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72" w:type="pct"/>
                  <w:vMerge w:val="continue"/>
                  <w:tcBorders>
                    <w:tl2br w:val="nil"/>
                    <w:tr2bl w:val="nil"/>
                  </w:tcBorders>
                  <w:noWrap w:val="0"/>
                  <w:vAlign w:val="center"/>
                </w:tcPr>
                <w:p w14:paraId="10B1721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bottom w:val="single" w:color="000000" w:sz="4" w:space="0"/>
                    <w:tl2br w:val="nil"/>
                    <w:tr2bl w:val="nil"/>
                  </w:tcBorders>
                  <w:noWrap w:val="0"/>
                  <w:vAlign w:val="center"/>
                </w:tcPr>
                <w:p w14:paraId="03DDD19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生产工序</w:t>
                  </w:r>
                </w:p>
              </w:tc>
              <w:tc>
                <w:tcPr>
                  <w:tcW w:w="1203" w:type="pct"/>
                  <w:tcBorders>
                    <w:bottom w:val="single" w:color="000000" w:sz="4" w:space="0"/>
                    <w:tl2br w:val="nil"/>
                    <w:tr2bl w:val="nil"/>
                  </w:tcBorders>
                  <w:noWrap w:val="0"/>
                  <w:vAlign w:val="center"/>
                </w:tcPr>
                <w:p w14:paraId="06F2A651">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不合格产品</w:t>
                  </w:r>
                </w:p>
              </w:tc>
              <w:tc>
                <w:tcPr>
                  <w:tcW w:w="2002" w:type="pct"/>
                  <w:tcBorders>
                    <w:tl2br w:val="nil"/>
                    <w:tr2bl w:val="nil"/>
                  </w:tcBorders>
                  <w:noWrap w:val="0"/>
                  <w:vAlign w:val="center"/>
                </w:tcPr>
                <w:p w14:paraId="0410713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环卫统一清运</w:t>
                  </w:r>
                </w:p>
              </w:tc>
            </w:tr>
            <w:tr w14:paraId="2BFB4C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72" w:type="pct"/>
                  <w:vMerge w:val="continue"/>
                  <w:tcBorders>
                    <w:tl2br w:val="nil"/>
                    <w:tr2bl w:val="nil"/>
                  </w:tcBorders>
                  <w:noWrap w:val="0"/>
                  <w:vAlign w:val="center"/>
                </w:tcPr>
                <w:p w14:paraId="6C6C3021">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op w:val="single" w:color="000000" w:sz="4" w:space="0"/>
                    <w:tl2br w:val="nil"/>
                    <w:tr2bl w:val="nil"/>
                  </w:tcBorders>
                  <w:noWrap w:val="0"/>
                  <w:vAlign w:val="center"/>
                </w:tcPr>
                <w:p w14:paraId="317AE56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废离子交换树脂</w:t>
                  </w:r>
                  <w:r>
                    <w:rPr>
                      <w:rFonts w:hint="eastAsia" w:cs="Times New Roman"/>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废RO膜、废过滤器、废石英砂、废活性炭等</w:t>
                  </w:r>
                </w:p>
              </w:tc>
              <w:tc>
                <w:tcPr>
                  <w:tcW w:w="1203" w:type="pct"/>
                  <w:tcBorders>
                    <w:top w:val="single" w:color="000000" w:sz="4" w:space="0"/>
                    <w:tl2br w:val="nil"/>
                    <w:tr2bl w:val="nil"/>
                  </w:tcBorders>
                  <w:noWrap w:val="0"/>
                  <w:vAlign w:val="center"/>
                </w:tcPr>
                <w:p w14:paraId="599AED3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纯水制备</w:t>
                  </w:r>
                </w:p>
              </w:tc>
              <w:tc>
                <w:tcPr>
                  <w:tcW w:w="2002" w:type="pct"/>
                  <w:tcBorders>
                    <w:tl2br w:val="nil"/>
                    <w:tr2bl w:val="nil"/>
                  </w:tcBorders>
                  <w:noWrap w:val="0"/>
                  <w:vAlign w:val="center"/>
                </w:tcPr>
                <w:p w14:paraId="01E34379">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供应商回收</w:t>
                  </w:r>
                </w:p>
              </w:tc>
            </w:tr>
            <w:tr w14:paraId="453273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10ECB52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21A113A8">
                  <w:pPr>
                    <w:keepNext w:val="0"/>
                    <w:keepLines w:val="0"/>
                    <w:suppressLineNumbers w:val="0"/>
                    <w:spacing w:before="0" w:beforeAutospacing="0" w:after="0" w:afterAutospacing="0" w:line="240" w:lineRule="exact"/>
                    <w:ind w:left="0" w:leftChars="0" w:right="0" w:right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废酸</w:t>
                  </w:r>
                </w:p>
              </w:tc>
              <w:tc>
                <w:tcPr>
                  <w:tcW w:w="1203" w:type="pct"/>
                  <w:tcBorders>
                    <w:tl2br w:val="nil"/>
                    <w:tr2bl w:val="nil"/>
                  </w:tcBorders>
                  <w:noWrap w:val="0"/>
                  <w:vAlign w:val="center"/>
                </w:tcPr>
                <w:p w14:paraId="1B36053E">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生产</w:t>
                  </w:r>
                </w:p>
              </w:tc>
              <w:tc>
                <w:tcPr>
                  <w:tcW w:w="2002" w:type="pct"/>
                  <w:vMerge w:val="restart"/>
                  <w:tcBorders>
                    <w:tl2br w:val="nil"/>
                    <w:tr2bl w:val="nil"/>
                  </w:tcBorders>
                  <w:noWrap w:val="0"/>
                  <w:vAlign w:val="center"/>
                </w:tcPr>
                <w:p w14:paraId="0383DAFE">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暂存危废贮存库，定期委托有资质单位处置</w:t>
                  </w:r>
                </w:p>
              </w:tc>
            </w:tr>
            <w:tr w14:paraId="24E49A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2DA04C8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8A3E515">
                  <w:pPr>
                    <w:keepNext w:val="0"/>
                    <w:keepLines w:val="0"/>
                    <w:suppressLineNumbers w:val="0"/>
                    <w:spacing w:before="0" w:beforeAutospacing="0" w:after="0" w:afterAutospacing="0" w:line="240" w:lineRule="exact"/>
                    <w:ind w:left="0" w:leftChars="0" w:right="0" w:right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color w:val="000000" w:themeColor="text1"/>
                      <w14:textFill>
                        <w14:solidFill>
                          <w14:schemeClr w14:val="tx1"/>
                        </w14:solidFill>
                      </w14:textFill>
                    </w:rPr>
                    <w:t>沾有化学试剂的</w:t>
                  </w:r>
                  <w:r>
                    <w:rPr>
                      <w:rFonts w:hint="eastAsia" w:ascii="Times New Roman" w:hAnsi="Times New Roman" w:cs="Times New Roman"/>
                      <w:color w:val="000000" w:themeColor="text1"/>
                      <w14:textFill>
                        <w14:solidFill>
                          <w14:schemeClr w14:val="tx1"/>
                        </w14:solidFill>
                      </w14:textFill>
                    </w:rPr>
                    <w:t>废包装材料</w:t>
                  </w:r>
                </w:p>
              </w:tc>
              <w:tc>
                <w:tcPr>
                  <w:tcW w:w="1203" w:type="pct"/>
                  <w:tcBorders>
                    <w:tl2br w:val="nil"/>
                    <w:tr2bl w:val="nil"/>
                  </w:tcBorders>
                  <w:noWrap w:val="0"/>
                  <w:vAlign w:val="center"/>
                </w:tcPr>
                <w:p w14:paraId="0E1011C8">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原辅料</w:t>
                  </w:r>
                </w:p>
              </w:tc>
              <w:tc>
                <w:tcPr>
                  <w:tcW w:w="2002" w:type="pct"/>
                  <w:vMerge w:val="continue"/>
                  <w:tcBorders>
                    <w:tl2br w:val="nil"/>
                    <w:tr2bl w:val="nil"/>
                  </w:tcBorders>
                  <w:noWrap w:val="0"/>
                  <w:vAlign w:val="center"/>
                </w:tcPr>
                <w:p w14:paraId="59BD4658">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bCs/>
                      <w:color w:val="000000" w:themeColor="text1"/>
                      <w:sz w:val="21"/>
                      <w:szCs w:val="21"/>
                      <w:vertAlign w:val="baseline"/>
                      <w:lang w:val="en-US" w:eastAsia="zh-CN"/>
                      <w14:textFill>
                        <w14:solidFill>
                          <w14:schemeClr w14:val="tx1"/>
                        </w14:solidFill>
                      </w14:textFill>
                    </w:rPr>
                  </w:pPr>
                </w:p>
              </w:tc>
            </w:tr>
            <w:tr w14:paraId="197FD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62C9570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bottom w:val="single" w:color="000000" w:sz="4" w:space="0"/>
                    <w:tl2br w:val="nil"/>
                    <w:tr2bl w:val="nil"/>
                  </w:tcBorders>
                  <w:noWrap w:val="0"/>
                  <w:vAlign w:val="center"/>
                </w:tcPr>
                <w:p w14:paraId="2894BED8">
                  <w:pPr>
                    <w:keepNext w:val="0"/>
                    <w:keepLines w:val="0"/>
                    <w:suppressLineNumbers w:val="0"/>
                    <w:spacing w:before="0" w:beforeAutospacing="0" w:after="0" w:afterAutospacing="0" w:line="240" w:lineRule="exact"/>
                    <w:ind w:left="0" w:leftChars="0" w:right="0" w:right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废润滑油及其包装桶</w:t>
                  </w:r>
                </w:p>
              </w:tc>
              <w:tc>
                <w:tcPr>
                  <w:tcW w:w="1203" w:type="pct"/>
                  <w:tcBorders>
                    <w:bottom w:val="single" w:color="000000" w:sz="4" w:space="0"/>
                    <w:tl2br w:val="nil"/>
                    <w:tr2bl w:val="nil"/>
                  </w:tcBorders>
                  <w:noWrap w:val="0"/>
                  <w:vAlign w:val="center"/>
                </w:tcPr>
                <w:p w14:paraId="017BA0BE">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检修维护</w:t>
                  </w:r>
                </w:p>
              </w:tc>
              <w:tc>
                <w:tcPr>
                  <w:tcW w:w="2002" w:type="pct"/>
                  <w:vMerge w:val="continue"/>
                  <w:tcBorders>
                    <w:tl2br w:val="nil"/>
                    <w:tr2bl w:val="nil"/>
                  </w:tcBorders>
                  <w:noWrap w:val="0"/>
                  <w:vAlign w:val="center"/>
                </w:tcPr>
                <w:p w14:paraId="34C879C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p>
              </w:tc>
            </w:tr>
            <w:tr w14:paraId="064610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68886BB2">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op w:val="single" w:color="000000" w:sz="4" w:space="0"/>
                    <w:tl2br w:val="nil"/>
                    <w:tr2bl w:val="nil"/>
                  </w:tcBorders>
                  <w:noWrap w:val="0"/>
                  <w:vAlign w:val="center"/>
                </w:tcPr>
                <w:p w14:paraId="73BE65B8">
                  <w:pPr>
                    <w:keepNext w:val="0"/>
                    <w:keepLines w:val="0"/>
                    <w:suppressLineNumbers w:val="0"/>
                    <w:spacing w:before="0" w:beforeAutospacing="0" w:after="0" w:afterAutospacing="0" w:line="240" w:lineRule="exact"/>
                    <w:ind w:left="0" w:leftChars="0" w:right="0" w:rightChars="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default" w:ascii="Times New Roman" w:hAnsi="Times New Roman" w:cs="Times New Roman"/>
                      <w:bCs/>
                      <w:color w:val="000000" w:themeColor="text1"/>
                      <w:szCs w:val="21"/>
                      <w14:textFill>
                        <w14:solidFill>
                          <w14:schemeClr w14:val="tx1"/>
                        </w14:solidFill>
                      </w14:textFill>
                    </w:rPr>
                    <w:t>空气净化滤网</w:t>
                  </w:r>
                </w:p>
              </w:tc>
              <w:tc>
                <w:tcPr>
                  <w:tcW w:w="1203" w:type="pct"/>
                  <w:tcBorders>
                    <w:top w:val="single" w:color="000000" w:sz="4" w:space="0"/>
                    <w:tl2br w:val="nil"/>
                    <w:tr2bl w:val="nil"/>
                  </w:tcBorders>
                  <w:noWrap w:val="0"/>
                  <w:vAlign w:val="center"/>
                </w:tcPr>
                <w:p w14:paraId="3120CA6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洁净区空调</w:t>
                  </w:r>
                </w:p>
              </w:tc>
              <w:tc>
                <w:tcPr>
                  <w:tcW w:w="2002" w:type="pct"/>
                  <w:vMerge w:val="continue"/>
                  <w:tcBorders>
                    <w:tl2br w:val="nil"/>
                    <w:tr2bl w:val="nil"/>
                  </w:tcBorders>
                  <w:noWrap w:val="0"/>
                  <w:vAlign w:val="center"/>
                </w:tcPr>
                <w:p w14:paraId="1D0C2A32">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2322A8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2D0EBE6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BB8C021">
                  <w:pPr>
                    <w:keepNext w:val="0"/>
                    <w:keepLines w:val="0"/>
                    <w:suppressLineNumbers w:val="0"/>
                    <w:spacing w:before="0" w:beforeAutospacing="0" w:after="0" w:afterAutospacing="0" w:line="240" w:lineRule="exact"/>
                    <w:ind w:left="0" w:leftChars="0" w:right="0" w:right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废含油棉纱和废含油手套</w:t>
                  </w:r>
                </w:p>
              </w:tc>
              <w:tc>
                <w:tcPr>
                  <w:tcW w:w="1203" w:type="pct"/>
                  <w:tcBorders>
                    <w:tl2br w:val="nil"/>
                    <w:tr2bl w:val="nil"/>
                  </w:tcBorders>
                  <w:noWrap w:val="0"/>
                  <w:vAlign w:val="center"/>
                </w:tcPr>
                <w:p w14:paraId="697AB36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检修维护</w:t>
                  </w:r>
                </w:p>
              </w:tc>
              <w:tc>
                <w:tcPr>
                  <w:tcW w:w="2002" w:type="pct"/>
                  <w:vMerge w:val="continue"/>
                  <w:tcBorders>
                    <w:tl2br w:val="nil"/>
                    <w:tr2bl w:val="nil"/>
                  </w:tcBorders>
                  <w:noWrap w:val="0"/>
                  <w:vAlign w:val="center"/>
                </w:tcPr>
                <w:p w14:paraId="0A2E574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730FEC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45E6799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49BB995D">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废紫外线灯管</w:t>
                  </w:r>
                </w:p>
              </w:tc>
              <w:tc>
                <w:tcPr>
                  <w:tcW w:w="1203" w:type="pct"/>
                  <w:tcBorders>
                    <w:tl2br w:val="nil"/>
                    <w:tr2bl w:val="nil"/>
                  </w:tcBorders>
                  <w:noWrap w:val="0"/>
                  <w:vAlign w:val="center"/>
                </w:tcPr>
                <w:p w14:paraId="45E8B638">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纯水制备</w:t>
                  </w:r>
                </w:p>
              </w:tc>
              <w:tc>
                <w:tcPr>
                  <w:tcW w:w="2002" w:type="pct"/>
                  <w:vMerge w:val="continue"/>
                  <w:tcBorders>
                    <w:tl2br w:val="nil"/>
                    <w:tr2bl w:val="nil"/>
                  </w:tcBorders>
                  <w:noWrap w:val="0"/>
                  <w:vAlign w:val="center"/>
                </w:tcPr>
                <w:p w14:paraId="6880EA4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3518CB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41AE0014">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shd w:val="clear" w:color="auto" w:fill="auto"/>
                  <w:noWrap w:val="0"/>
                  <w:vAlign w:val="center"/>
                </w:tcPr>
                <w:p w14:paraId="710FEBC0">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废线切割油</w:t>
                  </w:r>
                </w:p>
              </w:tc>
              <w:tc>
                <w:tcPr>
                  <w:tcW w:w="1203" w:type="pct"/>
                  <w:vMerge w:val="restart"/>
                  <w:tcBorders>
                    <w:tl2br w:val="nil"/>
                    <w:tr2bl w:val="nil"/>
                  </w:tcBorders>
                  <w:noWrap w:val="0"/>
                  <w:vAlign w:val="center"/>
                </w:tcPr>
                <w:p w14:paraId="2C2C6BA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生产</w:t>
                  </w:r>
                </w:p>
              </w:tc>
              <w:tc>
                <w:tcPr>
                  <w:tcW w:w="2002" w:type="pct"/>
                  <w:vMerge w:val="continue"/>
                  <w:tcBorders>
                    <w:tl2br w:val="nil"/>
                    <w:tr2bl w:val="nil"/>
                  </w:tcBorders>
                  <w:noWrap w:val="0"/>
                  <w:vAlign w:val="center"/>
                </w:tcPr>
                <w:p w14:paraId="63F59902">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6CACBF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404ECC58">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69CFF16F">
                  <w:pPr>
                    <w:keepNext w:val="0"/>
                    <w:keepLines w:val="0"/>
                    <w:suppressLineNumbers w:val="0"/>
                    <w:spacing w:before="0" w:beforeAutospacing="0" w:after="0" w:afterAutospacing="0" w:line="240" w:lineRule="exact"/>
                    <w:ind w:left="0" w:leftChars="0" w:right="0" w:rightChars="0"/>
                    <w:jc w:val="center"/>
                    <w:rPr>
                      <w:rFonts w:hint="eastAsia"/>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废研磨、抛光浆液</w:t>
                  </w:r>
                </w:p>
              </w:tc>
              <w:tc>
                <w:tcPr>
                  <w:tcW w:w="1203" w:type="pct"/>
                  <w:vMerge w:val="continue"/>
                  <w:tcBorders>
                    <w:tl2br w:val="nil"/>
                    <w:tr2bl w:val="nil"/>
                  </w:tcBorders>
                  <w:noWrap w:val="0"/>
                  <w:vAlign w:val="center"/>
                </w:tcPr>
                <w:p w14:paraId="44F47258">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2002" w:type="pct"/>
                  <w:vMerge w:val="continue"/>
                  <w:tcBorders>
                    <w:tl2br w:val="nil"/>
                    <w:tr2bl w:val="nil"/>
                  </w:tcBorders>
                  <w:noWrap w:val="0"/>
                  <w:vAlign w:val="center"/>
                </w:tcPr>
                <w:p w14:paraId="6A896BC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3029A9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255B630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2D0AA229">
                  <w:pPr>
                    <w:keepNext w:val="0"/>
                    <w:keepLines w:val="0"/>
                    <w:suppressLineNumbers w:val="0"/>
                    <w:spacing w:before="0" w:beforeAutospacing="0" w:after="0" w:afterAutospacing="0" w:line="240" w:lineRule="exact"/>
                    <w:ind w:left="0" w:leftChars="0" w:right="0" w:rightChars="0"/>
                    <w:jc w:val="center"/>
                    <w:rPr>
                      <w:rFonts w:hint="eastAsia"/>
                      <w:color w:val="000000" w:themeColor="text1"/>
                      <w:highlight w:val="none"/>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空压机废含油滤芯</w:t>
                  </w:r>
                </w:p>
              </w:tc>
              <w:tc>
                <w:tcPr>
                  <w:tcW w:w="1203" w:type="pct"/>
                  <w:vMerge w:val="restart"/>
                  <w:tcBorders>
                    <w:tl2br w:val="nil"/>
                    <w:tr2bl w:val="nil"/>
                  </w:tcBorders>
                  <w:noWrap w:val="0"/>
                  <w:vAlign w:val="center"/>
                </w:tcPr>
                <w:p w14:paraId="2160850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空压机设备</w:t>
                  </w:r>
                </w:p>
              </w:tc>
              <w:tc>
                <w:tcPr>
                  <w:tcW w:w="2002" w:type="pct"/>
                  <w:vMerge w:val="continue"/>
                  <w:tcBorders>
                    <w:tl2br w:val="nil"/>
                    <w:tr2bl w:val="nil"/>
                  </w:tcBorders>
                  <w:noWrap w:val="0"/>
                  <w:vAlign w:val="center"/>
                </w:tcPr>
                <w:p w14:paraId="3FA6A05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0A8B40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7DB5BE8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B3EBA92">
                  <w:pPr>
                    <w:keepNext w:val="0"/>
                    <w:keepLines w:val="0"/>
                    <w:suppressLineNumbers w:val="0"/>
                    <w:spacing w:before="0" w:beforeAutospacing="0" w:after="0" w:afterAutospacing="0" w:line="240" w:lineRule="exact"/>
                    <w:ind w:left="0" w:leftChars="0" w:right="0" w:rightChars="0"/>
                    <w:jc w:val="center"/>
                    <w:rPr>
                      <w:rFonts w:hint="eastAsia"/>
                      <w:color w:val="000000" w:themeColor="text1"/>
                      <w:highlight w:val="none"/>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空压机内废含油冷凝液</w:t>
                  </w:r>
                </w:p>
              </w:tc>
              <w:tc>
                <w:tcPr>
                  <w:tcW w:w="1203" w:type="pct"/>
                  <w:vMerge w:val="continue"/>
                  <w:tcBorders>
                    <w:tl2br w:val="nil"/>
                    <w:tr2bl w:val="nil"/>
                  </w:tcBorders>
                  <w:noWrap w:val="0"/>
                  <w:vAlign w:val="center"/>
                </w:tcPr>
                <w:p w14:paraId="0C5D9BDB">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2002" w:type="pct"/>
                  <w:vMerge w:val="continue"/>
                  <w:tcBorders>
                    <w:tl2br w:val="nil"/>
                    <w:tr2bl w:val="nil"/>
                  </w:tcBorders>
                  <w:noWrap w:val="0"/>
                  <w:vAlign w:val="center"/>
                </w:tcPr>
                <w:p w14:paraId="01C8408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2336A9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vMerge w:val="continue"/>
                  <w:tcBorders>
                    <w:tl2br w:val="nil"/>
                    <w:tr2bl w:val="nil"/>
                  </w:tcBorders>
                  <w:noWrap w:val="0"/>
                  <w:vAlign w:val="center"/>
                </w:tcPr>
                <w:p w14:paraId="6A3C0B32">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714E7ADA">
                  <w:pPr>
                    <w:keepNext w:val="0"/>
                    <w:keepLines w:val="0"/>
                    <w:suppressLineNumbers w:val="0"/>
                    <w:spacing w:before="0" w:beforeAutospacing="0" w:after="0" w:afterAutospacing="0" w:line="240" w:lineRule="exact"/>
                    <w:ind w:left="0" w:leftChars="0" w:right="0" w:rightChars="0"/>
                    <w:jc w:val="center"/>
                    <w:rPr>
                      <w:rFonts w:hint="eastAsia"/>
                      <w:color w:val="000000" w:themeColor="text1"/>
                      <w:highlight w:val="none"/>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废气处理设施废过滤棉</w:t>
                  </w:r>
                </w:p>
              </w:tc>
              <w:tc>
                <w:tcPr>
                  <w:tcW w:w="1203" w:type="pct"/>
                  <w:vMerge w:val="restart"/>
                  <w:tcBorders>
                    <w:tl2br w:val="nil"/>
                    <w:tr2bl w:val="nil"/>
                  </w:tcBorders>
                  <w:noWrap w:val="0"/>
                  <w:vAlign w:val="center"/>
                </w:tcPr>
                <w:p w14:paraId="659C3CC7">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废气治理</w:t>
                  </w:r>
                </w:p>
              </w:tc>
              <w:tc>
                <w:tcPr>
                  <w:tcW w:w="2002" w:type="pct"/>
                  <w:vMerge w:val="continue"/>
                  <w:tcBorders>
                    <w:tl2br w:val="nil"/>
                    <w:tr2bl w:val="nil"/>
                  </w:tcBorders>
                  <w:noWrap w:val="0"/>
                  <w:vAlign w:val="center"/>
                </w:tcPr>
                <w:p w14:paraId="2E267C20">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r>
            <w:tr w14:paraId="7C47A2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 w:type="pct"/>
                  <w:vMerge w:val="continue"/>
                  <w:tcBorders>
                    <w:tl2br w:val="nil"/>
                    <w:tr2bl w:val="nil"/>
                  </w:tcBorders>
                  <w:noWrap w:val="0"/>
                  <w:vAlign w:val="center"/>
                </w:tcPr>
                <w:p w14:paraId="6A551196">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eastAsia"/>
                      <w:b w:val="0"/>
                      <w:bCs w:val="0"/>
                      <w:color w:val="000000" w:themeColor="text1"/>
                      <w:sz w:val="21"/>
                      <w:szCs w:val="21"/>
                      <w:vertAlign w:val="baseline"/>
                      <w:lang w:val="en-US" w:eastAsia="zh-CN"/>
                      <w14:textFill>
                        <w14:solidFill>
                          <w14:schemeClr w14:val="tx1"/>
                        </w14:solidFill>
                      </w14:textFill>
                    </w:rPr>
                  </w:pPr>
                </w:p>
              </w:tc>
              <w:tc>
                <w:tcPr>
                  <w:tcW w:w="1321" w:type="pct"/>
                  <w:tcBorders>
                    <w:tl2br w:val="nil"/>
                    <w:tr2bl w:val="nil"/>
                  </w:tcBorders>
                  <w:noWrap w:val="0"/>
                  <w:vAlign w:val="center"/>
                </w:tcPr>
                <w:p w14:paraId="3C387E63">
                  <w:pPr>
                    <w:keepNext w:val="0"/>
                    <w:keepLines w:val="0"/>
                    <w:suppressLineNumbers w:val="0"/>
                    <w:spacing w:before="0" w:beforeAutospacing="0" w:after="0" w:afterAutospacing="0" w:line="240" w:lineRule="exact"/>
                    <w:ind w:left="0" w:leftChars="0" w:right="0" w:right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废活性炭</w:t>
                  </w:r>
                </w:p>
              </w:tc>
              <w:tc>
                <w:tcPr>
                  <w:tcW w:w="1203" w:type="pct"/>
                  <w:vMerge w:val="continue"/>
                  <w:tcBorders>
                    <w:tl2br w:val="nil"/>
                    <w:tr2bl w:val="nil"/>
                  </w:tcBorders>
                  <w:noWrap w:val="0"/>
                  <w:vAlign w:val="center"/>
                </w:tcPr>
                <w:p w14:paraId="1C59B4E3">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p>
              </w:tc>
              <w:tc>
                <w:tcPr>
                  <w:tcW w:w="2002" w:type="pct"/>
                  <w:vMerge w:val="continue"/>
                  <w:tcBorders>
                    <w:tl2br w:val="nil"/>
                    <w:tr2bl w:val="nil"/>
                  </w:tcBorders>
                  <w:noWrap w:val="0"/>
                  <w:vAlign w:val="center"/>
                </w:tcPr>
                <w:p w14:paraId="138FE1ED">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p>
              </w:tc>
            </w:tr>
            <w:tr w14:paraId="4949A4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2" w:type="pct"/>
                  <w:tcBorders>
                    <w:tl2br w:val="nil"/>
                    <w:tr2bl w:val="nil"/>
                  </w:tcBorders>
                  <w:noWrap w:val="0"/>
                  <w:vAlign w:val="center"/>
                </w:tcPr>
                <w:p w14:paraId="390C0555">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噪声</w:t>
                  </w:r>
                </w:p>
              </w:tc>
              <w:tc>
                <w:tcPr>
                  <w:tcW w:w="1321" w:type="pct"/>
                  <w:tcBorders>
                    <w:tl2br w:val="nil"/>
                    <w:tr2bl w:val="nil"/>
                  </w:tcBorders>
                  <w:noWrap w:val="0"/>
                  <w:vAlign w:val="center"/>
                </w:tcPr>
                <w:p w14:paraId="0B890D8A">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生产</w:t>
                  </w:r>
                </w:p>
              </w:tc>
              <w:tc>
                <w:tcPr>
                  <w:tcW w:w="1203" w:type="pct"/>
                  <w:tcBorders>
                    <w:tl2br w:val="nil"/>
                    <w:tr2bl w:val="nil"/>
                  </w:tcBorders>
                  <w:noWrap w:val="0"/>
                  <w:vAlign w:val="center"/>
                </w:tcPr>
                <w:p w14:paraId="56BFDB8F">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设备噪声</w:t>
                  </w:r>
                </w:p>
              </w:tc>
              <w:tc>
                <w:tcPr>
                  <w:tcW w:w="2002" w:type="pct"/>
                  <w:tcBorders>
                    <w:tl2br w:val="nil"/>
                    <w:tr2bl w:val="nil"/>
                  </w:tcBorders>
                  <w:noWrap w:val="0"/>
                  <w:vAlign w:val="center"/>
                </w:tcPr>
                <w:p w14:paraId="522EC054">
                  <w:pPr>
                    <w:pStyle w:val="18"/>
                    <w:keepNext w:val="0"/>
                    <w:keepLines w:val="0"/>
                    <w:widowControl w:val="0"/>
                    <w:numPr>
                      <w:ilvl w:val="0"/>
                      <w:numId w:val="0"/>
                    </w:numPr>
                    <w:suppressLineNumbers w:val="0"/>
                    <w:spacing w:before="0" w:beforeAutospacing="0" w:after="0" w:afterAutospacing="0" w:line="240" w:lineRule="auto"/>
                    <w:ind w:left="0" w:right="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优选低噪声设备、基础减振、厂房隔声等</w:t>
                  </w:r>
                </w:p>
              </w:tc>
            </w:tr>
          </w:tbl>
          <w:p w14:paraId="4636DBD3">
            <w:pPr>
              <w:keepNext w:val="0"/>
              <w:keepLines w:val="0"/>
              <w:suppressLineNumbers w:val="0"/>
              <w:spacing w:before="0" w:beforeAutospacing="0" w:after="0" w:afterAutospacing="0"/>
              <w:ind w:left="0" w:right="0"/>
              <w:jc w:val="both"/>
              <w:rPr>
                <w:rFonts w:hint="eastAsia" w:ascii="Times New Roman" w:hAnsi="Times New Roman" w:cs="Times New Roman"/>
                <w:b/>
                <w:color w:val="000000" w:themeColor="text1"/>
                <w:szCs w:val="21"/>
                <w14:textFill>
                  <w14:solidFill>
                    <w14:schemeClr w14:val="tx1"/>
                  </w14:solidFill>
                </w14:textFill>
              </w:rPr>
            </w:pPr>
          </w:p>
        </w:tc>
      </w:tr>
      <w:tr w14:paraId="51623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385" w:type="pct"/>
            <w:noWrap w:val="0"/>
            <w:vAlign w:val="center"/>
          </w:tcPr>
          <w:p w14:paraId="1740FAE7">
            <w:pPr>
              <w:pStyle w:val="29"/>
              <w:keepNext w:val="0"/>
              <w:keepLines w:val="0"/>
              <w:suppressLineNumbers w:val="0"/>
              <w:adjustRightInd w:val="0"/>
              <w:snapToGrid w:val="0"/>
              <w:spacing w:before="0" w:beforeAutospacing="0" w:after="0" w:afterAutospacing="0"/>
              <w:ind w:left="0" w:right="0"/>
              <w:jc w:val="center"/>
              <w:rPr>
                <w:rFonts w:hint="default" w:cs="宋体"/>
                <w:b/>
                <w:color w:val="000000" w:themeColor="text1"/>
                <w:sz w:val="21"/>
                <w:szCs w:val="21"/>
                <w14:textFill>
                  <w14:solidFill>
                    <w14:schemeClr w14:val="tx1"/>
                  </w14:solidFill>
                </w14:textFill>
              </w:rPr>
            </w:pPr>
            <w:r>
              <w:rPr>
                <w:rFonts w:hint="eastAsia" w:cs="宋体"/>
                <w:b/>
                <w:bCs/>
                <w:color w:val="000000" w:themeColor="text1"/>
                <w:kern w:val="2"/>
                <w:szCs w:val="21"/>
                <w14:textFill>
                  <w14:solidFill>
                    <w14:schemeClr w14:val="tx1"/>
                  </w14:solidFill>
                </w14:textFill>
              </w:rPr>
              <w:t>与项目有关的原有环境污染问题</w:t>
            </w:r>
          </w:p>
        </w:tc>
        <w:tc>
          <w:tcPr>
            <w:tcW w:w="4615" w:type="pct"/>
            <w:noWrap w:val="0"/>
            <w:vAlign w:val="top"/>
          </w:tcPr>
          <w:p w14:paraId="28962FF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泰美克科技有限公司于2017年5月委托成都正检科技有限公司编制完成《泰美克晶体及手机陶瓷配件生产项目》环境影响报告表；项目总投资3000万元，并形成年产晶体12亿片，手机陶瓷配件100万片的生产力。2017年8月7日取得了巴中市环境保护局环评批复，批复文号“巴环函 2017【175】号。四川泰美克科技有限公司委托四川科盛新环境科技有限公司于2017年11月对泰美克晶体及手机陶瓷配件生产项目进行了竣工环境保护验收监测工作，并通过验收监测。</w:t>
            </w:r>
          </w:p>
          <w:p w14:paraId="2CCC85C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2020年公司扩大生产规模，于2020年9月委托四川南宏环保科技有限公司编制完成《压电石英晶体制造材料项目》环境影响报告表，项目扩租巴中经开区中山路大众创业园厂房6000m</w:t>
            </w:r>
            <w:r>
              <w:rPr>
                <w:rFonts w:hint="eastAsia" w:ascii="Times New Roman" w:hAnsi="Times New Roman"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 xml:space="preserve">新增生产线和钽酸锂晶片黑化工序（独立工序），项目建成后年总产能达到25亿片，钽酸锂声表晶片（半成品）24万片。2020 年 10月巴中市生态环境局以巴环审[2020]30号文对该报告表进行了审查批复。2020 年12月，四川泰美克科技有限公司委托四川洁承环境科技有限公司进行验收监测，并通过自主验收。 </w:t>
            </w:r>
          </w:p>
          <w:p w14:paraId="09D3408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2021年公司扩大生产规模，于2021年2月委托成都元页环保科技有限公司编制完成《压电石英晶体制造材料（扩建）项目》环境影响报告表，项目扩租巴中经开区中山路大众创业园厂房4800m</w:t>
            </w:r>
            <w:r>
              <w:rPr>
                <w:rFonts w:hint="eastAsia" w:ascii="Times New Roman" w:hAnsi="Times New Roman"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vertAlign w:val="baseline"/>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新增压电石英频率片生产线，项目建成后年产能增加17亿片。2021年8月巴中市生态环境局以巴环境巴中经开审[2021]2号文对该报告表进行了审查批复。2021年10月，四川泰美克科技有限公司委托四川省坤泰环境检测有限公司进行验收监测，并通过自主验收。</w:t>
            </w:r>
          </w:p>
          <w:p w14:paraId="1A2A516D">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现有项目已于202</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8</w:t>
            </w:r>
            <w:r>
              <w:rPr>
                <w:rFonts w:hint="eastAsia" w:ascii="Times New Roman" w:hAnsi="Times New Roman" w:cs="Times New Roman"/>
                <w:color w:val="000000" w:themeColor="text1"/>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28</w:t>
            </w:r>
            <w:r>
              <w:rPr>
                <w:rFonts w:hint="eastAsia" w:ascii="Times New Roman" w:hAnsi="Times New Roman" w:cs="Times New Roman"/>
                <w:color w:val="000000" w:themeColor="text1"/>
                <w14:textFill>
                  <w14:solidFill>
                    <w14:schemeClr w14:val="tx1"/>
                  </w14:solidFill>
                </w14:textFill>
              </w:rPr>
              <w:t>日</w:t>
            </w:r>
            <w:r>
              <w:rPr>
                <w:rFonts w:hint="eastAsia" w:ascii="Times New Roman" w:hAnsi="Times New Roman" w:cs="Times New Roman"/>
                <w:color w:val="000000" w:themeColor="text1"/>
                <w:lang w:val="en-US" w:eastAsia="zh-CN"/>
                <w14:textFill>
                  <w14:solidFill>
                    <w14:schemeClr w14:val="tx1"/>
                  </w14:solidFill>
                </w14:textFill>
              </w:rPr>
              <w:t>取得了排污许可</w:t>
            </w:r>
            <w:r>
              <w:rPr>
                <w:rFonts w:hint="eastAsia" w:cs="Times New Roman"/>
                <w:color w:val="000000" w:themeColor="text1"/>
                <w:lang w:val="en-US" w:eastAsia="zh-CN"/>
                <w14:textFill>
                  <w14:solidFill>
                    <w14:schemeClr w14:val="tx1"/>
                  </w14:solidFill>
                </w14:textFill>
              </w:rPr>
              <w:t>登记回执</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登记</w:t>
            </w:r>
            <w:r>
              <w:rPr>
                <w:rFonts w:hint="eastAsia" w:ascii="Times New Roman" w:hAnsi="Times New Roman" w:cs="Times New Roman"/>
                <w:color w:val="000000" w:themeColor="text1"/>
                <w14:textFill>
                  <w14:solidFill>
                    <w14:schemeClr w14:val="tx1"/>
                  </w14:solidFill>
                </w14:textFill>
              </w:rPr>
              <w:t>编号：9151</w:t>
            </w:r>
            <w:r>
              <w:rPr>
                <w:rFonts w:hint="eastAsia" w:ascii="Times New Roman" w:hAnsi="Times New Roman" w:cs="Times New Roman"/>
                <w:color w:val="000000" w:themeColor="text1"/>
                <w:lang w:val="en-US" w:eastAsia="zh-CN"/>
                <w14:textFill>
                  <w14:solidFill>
                    <w14:schemeClr w14:val="tx1"/>
                  </w14:solidFill>
                </w14:textFill>
              </w:rPr>
              <w:t>1900MA63UC6D1E001U</w:t>
            </w:r>
            <w:r>
              <w:rPr>
                <w:rFonts w:hint="eastAsia" w:ascii="Times New Roman" w:hAnsi="Times New Roman" w:cs="Times New Roman"/>
                <w:color w:val="000000" w:themeColor="text1"/>
                <w14:textFill>
                  <w14:solidFill>
                    <w14:schemeClr w14:val="tx1"/>
                  </w14:solidFill>
                </w14:textFill>
              </w:rPr>
              <w:t>。</w:t>
            </w:r>
          </w:p>
          <w:p w14:paraId="0741397E">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现有工程环保批复及建设实施情况如表如表2-</w:t>
            </w:r>
            <w:r>
              <w:rPr>
                <w:rFonts w:hint="eastAsia" w:cs="Times New Roman"/>
                <w:color w:val="000000" w:themeColor="text1"/>
                <w:lang w:val="en-US" w:eastAsia="zh-CN"/>
                <w14:textFill>
                  <w14:solidFill>
                    <w14:schemeClr w14:val="tx1"/>
                  </w14:solidFill>
                </w14:textFill>
              </w:rPr>
              <w:t>11</w:t>
            </w:r>
            <w:r>
              <w:rPr>
                <w:rFonts w:hint="eastAsia" w:ascii="Times New Roman" w:hAnsi="Times New Roman" w:cs="Times New Roman"/>
                <w:color w:val="000000" w:themeColor="text1"/>
                <w14:textFill>
                  <w14:solidFill>
                    <w14:schemeClr w14:val="tx1"/>
                  </w14:solidFill>
                </w14:textFill>
              </w:rPr>
              <w:t>所示。</w:t>
            </w:r>
          </w:p>
          <w:p w14:paraId="77225D58">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11</w:t>
            </w:r>
            <w:r>
              <w:rPr>
                <w:rFonts w:hint="eastAsia" w:ascii="Times New Roman" w:hAnsi="Times New Roman" w:cs="Times New Roman"/>
                <w:color w:val="000000" w:themeColor="text1"/>
                <w14:textFill>
                  <w14:solidFill>
                    <w14:schemeClr w14:val="tx1"/>
                  </w14:solidFill>
                </w14:textFill>
              </w:rPr>
              <w:t xml:space="preserve"> 现有工程环保批复与建设实施情况</w:t>
            </w:r>
          </w:p>
          <w:tbl>
            <w:tblPr>
              <w:tblStyle w:val="33"/>
              <w:tblW w:w="4998"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140"/>
              <w:gridCol w:w="2912"/>
              <w:gridCol w:w="2173"/>
            </w:tblGrid>
            <w:tr w14:paraId="3C79CA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47A7B3A6">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项目名称</w:t>
                  </w:r>
                </w:p>
              </w:tc>
              <w:tc>
                <w:tcPr>
                  <w:tcW w:w="1275" w:type="pct"/>
                  <w:tcBorders>
                    <w:tl2br w:val="nil"/>
                    <w:tr2bl w:val="nil"/>
                  </w:tcBorders>
                  <w:noWrap w:val="0"/>
                  <w:tcMar>
                    <w:left w:w="28" w:type="dxa"/>
                    <w:right w:w="28" w:type="dxa"/>
                  </w:tcMar>
                  <w:vAlign w:val="center"/>
                </w:tcPr>
                <w:p w14:paraId="35337F2B">
                  <w:pPr>
                    <w:pStyle w:val="90"/>
                    <w:keepNext w:val="0"/>
                    <w:keepLines w:val="0"/>
                    <w:suppressLineNumbers w:val="0"/>
                    <w:spacing w:before="0" w:beforeAutospacing="0" w:after="0" w:afterAutospacing="0"/>
                    <w:ind w:left="0" w:right="0"/>
                    <w:rPr>
                      <w:rFonts w:hint="default"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《泰美克晶体及手机陶瓷配件生产项目》</w:t>
                  </w:r>
                </w:p>
              </w:tc>
              <w:tc>
                <w:tcPr>
                  <w:tcW w:w="1735" w:type="pct"/>
                  <w:tcBorders>
                    <w:tl2br w:val="nil"/>
                    <w:tr2bl w:val="nil"/>
                  </w:tcBorders>
                  <w:noWrap w:val="0"/>
                  <w:vAlign w:val="center"/>
                </w:tcPr>
                <w:p w14:paraId="436430C5">
                  <w:pPr>
                    <w:pStyle w:val="90"/>
                    <w:keepNext w:val="0"/>
                    <w:keepLines w:val="0"/>
                    <w:suppressLineNumbers w:val="0"/>
                    <w:spacing w:before="0" w:beforeAutospacing="0" w:after="0" w:afterAutospacing="0"/>
                    <w:ind w:left="0" w:right="0"/>
                    <w:rPr>
                      <w:rFonts w:hint="eastAsia"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《压电石英晶体制造材料项目》</w:t>
                  </w:r>
                </w:p>
              </w:tc>
              <w:tc>
                <w:tcPr>
                  <w:tcW w:w="1295" w:type="pct"/>
                  <w:tcBorders>
                    <w:tl2br w:val="nil"/>
                    <w:tr2bl w:val="nil"/>
                  </w:tcBorders>
                  <w:noWrap w:val="0"/>
                  <w:vAlign w:val="center"/>
                </w:tcPr>
                <w:p w14:paraId="7708EEE1">
                  <w:pPr>
                    <w:pStyle w:val="90"/>
                    <w:keepNext w:val="0"/>
                    <w:keepLines w:val="0"/>
                    <w:suppressLineNumbers w:val="0"/>
                    <w:spacing w:before="0" w:beforeAutospacing="0" w:after="0" w:afterAutospacing="0"/>
                    <w:ind w:left="0" w:right="0"/>
                    <w:rPr>
                      <w:rFonts w:hint="eastAsia"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《压电石英晶体制造材料（扩建）项目》</w:t>
                  </w:r>
                </w:p>
              </w:tc>
            </w:tr>
            <w:tr w14:paraId="519169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5AD695B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建设内容</w:t>
                  </w:r>
                </w:p>
              </w:tc>
              <w:tc>
                <w:tcPr>
                  <w:tcW w:w="1275" w:type="pct"/>
                  <w:tcBorders>
                    <w:tl2br w:val="nil"/>
                    <w:tr2bl w:val="nil"/>
                  </w:tcBorders>
                  <w:noWrap w:val="0"/>
                  <w:tcMar>
                    <w:left w:w="28" w:type="dxa"/>
                    <w:right w:w="28" w:type="dxa"/>
                  </w:tcMar>
                  <w:vAlign w:val="center"/>
                </w:tcPr>
                <w:p w14:paraId="043781FA">
                  <w:pPr>
                    <w:pStyle w:val="90"/>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栋生产厂房及配套设施</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项目总投资3000 万元，并形成年产晶体12亿片，手机陶瓷配件100万片的生产力</w:t>
                  </w:r>
                </w:p>
              </w:tc>
              <w:tc>
                <w:tcPr>
                  <w:tcW w:w="1735" w:type="pct"/>
                  <w:tcBorders>
                    <w:tl2br w:val="nil"/>
                    <w:tr2bl w:val="nil"/>
                  </w:tcBorders>
                  <w:noWrap w:val="0"/>
                  <w:vAlign w:val="center"/>
                </w:tcPr>
                <w:p w14:paraId="68FC7DD1">
                  <w:pPr>
                    <w:pStyle w:val="90"/>
                    <w:keepNext w:val="0"/>
                    <w:keepLines w:val="0"/>
                    <w:suppressLineNumbers w:val="0"/>
                    <w:spacing w:before="0" w:beforeAutospacing="0" w:after="0" w:afterAutospacing="0"/>
                    <w:ind w:left="0" w:right="0"/>
                    <w:jc w:val="both"/>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扩租巴中经开区中山路大众创业园厂房6000m</w:t>
                  </w:r>
                  <w:r>
                    <w:rPr>
                      <w:rFonts w:hint="eastAsia" w:ascii="Times New Roman" w:hAnsi="Times New Roman"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新增生产线和钽酸锂晶片黑化工序（独立工序）</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项目建成后</w:t>
                  </w:r>
                  <w:r>
                    <w:rPr>
                      <w:rFonts w:hint="eastAsia"/>
                      <w:color w:val="000000" w:themeColor="text1"/>
                      <w:szCs w:val="21"/>
                      <w:lang w:val="en-US" w:eastAsia="zh-CN"/>
                      <w14:textFill>
                        <w14:solidFill>
                          <w14:schemeClr w14:val="tx1"/>
                        </w14:solidFill>
                      </w14:textFill>
                    </w:rPr>
                    <w:t>压电石英</w:t>
                  </w:r>
                  <w:r>
                    <w:rPr>
                      <w:rFonts w:hint="eastAsia"/>
                      <w:color w:val="000000" w:themeColor="text1"/>
                      <w:szCs w:val="21"/>
                      <w14:textFill>
                        <w14:solidFill>
                          <w14:schemeClr w14:val="tx1"/>
                        </w14:solidFill>
                      </w14:textFill>
                    </w:rPr>
                    <w:t>频率片</w:t>
                  </w:r>
                  <w:r>
                    <w:rPr>
                      <w:rFonts w:hint="eastAsia" w:ascii="Times New Roman" w:hAnsi="Times New Roman" w:cs="Times New Roman"/>
                      <w:color w:val="000000" w:themeColor="text1"/>
                      <w:lang w:val="en-US" w:eastAsia="zh-CN"/>
                      <w14:textFill>
                        <w14:solidFill>
                          <w14:schemeClr w14:val="tx1"/>
                        </w14:solidFill>
                      </w14:textFill>
                    </w:rPr>
                    <w:t>年总产能达到25亿片，钽酸锂声表晶片（半成品）24万片。</w:t>
                  </w:r>
                </w:p>
              </w:tc>
              <w:tc>
                <w:tcPr>
                  <w:tcW w:w="1295" w:type="pct"/>
                  <w:tcBorders>
                    <w:tl2br w:val="nil"/>
                    <w:tr2bl w:val="nil"/>
                  </w:tcBorders>
                  <w:noWrap w:val="0"/>
                  <w:vAlign w:val="center"/>
                </w:tcPr>
                <w:p w14:paraId="724D1434">
                  <w:pPr>
                    <w:pStyle w:val="90"/>
                    <w:keepNext w:val="0"/>
                    <w:keepLines w:val="0"/>
                    <w:suppressLineNumbers w:val="0"/>
                    <w:spacing w:before="0" w:beforeAutospacing="0" w:after="0" w:afterAutospacing="0"/>
                    <w:ind w:left="0" w:right="0"/>
                    <w:jc w:val="both"/>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扩租巴中经开区中山路大众创业园厂房4800m</w:t>
                  </w:r>
                  <w:r>
                    <w:rPr>
                      <w:rFonts w:hint="eastAsia" w:ascii="Times New Roman" w:hAnsi="Times New Roman"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vertAlign w:val="baseline"/>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新增压电石英频率片生产线，项目建成后</w:t>
                  </w:r>
                  <w:r>
                    <w:rPr>
                      <w:rFonts w:hint="eastAsia"/>
                      <w:color w:val="000000" w:themeColor="text1"/>
                      <w:szCs w:val="21"/>
                      <w:lang w:val="en-US" w:eastAsia="zh-CN"/>
                      <w14:textFill>
                        <w14:solidFill>
                          <w14:schemeClr w14:val="tx1"/>
                        </w14:solidFill>
                      </w14:textFill>
                    </w:rPr>
                    <w:t>压电石英</w:t>
                  </w:r>
                  <w:r>
                    <w:rPr>
                      <w:rFonts w:hint="eastAsia"/>
                      <w:color w:val="000000" w:themeColor="text1"/>
                      <w:szCs w:val="21"/>
                      <w14:textFill>
                        <w14:solidFill>
                          <w14:schemeClr w14:val="tx1"/>
                        </w14:solidFill>
                      </w14:textFill>
                    </w:rPr>
                    <w:t>频率片</w:t>
                  </w:r>
                  <w:r>
                    <w:rPr>
                      <w:rFonts w:hint="eastAsia" w:ascii="Times New Roman" w:hAnsi="Times New Roman" w:cs="Times New Roman"/>
                      <w:color w:val="000000" w:themeColor="text1"/>
                      <w:lang w:val="en-US" w:eastAsia="zh-CN"/>
                      <w14:textFill>
                        <w14:solidFill>
                          <w14:schemeClr w14:val="tx1"/>
                        </w14:solidFill>
                      </w14:textFill>
                    </w:rPr>
                    <w:t>年总产能达到</w:t>
                  </w:r>
                  <w:r>
                    <w:rPr>
                      <w:rFonts w:hint="eastAsia" w:cs="Times New Roman"/>
                      <w:color w:val="000000" w:themeColor="text1"/>
                      <w:lang w:val="en-US" w:eastAsia="zh-CN"/>
                      <w14:textFill>
                        <w14:solidFill>
                          <w14:schemeClr w14:val="tx1"/>
                        </w14:solidFill>
                      </w14:textFill>
                    </w:rPr>
                    <w:t>42</w:t>
                  </w:r>
                  <w:r>
                    <w:rPr>
                      <w:rFonts w:hint="eastAsia" w:ascii="Times New Roman" w:hAnsi="Times New Roman" w:cs="Times New Roman"/>
                      <w:color w:val="000000" w:themeColor="text1"/>
                      <w:lang w:val="en-US" w:eastAsia="zh-CN"/>
                      <w14:textFill>
                        <w14:solidFill>
                          <w14:schemeClr w14:val="tx1"/>
                        </w14:solidFill>
                      </w14:textFill>
                    </w:rPr>
                    <w:t>亿片，钽酸锂声表晶片（半成品）24万片。</w:t>
                  </w:r>
                </w:p>
              </w:tc>
            </w:tr>
            <w:tr w14:paraId="6747DE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295F77D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环评报告</w:t>
                  </w:r>
                </w:p>
                <w:p w14:paraId="345D9C9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编制单位</w:t>
                  </w:r>
                </w:p>
              </w:tc>
              <w:tc>
                <w:tcPr>
                  <w:tcW w:w="1275" w:type="pct"/>
                  <w:tcBorders>
                    <w:tl2br w:val="nil"/>
                    <w:tr2bl w:val="nil"/>
                  </w:tcBorders>
                  <w:noWrap w:val="0"/>
                  <w:tcMar>
                    <w:left w:w="28" w:type="dxa"/>
                    <w:right w:w="28" w:type="dxa"/>
                  </w:tcMar>
                  <w:vAlign w:val="center"/>
                </w:tcPr>
                <w:p w14:paraId="27497C9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成都正检科技</w:t>
                  </w:r>
                </w:p>
                <w:p w14:paraId="1815C7A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有限公司</w:t>
                  </w:r>
                </w:p>
              </w:tc>
              <w:tc>
                <w:tcPr>
                  <w:tcW w:w="1735" w:type="pct"/>
                  <w:tcBorders>
                    <w:tl2br w:val="nil"/>
                    <w:tr2bl w:val="nil"/>
                  </w:tcBorders>
                  <w:noWrap w:val="0"/>
                  <w:vAlign w:val="center"/>
                </w:tcPr>
                <w:p w14:paraId="40A8209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四川南宏环保科技有限公司</w:t>
                  </w:r>
                </w:p>
              </w:tc>
              <w:tc>
                <w:tcPr>
                  <w:tcW w:w="1295" w:type="pct"/>
                  <w:tcBorders>
                    <w:tl2br w:val="nil"/>
                    <w:tr2bl w:val="nil"/>
                  </w:tcBorders>
                  <w:noWrap w:val="0"/>
                  <w:vAlign w:val="center"/>
                </w:tcPr>
                <w:p w14:paraId="3569DD2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成都元页环保科技有限公司</w:t>
                  </w:r>
                </w:p>
              </w:tc>
            </w:tr>
            <w:tr w14:paraId="45774C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93" w:type="pct"/>
                  <w:tcBorders>
                    <w:tl2br w:val="nil"/>
                    <w:tr2bl w:val="nil"/>
                  </w:tcBorders>
                  <w:noWrap w:val="0"/>
                  <w:vAlign w:val="center"/>
                </w:tcPr>
                <w:p w14:paraId="412AA2F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环评批复</w:t>
                  </w:r>
                  <w:r>
                    <w:rPr>
                      <w:rFonts w:hint="eastAsia" w:ascii="Times New Roman" w:hAnsi="Times New Roman" w:cs="Times New Roman"/>
                      <w:color w:val="000000" w:themeColor="text1"/>
                      <w14:textFill>
                        <w14:solidFill>
                          <w14:schemeClr w14:val="tx1"/>
                        </w14:solidFill>
                      </w14:textFill>
                    </w:rPr>
                    <w:t>/备案</w:t>
                  </w:r>
                  <w:r>
                    <w:rPr>
                      <w:rFonts w:hint="default" w:ascii="Times New Roman" w:hAnsi="Times New Roman" w:cs="Times New Roman"/>
                      <w:color w:val="000000" w:themeColor="text1"/>
                      <w14:textFill>
                        <w14:solidFill>
                          <w14:schemeClr w14:val="tx1"/>
                        </w14:solidFill>
                      </w14:textFill>
                    </w:rPr>
                    <w:t>机关</w:t>
                  </w:r>
                </w:p>
              </w:tc>
              <w:tc>
                <w:tcPr>
                  <w:tcW w:w="1275" w:type="pct"/>
                  <w:tcBorders>
                    <w:tl2br w:val="nil"/>
                    <w:tr2bl w:val="nil"/>
                  </w:tcBorders>
                  <w:noWrap w:val="0"/>
                  <w:tcMar>
                    <w:left w:w="28" w:type="dxa"/>
                    <w:right w:w="28" w:type="dxa"/>
                  </w:tcMar>
                  <w:vAlign w:val="center"/>
                </w:tcPr>
                <w:p w14:paraId="212796CA">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巴中市环境保护局</w:t>
                  </w:r>
                </w:p>
              </w:tc>
              <w:tc>
                <w:tcPr>
                  <w:tcW w:w="1735" w:type="pct"/>
                  <w:tcBorders>
                    <w:tl2br w:val="nil"/>
                    <w:tr2bl w:val="nil"/>
                  </w:tcBorders>
                  <w:noWrap w:val="0"/>
                  <w:vAlign w:val="center"/>
                </w:tcPr>
                <w:p w14:paraId="21DA2BE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巴中市生态环境局</w:t>
                  </w:r>
                </w:p>
              </w:tc>
              <w:tc>
                <w:tcPr>
                  <w:tcW w:w="1295" w:type="pct"/>
                  <w:tcBorders>
                    <w:tl2br w:val="nil"/>
                    <w:tr2bl w:val="nil"/>
                  </w:tcBorders>
                  <w:noWrap w:val="0"/>
                  <w:vAlign w:val="center"/>
                </w:tcPr>
                <w:p w14:paraId="79A81303">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巴中市生态环境局</w:t>
                  </w:r>
                </w:p>
              </w:tc>
            </w:tr>
            <w:tr w14:paraId="200009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753664F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环评批复</w:t>
                  </w:r>
                  <w:r>
                    <w:rPr>
                      <w:rFonts w:hint="eastAsia" w:ascii="Times New Roman" w:hAnsi="Times New Roman" w:cs="Times New Roman"/>
                      <w:color w:val="000000" w:themeColor="text1"/>
                      <w14:textFill>
                        <w14:solidFill>
                          <w14:schemeClr w14:val="tx1"/>
                        </w14:solidFill>
                      </w14:textFill>
                    </w:rPr>
                    <w:t>/备案</w:t>
                  </w:r>
                  <w:r>
                    <w:rPr>
                      <w:rFonts w:hint="default" w:ascii="Times New Roman" w:hAnsi="Times New Roman" w:cs="Times New Roman"/>
                      <w:color w:val="000000" w:themeColor="text1"/>
                      <w14:textFill>
                        <w14:solidFill>
                          <w14:schemeClr w14:val="tx1"/>
                        </w14:solidFill>
                      </w14:textFill>
                    </w:rPr>
                    <w:t>文</w:t>
                  </w:r>
                  <w:r>
                    <w:rPr>
                      <w:rFonts w:hint="eastAsia" w:ascii="Times New Roman" w:hAnsi="Times New Roman" w:cs="Times New Roman"/>
                      <w:color w:val="000000" w:themeColor="text1"/>
                      <w:lang w:val="en-US" w:eastAsia="zh-CN"/>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cr/>
                  </w:r>
                </w:p>
              </w:tc>
              <w:tc>
                <w:tcPr>
                  <w:tcW w:w="1275" w:type="pct"/>
                  <w:tcBorders>
                    <w:tl2br w:val="nil"/>
                    <w:tr2bl w:val="nil"/>
                  </w:tcBorders>
                  <w:noWrap w:val="0"/>
                  <w:tcMar>
                    <w:left w:w="28" w:type="dxa"/>
                    <w:right w:w="28" w:type="dxa"/>
                  </w:tcMar>
                  <w:vAlign w:val="center"/>
                </w:tcPr>
                <w:p w14:paraId="31234F2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巴环函2017[175]号</w:t>
                  </w:r>
                </w:p>
              </w:tc>
              <w:tc>
                <w:tcPr>
                  <w:tcW w:w="1735" w:type="pct"/>
                  <w:tcBorders>
                    <w:tl2br w:val="nil"/>
                    <w:tr2bl w:val="nil"/>
                  </w:tcBorders>
                  <w:noWrap w:val="0"/>
                  <w:vAlign w:val="center"/>
                </w:tcPr>
                <w:p w14:paraId="4C87355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巴环审[2020]30号</w:t>
                  </w:r>
                </w:p>
              </w:tc>
              <w:tc>
                <w:tcPr>
                  <w:tcW w:w="1295" w:type="pct"/>
                  <w:tcBorders>
                    <w:tl2br w:val="nil"/>
                    <w:tr2bl w:val="nil"/>
                  </w:tcBorders>
                  <w:noWrap w:val="0"/>
                  <w:vAlign w:val="center"/>
                </w:tcPr>
                <w:p w14:paraId="05B093E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巴环境巴中经开审[2021]2号</w:t>
                  </w:r>
                </w:p>
              </w:tc>
            </w:tr>
            <w:tr w14:paraId="36A535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1D72B72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环评批复</w:t>
                  </w:r>
                  <w:r>
                    <w:rPr>
                      <w:rFonts w:hint="eastAsia" w:ascii="Times New Roman" w:hAnsi="Times New Roman" w:cs="Times New Roman"/>
                      <w:color w:val="000000" w:themeColor="text1"/>
                      <w14:textFill>
                        <w14:solidFill>
                          <w14:schemeClr w14:val="tx1"/>
                        </w14:solidFill>
                      </w14:textFill>
                    </w:rPr>
                    <w:t>/备案</w:t>
                  </w:r>
                  <w:r>
                    <w:rPr>
                      <w:rFonts w:hint="default" w:ascii="Times New Roman" w:hAnsi="Times New Roman" w:cs="Times New Roman"/>
                      <w:color w:val="000000" w:themeColor="text1"/>
                      <w14:textFill>
                        <w14:solidFill>
                          <w14:schemeClr w14:val="tx1"/>
                        </w14:solidFill>
                      </w14:textFill>
                    </w:rPr>
                    <w:t>时间</w:t>
                  </w:r>
                </w:p>
              </w:tc>
              <w:tc>
                <w:tcPr>
                  <w:tcW w:w="1275" w:type="pct"/>
                  <w:tcBorders>
                    <w:tl2br w:val="nil"/>
                    <w:tr2bl w:val="nil"/>
                  </w:tcBorders>
                  <w:noWrap w:val="0"/>
                  <w:tcMar>
                    <w:left w:w="28" w:type="dxa"/>
                    <w:right w:w="28" w:type="dxa"/>
                  </w:tcMar>
                  <w:vAlign w:val="center"/>
                </w:tcPr>
                <w:p w14:paraId="45B6512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2017年8月</w:t>
                  </w:r>
                </w:p>
              </w:tc>
              <w:tc>
                <w:tcPr>
                  <w:tcW w:w="1735" w:type="pct"/>
                  <w:tcBorders>
                    <w:tl2br w:val="nil"/>
                    <w:tr2bl w:val="nil"/>
                  </w:tcBorders>
                  <w:noWrap w:val="0"/>
                  <w:vAlign w:val="center"/>
                </w:tcPr>
                <w:p w14:paraId="22FD411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2020年10月</w:t>
                  </w:r>
                </w:p>
              </w:tc>
              <w:tc>
                <w:tcPr>
                  <w:tcW w:w="1295" w:type="pct"/>
                  <w:tcBorders>
                    <w:tl2br w:val="nil"/>
                    <w:tr2bl w:val="nil"/>
                  </w:tcBorders>
                  <w:noWrap w:val="0"/>
                  <w:vAlign w:val="center"/>
                </w:tcPr>
                <w:p w14:paraId="133396F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2021年8月</w:t>
                  </w:r>
                </w:p>
              </w:tc>
            </w:tr>
            <w:tr w14:paraId="23DFE2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76B9899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竣工验收机关</w:t>
                  </w:r>
                </w:p>
              </w:tc>
              <w:tc>
                <w:tcPr>
                  <w:tcW w:w="1275" w:type="pct"/>
                  <w:tcBorders>
                    <w:tl2br w:val="nil"/>
                    <w:tr2bl w:val="nil"/>
                  </w:tcBorders>
                  <w:noWrap w:val="0"/>
                  <w:tcMar>
                    <w:left w:w="28" w:type="dxa"/>
                    <w:right w:w="28" w:type="dxa"/>
                  </w:tcMar>
                  <w:vAlign w:val="center"/>
                </w:tcPr>
                <w:p w14:paraId="3C267E9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巴中市环境保护局</w:t>
                  </w:r>
                </w:p>
              </w:tc>
              <w:tc>
                <w:tcPr>
                  <w:tcW w:w="1735" w:type="pct"/>
                  <w:tcBorders>
                    <w:tl2br w:val="nil"/>
                    <w:tr2bl w:val="nil"/>
                  </w:tcBorders>
                  <w:noWrap w:val="0"/>
                  <w:vAlign w:val="center"/>
                </w:tcPr>
                <w:p w14:paraId="353189E4">
                  <w:pPr>
                    <w:pStyle w:val="90"/>
                    <w:keepNext w:val="0"/>
                    <w:keepLines w:val="0"/>
                    <w:suppressLineNumbers w:val="0"/>
                    <w:spacing w:before="0" w:beforeAutospacing="0" w:after="0" w:afterAutospacing="0"/>
                    <w:ind w:left="0" w:right="0"/>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自主验收</w:t>
                  </w:r>
                </w:p>
              </w:tc>
              <w:tc>
                <w:tcPr>
                  <w:tcW w:w="1295" w:type="pct"/>
                  <w:tcBorders>
                    <w:tl2br w:val="nil"/>
                    <w:tr2bl w:val="nil"/>
                  </w:tcBorders>
                  <w:noWrap w:val="0"/>
                  <w:vAlign w:val="center"/>
                </w:tcPr>
                <w:p w14:paraId="2DC2E34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自主验收</w:t>
                  </w:r>
                </w:p>
              </w:tc>
            </w:tr>
            <w:tr w14:paraId="03BF02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3" w:type="pct"/>
                  <w:tcBorders>
                    <w:tl2br w:val="nil"/>
                    <w:tr2bl w:val="nil"/>
                  </w:tcBorders>
                  <w:noWrap w:val="0"/>
                  <w:vAlign w:val="center"/>
                </w:tcPr>
                <w:p w14:paraId="2E244A6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竣工验收文号</w:t>
                  </w:r>
                </w:p>
              </w:tc>
              <w:tc>
                <w:tcPr>
                  <w:tcW w:w="1275" w:type="pct"/>
                  <w:tcBorders>
                    <w:tl2br w:val="nil"/>
                    <w:tr2bl w:val="nil"/>
                  </w:tcBorders>
                  <w:noWrap w:val="0"/>
                  <w:tcMar>
                    <w:left w:w="28" w:type="dxa"/>
                    <w:right w:w="28" w:type="dxa"/>
                  </w:tcMar>
                  <w:vAlign w:val="center"/>
                </w:tcPr>
                <w:p w14:paraId="60C83C0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巴环函[2018]158号</w:t>
                  </w:r>
                </w:p>
              </w:tc>
              <w:tc>
                <w:tcPr>
                  <w:tcW w:w="1735" w:type="pct"/>
                  <w:tcBorders>
                    <w:tl2br w:val="nil"/>
                    <w:tr2bl w:val="nil"/>
                  </w:tcBorders>
                  <w:noWrap w:val="0"/>
                  <w:vAlign w:val="center"/>
                </w:tcPr>
                <w:p w14:paraId="28F04BF1">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1295" w:type="pct"/>
                  <w:tcBorders>
                    <w:tl2br w:val="nil"/>
                    <w:tr2bl w:val="nil"/>
                  </w:tcBorders>
                  <w:noWrap w:val="0"/>
                  <w:vAlign w:val="center"/>
                </w:tcPr>
                <w:p w14:paraId="1D92B1B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r>
          </w:tbl>
          <w:p w14:paraId="078922EF">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1、现有工程生产大纲</w:t>
            </w:r>
          </w:p>
          <w:p w14:paraId="1BA21C81">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现有工程产品大纲如下：</w:t>
            </w:r>
          </w:p>
          <w:p w14:paraId="28856718">
            <w:pPr>
              <w:pStyle w:val="76"/>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12</w:t>
            </w:r>
            <w:r>
              <w:rPr>
                <w:rFonts w:hint="eastAsia" w:ascii="Times New Roman" w:hAnsi="Times New Roman" w:cs="Times New Roman"/>
                <w:color w:val="000000" w:themeColor="text1"/>
                <w14:textFill>
                  <w14:solidFill>
                    <w14:schemeClr w14:val="tx1"/>
                  </w14:solidFill>
                </w14:textFill>
              </w:rPr>
              <w:t xml:space="preserve"> 现有工程产品方案和生产规模</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2581"/>
              <w:gridCol w:w="1692"/>
            </w:tblGrid>
            <w:tr w14:paraId="5F4E56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 w:hRule="atLeast"/>
              </w:trPr>
              <w:tc>
                <w:tcPr>
                  <w:tcW w:w="2454" w:type="pct"/>
                  <w:tcBorders>
                    <w:tl2br w:val="nil"/>
                    <w:tr2bl w:val="nil"/>
                  </w:tcBorders>
                  <w:noWrap w:val="0"/>
                  <w:tcMar>
                    <w:left w:w="28" w:type="dxa"/>
                    <w:right w:w="28" w:type="dxa"/>
                  </w:tcMar>
                  <w:vAlign w:val="center"/>
                </w:tcPr>
                <w:p w14:paraId="35E2F9B0">
                  <w:pPr>
                    <w:pStyle w:val="74"/>
                    <w:keepNext w:val="0"/>
                    <w:keepLines w:val="0"/>
                    <w:suppressLineNumbers w:val="0"/>
                    <w:spacing w:before="0" w:beforeAutospacing="0" w:after="0" w:afterAutospacing="0"/>
                    <w:ind w:left="0" w:right="0"/>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产品名称</w:t>
                  </w:r>
                </w:p>
              </w:tc>
              <w:tc>
                <w:tcPr>
                  <w:tcW w:w="1538" w:type="pct"/>
                  <w:tcBorders>
                    <w:tl2br w:val="nil"/>
                    <w:tr2bl w:val="nil"/>
                  </w:tcBorders>
                  <w:noWrap w:val="0"/>
                  <w:tcMar>
                    <w:left w:w="28" w:type="dxa"/>
                    <w:right w:w="28" w:type="dxa"/>
                  </w:tcMar>
                  <w:vAlign w:val="center"/>
                </w:tcPr>
                <w:p w14:paraId="3AF03A8B">
                  <w:pPr>
                    <w:pStyle w:val="74"/>
                    <w:keepNext w:val="0"/>
                    <w:keepLines w:val="0"/>
                    <w:suppressLineNumbers w:val="0"/>
                    <w:spacing w:before="0" w:beforeAutospacing="0" w:after="0" w:afterAutospacing="0"/>
                    <w:ind w:left="0" w:right="0"/>
                    <w:rPr>
                      <w:rFonts w:hint="default"/>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现有项目</w:t>
                  </w:r>
                </w:p>
              </w:tc>
              <w:tc>
                <w:tcPr>
                  <w:tcW w:w="1006" w:type="pct"/>
                  <w:tcBorders>
                    <w:tl2br w:val="nil"/>
                    <w:tr2bl w:val="nil"/>
                  </w:tcBorders>
                  <w:noWrap w:val="0"/>
                  <w:vAlign w:val="center"/>
                </w:tcPr>
                <w:p w14:paraId="62449E69">
                  <w:pPr>
                    <w:keepNext w:val="0"/>
                    <w:keepLines w:val="0"/>
                    <w:suppressLineNumbers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用途</w:t>
                  </w:r>
                </w:p>
              </w:tc>
            </w:tr>
            <w:tr w14:paraId="77273E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2454" w:type="pct"/>
                  <w:tcBorders>
                    <w:tl2br w:val="nil"/>
                    <w:tr2bl w:val="nil"/>
                  </w:tcBorders>
                  <w:noWrap w:val="0"/>
                  <w:tcMar>
                    <w:left w:w="28" w:type="dxa"/>
                    <w:right w:w="28" w:type="dxa"/>
                  </w:tcMar>
                  <w:vAlign w:val="center"/>
                </w:tcPr>
                <w:p w14:paraId="13EC3220">
                  <w:pPr>
                    <w:pStyle w:val="74"/>
                    <w:keepNext w:val="0"/>
                    <w:keepLines w:val="0"/>
                    <w:suppressLineNumbers w:val="0"/>
                    <w:spacing w:before="0" w:beforeAutospacing="0" w:after="0" w:afterAutospacing="0"/>
                    <w:ind w:left="0" w:right="0"/>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压电石英</w:t>
                  </w:r>
                  <w:r>
                    <w:rPr>
                      <w:rFonts w:hint="eastAsia"/>
                      <w:color w:val="000000" w:themeColor="text1"/>
                      <w:szCs w:val="21"/>
                      <w14:textFill>
                        <w14:solidFill>
                          <w14:schemeClr w14:val="tx1"/>
                        </w14:solidFill>
                      </w14:textFill>
                    </w:rPr>
                    <w:t>频率片</w:t>
                  </w:r>
                </w:p>
              </w:tc>
              <w:tc>
                <w:tcPr>
                  <w:tcW w:w="1538" w:type="pct"/>
                  <w:tcBorders>
                    <w:tl2br w:val="nil"/>
                    <w:tr2bl w:val="nil"/>
                  </w:tcBorders>
                  <w:noWrap w:val="0"/>
                  <w:vAlign w:val="center"/>
                </w:tcPr>
                <w:p w14:paraId="091E2D00">
                  <w:pPr>
                    <w:pStyle w:val="74"/>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42</w:t>
                  </w:r>
                  <w:r>
                    <w:rPr>
                      <w:rFonts w:hint="eastAsia"/>
                      <w:color w:val="000000" w:themeColor="text1"/>
                      <w:szCs w:val="21"/>
                      <w14:textFill>
                        <w14:solidFill>
                          <w14:schemeClr w14:val="tx1"/>
                        </w14:solidFill>
                      </w14:textFill>
                    </w:rPr>
                    <w:t>亿片/年</w:t>
                  </w:r>
                </w:p>
              </w:tc>
              <w:tc>
                <w:tcPr>
                  <w:tcW w:w="1006" w:type="pct"/>
                  <w:tcBorders>
                    <w:tl2br w:val="nil"/>
                    <w:tr2bl w:val="nil"/>
                  </w:tcBorders>
                  <w:noWrap w:val="0"/>
                  <w:vAlign w:val="center"/>
                </w:tcPr>
                <w:p w14:paraId="5A61D01F">
                  <w:pPr>
                    <w:pStyle w:val="74"/>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晶振</w:t>
                  </w:r>
                </w:p>
              </w:tc>
            </w:tr>
            <w:tr w14:paraId="742A25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 w:hRule="atLeast"/>
              </w:trPr>
              <w:tc>
                <w:tcPr>
                  <w:tcW w:w="2454" w:type="pct"/>
                  <w:tcBorders>
                    <w:tl2br w:val="nil"/>
                    <w:tr2bl w:val="nil"/>
                  </w:tcBorders>
                  <w:noWrap w:val="0"/>
                  <w:tcMar>
                    <w:left w:w="28" w:type="dxa"/>
                    <w:right w:w="28" w:type="dxa"/>
                  </w:tcMar>
                  <w:vAlign w:val="center"/>
                </w:tcPr>
                <w:p w14:paraId="3166AA0C">
                  <w:pPr>
                    <w:pStyle w:val="74"/>
                    <w:keepNext w:val="0"/>
                    <w:keepLines w:val="0"/>
                    <w:suppressLineNumbers w:val="0"/>
                    <w:spacing w:before="0" w:beforeAutospacing="0" w:after="0" w:afterAutospacing="0"/>
                    <w:ind w:left="0" w:right="0"/>
                    <w:rPr>
                      <w:rFonts w:hint="eastAsia" w:eastAsia="宋体"/>
                      <w:bCs/>
                      <w:color w:val="000000" w:themeColor="text1"/>
                      <w:szCs w:val="21"/>
                      <w:lang w:eastAsia="zh-CN"/>
                      <w14:textFill>
                        <w14:solidFill>
                          <w14:schemeClr w14:val="tx1"/>
                        </w14:solidFill>
                      </w14:textFill>
                    </w:rPr>
                  </w:pPr>
                  <w:r>
                    <w:rPr>
                      <w:rFonts w:hint="eastAsia"/>
                      <w:bCs/>
                      <w:color w:val="000000" w:themeColor="text1"/>
                      <w:szCs w:val="21"/>
                      <w14:textFill>
                        <w14:solidFill>
                          <w14:schemeClr w14:val="tx1"/>
                        </w14:solidFill>
                      </w14:textFill>
                    </w:rPr>
                    <w:t>钽酸锂</w:t>
                  </w:r>
                  <w:r>
                    <w:rPr>
                      <w:rFonts w:hint="eastAsia"/>
                      <w:bCs/>
                      <w:color w:val="000000" w:themeColor="text1"/>
                      <w:szCs w:val="21"/>
                      <w:lang w:val="en-US" w:eastAsia="zh-CN"/>
                      <w14:textFill>
                        <w14:solidFill>
                          <w14:schemeClr w14:val="tx1"/>
                        </w14:solidFill>
                      </w14:textFill>
                    </w:rPr>
                    <w:t>声表</w:t>
                  </w:r>
                  <w:r>
                    <w:rPr>
                      <w:rFonts w:hint="eastAsia"/>
                      <w:bCs/>
                      <w:color w:val="000000" w:themeColor="text1"/>
                      <w:szCs w:val="21"/>
                      <w14:textFill>
                        <w14:solidFill>
                          <w14:schemeClr w14:val="tx1"/>
                        </w14:solidFill>
                      </w14:textFill>
                    </w:rPr>
                    <w:t>晶片</w:t>
                  </w:r>
                  <w:r>
                    <w:rPr>
                      <w:rFonts w:hint="eastAsia"/>
                      <w:bCs/>
                      <w:color w:val="000000" w:themeColor="text1"/>
                      <w:szCs w:val="21"/>
                      <w:lang w:eastAsia="zh-CN"/>
                      <w14:textFill>
                        <w14:solidFill>
                          <w14:schemeClr w14:val="tx1"/>
                        </w14:solidFill>
                      </w14:textFill>
                    </w:rPr>
                    <w:t>（</w:t>
                  </w:r>
                  <w:r>
                    <w:rPr>
                      <w:rFonts w:hint="eastAsia"/>
                      <w:bCs/>
                      <w:color w:val="000000" w:themeColor="text1"/>
                      <w:szCs w:val="21"/>
                      <w:lang w:val="en-US" w:eastAsia="zh-CN"/>
                      <w14:textFill>
                        <w14:solidFill>
                          <w14:schemeClr w14:val="tx1"/>
                        </w14:solidFill>
                      </w14:textFill>
                    </w:rPr>
                    <w:t>半成品</w:t>
                  </w:r>
                  <w:r>
                    <w:rPr>
                      <w:rFonts w:hint="eastAsia"/>
                      <w:bCs/>
                      <w:color w:val="000000" w:themeColor="text1"/>
                      <w:szCs w:val="21"/>
                      <w:lang w:eastAsia="zh-CN"/>
                      <w14:textFill>
                        <w14:solidFill>
                          <w14:schemeClr w14:val="tx1"/>
                        </w14:solidFill>
                      </w14:textFill>
                    </w:rPr>
                    <w:t>）</w:t>
                  </w:r>
                </w:p>
              </w:tc>
              <w:tc>
                <w:tcPr>
                  <w:tcW w:w="1538" w:type="pct"/>
                  <w:tcBorders>
                    <w:tl2br w:val="nil"/>
                    <w:tr2bl w:val="nil"/>
                  </w:tcBorders>
                  <w:noWrap w:val="0"/>
                  <w:vAlign w:val="center"/>
                </w:tcPr>
                <w:p w14:paraId="481349F6">
                  <w:pPr>
                    <w:pStyle w:val="74"/>
                    <w:keepNext w:val="0"/>
                    <w:keepLines w:val="0"/>
                    <w:suppressLineNumbers w:val="0"/>
                    <w:spacing w:before="0" w:beforeAutospacing="0" w:after="0" w:afterAutospacing="0"/>
                    <w:ind w:left="0" w:right="0"/>
                    <w:rPr>
                      <w:rFonts w:hint="default"/>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24万</w:t>
                  </w:r>
                  <w:r>
                    <w:rPr>
                      <w:rFonts w:hint="eastAsia"/>
                      <w:color w:val="000000" w:themeColor="text1"/>
                      <w:szCs w:val="21"/>
                      <w14:textFill>
                        <w14:solidFill>
                          <w14:schemeClr w14:val="tx1"/>
                        </w14:solidFill>
                      </w14:textFill>
                    </w:rPr>
                    <w:t>片/年</w:t>
                  </w:r>
                </w:p>
              </w:tc>
              <w:tc>
                <w:tcPr>
                  <w:tcW w:w="1006" w:type="pct"/>
                  <w:tcBorders>
                    <w:tl2br w:val="nil"/>
                    <w:tr2bl w:val="nil"/>
                  </w:tcBorders>
                  <w:noWrap w:val="0"/>
                  <w:vAlign w:val="center"/>
                </w:tcPr>
                <w:p w14:paraId="70C802ED">
                  <w:pPr>
                    <w:pStyle w:val="74"/>
                    <w:keepNext w:val="0"/>
                    <w:keepLines w:val="0"/>
                    <w:suppressLineNumbers w:val="0"/>
                    <w:spacing w:before="0" w:beforeAutospacing="0" w:after="0" w:afterAutospacing="0"/>
                    <w:ind w:left="0" w:right="0"/>
                    <w:rPr>
                      <w:rFonts w:hint="eastAsia"/>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滤波器</w:t>
                  </w:r>
                </w:p>
              </w:tc>
            </w:tr>
            <w:tr w14:paraId="37D5FA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 w:hRule="atLeast"/>
              </w:trPr>
              <w:tc>
                <w:tcPr>
                  <w:tcW w:w="5000" w:type="pct"/>
                  <w:gridSpan w:val="3"/>
                  <w:tcBorders>
                    <w:tl2br w:val="nil"/>
                    <w:tr2bl w:val="nil"/>
                  </w:tcBorders>
                  <w:noWrap w:val="0"/>
                  <w:tcMar>
                    <w:left w:w="28" w:type="dxa"/>
                    <w:right w:w="28" w:type="dxa"/>
                  </w:tcMar>
                  <w:vAlign w:val="center"/>
                </w:tcPr>
                <w:p w14:paraId="3D85586D">
                  <w:pPr>
                    <w:pStyle w:val="74"/>
                    <w:keepNext w:val="0"/>
                    <w:keepLines w:val="0"/>
                    <w:suppressLineNumbers w:val="0"/>
                    <w:spacing w:before="0" w:beforeAutospacing="0" w:after="0" w:afterAutospacing="0"/>
                    <w:ind w:left="0" w:right="0"/>
                    <w:rPr>
                      <w:rFonts w:hint="default"/>
                      <w:bCs/>
                      <w:color w:val="000000" w:themeColor="text1"/>
                      <w:szCs w:val="21"/>
                      <w:lang w:val="en-US"/>
                      <w14:textFill>
                        <w14:solidFill>
                          <w14:schemeClr w14:val="tx1"/>
                        </w14:solidFill>
                      </w14:textFill>
                    </w:rPr>
                  </w:pPr>
                  <w:r>
                    <w:rPr>
                      <w:rFonts w:hint="eastAsia"/>
                      <w:color w:val="000000" w:themeColor="text1"/>
                      <w:lang w:val="en-US" w:eastAsia="zh-CN"/>
                      <w14:textFill>
                        <w14:solidFill>
                          <w14:schemeClr w14:val="tx1"/>
                        </w14:solidFill>
                      </w14:textFill>
                    </w:rPr>
                    <w:t>手机陶瓷配件项目未实施</w:t>
                  </w:r>
                </w:p>
              </w:tc>
            </w:tr>
          </w:tbl>
          <w:p w14:paraId="3138CEDB">
            <w:pPr>
              <w:pStyle w:val="3"/>
              <w:suppressLineNumbers w:val="0"/>
              <w:bidi w:val="0"/>
              <w:spacing w:before="0" w:beforeAutospacing="0" w:after="0" w:afterAutospacing="0"/>
              <w:ind w:left="0" w:right="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、现有工程污染物</w:t>
            </w:r>
            <w:r>
              <w:rPr>
                <w:rFonts w:hint="eastAsia"/>
                <w:color w:val="000000" w:themeColor="text1"/>
                <w:lang w:val="en-US" w:eastAsia="zh-CN"/>
                <w14:textFill>
                  <w14:solidFill>
                    <w14:schemeClr w14:val="tx1"/>
                  </w14:solidFill>
                </w14:textFill>
              </w:rPr>
              <w:t>达标情况</w:t>
            </w:r>
          </w:p>
          <w:p w14:paraId="6AF4096F">
            <w:pPr>
              <w:pStyle w:val="81"/>
              <w:keepNext w:val="0"/>
              <w:keepLines w:val="0"/>
              <w:suppressLineNumbers w:val="0"/>
              <w:spacing w:before="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（1）废水污染物的排放及治理</w:t>
            </w:r>
          </w:p>
          <w:p w14:paraId="14C2F63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现有工程外排废水实行“清污分流、分质处理”。</w:t>
            </w:r>
          </w:p>
          <w:p w14:paraId="58ADB010">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项目现有工程废水处理设施现状照片见下图：</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9"/>
              <w:gridCol w:w="4132"/>
            </w:tblGrid>
            <w:tr w14:paraId="4EAA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noWrap w:val="0"/>
                  <w:vAlign w:val="top"/>
                </w:tcPr>
                <w:p w14:paraId="0A46BA6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textAlignment w:val="auto"/>
                    <w:rPr>
                      <w:rFonts w:hint="eastAsia"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2609215" cy="1948815"/>
                        <wp:effectExtent l="0" t="0" r="635" b="13335"/>
                        <wp:docPr id="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0"/>
                                <pic:cNvPicPr>
                                  <a:picLocks noChangeAspect="1"/>
                                </pic:cNvPicPr>
                              </pic:nvPicPr>
                              <pic:blipFill>
                                <a:blip r:embed="rId29"/>
                                <a:stretch>
                                  <a:fillRect/>
                                </a:stretch>
                              </pic:blipFill>
                              <pic:spPr>
                                <a:xfrm>
                                  <a:off x="0" y="0"/>
                                  <a:ext cx="2609215" cy="1948815"/>
                                </a:xfrm>
                                <a:prstGeom prst="rect">
                                  <a:avLst/>
                                </a:prstGeom>
                                <a:noFill/>
                                <a:ln>
                                  <a:noFill/>
                                </a:ln>
                              </pic:spPr>
                            </pic:pic>
                          </a:graphicData>
                        </a:graphic>
                      </wp:inline>
                    </w:drawing>
                  </w:r>
                </w:p>
              </w:tc>
              <w:tc>
                <w:tcPr>
                  <w:tcW w:w="4127" w:type="dxa"/>
                  <w:noWrap w:val="0"/>
                  <w:vAlign w:val="top"/>
                </w:tcPr>
                <w:p w14:paraId="59C7D8A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textAlignment w:val="auto"/>
                    <w:rPr>
                      <w:rFonts w:hint="eastAsia"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2527300" cy="1892935"/>
                        <wp:effectExtent l="0" t="0" r="6350" b="12065"/>
                        <wp:docPr id="1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1"/>
                                <pic:cNvPicPr>
                                  <a:picLocks noChangeAspect="1"/>
                                </pic:cNvPicPr>
                              </pic:nvPicPr>
                              <pic:blipFill>
                                <a:blip r:embed="rId30"/>
                                <a:stretch>
                                  <a:fillRect/>
                                </a:stretch>
                              </pic:blipFill>
                              <pic:spPr>
                                <a:xfrm>
                                  <a:off x="0" y="0"/>
                                  <a:ext cx="2527300" cy="1892935"/>
                                </a:xfrm>
                                <a:prstGeom prst="rect">
                                  <a:avLst/>
                                </a:prstGeom>
                                <a:noFill/>
                                <a:ln>
                                  <a:noFill/>
                                </a:ln>
                              </pic:spPr>
                            </pic:pic>
                          </a:graphicData>
                        </a:graphic>
                      </wp:inline>
                    </w:drawing>
                  </w:r>
                </w:p>
              </w:tc>
            </w:tr>
            <w:tr w14:paraId="0C57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2"/>
                  <w:noWrap w:val="0"/>
                  <w:vAlign w:val="top"/>
                </w:tcPr>
                <w:p w14:paraId="1595B7E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vertAlign w:val="baseline"/>
                      <w:lang w:val="en-US" w:eastAsia="zh-CN"/>
                      <w14:textFill>
                        <w14:solidFill>
                          <w14:schemeClr w14:val="tx1"/>
                        </w14:solidFill>
                      </w14:textFill>
                    </w:rPr>
                  </w:pPr>
                  <w:r>
                    <w:rPr>
                      <w:rFonts w:hint="eastAsia" w:ascii="Times New Roman" w:hAnsi="Times New Roman" w:cs="Times New Roman"/>
                      <w:b/>
                      <w:bCs w:val="0"/>
                      <w:color w:val="000000" w:themeColor="text1"/>
                      <w:sz w:val="21"/>
                      <w:szCs w:val="21"/>
                      <w:vertAlign w:val="baseline"/>
                      <w:lang w:val="en-US" w:eastAsia="zh-CN"/>
                      <w14:textFill>
                        <w14:solidFill>
                          <w14:schemeClr w14:val="tx1"/>
                        </w14:solidFill>
                      </w14:textFill>
                    </w:rPr>
                    <w:t>图2-</w:t>
                  </w:r>
                  <w:r>
                    <w:rPr>
                      <w:rFonts w:hint="eastAsia" w:cs="Times New Roman"/>
                      <w:b/>
                      <w:bCs w:val="0"/>
                      <w:color w:val="000000" w:themeColor="text1"/>
                      <w:sz w:val="21"/>
                      <w:szCs w:val="21"/>
                      <w:vertAlign w:val="baseline"/>
                      <w:lang w:val="en-US" w:eastAsia="zh-CN"/>
                      <w14:textFill>
                        <w14:solidFill>
                          <w14:schemeClr w14:val="tx1"/>
                        </w14:solidFill>
                      </w14:textFill>
                    </w:rPr>
                    <w:t>12</w:t>
                  </w:r>
                  <w:r>
                    <w:rPr>
                      <w:rFonts w:hint="eastAsia" w:ascii="Times New Roman" w:hAnsi="Times New Roman" w:cs="Times New Roman"/>
                      <w:b/>
                      <w:bCs w:val="0"/>
                      <w:color w:val="000000" w:themeColor="text1"/>
                      <w:sz w:val="21"/>
                      <w:szCs w:val="21"/>
                      <w:vertAlign w:val="baseline"/>
                      <w:lang w:val="en-US" w:eastAsia="zh-CN"/>
                      <w14:textFill>
                        <w14:solidFill>
                          <w14:schemeClr w14:val="tx1"/>
                        </w14:solidFill>
                      </w14:textFill>
                    </w:rPr>
                    <w:t xml:space="preserve">  现有项目污水处理设施</w:t>
                  </w:r>
                </w:p>
              </w:tc>
            </w:tr>
          </w:tbl>
          <w:p w14:paraId="48AD69A5">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w:t>
            </w:r>
            <w:r>
              <w:rPr>
                <w:rFonts w:hint="eastAsia" w:cs="Times New Roman"/>
                <w:color w:val="000000" w:themeColor="text1"/>
                <w:lang w:val="en-US" w:eastAsia="zh-CN"/>
                <w14:textFill>
                  <w14:solidFill>
                    <w14:schemeClr w14:val="tx1"/>
                  </w14:solidFill>
                </w14:textFill>
              </w:rPr>
              <w:t>2024年例行检测数据</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恒福</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环</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检</w:t>
            </w:r>
            <w:r>
              <w:rPr>
                <w:rFonts w:hint="eastAsia" w:cs="Times New Roman"/>
                <w:color w:val="000000" w:themeColor="text1"/>
                <w:lang w:val="en-US" w:eastAsia="zh-CN"/>
                <w14:textFill>
                  <w14:solidFill>
                    <w14:schemeClr w14:val="tx1"/>
                  </w14:solidFill>
                </w14:textFill>
              </w:rPr>
              <w:t>字（2024）第</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0410G</w:t>
            </w:r>
            <w:r>
              <w:rPr>
                <w:rFonts w:hint="eastAsia" w:ascii="Times New Roman" w:hAnsi="Times New Roman" w:cs="Times New Roman"/>
                <w:color w:val="000000" w:themeColor="text1"/>
                <w:lang w:val="en-US" w:eastAsia="zh-CN"/>
                <w14:textFill>
                  <w14:solidFill>
                    <w14:schemeClr w14:val="tx1"/>
                  </w14:solidFill>
                </w14:textFill>
              </w:rPr>
              <w:t>）号）</w:t>
            </w:r>
            <w:r>
              <w:rPr>
                <w:rFonts w:hint="eastAsia" w:ascii="Times New Roman" w:hAnsi="Times New Roman" w:cs="Times New Roman"/>
                <w:color w:val="000000" w:themeColor="text1"/>
                <w14:textFill>
                  <w14:solidFill>
                    <w14:schemeClr w14:val="tx1"/>
                  </w14:solidFill>
                </w14:textFill>
              </w:rPr>
              <w:t>，项目废水处理站总排口检测结果见下表。</w:t>
            </w:r>
          </w:p>
          <w:p w14:paraId="77EA4881">
            <w:pPr>
              <w:pStyle w:val="89"/>
              <w:keepNext w:val="0"/>
              <w:keepLines w:val="0"/>
              <w:suppressLineNumbers w:val="0"/>
              <w:spacing w:before="0" w:beforeAutospacing="0" w:after="0" w:afterAutospacing="0"/>
              <w:ind w:left="0" w:right="0"/>
              <w:jc w:val="right"/>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表2-1</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 xml:space="preserve"> 现有工程废水检测结果表              单位：mg/L</w:t>
            </w:r>
          </w:p>
          <w:tbl>
            <w:tblPr>
              <w:tblStyle w:val="33"/>
              <w:tblW w:w="838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28" w:type="dxa"/>
              </w:tblCellMar>
            </w:tblPr>
            <w:tblGrid>
              <w:gridCol w:w="2259"/>
              <w:gridCol w:w="1398"/>
              <w:gridCol w:w="938"/>
              <w:gridCol w:w="938"/>
              <w:gridCol w:w="930"/>
              <w:gridCol w:w="918"/>
              <w:gridCol w:w="7"/>
              <w:gridCol w:w="1000"/>
            </w:tblGrid>
            <w:tr w14:paraId="7E17E7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tblHeader/>
                <w:jc w:val="center"/>
              </w:trPr>
              <w:tc>
                <w:tcPr>
                  <w:tcW w:w="1347" w:type="pct"/>
                  <w:vMerge w:val="restart"/>
                  <w:tcBorders>
                    <w:tl2br w:val="nil"/>
                    <w:tr2bl w:val="nil"/>
                  </w:tcBorders>
                  <w:noWrap w:val="0"/>
                  <w:vAlign w:val="center"/>
                </w:tcPr>
                <w:p w14:paraId="264FD10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监测项目</w:t>
                  </w:r>
                </w:p>
              </w:tc>
              <w:tc>
                <w:tcPr>
                  <w:tcW w:w="833" w:type="pct"/>
                  <w:vMerge w:val="restart"/>
                  <w:tcBorders>
                    <w:tl2br w:val="nil"/>
                    <w:tr2bl w:val="nil"/>
                  </w:tcBorders>
                  <w:noWrap w:val="0"/>
                  <w:vAlign w:val="center"/>
                </w:tcPr>
                <w:p w14:paraId="5C83727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单位</w:t>
                  </w:r>
                </w:p>
              </w:tc>
              <w:tc>
                <w:tcPr>
                  <w:tcW w:w="2223" w:type="pct"/>
                  <w:gridSpan w:val="5"/>
                  <w:tcBorders>
                    <w:tl2br w:val="nil"/>
                    <w:tr2bl w:val="nil"/>
                  </w:tcBorders>
                  <w:noWrap w:val="0"/>
                  <w:vAlign w:val="center"/>
                </w:tcPr>
                <w:p w14:paraId="6F2171E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监测时间</w:t>
                  </w:r>
                  <w:r>
                    <w:rPr>
                      <w:rFonts w:hint="eastAsia" w:ascii="Times New Roman" w:hAnsi="Times New Roman" w:cs="Times New Roman"/>
                      <w:color w:val="000000" w:themeColor="text1"/>
                      <w:szCs w:val="21"/>
                      <w14:textFill>
                        <w14:solidFill>
                          <w14:schemeClr w14:val="tx1"/>
                        </w14:solidFill>
                      </w14:textFill>
                    </w:rPr>
                    <w:t>、点位、频次</w:t>
                  </w:r>
                  <w:r>
                    <w:rPr>
                      <w:rFonts w:hint="default" w:ascii="Times New Roman" w:hAnsi="Times New Roman" w:cs="Times New Roman"/>
                      <w:color w:val="000000" w:themeColor="text1"/>
                      <w:szCs w:val="21"/>
                      <w14:textFill>
                        <w14:solidFill>
                          <w14:schemeClr w14:val="tx1"/>
                        </w14:solidFill>
                      </w14:textFill>
                    </w:rPr>
                    <w:t>及结果</w:t>
                  </w:r>
                </w:p>
              </w:tc>
              <w:tc>
                <w:tcPr>
                  <w:tcW w:w="596" w:type="pct"/>
                  <w:tcBorders>
                    <w:tl2br w:val="nil"/>
                    <w:tr2bl w:val="nil"/>
                  </w:tcBorders>
                  <w:noWrap w:val="0"/>
                  <w:vAlign w:val="center"/>
                </w:tcPr>
                <w:p w14:paraId="3898F695">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标准限值</w:t>
                  </w:r>
                </w:p>
              </w:tc>
            </w:tr>
            <w:tr w14:paraId="67FC91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tblHeader/>
                <w:jc w:val="center"/>
              </w:trPr>
              <w:tc>
                <w:tcPr>
                  <w:tcW w:w="1347" w:type="pct"/>
                  <w:vMerge w:val="continue"/>
                  <w:tcBorders>
                    <w:tl2br w:val="nil"/>
                    <w:tr2bl w:val="nil"/>
                  </w:tcBorders>
                  <w:noWrap w:val="0"/>
                  <w:vAlign w:val="center"/>
                </w:tcPr>
                <w:p w14:paraId="3652C0E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833" w:type="pct"/>
                  <w:vMerge w:val="continue"/>
                  <w:tcBorders>
                    <w:tl2br w:val="nil"/>
                    <w:tr2bl w:val="nil"/>
                  </w:tcBorders>
                  <w:noWrap w:val="0"/>
                  <w:vAlign w:val="center"/>
                </w:tcPr>
                <w:p w14:paraId="7721A75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2219" w:type="pct"/>
                  <w:gridSpan w:val="4"/>
                  <w:tcBorders>
                    <w:tl2br w:val="nil"/>
                    <w:tr2bl w:val="nil"/>
                  </w:tcBorders>
                  <w:noWrap w:val="0"/>
                  <w:vAlign w:val="center"/>
                </w:tcPr>
                <w:p w14:paraId="1CA0704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20</w:t>
                  </w:r>
                  <w:r>
                    <w:rPr>
                      <w:rFonts w:hint="eastAsia" w:ascii="Times New Roman" w:hAnsi="Times New Roman" w:cs="Times New Roman"/>
                      <w:color w:val="000000" w:themeColor="text1"/>
                      <w:szCs w:val="21"/>
                      <w14:textFill>
                        <w14:solidFill>
                          <w14:schemeClr w14:val="tx1"/>
                        </w14:solidFill>
                      </w14:textFill>
                    </w:rPr>
                    <w:t>2</w:t>
                  </w:r>
                  <w:r>
                    <w:rPr>
                      <w:rFonts w:hint="eastAsia" w:cs="Times New Roman"/>
                      <w:color w:val="000000" w:themeColor="text1"/>
                      <w:szCs w:val="21"/>
                      <w:lang w:val="en-US" w:eastAsia="zh-CN"/>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年</w:t>
                  </w:r>
                  <w:r>
                    <w:rPr>
                      <w:rFonts w:hint="eastAsia" w:cs="Times New Roman"/>
                      <w:color w:val="000000" w:themeColor="text1"/>
                      <w:szCs w:val="21"/>
                      <w:lang w:val="en-US" w:eastAsia="zh-CN"/>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月</w:t>
                  </w:r>
                  <w:r>
                    <w:rPr>
                      <w:rFonts w:hint="eastAsia" w:cs="Times New Roman"/>
                      <w:color w:val="000000" w:themeColor="text1"/>
                      <w:szCs w:val="21"/>
                      <w:lang w:val="en-US" w:eastAsia="zh-CN"/>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日</w:t>
                  </w:r>
                </w:p>
              </w:tc>
              <w:tc>
                <w:tcPr>
                  <w:tcW w:w="600" w:type="pct"/>
                  <w:gridSpan w:val="2"/>
                  <w:vMerge w:val="restart"/>
                  <w:tcBorders>
                    <w:tl2br w:val="nil"/>
                    <w:tr2bl w:val="nil"/>
                  </w:tcBorders>
                  <w:noWrap w:val="0"/>
                  <w:vAlign w:val="center"/>
                </w:tcPr>
                <w:p w14:paraId="2D7D9EF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75125B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tblHeader/>
                <w:jc w:val="center"/>
              </w:trPr>
              <w:tc>
                <w:tcPr>
                  <w:tcW w:w="1347" w:type="pct"/>
                  <w:vMerge w:val="continue"/>
                  <w:tcBorders>
                    <w:tl2br w:val="nil"/>
                    <w:tr2bl w:val="nil"/>
                  </w:tcBorders>
                  <w:noWrap w:val="0"/>
                  <w:vAlign w:val="center"/>
                </w:tcPr>
                <w:p w14:paraId="7474DE5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833" w:type="pct"/>
                  <w:vMerge w:val="continue"/>
                  <w:tcBorders>
                    <w:tl2br w:val="nil"/>
                    <w:tr2bl w:val="nil"/>
                  </w:tcBorders>
                  <w:noWrap w:val="0"/>
                  <w:vAlign w:val="center"/>
                </w:tcPr>
                <w:p w14:paraId="6A4EEB7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2219" w:type="pct"/>
                  <w:gridSpan w:val="4"/>
                  <w:tcBorders>
                    <w:tl2br w:val="nil"/>
                    <w:tr2bl w:val="nil"/>
                  </w:tcBorders>
                  <w:noWrap w:val="0"/>
                  <w:vAlign w:val="center"/>
                </w:tcPr>
                <w:p w14:paraId="3FBD31B9">
                  <w:pPr>
                    <w:keepNext w:val="0"/>
                    <w:keepLines w:val="0"/>
                    <w:suppressLineNumbers w:val="0"/>
                    <w:spacing w:before="0" w:beforeAutospacing="0" w:after="0" w:afterAutospacing="0"/>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废水总排口</w:t>
                  </w:r>
                  <w:r>
                    <w:rPr>
                      <w:rFonts w:hint="default" w:ascii="Times New Roman" w:hAnsi="Times New Roman" w:cs="Times New Roman"/>
                      <w:bCs/>
                      <w:color w:val="000000" w:themeColor="text1"/>
                      <w:szCs w:val="21"/>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1</w:t>
                  </w:r>
                  <w:r>
                    <w:rPr>
                      <w:rFonts w:hint="default" w:ascii="Times New Roman" w:hAnsi="Times New Roman" w:cs="Times New Roman"/>
                      <w:bCs/>
                      <w:color w:val="000000" w:themeColor="text1"/>
                      <w:szCs w:val="21"/>
                      <w14:textFill>
                        <w14:solidFill>
                          <w14:schemeClr w14:val="tx1"/>
                        </w14:solidFill>
                      </w14:textFill>
                    </w:rPr>
                    <w:t>#</w:t>
                  </w:r>
                </w:p>
              </w:tc>
              <w:tc>
                <w:tcPr>
                  <w:tcW w:w="600" w:type="pct"/>
                  <w:gridSpan w:val="2"/>
                  <w:vMerge w:val="continue"/>
                  <w:tcBorders>
                    <w:tl2br w:val="nil"/>
                    <w:tr2bl w:val="nil"/>
                  </w:tcBorders>
                  <w:noWrap w:val="0"/>
                  <w:vAlign w:val="center"/>
                </w:tcPr>
                <w:p w14:paraId="47A890C9">
                  <w:pPr>
                    <w:keepNext w:val="0"/>
                    <w:keepLines w:val="0"/>
                    <w:suppressLineNumbers w:val="0"/>
                    <w:spacing w:before="0" w:beforeAutospacing="0" w:after="0" w:afterAutospacing="0"/>
                    <w:ind w:left="0" w:right="0"/>
                    <w:jc w:val="center"/>
                    <w:rPr>
                      <w:rFonts w:hint="eastAsia" w:ascii="Times New Roman" w:hAnsi="Times New Roman" w:cs="Times New Roman"/>
                      <w:bCs/>
                      <w:color w:val="000000" w:themeColor="text1"/>
                      <w:szCs w:val="21"/>
                      <w14:textFill>
                        <w14:solidFill>
                          <w14:schemeClr w14:val="tx1"/>
                        </w14:solidFill>
                      </w14:textFill>
                    </w:rPr>
                  </w:pPr>
                </w:p>
              </w:tc>
            </w:tr>
            <w:tr w14:paraId="3363D7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tblHeader/>
                <w:jc w:val="center"/>
              </w:trPr>
              <w:tc>
                <w:tcPr>
                  <w:tcW w:w="1347" w:type="pct"/>
                  <w:vMerge w:val="continue"/>
                  <w:tcBorders>
                    <w:tl2br w:val="nil"/>
                    <w:tr2bl w:val="nil"/>
                  </w:tcBorders>
                  <w:noWrap w:val="0"/>
                  <w:vAlign w:val="center"/>
                </w:tcPr>
                <w:p w14:paraId="5FEDD0F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833" w:type="pct"/>
                  <w:vMerge w:val="continue"/>
                  <w:tcBorders>
                    <w:tl2br w:val="nil"/>
                    <w:tr2bl w:val="nil"/>
                  </w:tcBorders>
                  <w:noWrap w:val="0"/>
                  <w:vAlign w:val="center"/>
                </w:tcPr>
                <w:p w14:paraId="305FF21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559" w:type="pct"/>
                  <w:tcBorders>
                    <w:tl2br w:val="nil"/>
                    <w:tr2bl w:val="nil"/>
                  </w:tcBorders>
                  <w:noWrap w:val="0"/>
                  <w:vAlign w:val="center"/>
                </w:tcPr>
                <w:p w14:paraId="10AB3D9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第1次</w:t>
                  </w:r>
                </w:p>
              </w:tc>
              <w:tc>
                <w:tcPr>
                  <w:tcW w:w="559" w:type="pct"/>
                  <w:tcBorders>
                    <w:tl2br w:val="nil"/>
                    <w:tr2bl w:val="nil"/>
                  </w:tcBorders>
                  <w:noWrap w:val="0"/>
                  <w:vAlign w:val="center"/>
                </w:tcPr>
                <w:p w14:paraId="2363BD2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第2次</w:t>
                  </w:r>
                </w:p>
              </w:tc>
              <w:tc>
                <w:tcPr>
                  <w:tcW w:w="554" w:type="pct"/>
                  <w:tcBorders>
                    <w:tl2br w:val="nil"/>
                    <w:tr2bl w:val="nil"/>
                  </w:tcBorders>
                  <w:noWrap w:val="0"/>
                  <w:vAlign w:val="center"/>
                </w:tcPr>
                <w:p w14:paraId="0B87DE6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第3次</w:t>
                  </w:r>
                </w:p>
              </w:tc>
              <w:tc>
                <w:tcPr>
                  <w:tcW w:w="546" w:type="pct"/>
                  <w:tcBorders>
                    <w:tl2br w:val="nil"/>
                    <w:tr2bl w:val="nil"/>
                  </w:tcBorders>
                  <w:noWrap w:val="0"/>
                  <w:vAlign w:val="center"/>
                </w:tcPr>
                <w:p w14:paraId="10B90F6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日均值</w:t>
                  </w:r>
                </w:p>
              </w:tc>
              <w:tc>
                <w:tcPr>
                  <w:tcW w:w="600" w:type="pct"/>
                  <w:gridSpan w:val="2"/>
                  <w:vMerge w:val="continue"/>
                  <w:tcBorders>
                    <w:tl2br w:val="nil"/>
                    <w:tr2bl w:val="nil"/>
                  </w:tcBorders>
                  <w:noWrap w:val="0"/>
                  <w:vAlign w:val="center"/>
                </w:tcPr>
                <w:p w14:paraId="3BA43272">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51B066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226" w:hRule="atLeast"/>
                <w:jc w:val="center"/>
              </w:trPr>
              <w:tc>
                <w:tcPr>
                  <w:tcW w:w="1347" w:type="pct"/>
                  <w:tcBorders>
                    <w:tl2br w:val="nil"/>
                    <w:tr2bl w:val="nil"/>
                  </w:tcBorders>
                  <w:noWrap w:val="0"/>
                  <w:vAlign w:val="center"/>
                </w:tcPr>
                <w:p w14:paraId="23CFFDD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14:textFill>
                        <w14:solidFill>
                          <w14:schemeClr w14:val="tx1"/>
                        </w14:solidFill>
                      </w14:textFill>
                    </w:rPr>
                  </w:pPr>
                  <w:bookmarkStart w:id="27" w:name="_GoBack"/>
                  <w:bookmarkEnd w:id="27"/>
                  <w:r>
                    <w:rPr>
                      <w:rFonts w:hint="default" w:ascii="Times New Roman" w:hAnsi="Times New Roman" w:eastAsia="宋体" w:cs="Times New Roman"/>
                      <w:color w:val="000000" w:themeColor="text1"/>
                      <w:szCs w:val="21"/>
                      <w14:textFill>
                        <w14:solidFill>
                          <w14:schemeClr w14:val="tx1"/>
                        </w14:solidFill>
                      </w14:textFill>
                    </w:rPr>
                    <w:t>pH</w:t>
                  </w:r>
                </w:p>
              </w:tc>
              <w:tc>
                <w:tcPr>
                  <w:tcW w:w="833" w:type="pct"/>
                  <w:tcBorders>
                    <w:tl2br w:val="nil"/>
                    <w:tr2bl w:val="nil"/>
                  </w:tcBorders>
                  <w:noWrap w:val="0"/>
                  <w:vAlign w:val="center"/>
                </w:tcPr>
                <w:p w14:paraId="1C2CFBE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无量纲</w:t>
                  </w:r>
                </w:p>
              </w:tc>
              <w:tc>
                <w:tcPr>
                  <w:tcW w:w="559" w:type="pct"/>
                  <w:tcBorders>
                    <w:tl2br w:val="nil"/>
                    <w:tr2bl w:val="nil"/>
                  </w:tcBorders>
                  <w:noWrap w:val="0"/>
                  <w:vAlign w:val="center"/>
                </w:tcPr>
                <w:p w14:paraId="483F23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7.2</w:t>
                  </w:r>
                </w:p>
              </w:tc>
              <w:tc>
                <w:tcPr>
                  <w:tcW w:w="559" w:type="pct"/>
                  <w:tcBorders>
                    <w:tl2br w:val="nil"/>
                    <w:tr2bl w:val="nil"/>
                  </w:tcBorders>
                  <w:noWrap w:val="0"/>
                  <w:vAlign w:val="center"/>
                </w:tcPr>
                <w:p w14:paraId="4959C3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7.2</w:t>
                  </w:r>
                </w:p>
              </w:tc>
              <w:tc>
                <w:tcPr>
                  <w:tcW w:w="554" w:type="pct"/>
                  <w:tcBorders>
                    <w:tl2br w:val="nil"/>
                    <w:tr2bl w:val="nil"/>
                  </w:tcBorders>
                  <w:noWrap w:val="0"/>
                  <w:vAlign w:val="center"/>
                </w:tcPr>
                <w:p w14:paraId="528612A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7.4</w:t>
                  </w:r>
                </w:p>
              </w:tc>
              <w:tc>
                <w:tcPr>
                  <w:tcW w:w="546" w:type="pct"/>
                  <w:tcBorders>
                    <w:tl2br w:val="nil"/>
                    <w:tr2bl w:val="nil"/>
                  </w:tcBorders>
                  <w:noWrap w:val="0"/>
                  <w:vAlign w:val="center"/>
                </w:tcPr>
                <w:p w14:paraId="4AE7AD2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7.2-7.4</w:t>
                  </w:r>
                </w:p>
              </w:tc>
              <w:tc>
                <w:tcPr>
                  <w:tcW w:w="600" w:type="pct"/>
                  <w:gridSpan w:val="2"/>
                  <w:tcBorders>
                    <w:tl2br w:val="nil"/>
                    <w:tr2bl w:val="nil"/>
                  </w:tcBorders>
                  <w:noWrap w:val="0"/>
                  <w:vAlign w:val="center"/>
                </w:tcPr>
                <w:p w14:paraId="7F1FF3A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w:t>
                  </w:r>
                  <w:r>
                    <w:rPr>
                      <w:rFonts w:hint="default" w:ascii="Times New Roman" w:hAnsi="Times New Roman" w:eastAsia="宋体" w:cs="Times New Roman"/>
                      <w:color w:val="000000" w:themeColor="text1"/>
                      <w:szCs w:val="21"/>
                      <w14:textFill>
                        <w14:solidFill>
                          <w14:schemeClr w14:val="tx1"/>
                        </w14:solidFill>
                      </w14:textFill>
                    </w:rPr>
                    <w:t>~9</w:t>
                  </w:r>
                </w:p>
              </w:tc>
            </w:tr>
            <w:tr w14:paraId="11A3E0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226" w:hRule="atLeast"/>
                <w:jc w:val="center"/>
              </w:trPr>
              <w:tc>
                <w:tcPr>
                  <w:tcW w:w="1347" w:type="pct"/>
                  <w:tcBorders>
                    <w:tl2br w:val="nil"/>
                    <w:tr2bl w:val="nil"/>
                  </w:tcBorders>
                  <w:noWrap w:val="0"/>
                  <w:vAlign w:val="center"/>
                </w:tcPr>
                <w:p w14:paraId="151AD6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水温</w:t>
                  </w:r>
                </w:p>
              </w:tc>
              <w:tc>
                <w:tcPr>
                  <w:tcW w:w="833" w:type="pct"/>
                  <w:tcBorders>
                    <w:tl2br w:val="nil"/>
                    <w:tr2bl w:val="nil"/>
                  </w:tcBorders>
                  <w:noWrap w:val="0"/>
                  <w:vAlign w:val="center"/>
                </w:tcPr>
                <w:p w14:paraId="49B6B6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559" w:type="pct"/>
                  <w:tcBorders>
                    <w:tl2br w:val="nil"/>
                    <w:tr2bl w:val="nil"/>
                  </w:tcBorders>
                  <w:noWrap w:val="0"/>
                  <w:vAlign w:val="center"/>
                </w:tcPr>
                <w:p w14:paraId="7FD9DA61">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24.2</w:t>
                  </w:r>
                </w:p>
              </w:tc>
              <w:tc>
                <w:tcPr>
                  <w:tcW w:w="559" w:type="pct"/>
                  <w:tcBorders>
                    <w:tl2br w:val="nil"/>
                    <w:tr2bl w:val="nil"/>
                  </w:tcBorders>
                  <w:noWrap w:val="0"/>
                  <w:vAlign w:val="center"/>
                </w:tcPr>
                <w:p w14:paraId="1BE1C410">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24.4</w:t>
                  </w:r>
                </w:p>
              </w:tc>
              <w:tc>
                <w:tcPr>
                  <w:tcW w:w="554" w:type="pct"/>
                  <w:tcBorders>
                    <w:tl2br w:val="nil"/>
                    <w:tr2bl w:val="nil"/>
                  </w:tcBorders>
                  <w:noWrap w:val="0"/>
                  <w:vAlign w:val="center"/>
                </w:tcPr>
                <w:p w14:paraId="57750D95">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24.6</w:t>
                  </w:r>
                </w:p>
              </w:tc>
              <w:tc>
                <w:tcPr>
                  <w:tcW w:w="546" w:type="pct"/>
                  <w:tcBorders>
                    <w:tl2br w:val="nil"/>
                    <w:tr2bl w:val="nil"/>
                  </w:tcBorders>
                  <w:noWrap w:val="0"/>
                  <w:vAlign w:val="center"/>
                </w:tcPr>
                <w:p w14:paraId="414348DB">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24.4</w:t>
                  </w:r>
                </w:p>
              </w:tc>
              <w:tc>
                <w:tcPr>
                  <w:tcW w:w="600" w:type="pct"/>
                  <w:gridSpan w:val="2"/>
                  <w:tcBorders>
                    <w:tl2br w:val="nil"/>
                    <w:tr2bl w:val="nil"/>
                  </w:tcBorders>
                  <w:noWrap w:val="0"/>
                  <w:vAlign w:val="center"/>
                </w:tcPr>
                <w:p w14:paraId="738B86D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081943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226" w:hRule="atLeast"/>
                <w:jc w:val="center"/>
              </w:trPr>
              <w:tc>
                <w:tcPr>
                  <w:tcW w:w="1347" w:type="pct"/>
                  <w:tcBorders>
                    <w:tl2br w:val="nil"/>
                    <w:tr2bl w:val="nil"/>
                  </w:tcBorders>
                  <w:noWrap w:val="0"/>
                  <w:vAlign w:val="center"/>
                </w:tcPr>
                <w:p w14:paraId="069EC7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流量</w:t>
                  </w:r>
                </w:p>
              </w:tc>
              <w:tc>
                <w:tcPr>
                  <w:tcW w:w="833" w:type="pct"/>
                  <w:tcBorders>
                    <w:tl2br w:val="nil"/>
                    <w:tr2bl w:val="nil"/>
                  </w:tcBorders>
                  <w:noWrap w:val="0"/>
                  <w:vAlign w:val="center"/>
                </w:tcPr>
                <w:p w14:paraId="6090C6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/h</w:t>
                  </w:r>
                </w:p>
              </w:tc>
              <w:tc>
                <w:tcPr>
                  <w:tcW w:w="559" w:type="pct"/>
                  <w:tcBorders>
                    <w:tl2br w:val="nil"/>
                    <w:tr2bl w:val="nil"/>
                  </w:tcBorders>
                  <w:noWrap w:val="0"/>
                  <w:vAlign w:val="center"/>
                </w:tcPr>
                <w:p w14:paraId="1DCF6D6C">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w:t>
                  </w:r>
                </w:p>
              </w:tc>
              <w:tc>
                <w:tcPr>
                  <w:tcW w:w="559" w:type="pct"/>
                  <w:tcBorders>
                    <w:tl2br w:val="nil"/>
                    <w:tr2bl w:val="nil"/>
                  </w:tcBorders>
                  <w:noWrap w:val="0"/>
                  <w:vAlign w:val="center"/>
                </w:tcPr>
                <w:p w14:paraId="180892B1">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w:t>
                  </w:r>
                </w:p>
              </w:tc>
              <w:tc>
                <w:tcPr>
                  <w:tcW w:w="554" w:type="pct"/>
                  <w:tcBorders>
                    <w:tl2br w:val="nil"/>
                    <w:tr2bl w:val="nil"/>
                  </w:tcBorders>
                  <w:noWrap w:val="0"/>
                  <w:vAlign w:val="center"/>
                </w:tcPr>
                <w:p w14:paraId="4B6993BA">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1.9</w:t>
                  </w:r>
                </w:p>
              </w:tc>
              <w:tc>
                <w:tcPr>
                  <w:tcW w:w="546" w:type="pct"/>
                  <w:tcBorders>
                    <w:tl2br w:val="nil"/>
                    <w:tr2bl w:val="nil"/>
                  </w:tcBorders>
                  <w:noWrap w:val="0"/>
                  <w:vAlign w:val="center"/>
                </w:tcPr>
                <w:p w14:paraId="29E59B3B">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w:t>
                  </w:r>
                </w:p>
              </w:tc>
              <w:tc>
                <w:tcPr>
                  <w:tcW w:w="600" w:type="pct"/>
                  <w:gridSpan w:val="2"/>
                  <w:tcBorders>
                    <w:tl2br w:val="nil"/>
                    <w:tr2bl w:val="nil"/>
                  </w:tcBorders>
                  <w:noWrap w:val="0"/>
                  <w:vAlign w:val="center"/>
                </w:tcPr>
                <w:p w14:paraId="0B922921">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3DED63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2847C1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悬浮物</w:t>
                  </w:r>
                </w:p>
              </w:tc>
              <w:tc>
                <w:tcPr>
                  <w:tcW w:w="833" w:type="pct"/>
                  <w:tcBorders>
                    <w:tl2br w:val="nil"/>
                    <w:tr2bl w:val="nil"/>
                  </w:tcBorders>
                  <w:noWrap w:val="0"/>
                  <w:vAlign w:val="center"/>
                </w:tcPr>
                <w:p w14:paraId="1C873D0F">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381801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38</w:t>
                  </w:r>
                </w:p>
              </w:tc>
              <w:tc>
                <w:tcPr>
                  <w:tcW w:w="559" w:type="pct"/>
                  <w:tcBorders>
                    <w:tl2br w:val="nil"/>
                    <w:tr2bl w:val="nil"/>
                  </w:tcBorders>
                  <w:noWrap w:val="0"/>
                  <w:vAlign w:val="center"/>
                </w:tcPr>
                <w:p w14:paraId="495372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33</w:t>
                  </w:r>
                </w:p>
              </w:tc>
              <w:tc>
                <w:tcPr>
                  <w:tcW w:w="554" w:type="pct"/>
                  <w:tcBorders>
                    <w:tl2br w:val="nil"/>
                    <w:tr2bl w:val="nil"/>
                  </w:tcBorders>
                  <w:noWrap w:val="0"/>
                  <w:vAlign w:val="center"/>
                </w:tcPr>
                <w:p w14:paraId="0176AB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29</w:t>
                  </w:r>
                </w:p>
              </w:tc>
              <w:tc>
                <w:tcPr>
                  <w:tcW w:w="546" w:type="pct"/>
                  <w:tcBorders>
                    <w:tl2br w:val="nil"/>
                    <w:tr2bl w:val="nil"/>
                  </w:tcBorders>
                  <w:noWrap w:val="0"/>
                  <w:vAlign w:val="center"/>
                </w:tcPr>
                <w:p w14:paraId="00D1B2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33</w:t>
                  </w:r>
                </w:p>
              </w:tc>
              <w:tc>
                <w:tcPr>
                  <w:tcW w:w="600" w:type="pct"/>
                  <w:gridSpan w:val="2"/>
                  <w:tcBorders>
                    <w:tl2br w:val="nil"/>
                    <w:tr2bl w:val="nil"/>
                  </w:tcBorders>
                  <w:noWrap w:val="0"/>
                  <w:vAlign w:val="center"/>
                </w:tcPr>
                <w:p w14:paraId="0AF028F0">
                  <w:pPr>
                    <w:keepNext w:val="0"/>
                    <w:keepLines w:val="0"/>
                    <w:widowControl/>
                    <w:suppressLineNumbers w:val="0"/>
                    <w:spacing w:before="0" w:beforeAutospacing="0" w:after="0" w:afterAutospacing="0"/>
                    <w:ind w:left="0" w:right="0"/>
                    <w:jc w:val="center"/>
                    <w:rPr>
                      <w:rFonts w:hint="eastAsia"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4</w:t>
                  </w:r>
                  <w:r>
                    <w:rPr>
                      <w:rFonts w:hint="default" w:ascii="Times New Roman" w:hAnsi="Times New Roman" w:cs="Times New Roman"/>
                      <w:color w:val="000000" w:themeColor="text1"/>
                      <w:kern w:val="0"/>
                      <w:szCs w:val="21"/>
                      <w14:textFill>
                        <w14:solidFill>
                          <w14:schemeClr w14:val="tx1"/>
                        </w14:solidFill>
                      </w14:textFill>
                    </w:rPr>
                    <w:t>00</w:t>
                  </w:r>
                </w:p>
              </w:tc>
            </w:tr>
            <w:tr w14:paraId="779F49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5084CEC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化学需氧量</w:t>
                  </w:r>
                </w:p>
              </w:tc>
              <w:tc>
                <w:tcPr>
                  <w:tcW w:w="833" w:type="pct"/>
                  <w:tcBorders>
                    <w:tl2br w:val="nil"/>
                    <w:tr2bl w:val="nil"/>
                  </w:tcBorders>
                  <w:noWrap w:val="0"/>
                  <w:vAlign w:val="center"/>
                </w:tcPr>
                <w:p w14:paraId="7380B784">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409213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98</w:t>
                  </w:r>
                </w:p>
              </w:tc>
              <w:tc>
                <w:tcPr>
                  <w:tcW w:w="559" w:type="pct"/>
                  <w:tcBorders>
                    <w:tl2br w:val="nil"/>
                    <w:tr2bl w:val="nil"/>
                  </w:tcBorders>
                  <w:noWrap w:val="0"/>
                  <w:vAlign w:val="center"/>
                </w:tcPr>
                <w:p w14:paraId="49B70F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102</w:t>
                  </w:r>
                </w:p>
              </w:tc>
              <w:tc>
                <w:tcPr>
                  <w:tcW w:w="554" w:type="pct"/>
                  <w:tcBorders>
                    <w:tl2br w:val="nil"/>
                    <w:tr2bl w:val="nil"/>
                  </w:tcBorders>
                  <w:noWrap w:val="0"/>
                  <w:vAlign w:val="center"/>
                </w:tcPr>
                <w:p w14:paraId="219215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104</w:t>
                  </w:r>
                </w:p>
              </w:tc>
              <w:tc>
                <w:tcPr>
                  <w:tcW w:w="546" w:type="pct"/>
                  <w:tcBorders>
                    <w:tl2br w:val="nil"/>
                    <w:tr2bl w:val="nil"/>
                  </w:tcBorders>
                  <w:noWrap w:val="0"/>
                  <w:vAlign w:val="center"/>
                </w:tcPr>
                <w:p w14:paraId="291BF39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101</w:t>
                  </w:r>
                </w:p>
              </w:tc>
              <w:tc>
                <w:tcPr>
                  <w:tcW w:w="600" w:type="pct"/>
                  <w:gridSpan w:val="2"/>
                  <w:tcBorders>
                    <w:tl2br w:val="nil"/>
                    <w:tr2bl w:val="nil"/>
                  </w:tcBorders>
                  <w:noWrap w:val="0"/>
                  <w:vAlign w:val="center"/>
                </w:tcPr>
                <w:p w14:paraId="7A244FA2">
                  <w:pPr>
                    <w:keepNext w:val="0"/>
                    <w:keepLines w:val="0"/>
                    <w:widowControl/>
                    <w:suppressLineNumbers w:val="0"/>
                    <w:spacing w:before="0" w:beforeAutospacing="0" w:after="0" w:afterAutospacing="0"/>
                    <w:ind w:left="0" w:right="0"/>
                    <w:jc w:val="center"/>
                    <w:rPr>
                      <w:rFonts w:hint="eastAsia"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5</w:t>
                  </w:r>
                  <w:r>
                    <w:rPr>
                      <w:rFonts w:hint="default" w:ascii="Times New Roman" w:hAnsi="Times New Roman" w:cs="Times New Roman"/>
                      <w:color w:val="000000" w:themeColor="text1"/>
                      <w:kern w:val="0"/>
                      <w:szCs w:val="21"/>
                      <w14:textFill>
                        <w14:solidFill>
                          <w14:schemeClr w14:val="tx1"/>
                        </w14:solidFill>
                      </w14:textFill>
                    </w:rPr>
                    <w:t>00</w:t>
                  </w:r>
                </w:p>
              </w:tc>
            </w:tr>
            <w:tr w14:paraId="600C91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6B41D68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五日生化需氧量</w:t>
                  </w:r>
                </w:p>
              </w:tc>
              <w:tc>
                <w:tcPr>
                  <w:tcW w:w="833" w:type="pct"/>
                  <w:tcBorders>
                    <w:tl2br w:val="nil"/>
                    <w:tr2bl w:val="nil"/>
                  </w:tcBorders>
                  <w:noWrap w:val="0"/>
                  <w:vAlign w:val="center"/>
                </w:tcPr>
                <w:p w14:paraId="3215C53C">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1FD05B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41.2</w:t>
                  </w:r>
                </w:p>
              </w:tc>
              <w:tc>
                <w:tcPr>
                  <w:tcW w:w="559" w:type="pct"/>
                  <w:tcBorders>
                    <w:tl2br w:val="nil"/>
                    <w:tr2bl w:val="nil"/>
                  </w:tcBorders>
                  <w:noWrap w:val="0"/>
                  <w:vAlign w:val="center"/>
                </w:tcPr>
                <w:p w14:paraId="1DD22F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37.7</w:t>
                  </w:r>
                </w:p>
              </w:tc>
              <w:tc>
                <w:tcPr>
                  <w:tcW w:w="554" w:type="pct"/>
                  <w:tcBorders>
                    <w:tl2br w:val="nil"/>
                    <w:tr2bl w:val="nil"/>
                  </w:tcBorders>
                  <w:noWrap w:val="0"/>
                  <w:vAlign w:val="center"/>
                </w:tcPr>
                <w:p w14:paraId="68BDC2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45.8</w:t>
                  </w:r>
                </w:p>
              </w:tc>
              <w:tc>
                <w:tcPr>
                  <w:tcW w:w="546" w:type="pct"/>
                  <w:tcBorders>
                    <w:tl2br w:val="nil"/>
                    <w:tr2bl w:val="nil"/>
                  </w:tcBorders>
                  <w:noWrap w:val="0"/>
                  <w:vAlign w:val="center"/>
                </w:tcPr>
                <w:p w14:paraId="39236FC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41.6</w:t>
                  </w:r>
                </w:p>
              </w:tc>
              <w:tc>
                <w:tcPr>
                  <w:tcW w:w="600" w:type="pct"/>
                  <w:gridSpan w:val="2"/>
                  <w:tcBorders>
                    <w:tl2br w:val="nil"/>
                    <w:tr2bl w:val="nil"/>
                  </w:tcBorders>
                  <w:noWrap w:val="0"/>
                  <w:vAlign w:val="center"/>
                </w:tcPr>
                <w:p w14:paraId="176D9F30">
                  <w:pPr>
                    <w:keepNext w:val="0"/>
                    <w:keepLines w:val="0"/>
                    <w:widowControl/>
                    <w:suppressLineNumbers w:val="0"/>
                    <w:spacing w:before="0" w:beforeAutospacing="0" w:after="0" w:afterAutospacing="0"/>
                    <w:ind w:left="0" w:right="0"/>
                    <w:jc w:val="center"/>
                    <w:rPr>
                      <w:rFonts w:hint="eastAsia"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3</w:t>
                  </w:r>
                  <w:r>
                    <w:rPr>
                      <w:rFonts w:hint="default" w:ascii="Times New Roman" w:hAnsi="Times New Roman" w:cs="Times New Roman"/>
                      <w:color w:val="000000" w:themeColor="text1"/>
                      <w:kern w:val="0"/>
                      <w:szCs w:val="21"/>
                      <w14:textFill>
                        <w14:solidFill>
                          <w14:schemeClr w14:val="tx1"/>
                        </w14:solidFill>
                      </w14:textFill>
                    </w:rPr>
                    <w:t>00</w:t>
                  </w:r>
                </w:p>
              </w:tc>
            </w:tr>
            <w:tr w14:paraId="680B9F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26A98A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氨氮</w:t>
                  </w:r>
                </w:p>
              </w:tc>
              <w:tc>
                <w:tcPr>
                  <w:tcW w:w="833" w:type="pct"/>
                  <w:tcBorders>
                    <w:tl2br w:val="nil"/>
                    <w:tr2bl w:val="nil"/>
                  </w:tcBorders>
                  <w:noWrap w:val="0"/>
                  <w:vAlign w:val="center"/>
                </w:tcPr>
                <w:p w14:paraId="6D23E537">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3E2AA7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39.6</w:t>
                  </w:r>
                </w:p>
              </w:tc>
              <w:tc>
                <w:tcPr>
                  <w:tcW w:w="559" w:type="pct"/>
                  <w:tcBorders>
                    <w:tl2br w:val="nil"/>
                    <w:tr2bl w:val="nil"/>
                  </w:tcBorders>
                  <w:noWrap w:val="0"/>
                  <w:vAlign w:val="center"/>
                </w:tcPr>
                <w:p w14:paraId="45ED78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40.5</w:t>
                  </w:r>
                </w:p>
              </w:tc>
              <w:tc>
                <w:tcPr>
                  <w:tcW w:w="554" w:type="pct"/>
                  <w:tcBorders>
                    <w:tl2br w:val="nil"/>
                    <w:tr2bl w:val="nil"/>
                  </w:tcBorders>
                  <w:noWrap w:val="0"/>
                  <w:vAlign w:val="center"/>
                </w:tcPr>
                <w:p w14:paraId="0D2A26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38.8</w:t>
                  </w:r>
                </w:p>
              </w:tc>
              <w:tc>
                <w:tcPr>
                  <w:tcW w:w="546" w:type="pct"/>
                  <w:tcBorders>
                    <w:tl2br w:val="nil"/>
                    <w:tr2bl w:val="nil"/>
                  </w:tcBorders>
                  <w:noWrap w:val="0"/>
                  <w:vAlign w:val="center"/>
                </w:tcPr>
                <w:p w14:paraId="06D0A02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39.6</w:t>
                  </w:r>
                </w:p>
              </w:tc>
              <w:tc>
                <w:tcPr>
                  <w:tcW w:w="600" w:type="pct"/>
                  <w:gridSpan w:val="2"/>
                  <w:tcBorders>
                    <w:tl2br w:val="nil"/>
                    <w:tr2bl w:val="nil"/>
                  </w:tcBorders>
                  <w:noWrap w:val="0"/>
                  <w:vAlign w:val="center"/>
                </w:tcPr>
                <w:p w14:paraId="3EB73029">
                  <w:pPr>
                    <w:keepNext w:val="0"/>
                    <w:keepLines w:val="0"/>
                    <w:widowControl/>
                    <w:suppressLineNumbers w:val="0"/>
                    <w:spacing w:before="0" w:beforeAutospacing="0" w:after="0" w:afterAutospacing="0"/>
                    <w:ind w:left="0" w:right="0"/>
                    <w:jc w:val="center"/>
                    <w:rPr>
                      <w:rFonts w:hint="eastAsia"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4</w:t>
                  </w:r>
                  <w:r>
                    <w:rPr>
                      <w:rFonts w:hint="default" w:ascii="Times New Roman" w:hAnsi="Times New Roman" w:cs="Times New Roman"/>
                      <w:color w:val="000000" w:themeColor="text1"/>
                      <w:kern w:val="0"/>
                      <w:szCs w:val="21"/>
                      <w14:textFill>
                        <w14:solidFill>
                          <w14:schemeClr w14:val="tx1"/>
                        </w14:solidFill>
                      </w14:textFill>
                    </w:rPr>
                    <w:t>5</w:t>
                  </w:r>
                </w:p>
              </w:tc>
            </w:tr>
            <w:tr w14:paraId="495A0D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2838073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总氮</w:t>
                  </w:r>
                </w:p>
              </w:tc>
              <w:tc>
                <w:tcPr>
                  <w:tcW w:w="833" w:type="pct"/>
                  <w:tcBorders>
                    <w:tl2br w:val="nil"/>
                    <w:tr2bl w:val="nil"/>
                  </w:tcBorders>
                  <w:noWrap w:val="0"/>
                  <w:vAlign w:val="center"/>
                </w:tcPr>
                <w:p w14:paraId="3C454863">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68C8C443">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66.1</w:t>
                  </w:r>
                </w:p>
              </w:tc>
              <w:tc>
                <w:tcPr>
                  <w:tcW w:w="559" w:type="pct"/>
                  <w:tcBorders>
                    <w:tl2br w:val="nil"/>
                    <w:tr2bl w:val="nil"/>
                  </w:tcBorders>
                  <w:noWrap w:val="0"/>
                  <w:vAlign w:val="center"/>
                </w:tcPr>
                <w:p w14:paraId="40BDD12E">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66.8</w:t>
                  </w:r>
                </w:p>
              </w:tc>
              <w:tc>
                <w:tcPr>
                  <w:tcW w:w="554" w:type="pct"/>
                  <w:tcBorders>
                    <w:tl2br w:val="nil"/>
                    <w:tr2bl w:val="nil"/>
                  </w:tcBorders>
                  <w:noWrap w:val="0"/>
                  <w:vAlign w:val="center"/>
                </w:tcPr>
                <w:p w14:paraId="468704B9">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65.6</w:t>
                  </w:r>
                </w:p>
              </w:tc>
              <w:tc>
                <w:tcPr>
                  <w:tcW w:w="546" w:type="pct"/>
                  <w:tcBorders>
                    <w:tl2br w:val="nil"/>
                    <w:tr2bl w:val="nil"/>
                  </w:tcBorders>
                  <w:noWrap w:val="0"/>
                  <w:vAlign w:val="center"/>
                </w:tcPr>
                <w:p w14:paraId="3FCD931C">
                  <w:pPr>
                    <w:keepNext w:val="0"/>
                    <w:keepLines w:val="0"/>
                    <w:suppressLineNumbers w:val="0"/>
                    <w:snapToGrid w:val="0"/>
                    <w:spacing w:before="0" w:beforeAutospacing="0" w:after="0" w:afterAutospacing="0"/>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66.2</w:t>
                  </w:r>
                </w:p>
              </w:tc>
              <w:tc>
                <w:tcPr>
                  <w:tcW w:w="600" w:type="pct"/>
                  <w:gridSpan w:val="2"/>
                  <w:tcBorders>
                    <w:tl2br w:val="nil"/>
                    <w:tr2bl w:val="nil"/>
                  </w:tcBorders>
                  <w:noWrap w:val="0"/>
                  <w:vAlign w:val="center"/>
                </w:tcPr>
                <w:p w14:paraId="04F2D1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70</w:t>
                  </w:r>
                </w:p>
              </w:tc>
            </w:tr>
            <w:tr w14:paraId="6A1995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7D511EE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总磷</w:t>
                  </w:r>
                </w:p>
              </w:tc>
              <w:tc>
                <w:tcPr>
                  <w:tcW w:w="833" w:type="pct"/>
                  <w:tcBorders>
                    <w:tl2br w:val="nil"/>
                    <w:tr2bl w:val="nil"/>
                  </w:tcBorders>
                  <w:noWrap w:val="0"/>
                  <w:vAlign w:val="center"/>
                </w:tcPr>
                <w:p w14:paraId="50A876B3">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24EDFD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0.04</w:t>
                  </w:r>
                </w:p>
              </w:tc>
              <w:tc>
                <w:tcPr>
                  <w:tcW w:w="559" w:type="pct"/>
                  <w:tcBorders>
                    <w:tl2br w:val="nil"/>
                    <w:tr2bl w:val="nil"/>
                  </w:tcBorders>
                  <w:noWrap w:val="0"/>
                  <w:vAlign w:val="center"/>
                </w:tcPr>
                <w:p w14:paraId="0AB5F5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0.05</w:t>
                  </w:r>
                </w:p>
              </w:tc>
              <w:tc>
                <w:tcPr>
                  <w:tcW w:w="554" w:type="pct"/>
                  <w:tcBorders>
                    <w:tl2br w:val="nil"/>
                    <w:tr2bl w:val="nil"/>
                  </w:tcBorders>
                  <w:noWrap w:val="0"/>
                  <w:vAlign w:val="center"/>
                </w:tcPr>
                <w:p w14:paraId="431678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0.04</w:t>
                  </w:r>
                </w:p>
              </w:tc>
              <w:tc>
                <w:tcPr>
                  <w:tcW w:w="546" w:type="pct"/>
                  <w:tcBorders>
                    <w:tl2br w:val="nil"/>
                    <w:tr2bl w:val="nil"/>
                  </w:tcBorders>
                  <w:noWrap w:val="0"/>
                  <w:vAlign w:val="center"/>
                </w:tcPr>
                <w:p w14:paraId="7035A6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0.04</w:t>
                  </w:r>
                </w:p>
              </w:tc>
              <w:tc>
                <w:tcPr>
                  <w:tcW w:w="600" w:type="pct"/>
                  <w:gridSpan w:val="2"/>
                  <w:tcBorders>
                    <w:tl2br w:val="nil"/>
                    <w:tr2bl w:val="nil"/>
                  </w:tcBorders>
                  <w:noWrap w:val="0"/>
                  <w:vAlign w:val="center"/>
                </w:tcPr>
                <w:p w14:paraId="0A1A4180">
                  <w:pPr>
                    <w:keepNext w:val="0"/>
                    <w:keepLines w:val="0"/>
                    <w:widowControl/>
                    <w:suppressLineNumbers w:val="0"/>
                    <w:spacing w:before="0" w:beforeAutospacing="0" w:after="0" w:afterAutospacing="0"/>
                    <w:ind w:left="0" w:right="0"/>
                    <w:jc w:val="center"/>
                    <w:rPr>
                      <w:rFonts w:hint="eastAsia"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8</w:t>
                  </w:r>
                </w:p>
              </w:tc>
            </w:tr>
            <w:tr w14:paraId="691F91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649F5E0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阴离子表面活性剂</w:t>
                  </w:r>
                </w:p>
              </w:tc>
              <w:tc>
                <w:tcPr>
                  <w:tcW w:w="833" w:type="pct"/>
                  <w:tcBorders>
                    <w:tl2br w:val="nil"/>
                    <w:tr2bl w:val="nil"/>
                  </w:tcBorders>
                  <w:noWrap w:val="0"/>
                  <w:vAlign w:val="center"/>
                </w:tcPr>
                <w:p w14:paraId="0D3655C7">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mg/L</w:t>
                  </w:r>
                </w:p>
              </w:tc>
              <w:tc>
                <w:tcPr>
                  <w:tcW w:w="559" w:type="pct"/>
                  <w:tcBorders>
                    <w:tl2br w:val="nil"/>
                    <w:tr2bl w:val="nil"/>
                  </w:tcBorders>
                  <w:noWrap w:val="0"/>
                  <w:vAlign w:val="center"/>
                </w:tcPr>
                <w:p w14:paraId="72AD297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0.05</w:t>
                  </w:r>
                </w:p>
              </w:tc>
              <w:tc>
                <w:tcPr>
                  <w:tcW w:w="559" w:type="pct"/>
                  <w:tcBorders>
                    <w:tl2br w:val="nil"/>
                    <w:tr2bl w:val="nil"/>
                  </w:tcBorders>
                  <w:noWrap w:val="0"/>
                  <w:vAlign w:val="center"/>
                </w:tcPr>
                <w:p w14:paraId="74E2FA3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0.05</w:t>
                  </w:r>
                </w:p>
              </w:tc>
              <w:tc>
                <w:tcPr>
                  <w:tcW w:w="554" w:type="pct"/>
                  <w:tcBorders>
                    <w:tl2br w:val="nil"/>
                    <w:tr2bl w:val="nil"/>
                  </w:tcBorders>
                  <w:noWrap w:val="0"/>
                  <w:vAlign w:val="center"/>
                </w:tcPr>
                <w:p w14:paraId="2FDF136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0.05</w:t>
                  </w:r>
                </w:p>
              </w:tc>
              <w:tc>
                <w:tcPr>
                  <w:tcW w:w="546" w:type="pct"/>
                  <w:tcBorders>
                    <w:tl2br w:val="nil"/>
                    <w:tr2bl w:val="nil"/>
                  </w:tcBorders>
                  <w:noWrap w:val="0"/>
                  <w:vAlign w:val="center"/>
                </w:tcPr>
                <w:p w14:paraId="24336B7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0.025</w:t>
                  </w:r>
                </w:p>
              </w:tc>
              <w:tc>
                <w:tcPr>
                  <w:tcW w:w="600" w:type="pct"/>
                  <w:gridSpan w:val="2"/>
                  <w:tcBorders>
                    <w:tl2br w:val="nil"/>
                    <w:tr2bl w:val="nil"/>
                  </w:tcBorders>
                  <w:noWrap w:val="0"/>
                  <w:vAlign w:val="center"/>
                </w:tcPr>
                <w:p w14:paraId="222F0E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20</w:t>
                  </w:r>
                </w:p>
              </w:tc>
            </w:tr>
            <w:tr w14:paraId="478850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2B72FC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总氰化物</w:t>
                  </w:r>
                </w:p>
              </w:tc>
              <w:tc>
                <w:tcPr>
                  <w:tcW w:w="833" w:type="pct"/>
                  <w:tcBorders>
                    <w:tl2br w:val="nil"/>
                    <w:tr2bl w:val="nil"/>
                  </w:tcBorders>
                  <w:noWrap w:val="0"/>
                  <w:vAlign w:val="center"/>
                </w:tcPr>
                <w:p w14:paraId="50168E98">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mg/L</w:t>
                  </w:r>
                </w:p>
              </w:tc>
              <w:tc>
                <w:tcPr>
                  <w:tcW w:w="559" w:type="pct"/>
                  <w:tcBorders>
                    <w:tl2br w:val="nil"/>
                    <w:tr2bl w:val="nil"/>
                  </w:tcBorders>
                  <w:noWrap w:val="0"/>
                  <w:vAlign w:val="center"/>
                </w:tcPr>
                <w:p w14:paraId="31EDC034">
                  <w:pPr>
                    <w:keepNext w:val="0"/>
                    <w:keepLines w:val="0"/>
                    <w:widowControl/>
                    <w:suppressLineNumbers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0.001</w:t>
                  </w:r>
                  <w:r>
                    <w:rPr>
                      <w:rFonts w:hint="eastAsia" w:cs="Times New Roman"/>
                      <w:color w:val="000000" w:themeColor="text1"/>
                      <w:szCs w:val="21"/>
                      <w:vertAlign w:val="superscript"/>
                      <w:lang w:val="en-US" w:eastAsia="zh-CN"/>
                      <w14:textFill>
                        <w14:solidFill>
                          <w14:schemeClr w14:val="tx1"/>
                        </w14:solidFill>
                      </w14:textFill>
                    </w:rPr>
                    <w:t>L</w:t>
                  </w:r>
                </w:p>
              </w:tc>
              <w:tc>
                <w:tcPr>
                  <w:tcW w:w="559" w:type="pct"/>
                  <w:tcBorders>
                    <w:tl2br w:val="nil"/>
                    <w:tr2bl w:val="nil"/>
                  </w:tcBorders>
                  <w:noWrap w:val="0"/>
                  <w:vAlign w:val="center"/>
                </w:tcPr>
                <w:p w14:paraId="24EA11C3">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0.001</w:t>
                  </w:r>
                  <w:r>
                    <w:rPr>
                      <w:rFonts w:hint="eastAsia" w:cs="Times New Roman"/>
                      <w:color w:val="000000" w:themeColor="text1"/>
                      <w:szCs w:val="21"/>
                      <w:vertAlign w:val="superscript"/>
                      <w:lang w:val="en-US" w:eastAsia="zh-CN"/>
                      <w14:textFill>
                        <w14:solidFill>
                          <w14:schemeClr w14:val="tx1"/>
                        </w14:solidFill>
                      </w14:textFill>
                    </w:rPr>
                    <w:t>L</w:t>
                  </w:r>
                </w:p>
              </w:tc>
              <w:tc>
                <w:tcPr>
                  <w:tcW w:w="554" w:type="pct"/>
                  <w:tcBorders>
                    <w:tl2br w:val="nil"/>
                    <w:tr2bl w:val="nil"/>
                  </w:tcBorders>
                  <w:noWrap w:val="0"/>
                  <w:vAlign w:val="center"/>
                </w:tcPr>
                <w:p w14:paraId="71054B39">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0.001</w:t>
                  </w:r>
                  <w:r>
                    <w:rPr>
                      <w:rFonts w:hint="eastAsia" w:cs="Times New Roman"/>
                      <w:color w:val="000000" w:themeColor="text1"/>
                      <w:szCs w:val="21"/>
                      <w:vertAlign w:val="superscript"/>
                      <w:lang w:val="en-US" w:eastAsia="zh-CN"/>
                      <w14:textFill>
                        <w14:solidFill>
                          <w14:schemeClr w14:val="tx1"/>
                        </w14:solidFill>
                      </w14:textFill>
                    </w:rPr>
                    <w:t>L</w:t>
                  </w:r>
                </w:p>
              </w:tc>
              <w:tc>
                <w:tcPr>
                  <w:tcW w:w="546" w:type="pct"/>
                  <w:tcBorders>
                    <w:tl2br w:val="nil"/>
                    <w:tr2bl w:val="nil"/>
                  </w:tcBorders>
                  <w:noWrap w:val="0"/>
                  <w:vAlign w:val="center"/>
                </w:tcPr>
                <w:p w14:paraId="3F7A0587">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0.0005</w:t>
                  </w:r>
                </w:p>
              </w:tc>
              <w:tc>
                <w:tcPr>
                  <w:tcW w:w="600" w:type="pct"/>
                  <w:gridSpan w:val="2"/>
                  <w:tcBorders>
                    <w:tl2br w:val="nil"/>
                    <w:tr2bl w:val="nil"/>
                  </w:tcBorders>
                  <w:noWrap w:val="0"/>
                  <w:vAlign w:val="center"/>
                </w:tcPr>
                <w:p w14:paraId="634B31C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1.0</w:t>
                  </w:r>
                </w:p>
              </w:tc>
            </w:tr>
            <w:tr w14:paraId="5350D1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622B78CD">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氟化物</w:t>
                  </w:r>
                </w:p>
              </w:tc>
              <w:tc>
                <w:tcPr>
                  <w:tcW w:w="833" w:type="pct"/>
                  <w:tcBorders>
                    <w:tl2br w:val="nil"/>
                    <w:tr2bl w:val="nil"/>
                  </w:tcBorders>
                  <w:noWrap w:val="0"/>
                  <w:vAlign w:val="center"/>
                </w:tcPr>
                <w:p w14:paraId="715A5F59">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60A33A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15.0</w:t>
                  </w:r>
                </w:p>
              </w:tc>
              <w:tc>
                <w:tcPr>
                  <w:tcW w:w="559" w:type="pct"/>
                  <w:tcBorders>
                    <w:tl2br w:val="nil"/>
                    <w:tr2bl w:val="nil"/>
                  </w:tcBorders>
                  <w:noWrap w:val="0"/>
                  <w:vAlign w:val="center"/>
                </w:tcPr>
                <w:p w14:paraId="5044C5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16.0</w:t>
                  </w:r>
                </w:p>
              </w:tc>
              <w:tc>
                <w:tcPr>
                  <w:tcW w:w="554" w:type="pct"/>
                  <w:tcBorders>
                    <w:tl2br w:val="nil"/>
                    <w:tr2bl w:val="nil"/>
                  </w:tcBorders>
                  <w:noWrap w:val="0"/>
                  <w:vAlign w:val="center"/>
                </w:tcPr>
                <w:p w14:paraId="379F53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12.4</w:t>
                  </w:r>
                </w:p>
              </w:tc>
              <w:tc>
                <w:tcPr>
                  <w:tcW w:w="546" w:type="pct"/>
                  <w:tcBorders>
                    <w:tl2br w:val="nil"/>
                    <w:tr2bl w:val="nil"/>
                  </w:tcBorders>
                  <w:noWrap w:val="0"/>
                  <w:vAlign w:val="center"/>
                </w:tcPr>
                <w:p w14:paraId="10309A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14.5</w:t>
                  </w:r>
                </w:p>
              </w:tc>
              <w:tc>
                <w:tcPr>
                  <w:tcW w:w="600" w:type="pct"/>
                  <w:gridSpan w:val="2"/>
                  <w:tcBorders>
                    <w:tl2br w:val="nil"/>
                    <w:tr2bl w:val="nil"/>
                  </w:tcBorders>
                  <w:noWrap w:val="0"/>
                  <w:vAlign w:val="center"/>
                </w:tcPr>
                <w:p w14:paraId="1671EA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20</w:t>
                  </w:r>
                </w:p>
              </w:tc>
            </w:tr>
            <w:tr w14:paraId="012DCD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3990604C">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总锌</w:t>
                  </w:r>
                </w:p>
              </w:tc>
              <w:tc>
                <w:tcPr>
                  <w:tcW w:w="833" w:type="pct"/>
                  <w:tcBorders>
                    <w:tl2br w:val="nil"/>
                    <w:tr2bl w:val="nil"/>
                  </w:tcBorders>
                  <w:noWrap w:val="0"/>
                  <w:vAlign w:val="center"/>
                </w:tcPr>
                <w:p w14:paraId="55AD4AE2">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0BC290AE">
                  <w:pPr>
                    <w:keepNext w:val="0"/>
                    <w:keepLines w:val="0"/>
                    <w:widowControl/>
                    <w:suppressLineNumbers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0.004</w:t>
                  </w:r>
                  <w:r>
                    <w:rPr>
                      <w:rFonts w:hint="eastAsia" w:cs="Times New Roman"/>
                      <w:color w:val="000000" w:themeColor="text1"/>
                      <w:szCs w:val="21"/>
                      <w:vertAlign w:val="superscript"/>
                      <w:lang w:val="en-US" w:eastAsia="zh-CN"/>
                      <w14:textFill>
                        <w14:solidFill>
                          <w14:schemeClr w14:val="tx1"/>
                        </w14:solidFill>
                      </w14:textFill>
                    </w:rPr>
                    <w:t>L</w:t>
                  </w:r>
                </w:p>
              </w:tc>
              <w:tc>
                <w:tcPr>
                  <w:tcW w:w="559" w:type="pct"/>
                  <w:tcBorders>
                    <w:tl2br w:val="nil"/>
                    <w:tr2bl w:val="nil"/>
                  </w:tcBorders>
                  <w:noWrap w:val="0"/>
                  <w:vAlign w:val="center"/>
                </w:tcPr>
                <w:p w14:paraId="24E24772">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0.004</w:t>
                  </w:r>
                  <w:r>
                    <w:rPr>
                      <w:rFonts w:hint="eastAsia" w:cs="Times New Roman"/>
                      <w:color w:val="000000" w:themeColor="text1"/>
                      <w:szCs w:val="21"/>
                      <w:vertAlign w:val="superscript"/>
                      <w:lang w:val="en-US" w:eastAsia="zh-CN"/>
                      <w14:textFill>
                        <w14:solidFill>
                          <w14:schemeClr w14:val="tx1"/>
                        </w14:solidFill>
                      </w14:textFill>
                    </w:rPr>
                    <w:t>L</w:t>
                  </w:r>
                </w:p>
              </w:tc>
              <w:tc>
                <w:tcPr>
                  <w:tcW w:w="554" w:type="pct"/>
                  <w:tcBorders>
                    <w:tl2br w:val="nil"/>
                    <w:tr2bl w:val="nil"/>
                  </w:tcBorders>
                  <w:noWrap w:val="0"/>
                  <w:vAlign w:val="center"/>
                </w:tcPr>
                <w:p w14:paraId="4AA5D1D7">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0.004</w:t>
                  </w:r>
                  <w:r>
                    <w:rPr>
                      <w:rFonts w:hint="eastAsia" w:cs="Times New Roman"/>
                      <w:color w:val="000000" w:themeColor="text1"/>
                      <w:szCs w:val="21"/>
                      <w:vertAlign w:val="superscript"/>
                      <w:lang w:val="en-US" w:eastAsia="zh-CN"/>
                      <w14:textFill>
                        <w14:solidFill>
                          <w14:schemeClr w14:val="tx1"/>
                        </w14:solidFill>
                      </w14:textFill>
                    </w:rPr>
                    <w:t>L</w:t>
                  </w:r>
                </w:p>
              </w:tc>
              <w:tc>
                <w:tcPr>
                  <w:tcW w:w="546" w:type="pct"/>
                  <w:tcBorders>
                    <w:tl2br w:val="nil"/>
                    <w:tr2bl w:val="nil"/>
                  </w:tcBorders>
                  <w:noWrap w:val="0"/>
                  <w:vAlign w:val="center"/>
                </w:tcPr>
                <w:p w14:paraId="6CBADC1B">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0.002</w:t>
                  </w:r>
                </w:p>
              </w:tc>
              <w:tc>
                <w:tcPr>
                  <w:tcW w:w="600" w:type="pct"/>
                  <w:gridSpan w:val="2"/>
                  <w:tcBorders>
                    <w:tl2br w:val="nil"/>
                    <w:tr2bl w:val="nil"/>
                  </w:tcBorders>
                  <w:noWrap w:val="0"/>
                  <w:vAlign w:val="center"/>
                </w:tcPr>
                <w:p w14:paraId="760369E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5.0</w:t>
                  </w:r>
                </w:p>
              </w:tc>
            </w:tr>
            <w:tr w14:paraId="41C16E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486BB83A">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总铜</w:t>
                  </w:r>
                </w:p>
              </w:tc>
              <w:tc>
                <w:tcPr>
                  <w:tcW w:w="833" w:type="pct"/>
                  <w:tcBorders>
                    <w:tl2br w:val="nil"/>
                    <w:tr2bl w:val="nil"/>
                  </w:tcBorders>
                  <w:noWrap w:val="0"/>
                  <w:vAlign w:val="center"/>
                </w:tcPr>
                <w:p w14:paraId="5688B504">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7E9E18B2">
                  <w:pPr>
                    <w:keepNext w:val="0"/>
                    <w:keepLines w:val="0"/>
                    <w:widowControl/>
                    <w:suppressLineNumbers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0.006</w:t>
                  </w:r>
                  <w:r>
                    <w:rPr>
                      <w:rFonts w:hint="eastAsia" w:cs="Times New Roman"/>
                      <w:color w:val="000000" w:themeColor="text1"/>
                      <w:szCs w:val="21"/>
                      <w:vertAlign w:val="superscript"/>
                      <w:lang w:val="en-US" w:eastAsia="zh-CN"/>
                      <w14:textFill>
                        <w14:solidFill>
                          <w14:schemeClr w14:val="tx1"/>
                        </w14:solidFill>
                      </w14:textFill>
                    </w:rPr>
                    <w:t>L</w:t>
                  </w:r>
                </w:p>
              </w:tc>
              <w:tc>
                <w:tcPr>
                  <w:tcW w:w="559" w:type="pct"/>
                  <w:tcBorders>
                    <w:tl2br w:val="nil"/>
                    <w:tr2bl w:val="nil"/>
                  </w:tcBorders>
                  <w:noWrap w:val="0"/>
                  <w:vAlign w:val="center"/>
                </w:tcPr>
                <w:p w14:paraId="3D8B0751">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0.006</w:t>
                  </w:r>
                  <w:r>
                    <w:rPr>
                      <w:rFonts w:hint="eastAsia" w:cs="Times New Roman"/>
                      <w:color w:val="000000" w:themeColor="text1"/>
                      <w:szCs w:val="21"/>
                      <w:vertAlign w:val="superscript"/>
                      <w:lang w:val="en-US" w:eastAsia="zh-CN"/>
                      <w14:textFill>
                        <w14:solidFill>
                          <w14:schemeClr w14:val="tx1"/>
                        </w14:solidFill>
                      </w14:textFill>
                    </w:rPr>
                    <w:t>L</w:t>
                  </w:r>
                </w:p>
              </w:tc>
              <w:tc>
                <w:tcPr>
                  <w:tcW w:w="554" w:type="pct"/>
                  <w:tcBorders>
                    <w:tl2br w:val="nil"/>
                    <w:tr2bl w:val="nil"/>
                  </w:tcBorders>
                  <w:noWrap w:val="0"/>
                  <w:vAlign w:val="center"/>
                </w:tcPr>
                <w:p w14:paraId="7D329001">
                  <w:pPr>
                    <w:keepNext w:val="0"/>
                    <w:keepLines w:val="0"/>
                    <w:widowControl/>
                    <w:suppressLineNumbers w:val="0"/>
                    <w:spacing w:before="0" w:beforeAutospacing="0" w:after="0" w:afterAutospacing="0"/>
                    <w:ind w:left="0" w:right="0"/>
                    <w:jc w:val="center"/>
                    <w:rPr>
                      <w:rFonts w:hint="eastAsia" w:cs="Times New Roman"/>
                      <w:color w:val="000000" w:themeColor="text1"/>
                      <w:kern w:val="0"/>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0.006</w:t>
                  </w:r>
                  <w:r>
                    <w:rPr>
                      <w:rFonts w:hint="eastAsia" w:cs="Times New Roman"/>
                      <w:color w:val="000000" w:themeColor="text1"/>
                      <w:szCs w:val="21"/>
                      <w:vertAlign w:val="superscript"/>
                      <w:lang w:val="en-US" w:eastAsia="zh-CN"/>
                      <w14:textFill>
                        <w14:solidFill>
                          <w14:schemeClr w14:val="tx1"/>
                        </w14:solidFill>
                      </w14:textFill>
                    </w:rPr>
                    <w:t>L</w:t>
                  </w:r>
                </w:p>
              </w:tc>
              <w:tc>
                <w:tcPr>
                  <w:tcW w:w="546" w:type="pct"/>
                  <w:tcBorders>
                    <w:tl2br w:val="nil"/>
                    <w:tr2bl w:val="nil"/>
                  </w:tcBorders>
                  <w:noWrap w:val="0"/>
                  <w:vAlign w:val="center"/>
                </w:tcPr>
                <w:p w14:paraId="5F3C12CE">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0.003</w:t>
                  </w:r>
                </w:p>
              </w:tc>
              <w:tc>
                <w:tcPr>
                  <w:tcW w:w="600" w:type="pct"/>
                  <w:gridSpan w:val="2"/>
                  <w:tcBorders>
                    <w:tl2br w:val="nil"/>
                    <w:tr2bl w:val="nil"/>
                  </w:tcBorders>
                  <w:noWrap w:val="0"/>
                  <w:vAlign w:val="center"/>
                </w:tcPr>
                <w:p w14:paraId="5B0E30F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2.0</w:t>
                  </w:r>
                </w:p>
              </w:tc>
            </w:tr>
            <w:tr w14:paraId="7A7260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042AE502">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石油类</w:t>
                  </w:r>
                </w:p>
              </w:tc>
              <w:tc>
                <w:tcPr>
                  <w:tcW w:w="833" w:type="pct"/>
                  <w:tcBorders>
                    <w:tl2br w:val="nil"/>
                    <w:tr2bl w:val="nil"/>
                  </w:tcBorders>
                  <w:noWrap w:val="0"/>
                  <w:vAlign w:val="center"/>
                </w:tcPr>
                <w:p w14:paraId="44947128">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mg/L</w:t>
                  </w:r>
                </w:p>
              </w:tc>
              <w:tc>
                <w:tcPr>
                  <w:tcW w:w="559" w:type="pct"/>
                  <w:tcBorders>
                    <w:tl2br w:val="nil"/>
                    <w:tr2bl w:val="nil"/>
                  </w:tcBorders>
                  <w:noWrap w:val="0"/>
                  <w:vAlign w:val="center"/>
                </w:tcPr>
                <w:p w14:paraId="2CF3D603">
                  <w:pPr>
                    <w:keepNext w:val="0"/>
                    <w:keepLines w:val="0"/>
                    <w:widowControl/>
                    <w:suppressLineNumbers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0.14</w:t>
                  </w:r>
                </w:p>
              </w:tc>
              <w:tc>
                <w:tcPr>
                  <w:tcW w:w="559" w:type="pct"/>
                  <w:tcBorders>
                    <w:tl2br w:val="nil"/>
                    <w:tr2bl w:val="nil"/>
                  </w:tcBorders>
                  <w:noWrap w:val="0"/>
                  <w:vAlign w:val="center"/>
                </w:tcPr>
                <w:p w14:paraId="529425DF">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0.10</w:t>
                  </w:r>
                </w:p>
              </w:tc>
              <w:tc>
                <w:tcPr>
                  <w:tcW w:w="554" w:type="pct"/>
                  <w:tcBorders>
                    <w:tl2br w:val="nil"/>
                    <w:tr2bl w:val="nil"/>
                  </w:tcBorders>
                  <w:noWrap w:val="0"/>
                  <w:vAlign w:val="center"/>
                </w:tcPr>
                <w:p w14:paraId="1A2B7B33">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0.11</w:t>
                  </w:r>
                </w:p>
              </w:tc>
              <w:tc>
                <w:tcPr>
                  <w:tcW w:w="546" w:type="pct"/>
                  <w:tcBorders>
                    <w:tl2br w:val="nil"/>
                    <w:tr2bl w:val="nil"/>
                  </w:tcBorders>
                  <w:noWrap w:val="0"/>
                  <w:vAlign w:val="center"/>
                </w:tcPr>
                <w:p w14:paraId="199E6C82">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0.12</w:t>
                  </w:r>
                </w:p>
              </w:tc>
              <w:tc>
                <w:tcPr>
                  <w:tcW w:w="600" w:type="pct"/>
                  <w:gridSpan w:val="2"/>
                  <w:tcBorders>
                    <w:tl2br w:val="nil"/>
                    <w:tr2bl w:val="nil"/>
                  </w:tcBorders>
                  <w:noWrap w:val="0"/>
                  <w:vAlign w:val="center"/>
                </w:tcPr>
                <w:p w14:paraId="5556372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20</w:t>
                  </w:r>
                </w:p>
              </w:tc>
            </w:tr>
            <w:tr w14:paraId="2BD2B4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7900B38B">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动植物油类</w:t>
                  </w:r>
                </w:p>
              </w:tc>
              <w:tc>
                <w:tcPr>
                  <w:tcW w:w="833" w:type="pct"/>
                  <w:tcBorders>
                    <w:tl2br w:val="nil"/>
                    <w:tr2bl w:val="nil"/>
                  </w:tcBorders>
                  <w:noWrap w:val="0"/>
                  <w:vAlign w:val="center"/>
                </w:tcPr>
                <w:p w14:paraId="1A401061">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mg/L</w:t>
                  </w:r>
                </w:p>
              </w:tc>
              <w:tc>
                <w:tcPr>
                  <w:tcW w:w="559" w:type="pct"/>
                  <w:tcBorders>
                    <w:tl2br w:val="nil"/>
                    <w:tr2bl w:val="nil"/>
                  </w:tcBorders>
                  <w:noWrap w:val="0"/>
                  <w:vAlign w:val="center"/>
                </w:tcPr>
                <w:p w14:paraId="3F6F9A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0.46</w:t>
                  </w:r>
                </w:p>
              </w:tc>
              <w:tc>
                <w:tcPr>
                  <w:tcW w:w="559" w:type="pct"/>
                  <w:tcBorders>
                    <w:tl2br w:val="nil"/>
                    <w:tr2bl w:val="nil"/>
                  </w:tcBorders>
                  <w:noWrap w:val="0"/>
                  <w:vAlign w:val="center"/>
                </w:tcPr>
                <w:p w14:paraId="1489A3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0.47</w:t>
                  </w:r>
                </w:p>
              </w:tc>
              <w:tc>
                <w:tcPr>
                  <w:tcW w:w="554" w:type="pct"/>
                  <w:tcBorders>
                    <w:tl2br w:val="nil"/>
                    <w:tr2bl w:val="nil"/>
                  </w:tcBorders>
                  <w:noWrap w:val="0"/>
                  <w:vAlign w:val="center"/>
                </w:tcPr>
                <w:p w14:paraId="57950E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0.40</w:t>
                  </w:r>
                </w:p>
              </w:tc>
              <w:tc>
                <w:tcPr>
                  <w:tcW w:w="546" w:type="pct"/>
                  <w:tcBorders>
                    <w:tl2br w:val="nil"/>
                    <w:tr2bl w:val="nil"/>
                  </w:tcBorders>
                  <w:noWrap w:val="0"/>
                  <w:vAlign w:val="center"/>
                </w:tcPr>
                <w:p w14:paraId="6C5602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0.44</w:t>
                  </w:r>
                </w:p>
              </w:tc>
              <w:tc>
                <w:tcPr>
                  <w:tcW w:w="600" w:type="pct"/>
                  <w:gridSpan w:val="2"/>
                  <w:tcBorders>
                    <w:tl2br w:val="nil"/>
                    <w:tr2bl w:val="nil"/>
                  </w:tcBorders>
                  <w:noWrap w:val="0"/>
                  <w:vAlign w:val="center"/>
                </w:tcPr>
                <w:p w14:paraId="699594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100</w:t>
                  </w:r>
                </w:p>
              </w:tc>
            </w:tr>
            <w:tr w14:paraId="2A07A9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28" w:type="dxa"/>
                </w:tblCellMar>
              </w:tblPrEx>
              <w:trPr>
                <w:cantSplit/>
                <w:trHeight w:val="340" w:hRule="atLeast"/>
                <w:jc w:val="center"/>
              </w:trPr>
              <w:tc>
                <w:tcPr>
                  <w:tcW w:w="1347" w:type="pct"/>
                  <w:tcBorders>
                    <w:tl2br w:val="nil"/>
                    <w:tr2bl w:val="nil"/>
                  </w:tcBorders>
                  <w:noWrap w:val="0"/>
                  <w:vAlign w:val="center"/>
                </w:tcPr>
                <w:p w14:paraId="32117CD4">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总有机碳</w:t>
                  </w:r>
                </w:p>
              </w:tc>
              <w:tc>
                <w:tcPr>
                  <w:tcW w:w="833" w:type="pct"/>
                  <w:tcBorders>
                    <w:tl2br w:val="nil"/>
                    <w:tr2bl w:val="nil"/>
                  </w:tcBorders>
                  <w:noWrap w:val="0"/>
                  <w:vAlign w:val="center"/>
                </w:tcPr>
                <w:p w14:paraId="380CED73">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mg/L</w:t>
                  </w:r>
                </w:p>
              </w:tc>
              <w:tc>
                <w:tcPr>
                  <w:tcW w:w="559" w:type="pct"/>
                  <w:tcBorders>
                    <w:tl2br w:val="nil"/>
                    <w:tr2bl w:val="nil"/>
                  </w:tcBorders>
                  <w:noWrap w:val="0"/>
                  <w:vAlign w:val="center"/>
                </w:tcPr>
                <w:p w14:paraId="6D6D18A1">
                  <w:pPr>
                    <w:keepNext w:val="0"/>
                    <w:keepLines w:val="0"/>
                    <w:widowControl/>
                    <w:suppressLineNumbers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42.2</w:t>
                  </w:r>
                </w:p>
              </w:tc>
              <w:tc>
                <w:tcPr>
                  <w:tcW w:w="559" w:type="pct"/>
                  <w:tcBorders>
                    <w:tl2br w:val="nil"/>
                    <w:tr2bl w:val="nil"/>
                  </w:tcBorders>
                  <w:noWrap w:val="0"/>
                  <w:vAlign w:val="center"/>
                </w:tcPr>
                <w:p w14:paraId="61B099BE">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35.9</w:t>
                  </w:r>
                </w:p>
              </w:tc>
              <w:tc>
                <w:tcPr>
                  <w:tcW w:w="554" w:type="pct"/>
                  <w:tcBorders>
                    <w:tl2br w:val="nil"/>
                    <w:tr2bl w:val="nil"/>
                  </w:tcBorders>
                  <w:noWrap w:val="0"/>
                  <w:vAlign w:val="center"/>
                </w:tcPr>
                <w:p w14:paraId="1EF87904">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31.0</w:t>
                  </w:r>
                </w:p>
              </w:tc>
              <w:tc>
                <w:tcPr>
                  <w:tcW w:w="546" w:type="pct"/>
                  <w:tcBorders>
                    <w:tl2br w:val="nil"/>
                    <w:tr2bl w:val="nil"/>
                  </w:tcBorders>
                  <w:noWrap w:val="0"/>
                  <w:vAlign w:val="center"/>
                </w:tcPr>
                <w:p w14:paraId="39234299">
                  <w:pPr>
                    <w:keepNext w:val="0"/>
                    <w:keepLines w:val="0"/>
                    <w:widowControl/>
                    <w:suppressLineNumbers w:val="0"/>
                    <w:spacing w:before="0" w:beforeAutospacing="0" w:after="0" w:afterAutospacing="0"/>
                    <w:ind w:left="0" w:right="0"/>
                    <w:jc w:val="center"/>
                    <w:rPr>
                      <w:rFonts w:hint="default"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36.4</w:t>
                  </w:r>
                </w:p>
              </w:tc>
              <w:tc>
                <w:tcPr>
                  <w:tcW w:w="600" w:type="pct"/>
                  <w:gridSpan w:val="2"/>
                  <w:tcBorders>
                    <w:tl2br w:val="nil"/>
                    <w:tr2bl w:val="nil"/>
                  </w:tcBorders>
                  <w:noWrap w:val="0"/>
                  <w:vAlign w:val="center"/>
                </w:tcPr>
                <w:p w14:paraId="6805570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w:t>
                  </w:r>
                </w:p>
              </w:tc>
            </w:tr>
          </w:tbl>
          <w:p w14:paraId="2042C29E">
            <w:pPr>
              <w:pStyle w:val="81"/>
              <w:keepNext w:val="0"/>
              <w:keepLines w:val="0"/>
              <w:suppressLineNumbers w:val="0"/>
              <w:spacing w:before="120" w:beforeLines="5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根据废水总排口检测结果，项目总排口废水所测指标均满足</w:t>
            </w:r>
            <w:r>
              <w:rPr>
                <w:rFonts w:hint="default" w:ascii="Times New Roman" w:hAnsi="Times New Roman" w:cs="Times New Roman"/>
                <w:color w:val="000000" w:themeColor="text1"/>
                <w:szCs w:val="24"/>
                <w14:textFill>
                  <w14:solidFill>
                    <w14:schemeClr w14:val="tx1"/>
                  </w14:solidFill>
                </w14:textFill>
              </w:rPr>
              <w:t>《污水综合排放标准》（GB8978-1996）三级标准</w:t>
            </w:r>
            <w:r>
              <w:rPr>
                <w:rFonts w:hint="eastAsia" w:ascii="Times New Roman" w:hAnsi="Times New Roman"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其中氨氮、总氮、总磷达到《</w:t>
            </w:r>
            <w:r>
              <w:rPr>
                <w:rFonts w:hint="default" w:ascii="Times New Roman" w:hAnsi="Times New Roman" w:cs="Times New Roman"/>
                <w:color w:val="000000" w:themeColor="text1"/>
                <w:kern w:val="2"/>
                <w:szCs w:val="24"/>
                <w14:textFill>
                  <w14:solidFill>
                    <w14:schemeClr w14:val="tx1"/>
                  </w14:solidFill>
                </w14:textFill>
              </w:rPr>
              <w:t>污水排入城镇下水道水质标准</w:t>
            </w:r>
            <w:r>
              <w:rPr>
                <w:rFonts w:hint="default"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GB/T 31962-2015</w:t>
            </w:r>
            <w:r>
              <w:rPr>
                <w:rFonts w:hint="default" w:ascii="Times New Roman" w:hAnsi="Times New Roman" w:cs="Times New Roman"/>
                <w:color w:val="000000" w:themeColor="text1"/>
                <w:szCs w:val="24"/>
                <w14:textFill>
                  <w14:solidFill>
                    <w14:schemeClr w14:val="tx1"/>
                  </w14:solidFill>
                </w14:textFill>
              </w:rPr>
              <w:t>）B等级标准限值）</w:t>
            </w:r>
            <w:r>
              <w:rPr>
                <w:rFonts w:hint="eastAsia" w:ascii="Times New Roman" w:hAnsi="Times New Roman" w:cs="Times New Roman"/>
                <w:color w:val="000000" w:themeColor="text1"/>
                <w14:textFill>
                  <w14:solidFill>
                    <w14:schemeClr w14:val="tx1"/>
                  </w14:solidFill>
                </w14:textFill>
              </w:rPr>
              <w:t>。</w:t>
            </w:r>
          </w:p>
          <w:p w14:paraId="6CB09FB5">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（2）废气污染物的排放及治理</w:t>
            </w:r>
          </w:p>
          <w:p w14:paraId="103A7618">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现有工程废气主要有</w:t>
            </w:r>
            <w:r>
              <w:rPr>
                <w:rFonts w:hint="eastAsia" w:ascii="Times New Roman" w:hAnsi="Times New Roman" w:cs="Times New Roman"/>
                <w:color w:val="000000" w:themeColor="text1"/>
                <w:lang w:val="en-US" w:eastAsia="zh-CN"/>
                <w14:textFill>
                  <w14:solidFill>
                    <w14:schemeClr w14:val="tx1"/>
                  </w14:solidFill>
                </w14:textFill>
              </w:rPr>
              <w:t>胶粘剂挥发产生的有机废气、腐蚀工序产生的含氟酸性废气及化胶工序产生的硫酸雾和有机废气</w:t>
            </w:r>
            <w:r>
              <w:rPr>
                <w:rFonts w:hint="eastAsia" w:ascii="Times New Roman" w:hAnsi="Times New Roman" w:cs="Times New Roman"/>
                <w:color w:val="000000" w:themeColor="text1"/>
                <w14:textFill>
                  <w14:solidFill>
                    <w14:schemeClr w14:val="tx1"/>
                  </w14:solidFill>
                </w14:textFill>
              </w:rPr>
              <w:t>。废气来源、主要污染物及采取的治理措施</w:t>
            </w:r>
            <w:r>
              <w:rPr>
                <w:rFonts w:hint="eastAsia" w:cs="Times New Roman"/>
                <w:color w:val="000000" w:themeColor="text1"/>
                <w:lang w:eastAsia="zh-CN"/>
                <w14:textFill>
                  <w14:solidFill>
                    <w14:schemeClr w14:val="tx1"/>
                  </w14:solidFill>
                </w14:textFill>
              </w:rPr>
              <w:t>如下</w:t>
            </w:r>
            <w:r>
              <w:rPr>
                <w:rFonts w:hint="eastAsia" w:ascii="Times New Roman" w:hAnsi="Times New Roman" w:cs="Times New Roman"/>
                <w:color w:val="000000" w:themeColor="text1"/>
                <w14:textFill>
                  <w14:solidFill>
                    <w14:schemeClr w14:val="tx1"/>
                  </w14:solidFill>
                </w14:textFill>
              </w:rPr>
              <w:t>表所示。</w:t>
            </w:r>
          </w:p>
          <w:p w14:paraId="0761F00F">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表2-1</w:t>
            </w:r>
            <w:r>
              <w:rPr>
                <w:rFonts w:hint="eastAsia"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 xml:space="preserve"> 现有工程废气产生情况及治理措施</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305"/>
              <w:gridCol w:w="1822"/>
              <w:gridCol w:w="4591"/>
            </w:tblGrid>
            <w:tr w14:paraId="499177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99" w:type="pct"/>
                  <w:tcBorders>
                    <w:tl2br w:val="nil"/>
                    <w:tr2bl w:val="nil"/>
                  </w:tcBorders>
                  <w:noWrap w:val="0"/>
                  <w:vAlign w:val="center"/>
                </w:tcPr>
                <w:p w14:paraId="1E37CAE7">
                  <w:pPr>
                    <w:pStyle w:val="90"/>
                    <w:keepNext w:val="0"/>
                    <w:keepLines w:val="0"/>
                    <w:suppressLineNumbers w:val="0"/>
                    <w:spacing w:before="0" w:beforeAutospacing="0" w:after="0" w:afterAutospacing="0"/>
                    <w:ind w:left="0" w:right="0"/>
                    <w:rPr>
                      <w:rFonts w:hint="default" w:ascii="Times New Roman" w:hAnsi="Times New Roman" w:eastAsia="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来源</w:t>
                  </w:r>
                </w:p>
              </w:tc>
              <w:tc>
                <w:tcPr>
                  <w:tcW w:w="778" w:type="pct"/>
                  <w:tcBorders>
                    <w:tl2br w:val="nil"/>
                    <w:tr2bl w:val="nil"/>
                  </w:tcBorders>
                  <w:noWrap w:val="0"/>
                  <w:vAlign w:val="center"/>
                </w:tcPr>
                <w:p w14:paraId="44DE0DCB">
                  <w:pPr>
                    <w:pStyle w:val="90"/>
                    <w:keepNext w:val="0"/>
                    <w:keepLines w:val="0"/>
                    <w:suppressLineNumbers w:val="0"/>
                    <w:spacing w:before="0" w:beforeAutospacing="0" w:after="0" w:afterAutospacing="0"/>
                    <w:ind w:left="0" w:right="0"/>
                    <w:rPr>
                      <w:rFonts w:hint="default" w:ascii="Times New Roman" w:hAnsi="Times New Roman" w:eastAsia="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主要污染物</w:t>
                  </w:r>
                </w:p>
              </w:tc>
              <w:tc>
                <w:tcPr>
                  <w:tcW w:w="1086" w:type="pct"/>
                  <w:tcBorders>
                    <w:tl2br w:val="nil"/>
                    <w:tr2bl w:val="nil"/>
                  </w:tcBorders>
                  <w:noWrap w:val="0"/>
                  <w:vAlign w:val="center"/>
                </w:tcPr>
                <w:p w14:paraId="1F920F41">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收集措施</w:t>
                  </w:r>
                </w:p>
              </w:tc>
              <w:tc>
                <w:tcPr>
                  <w:tcW w:w="2736" w:type="pct"/>
                  <w:tcBorders>
                    <w:tl2br w:val="nil"/>
                    <w:tr2bl w:val="nil"/>
                  </w:tcBorders>
                  <w:noWrap w:val="0"/>
                  <w:vAlign w:val="center"/>
                </w:tcPr>
                <w:p w14:paraId="2F346B43">
                  <w:pPr>
                    <w:pStyle w:val="90"/>
                    <w:keepNext w:val="0"/>
                    <w:keepLines w:val="0"/>
                    <w:suppressLineNumbers w:val="0"/>
                    <w:spacing w:before="0" w:beforeAutospacing="0" w:after="0" w:afterAutospacing="0"/>
                    <w:ind w:left="0" w:right="0"/>
                    <w:rPr>
                      <w:rFonts w:hint="default" w:ascii="Times New Roman" w:hAnsi="Times New Roman" w:eastAsia="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处理措施</w:t>
                  </w:r>
                </w:p>
              </w:tc>
            </w:tr>
            <w:tr w14:paraId="769061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99" w:type="pct"/>
                  <w:tcBorders>
                    <w:tl2br w:val="nil"/>
                    <w:tr2bl w:val="nil"/>
                  </w:tcBorders>
                  <w:noWrap w:val="0"/>
                  <w:vAlign w:val="center"/>
                </w:tcPr>
                <w:p w14:paraId="63C4DEBB">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粘坨</w:t>
                  </w:r>
                </w:p>
                <w:p w14:paraId="7A78863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工序</w:t>
                  </w:r>
                </w:p>
              </w:tc>
              <w:tc>
                <w:tcPr>
                  <w:tcW w:w="778" w:type="pct"/>
                  <w:tcBorders>
                    <w:tl2br w:val="nil"/>
                    <w:tr2bl w:val="nil"/>
                  </w:tcBorders>
                  <w:noWrap w:val="0"/>
                  <w:vAlign w:val="center"/>
                </w:tcPr>
                <w:p w14:paraId="34C736A8">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有机废气</w:t>
                  </w:r>
                </w:p>
              </w:tc>
              <w:tc>
                <w:tcPr>
                  <w:tcW w:w="1086" w:type="pct"/>
                  <w:vMerge w:val="restart"/>
                  <w:tcBorders>
                    <w:tl2br w:val="nil"/>
                    <w:tr2bl w:val="nil"/>
                  </w:tcBorders>
                  <w:noWrap w:val="0"/>
                  <w:vAlign w:val="center"/>
                </w:tcPr>
                <w:p w14:paraId="6D2F50C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车间密闭，设备上方布设集气罩</w:t>
                  </w:r>
                </w:p>
                <w:p w14:paraId="59291EF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涂胶机、喷胶机、烘箱等设备密闭集气</w:t>
                  </w:r>
                </w:p>
              </w:tc>
              <w:tc>
                <w:tcPr>
                  <w:tcW w:w="2736" w:type="pct"/>
                  <w:tcBorders>
                    <w:tl2br w:val="nil"/>
                    <w:tr2bl w:val="nil"/>
                  </w:tcBorders>
                  <w:noWrap w:val="0"/>
                  <w:vAlign w:val="center"/>
                </w:tcPr>
                <w:p w14:paraId="46A5B40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二级活性炭吸附</w:t>
                  </w:r>
                  <w:r>
                    <w:rPr>
                      <w:rFonts w:hint="default" w:ascii="Times New Roman" w:hAnsi="Times New Roman" w:cs="Times New Roman"/>
                      <w:color w:val="000000" w:themeColor="text1"/>
                      <w:lang w:val="en-US" w:eastAsia="zh-CN"/>
                      <w14:textFill>
                        <w14:solidFill>
                          <w14:schemeClr w14:val="tx1"/>
                        </w14:solidFill>
                      </w14:textFill>
                    </w:rPr>
                    <w:t>+25m</w:t>
                  </w:r>
                  <w:r>
                    <w:rPr>
                      <w:rFonts w:hint="eastAsia" w:ascii="Times New Roman" w:hAnsi="Times New Roman" w:cs="Times New Roman"/>
                      <w:color w:val="000000" w:themeColor="text1"/>
                      <w:lang w:val="en-US" w:eastAsia="zh-CN"/>
                      <w14:textFill>
                        <w14:solidFill>
                          <w14:schemeClr w14:val="tx1"/>
                        </w14:solidFill>
                      </w14:textFill>
                    </w:rPr>
                    <w:t>排气筒（DA00</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w:t>
                  </w:r>
                </w:p>
              </w:tc>
            </w:tr>
            <w:tr w14:paraId="79B669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99" w:type="pct"/>
                  <w:tcBorders>
                    <w:tl2br w:val="nil"/>
                    <w:tr2bl w:val="nil"/>
                  </w:tcBorders>
                  <w:noWrap w:val="0"/>
                  <w:vAlign w:val="center"/>
                </w:tcPr>
                <w:p w14:paraId="6C65858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腐蚀</w:t>
                  </w:r>
                </w:p>
                <w:p w14:paraId="3AA8E220">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工序</w:t>
                  </w:r>
                </w:p>
              </w:tc>
              <w:tc>
                <w:tcPr>
                  <w:tcW w:w="778" w:type="pct"/>
                  <w:tcBorders>
                    <w:tl2br w:val="nil"/>
                    <w:tr2bl w:val="nil"/>
                  </w:tcBorders>
                  <w:noWrap w:val="0"/>
                  <w:vAlign w:val="center"/>
                </w:tcPr>
                <w:p w14:paraId="3D3B853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酸性废气</w:t>
                  </w:r>
                </w:p>
              </w:tc>
              <w:tc>
                <w:tcPr>
                  <w:tcW w:w="1086" w:type="pct"/>
                  <w:vMerge w:val="continue"/>
                  <w:tcBorders>
                    <w:tl2br w:val="nil"/>
                    <w:tr2bl w:val="nil"/>
                  </w:tcBorders>
                  <w:noWrap w:val="0"/>
                  <w:vAlign w:val="center"/>
                </w:tcPr>
                <w:p w14:paraId="3F2DCEF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2736" w:type="pct"/>
                  <w:tcBorders>
                    <w:tl2br w:val="nil"/>
                    <w:tr2bl w:val="nil"/>
                  </w:tcBorders>
                  <w:noWrap w:val="0"/>
                  <w:vAlign w:val="center"/>
                </w:tcPr>
                <w:p w14:paraId="41976D5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废气洗涤塔</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lang w:val="en-US" w:eastAsia="zh-CN"/>
                      <w14:textFill>
                        <w14:solidFill>
                          <w14:schemeClr w14:val="tx1"/>
                        </w14:solidFill>
                      </w14:textFill>
                    </w:rPr>
                    <w:t>排气筒（DA001）</w:t>
                  </w:r>
                </w:p>
              </w:tc>
            </w:tr>
            <w:tr w14:paraId="13702E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tcBorders>
                    <w:tl2br w:val="nil"/>
                    <w:tr2bl w:val="nil"/>
                  </w:tcBorders>
                  <w:noWrap w:val="0"/>
                  <w:vAlign w:val="center"/>
                </w:tcPr>
                <w:p w14:paraId="3711B5C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化胶</w:t>
                  </w:r>
                </w:p>
                <w:p w14:paraId="3872566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工序</w:t>
                  </w:r>
                </w:p>
              </w:tc>
              <w:tc>
                <w:tcPr>
                  <w:tcW w:w="778" w:type="pct"/>
                  <w:tcBorders>
                    <w:tl2br w:val="nil"/>
                    <w:tr2bl w:val="nil"/>
                  </w:tcBorders>
                  <w:noWrap w:val="0"/>
                  <w:vAlign w:val="center"/>
                </w:tcPr>
                <w:p w14:paraId="4BBA1DD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硫酸雾、有机废气</w:t>
                  </w:r>
                </w:p>
              </w:tc>
              <w:tc>
                <w:tcPr>
                  <w:tcW w:w="1086" w:type="pct"/>
                  <w:vMerge w:val="continue"/>
                  <w:tcBorders>
                    <w:tl2br w:val="nil"/>
                    <w:tr2bl w:val="nil"/>
                  </w:tcBorders>
                  <w:noWrap w:val="0"/>
                  <w:vAlign w:val="center"/>
                </w:tcPr>
                <w:p w14:paraId="29BFCDD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2736" w:type="pct"/>
                  <w:tcBorders>
                    <w:tl2br w:val="nil"/>
                    <w:tr2bl w:val="nil"/>
                  </w:tcBorders>
                  <w:noWrap w:val="0"/>
                  <w:vAlign w:val="center"/>
                </w:tcPr>
                <w:p w14:paraId="6302385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废气洗涤塔</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二级活性炭吸附</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lang w:val="en-US" w:eastAsia="zh-CN"/>
                      <w14:textFill>
                        <w14:solidFill>
                          <w14:schemeClr w14:val="tx1"/>
                        </w14:solidFill>
                      </w14:textFill>
                    </w:rPr>
                    <w:t>排气筒（DA00</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w:t>
                  </w:r>
                </w:p>
              </w:tc>
            </w:tr>
          </w:tbl>
          <w:p w14:paraId="4A19837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现有项目废气处理设施及排放口设置现状见下图：</w:t>
            </w:r>
          </w:p>
          <w:tbl>
            <w:tblPr>
              <w:tblStyle w:val="34"/>
              <w:tblW w:w="841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40"/>
              <w:gridCol w:w="4176"/>
            </w:tblGrid>
            <w:tr w14:paraId="2B06A7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40" w:type="dxa"/>
                  <w:tcBorders>
                    <w:tl2br w:val="nil"/>
                    <w:tr2bl w:val="nil"/>
                  </w:tcBorders>
                  <w:noWrap w:val="0"/>
                  <w:vAlign w:val="top"/>
                </w:tcPr>
                <w:p w14:paraId="37C2451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textAlignment w:val="auto"/>
                    <w:rPr>
                      <w:rFonts w:hint="eastAsia" w:ascii="Times New Roman" w:hAnsi="Times New Roman" w:eastAsia="宋体" w:cs="Times New Roman"/>
                      <w:color w:val="000000" w:themeColor="text1"/>
                      <w:vertAlign w:val="baseline"/>
                      <w:lang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2545715" cy="1845945"/>
                        <wp:effectExtent l="0" t="0" r="6985" b="190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31"/>
                                <a:stretch>
                                  <a:fillRect/>
                                </a:stretch>
                              </pic:blipFill>
                              <pic:spPr>
                                <a:xfrm>
                                  <a:off x="0" y="0"/>
                                  <a:ext cx="2545715" cy="1845945"/>
                                </a:xfrm>
                                <a:prstGeom prst="rect">
                                  <a:avLst/>
                                </a:prstGeom>
                                <a:noFill/>
                                <a:ln>
                                  <a:noFill/>
                                </a:ln>
                              </pic:spPr>
                            </pic:pic>
                          </a:graphicData>
                        </a:graphic>
                      </wp:inline>
                    </w:drawing>
                  </w:r>
                </w:p>
              </w:tc>
              <w:tc>
                <w:tcPr>
                  <w:tcW w:w="4176" w:type="dxa"/>
                  <w:tcBorders>
                    <w:tl2br w:val="nil"/>
                    <w:tr2bl w:val="nil"/>
                  </w:tcBorders>
                  <w:noWrap w:val="0"/>
                  <w:vAlign w:val="top"/>
                </w:tcPr>
                <w:p w14:paraId="5FA74AB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textAlignment w:val="auto"/>
                    <w:rPr>
                      <w:rFonts w:hint="default" w:ascii="Times New Roman" w:hAnsi="Times New Roman" w:cs="Times New Roman"/>
                      <w:color w:val="000000" w:themeColor="text1"/>
                      <w:vertAlign w:val="baseline"/>
                      <w14:textFill>
                        <w14:solidFill>
                          <w14:schemeClr w14:val="tx1"/>
                        </w14:solidFill>
                      </w14:textFill>
                    </w:rPr>
                  </w:pPr>
                  <w:r>
                    <w:rPr>
                      <w:rFonts w:hint="eastAsia" w:ascii="Times New Roman" w:hAnsi="Times New Roman" w:eastAsia="宋体" w:cs="Times New Roman"/>
                      <w:color w:val="000000" w:themeColor="text1"/>
                      <w:vertAlign w:val="baseline"/>
                      <w:lang w:eastAsia="zh-CN"/>
                      <w14:textFill>
                        <w14:solidFill>
                          <w14:schemeClr w14:val="tx1"/>
                        </w14:solidFill>
                      </w14:textFill>
                    </w:rPr>
                    <w:drawing>
                      <wp:inline distT="0" distB="0" distL="114300" distR="114300">
                        <wp:extent cx="2514600" cy="1885950"/>
                        <wp:effectExtent l="0" t="0" r="0" b="0"/>
                        <wp:docPr id="3" name="图片 3" descr="微信图片_20260813103845_488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813103845_488_131"/>
                                <pic:cNvPicPr>
                                  <a:picLocks noChangeAspect="1"/>
                                </pic:cNvPicPr>
                              </pic:nvPicPr>
                              <pic:blipFill>
                                <a:blip r:embed="rId32"/>
                                <a:stretch>
                                  <a:fillRect/>
                                </a:stretch>
                              </pic:blipFill>
                              <pic:spPr>
                                <a:xfrm>
                                  <a:off x="0" y="0"/>
                                  <a:ext cx="2514600" cy="1885950"/>
                                </a:xfrm>
                                <a:prstGeom prst="rect">
                                  <a:avLst/>
                                </a:prstGeom>
                              </pic:spPr>
                            </pic:pic>
                          </a:graphicData>
                        </a:graphic>
                      </wp:inline>
                    </w:drawing>
                  </w:r>
                </w:p>
              </w:tc>
            </w:tr>
            <w:tr w14:paraId="71575C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40" w:type="dxa"/>
                  <w:tcBorders>
                    <w:tl2br w:val="nil"/>
                    <w:tr2bl w:val="nil"/>
                  </w:tcBorders>
                  <w:noWrap w:val="0"/>
                  <w:vAlign w:val="top"/>
                </w:tcPr>
                <w:p w14:paraId="57E558F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DA00</w:t>
                  </w:r>
                  <w:r>
                    <w:rPr>
                      <w:rFonts w:hint="eastAsia" w:cs="Times New Roman"/>
                      <w:color w:val="000000" w:themeColor="text1"/>
                      <w:sz w:val="21"/>
                      <w:szCs w:val="21"/>
                      <w:vertAlign w:val="baseline"/>
                      <w:lang w:val="en-US" w:eastAsia="zh-CN"/>
                      <w14:textFill>
                        <w14:solidFill>
                          <w14:schemeClr w14:val="tx1"/>
                        </w14:solidFill>
                      </w14:textFill>
                    </w:rPr>
                    <w:t>1</w:t>
                  </w:r>
                </w:p>
              </w:tc>
              <w:tc>
                <w:tcPr>
                  <w:tcW w:w="4176" w:type="dxa"/>
                  <w:tcBorders>
                    <w:tl2br w:val="nil"/>
                    <w:tr2bl w:val="nil"/>
                  </w:tcBorders>
                  <w:noWrap w:val="0"/>
                  <w:vAlign w:val="top"/>
                </w:tcPr>
                <w:p w14:paraId="14B3FD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DA00</w:t>
                  </w:r>
                  <w:r>
                    <w:rPr>
                      <w:rFonts w:hint="eastAsia" w:cs="Times New Roman"/>
                      <w:color w:val="000000" w:themeColor="text1"/>
                      <w:sz w:val="21"/>
                      <w:szCs w:val="21"/>
                      <w:vertAlign w:val="baseline"/>
                      <w:lang w:val="en-US" w:eastAsia="zh-CN"/>
                      <w14:textFill>
                        <w14:solidFill>
                          <w14:schemeClr w14:val="tx1"/>
                        </w14:solidFill>
                      </w14:textFill>
                    </w:rPr>
                    <w:t>2</w:t>
                  </w:r>
                </w:p>
              </w:tc>
            </w:tr>
            <w:tr w14:paraId="53EFD8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6" w:type="dxa"/>
                  <w:gridSpan w:val="2"/>
                  <w:tcBorders>
                    <w:tl2br w:val="nil"/>
                    <w:tr2bl w:val="nil"/>
                  </w:tcBorders>
                  <w:noWrap w:val="0"/>
                  <w:vAlign w:val="top"/>
                </w:tcPr>
                <w:p w14:paraId="3AD6C5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2868295" cy="1856740"/>
                        <wp:effectExtent l="0" t="0" r="8255" b="10160"/>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pic:cNvPicPr>
                              </pic:nvPicPr>
                              <pic:blipFill>
                                <a:blip r:embed="rId33"/>
                                <a:stretch>
                                  <a:fillRect/>
                                </a:stretch>
                              </pic:blipFill>
                              <pic:spPr>
                                <a:xfrm>
                                  <a:off x="0" y="0"/>
                                  <a:ext cx="2868295" cy="1856740"/>
                                </a:xfrm>
                                <a:prstGeom prst="rect">
                                  <a:avLst/>
                                </a:prstGeom>
                                <a:noFill/>
                                <a:ln>
                                  <a:noFill/>
                                </a:ln>
                              </pic:spPr>
                            </pic:pic>
                          </a:graphicData>
                        </a:graphic>
                      </wp:inline>
                    </w:drawing>
                  </w:r>
                </w:p>
              </w:tc>
            </w:tr>
            <w:tr w14:paraId="2FAC90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6" w:type="dxa"/>
                  <w:gridSpan w:val="2"/>
                  <w:tcBorders>
                    <w:tl2br w:val="nil"/>
                    <w:tr2bl w:val="nil"/>
                  </w:tcBorders>
                  <w:noWrap w:val="0"/>
                  <w:vAlign w:val="top"/>
                </w:tcPr>
                <w:p w14:paraId="40B6E07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DA00</w:t>
                  </w:r>
                  <w:r>
                    <w:rPr>
                      <w:rFonts w:hint="eastAsia" w:cs="Times New Roman"/>
                      <w:color w:val="000000" w:themeColor="text1"/>
                      <w:sz w:val="21"/>
                      <w:szCs w:val="21"/>
                      <w:vertAlign w:val="baseline"/>
                      <w:lang w:val="en-US" w:eastAsia="zh-CN"/>
                      <w14:textFill>
                        <w14:solidFill>
                          <w14:schemeClr w14:val="tx1"/>
                        </w14:solidFill>
                      </w14:textFill>
                    </w:rPr>
                    <w:t>3</w:t>
                  </w:r>
                </w:p>
              </w:tc>
            </w:tr>
          </w:tbl>
          <w:p w14:paraId="2A16A2D1">
            <w:pPr>
              <w:pStyle w:val="81"/>
              <w:keepNext w:val="0"/>
              <w:keepLines w:val="0"/>
              <w:suppressLineNumbers w:val="0"/>
              <w:spacing w:before="0" w:beforeAutospacing="0" w:afterAutospacing="0"/>
              <w:ind w:right="0" w:firstLine="807" w:firstLineChars="383"/>
              <w:jc w:val="center"/>
              <w:rPr>
                <w:rFonts w:hint="eastAsia" w:ascii="Times New Roman" w:hAnsi="Times New Roman" w:cs="Times New Roman"/>
                <w:b/>
                <w:bCs w:val="0"/>
                <w:color w:val="000000" w:themeColor="text1"/>
                <w:sz w:val="21"/>
                <w:szCs w:val="21"/>
                <w14:textFill>
                  <w14:solidFill>
                    <w14:schemeClr w14:val="tx1"/>
                  </w14:solidFill>
                </w14:textFill>
              </w:rPr>
            </w:pPr>
            <w:r>
              <w:rPr>
                <w:rFonts w:hint="eastAsia" w:ascii="Times New Roman" w:hAnsi="Times New Roman" w:cs="Times New Roman"/>
                <w:b/>
                <w:bCs w:val="0"/>
                <w:color w:val="000000" w:themeColor="text1"/>
                <w:sz w:val="21"/>
                <w:szCs w:val="21"/>
                <w14:textFill>
                  <w14:solidFill>
                    <w14:schemeClr w14:val="tx1"/>
                  </w14:solidFill>
                </w14:textFill>
              </w:rPr>
              <w:t>图2-</w:t>
            </w:r>
            <w:r>
              <w:rPr>
                <w:rFonts w:hint="eastAsia" w:cs="Times New Roman"/>
                <w:b/>
                <w:bCs w:val="0"/>
                <w:color w:val="000000" w:themeColor="text1"/>
                <w:sz w:val="21"/>
                <w:szCs w:val="21"/>
                <w:lang w:val="en-US" w:eastAsia="zh-CN"/>
                <w14:textFill>
                  <w14:solidFill>
                    <w14:schemeClr w14:val="tx1"/>
                  </w14:solidFill>
                </w14:textFill>
              </w:rPr>
              <w:t>13</w:t>
            </w:r>
            <w:r>
              <w:rPr>
                <w:rFonts w:hint="default" w:ascii="Times New Roman" w:hAnsi="Times New Roman" w:cs="Times New Roman"/>
                <w:b/>
                <w:bCs w:val="0"/>
                <w:color w:val="000000" w:themeColor="text1"/>
                <w:sz w:val="21"/>
                <w:szCs w:val="21"/>
                <w14:textFill>
                  <w14:solidFill>
                    <w14:schemeClr w14:val="tx1"/>
                  </w14:solidFill>
                </w14:textFill>
              </w:rPr>
              <w:t xml:space="preserve"> </w:t>
            </w:r>
            <w:r>
              <w:rPr>
                <w:rFonts w:hint="eastAsia" w:ascii="Times New Roman" w:hAnsi="Times New Roman" w:cs="Times New Roman"/>
                <w:b/>
                <w:bCs w:val="0"/>
                <w:color w:val="000000" w:themeColor="text1"/>
                <w:sz w:val="21"/>
                <w:szCs w:val="21"/>
                <w14:textFill>
                  <w14:solidFill>
                    <w14:schemeClr w14:val="tx1"/>
                  </w14:solidFill>
                </w14:textFill>
              </w:rPr>
              <w:t>现有项目废气处理设施加排气筒现状照片</w:t>
            </w:r>
          </w:p>
          <w:p w14:paraId="00BB3C4F">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w:t>
            </w:r>
            <w:r>
              <w:rPr>
                <w:rFonts w:hint="eastAsia" w:cs="Times New Roman"/>
                <w:color w:val="000000" w:themeColor="text1"/>
                <w:lang w:val="en-US" w:eastAsia="zh-CN"/>
                <w14:textFill>
                  <w14:solidFill>
                    <w14:schemeClr w14:val="tx1"/>
                  </w14:solidFill>
                </w14:textFill>
              </w:rPr>
              <w:t>2024年例行检测数据</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恒福</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环</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检</w:t>
            </w:r>
            <w:r>
              <w:rPr>
                <w:rFonts w:hint="eastAsia" w:cs="Times New Roman"/>
                <w:color w:val="000000" w:themeColor="text1"/>
                <w:lang w:val="en-US" w:eastAsia="zh-CN"/>
                <w14:textFill>
                  <w14:solidFill>
                    <w14:schemeClr w14:val="tx1"/>
                  </w14:solidFill>
                </w14:textFill>
              </w:rPr>
              <w:t>字（2024）第</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0410G</w:t>
            </w:r>
            <w:r>
              <w:rPr>
                <w:rFonts w:hint="eastAsia" w:ascii="Times New Roman" w:hAnsi="Times New Roman" w:cs="Times New Roman"/>
                <w:color w:val="000000" w:themeColor="text1"/>
                <w:lang w:val="en-US" w:eastAsia="zh-CN"/>
                <w14:textFill>
                  <w14:solidFill>
                    <w14:schemeClr w14:val="tx1"/>
                  </w14:solidFill>
                </w14:textFill>
              </w:rPr>
              <w:t>）号）</w:t>
            </w:r>
            <w:r>
              <w:rPr>
                <w:rFonts w:hint="eastAsia" w:ascii="Times New Roman" w:hAnsi="Times New Roman" w:cs="Times New Roman"/>
                <w:color w:val="000000" w:themeColor="text1"/>
                <w14:textFill>
                  <w14:solidFill>
                    <w14:schemeClr w14:val="tx1"/>
                  </w14:solidFill>
                </w14:textFill>
              </w:rPr>
              <w:t>，项目</w:t>
            </w:r>
            <w:r>
              <w:rPr>
                <w:rFonts w:hint="eastAsia" w:ascii="Times New Roman" w:hAnsi="Times New Roman" w:cs="Times New Roman"/>
                <w:color w:val="000000" w:themeColor="text1"/>
                <w:lang w:val="en-US" w:eastAsia="zh-CN"/>
                <w14:textFill>
                  <w14:solidFill>
                    <w14:schemeClr w14:val="tx1"/>
                  </w14:solidFill>
                </w14:textFill>
              </w:rPr>
              <w:t>废气有组织</w:t>
            </w:r>
            <w:r>
              <w:rPr>
                <w:rFonts w:hint="eastAsia" w:ascii="Times New Roman" w:hAnsi="Times New Roman" w:cs="Times New Roman"/>
                <w:color w:val="000000" w:themeColor="text1"/>
                <w14:textFill>
                  <w14:solidFill>
                    <w14:schemeClr w14:val="tx1"/>
                  </w14:solidFill>
                </w14:textFill>
              </w:rPr>
              <w:t>检测结果见下表。</w:t>
            </w:r>
          </w:p>
          <w:p w14:paraId="50C178E6">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表2-1</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 xml:space="preserve"> 现有工程</w:t>
            </w:r>
            <w:r>
              <w:rPr>
                <w:rFonts w:hint="eastAsia" w:ascii="Times New Roman" w:hAnsi="Times New Roman" w:cs="Times New Roman"/>
                <w:color w:val="000000" w:themeColor="text1"/>
                <w:szCs w:val="21"/>
                <w14:textFill>
                  <w14:solidFill>
                    <w14:schemeClr w14:val="tx1"/>
                  </w14:solidFill>
                </w14:textFill>
              </w:rPr>
              <w:t>废气有组织排放监测结果</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62"/>
              <w:gridCol w:w="775"/>
              <w:gridCol w:w="1366"/>
              <w:gridCol w:w="1049"/>
              <w:gridCol w:w="1081"/>
              <w:gridCol w:w="1014"/>
              <w:gridCol w:w="1242"/>
              <w:gridCol w:w="1099"/>
            </w:tblGrid>
            <w:tr w14:paraId="0DDA52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restart"/>
                  <w:tcBorders>
                    <w:tl2br w:val="nil"/>
                    <w:tr2bl w:val="nil"/>
                  </w:tcBorders>
                  <w:noWrap w:val="0"/>
                  <w:vAlign w:val="center"/>
                </w:tcPr>
                <w:p w14:paraId="6948D79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监测点位</w:t>
                  </w:r>
                </w:p>
              </w:tc>
              <w:tc>
                <w:tcPr>
                  <w:tcW w:w="1276" w:type="pct"/>
                  <w:gridSpan w:val="2"/>
                  <w:vMerge w:val="restart"/>
                  <w:tcBorders>
                    <w:tl2br w:val="nil"/>
                    <w:tr2bl w:val="nil"/>
                  </w:tcBorders>
                  <w:noWrap w:val="0"/>
                  <w:vAlign w:val="center"/>
                </w:tcPr>
                <w:p w14:paraId="291519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监测项目</w:t>
                  </w:r>
                </w:p>
              </w:tc>
              <w:tc>
                <w:tcPr>
                  <w:tcW w:w="625" w:type="pct"/>
                  <w:vMerge w:val="restart"/>
                  <w:tcBorders>
                    <w:tl2br w:val="nil"/>
                    <w:tr2bl w:val="nil"/>
                  </w:tcBorders>
                  <w:noWrap w:val="0"/>
                  <w:vAlign w:val="center"/>
                </w:tcPr>
                <w:p w14:paraId="5B1A38D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单位</w:t>
                  </w:r>
                </w:p>
              </w:tc>
              <w:tc>
                <w:tcPr>
                  <w:tcW w:w="2643" w:type="pct"/>
                  <w:gridSpan w:val="4"/>
                  <w:tcBorders>
                    <w:tl2br w:val="nil"/>
                    <w:tr2bl w:val="nil"/>
                  </w:tcBorders>
                  <w:noWrap w:val="0"/>
                  <w:vAlign w:val="center"/>
                </w:tcPr>
                <w:p w14:paraId="01F033C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监测时间、频次及结果</w:t>
                  </w:r>
                </w:p>
              </w:tc>
            </w:tr>
            <w:tr w14:paraId="3DC2AB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72C8792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276" w:type="pct"/>
                  <w:gridSpan w:val="2"/>
                  <w:vMerge w:val="continue"/>
                  <w:tcBorders>
                    <w:tl2br w:val="nil"/>
                    <w:tr2bl w:val="nil"/>
                  </w:tcBorders>
                  <w:noWrap w:val="0"/>
                  <w:vAlign w:val="center"/>
                </w:tcPr>
                <w:p w14:paraId="7BE9280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5" w:type="pct"/>
                  <w:vMerge w:val="continue"/>
                  <w:tcBorders>
                    <w:tl2br w:val="nil"/>
                    <w:tr2bl w:val="nil"/>
                  </w:tcBorders>
                  <w:noWrap w:val="0"/>
                  <w:vAlign w:val="center"/>
                </w:tcPr>
                <w:p w14:paraId="72BA34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2643" w:type="pct"/>
                  <w:gridSpan w:val="4"/>
                  <w:tcBorders>
                    <w:tl2br w:val="nil"/>
                    <w:tr2bl w:val="nil"/>
                  </w:tcBorders>
                  <w:noWrap w:val="0"/>
                  <w:vAlign w:val="center"/>
                </w:tcPr>
                <w:p w14:paraId="439F4A5B">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202</w:t>
                  </w:r>
                  <w:r>
                    <w:rPr>
                      <w:rFonts w:hint="eastAsia" w:cs="Times New Roman"/>
                      <w:color w:val="000000" w:themeColor="text1"/>
                      <w:szCs w:val="21"/>
                      <w:lang w:val="en-US" w:eastAsia="zh-CN"/>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年</w:t>
                  </w:r>
                  <w:r>
                    <w:rPr>
                      <w:rFonts w:hint="eastAsia" w:cs="Times New Roman"/>
                      <w:color w:val="000000" w:themeColor="text1"/>
                      <w:szCs w:val="21"/>
                      <w:lang w:val="en-US" w:eastAsia="zh-CN"/>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月</w:t>
                  </w:r>
                  <w:r>
                    <w:rPr>
                      <w:rFonts w:hint="eastAsia" w:cs="Times New Roman"/>
                      <w:color w:val="000000" w:themeColor="text1"/>
                      <w:szCs w:val="21"/>
                      <w:lang w:val="en-US" w:eastAsia="zh-CN"/>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日</w:t>
                  </w:r>
                </w:p>
              </w:tc>
            </w:tr>
            <w:tr w14:paraId="7264C0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5BD2BB6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276" w:type="pct"/>
                  <w:gridSpan w:val="2"/>
                  <w:vMerge w:val="continue"/>
                  <w:tcBorders>
                    <w:tl2br w:val="nil"/>
                    <w:tr2bl w:val="nil"/>
                  </w:tcBorders>
                  <w:noWrap w:val="0"/>
                  <w:vAlign w:val="center"/>
                </w:tcPr>
                <w:p w14:paraId="748B3F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5" w:type="pct"/>
                  <w:vMerge w:val="continue"/>
                  <w:tcBorders>
                    <w:tl2br w:val="nil"/>
                    <w:tr2bl w:val="nil"/>
                  </w:tcBorders>
                  <w:noWrap w:val="0"/>
                  <w:vAlign w:val="center"/>
                </w:tcPr>
                <w:p w14:paraId="13D7F0B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44" w:type="pct"/>
                  <w:tcBorders>
                    <w:tl2br w:val="nil"/>
                    <w:tr2bl w:val="nil"/>
                  </w:tcBorders>
                  <w:noWrap w:val="0"/>
                  <w:vAlign w:val="center"/>
                </w:tcPr>
                <w:p w14:paraId="6B9C868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第1次</w:t>
                  </w:r>
                </w:p>
              </w:tc>
              <w:tc>
                <w:tcPr>
                  <w:tcW w:w="604" w:type="pct"/>
                  <w:tcBorders>
                    <w:tl2br w:val="nil"/>
                    <w:tr2bl w:val="nil"/>
                  </w:tcBorders>
                  <w:noWrap w:val="0"/>
                  <w:vAlign w:val="center"/>
                </w:tcPr>
                <w:p w14:paraId="32EEC3B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第2次</w:t>
                  </w:r>
                </w:p>
              </w:tc>
              <w:tc>
                <w:tcPr>
                  <w:tcW w:w="740" w:type="pct"/>
                  <w:tcBorders>
                    <w:tl2br w:val="nil"/>
                    <w:tr2bl w:val="nil"/>
                  </w:tcBorders>
                  <w:noWrap w:val="0"/>
                  <w:vAlign w:val="center"/>
                </w:tcPr>
                <w:p w14:paraId="30ECEF2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第3次</w:t>
                  </w:r>
                </w:p>
              </w:tc>
              <w:tc>
                <w:tcPr>
                  <w:tcW w:w="654" w:type="pct"/>
                  <w:tcBorders>
                    <w:tl2br w:val="nil"/>
                    <w:tr2bl w:val="nil"/>
                  </w:tcBorders>
                  <w:noWrap w:val="0"/>
                  <w:vAlign w:val="center"/>
                </w:tcPr>
                <w:p w14:paraId="4995AAE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检测结果</w:t>
                  </w:r>
                </w:p>
              </w:tc>
            </w:tr>
            <w:tr w14:paraId="7321FE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restart"/>
                  <w:tcBorders>
                    <w:tl2br w:val="nil"/>
                    <w:tr2bl w:val="nil"/>
                  </w:tcBorders>
                  <w:noWrap w:val="0"/>
                  <w:vAlign w:val="center"/>
                </w:tcPr>
                <w:p w14:paraId="42899E5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DA001</w:t>
                  </w:r>
                  <w:r>
                    <w:rPr>
                      <w:rFonts w:hint="eastAsia" w:cs="Times New Roman"/>
                      <w:color w:val="000000" w:themeColor="text1"/>
                      <w:szCs w:val="21"/>
                      <w:lang w:val="en-US" w:eastAsia="zh-CN"/>
                      <w14:textFill>
                        <w14:solidFill>
                          <w14:schemeClr w14:val="tx1"/>
                        </w14:solidFill>
                      </w14:textFill>
                    </w:rPr>
                    <w:t>腐蚀废气排气筒</w:t>
                  </w:r>
                </w:p>
              </w:tc>
              <w:tc>
                <w:tcPr>
                  <w:tcW w:w="1276" w:type="pct"/>
                  <w:gridSpan w:val="2"/>
                  <w:tcBorders>
                    <w:tl2br w:val="nil"/>
                    <w:tr2bl w:val="nil"/>
                  </w:tcBorders>
                  <w:noWrap w:val="0"/>
                  <w:vAlign w:val="center"/>
                </w:tcPr>
                <w:p w14:paraId="21BE2E1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标干流量</w:t>
                  </w:r>
                </w:p>
              </w:tc>
              <w:tc>
                <w:tcPr>
                  <w:tcW w:w="625" w:type="pct"/>
                  <w:tcBorders>
                    <w:tl2br w:val="nil"/>
                    <w:tr2bl w:val="nil"/>
                  </w:tcBorders>
                  <w:noWrap w:val="0"/>
                  <w:vAlign w:val="center"/>
                </w:tcPr>
                <w:p w14:paraId="6DA5631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c>
                <w:tcPr>
                  <w:tcW w:w="644" w:type="pct"/>
                  <w:tcBorders>
                    <w:tl2br w:val="nil"/>
                    <w:tr2bl w:val="nil"/>
                  </w:tcBorders>
                  <w:noWrap w:val="0"/>
                  <w:vAlign w:val="center"/>
                </w:tcPr>
                <w:p w14:paraId="32B3F55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4332</w:t>
                  </w:r>
                </w:p>
              </w:tc>
              <w:tc>
                <w:tcPr>
                  <w:tcW w:w="604" w:type="pct"/>
                  <w:tcBorders>
                    <w:tl2br w:val="nil"/>
                    <w:tr2bl w:val="nil"/>
                  </w:tcBorders>
                  <w:noWrap w:val="0"/>
                  <w:vAlign w:val="center"/>
                </w:tcPr>
                <w:p w14:paraId="62B3769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4357</w:t>
                  </w:r>
                </w:p>
              </w:tc>
              <w:tc>
                <w:tcPr>
                  <w:tcW w:w="740" w:type="pct"/>
                  <w:tcBorders>
                    <w:tl2br w:val="nil"/>
                    <w:tr2bl w:val="nil"/>
                  </w:tcBorders>
                  <w:noWrap w:val="0"/>
                  <w:vAlign w:val="center"/>
                </w:tcPr>
                <w:p w14:paraId="16CDED7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4428</w:t>
                  </w:r>
                </w:p>
              </w:tc>
              <w:tc>
                <w:tcPr>
                  <w:tcW w:w="654" w:type="pct"/>
                  <w:tcBorders>
                    <w:tl2br w:val="nil"/>
                    <w:tr2bl w:val="nil"/>
                  </w:tcBorders>
                  <w:noWrap w:val="0"/>
                  <w:vAlign w:val="center"/>
                </w:tcPr>
                <w:p w14:paraId="6B0A718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001FC8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729BE8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79FB02A0">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氟化物</w:t>
                  </w:r>
                </w:p>
              </w:tc>
              <w:tc>
                <w:tcPr>
                  <w:tcW w:w="814" w:type="pct"/>
                  <w:tcBorders>
                    <w:tl2br w:val="nil"/>
                    <w:tr2bl w:val="nil"/>
                  </w:tcBorders>
                  <w:noWrap w:val="0"/>
                  <w:vAlign w:val="center"/>
                </w:tcPr>
                <w:p w14:paraId="3117D8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3E1ED21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4EFEFF1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0.54</w:t>
                  </w:r>
                </w:p>
              </w:tc>
              <w:tc>
                <w:tcPr>
                  <w:tcW w:w="604" w:type="pct"/>
                  <w:tcBorders>
                    <w:tl2br w:val="nil"/>
                    <w:tr2bl w:val="nil"/>
                  </w:tcBorders>
                  <w:noWrap w:val="0"/>
                  <w:vAlign w:val="center"/>
                </w:tcPr>
                <w:p w14:paraId="1D1EADE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0.46</w:t>
                  </w:r>
                </w:p>
              </w:tc>
              <w:tc>
                <w:tcPr>
                  <w:tcW w:w="740" w:type="pct"/>
                  <w:tcBorders>
                    <w:tl2br w:val="nil"/>
                    <w:tr2bl w:val="nil"/>
                  </w:tcBorders>
                  <w:noWrap w:val="0"/>
                  <w:vAlign w:val="center"/>
                </w:tcPr>
                <w:p w14:paraId="7010994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0.49</w:t>
                  </w:r>
                </w:p>
              </w:tc>
              <w:tc>
                <w:tcPr>
                  <w:tcW w:w="654" w:type="pct"/>
                  <w:tcBorders>
                    <w:tl2br w:val="nil"/>
                    <w:tr2bl w:val="nil"/>
                  </w:tcBorders>
                  <w:noWrap w:val="0"/>
                  <w:vAlign w:val="center"/>
                </w:tcPr>
                <w:p w14:paraId="6AC18EB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0.50</w:t>
                  </w:r>
                </w:p>
              </w:tc>
            </w:tr>
            <w:tr w14:paraId="1748DC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5B566A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2FDBCA26">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6AD67D2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07AABE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noWrap w:val="0"/>
                  <w:vAlign w:val="center"/>
                </w:tcPr>
                <w:p w14:paraId="08E436D6">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34</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604" w:type="pct"/>
                  <w:tcBorders>
                    <w:tl2br w:val="nil"/>
                    <w:tr2bl w:val="nil"/>
                  </w:tcBorders>
                  <w:noWrap w:val="0"/>
                  <w:vAlign w:val="center"/>
                </w:tcPr>
                <w:p w14:paraId="0B949B8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ascii="Times New Roman" w:hAnsi="Times New Roman" w:cs="Times New Roman"/>
                      <w:color w:val="000000" w:themeColor="text1"/>
                      <w:kern w:val="0"/>
                      <w:szCs w:val="21"/>
                      <w:lang w:val="en-US" w:eastAsia="zh-CN" w:bidi="ar"/>
                      <w14:textFill>
                        <w14:solidFill>
                          <w14:schemeClr w14:val="tx1"/>
                        </w14:solidFill>
                      </w14:textFill>
                    </w:rPr>
                    <w:t>2.</w:t>
                  </w:r>
                  <w:r>
                    <w:rPr>
                      <w:rFonts w:hint="eastAsia" w:cs="Times New Roman"/>
                      <w:color w:val="000000" w:themeColor="text1"/>
                      <w:kern w:val="0"/>
                      <w:szCs w:val="21"/>
                      <w:lang w:val="en-US" w:eastAsia="zh-CN" w:bidi="ar"/>
                      <w14:textFill>
                        <w14:solidFill>
                          <w14:schemeClr w14:val="tx1"/>
                        </w14:solidFill>
                      </w14:textFill>
                    </w:rPr>
                    <w:t>00</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740" w:type="pct"/>
                  <w:tcBorders>
                    <w:tl2br w:val="nil"/>
                    <w:tr2bl w:val="nil"/>
                  </w:tcBorders>
                  <w:noWrap w:val="0"/>
                  <w:vAlign w:val="center"/>
                </w:tcPr>
                <w:p w14:paraId="210CE87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2.17</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654" w:type="pct"/>
                  <w:tcBorders>
                    <w:tl2br w:val="nil"/>
                    <w:tr2bl w:val="nil"/>
                  </w:tcBorders>
                  <w:noWrap w:val="0"/>
                  <w:vAlign w:val="center"/>
                </w:tcPr>
                <w:p w14:paraId="6A1CFFF5">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2.17</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r>
            <w:tr w14:paraId="3FB3F8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3B95FC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6FFDACB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VOCs</w:t>
                  </w:r>
                </w:p>
              </w:tc>
              <w:tc>
                <w:tcPr>
                  <w:tcW w:w="814" w:type="pct"/>
                  <w:tcBorders>
                    <w:tl2br w:val="nil"/>
                    <w:tr2bl w:val="nil"/>
                  </w:tcBorders>
                  <w:noWrap w:val="0"/>
                  <w:vAlign w:val="center"/>
                </w:tcPr>
                <w:p w14:paraId="07D11C1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7EB32CD1">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39246FF8">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6.89</w:t>
                  </w:r>
                </w:p>
              </w:tc>
              <w:tc>
                <w:tcPr>
                  <w:tcW w:w="604" w:type="pct"/>
                  <w:tcBorders>
                    <w:tl2br w:val="nil"/>
                    <w:tr2bl w:val="nil"/>
                  </w:tcBorders>
                  <w:noWrap w:val="0"/>
                  <w:vAlign w:val="center"/>
                </w:tcPr>
                <w:p w14:paraId="5FED566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6.86</w:t>
                  </w:r>
                </w:p>
              </w:tc>
              <w:tc>
                <w:tcPr>
                  <w:tcW w:w="740" w:type="pct"/>
                  <w:tcBorders>
                    <w:tl2br w:val="nil"/>
                    <w:tr2bl w:val="nil"/>
                  </w:tcBorders>
                  <w:noWrap w:val="0"/>
                  <w:vAlign w:val="center"/>
                </w:tcPr>
                <w:p w14:paraId="74CB558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6.88</w:t>
                  </w:r>
                </w:p>
              </w:tc>
              <w:tc>
                <w:tcPr>
                  <w:tcW w:w="654" w:type="pct"/>
                  <w:tcBorders>
                    <w:tl2br w:val="nil"/>
                    <w:tr2bl w:val="nil"/>
                  </w:tcBorders>
                  <w:noWrap w:val="0"/>
                  <w:vAlign w:val="center"/>
                </w:tcPr>
                <w:p w14:paraId="780A5774">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6.88</w:t>
                  </w:r>
                </w:p>
              </w:tc>
            </w:tr>
            <w:tr w14:paraId="1819F0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58F106E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67FAFD92">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332A4DC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7629A75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shd w:val="clear" w:color="auto" w:fill="auto"/>
                  <w:noWrap w:val="0"/>
                  <w:vAlign w:val="center"/>
                </w:tcPr>
                <w:p w14:paraId="2761C42A">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2.98</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04" w:type="pct"/>
                  <w:tcBorders>
                    <w:tl2br w:val="nil"/>
                    <w:tr2bl w:val="nil"/>
                  </w:tcBorders>
                  <w:shd w:val="clear" w:color="auto" w:fill="auto"/>
                  <w:noWrap w:val="0"/>
                  <w:vAlign w:val="center"/>
                </w:tcPr>
                <w:p w14:paraId="152942E7">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Cs w:val="21"/>
                      <w:lang w:val="en-US" w:eastAsia="zh-CN" w:bidi="ar"/>
                      <w14:textFill>
                        <w14:solidFill>
                          <w14:schemeClr w14:val="tx1"/>
                        </w14:solidFill>
                      </w14:textFill>
                    </w:rPr>
                    <w:t>2.</w:t>
                  </w:r>
                  <w:r>
                    <w:rPr>
                      <w:rFonts w:hint="eastAsia" w:cs="Times New Roman"/>
                      <w:color w:val="000000" w:themeColor="text1"/>
                      <w:kern w:val="0"/>
                      <w:szCs w:val="21"/>
                      <w:lang w:val="en-US" w:eastAsia="zh-CN" w:bidi="ar"/>
                      <w14:textFill>
                        <w14:solidFill>
                          <w14:schemeClr w14:val="tx1"/>
                        </w14:solidFill>
                      </w14:textFill>
                    </w:rPr>
                    <w:t>99</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740" w:type="pct"/>
                  <w:tcBorders>
                    <w:tl2br w:val="nil"/>
                    <w:tr2bl w:val="nil"/>
                  </w:tcBorders>
                  <w:shd w:val="clear" w:color="auto" w:fill="auto"/>
                  <w:noWrap w:val="0"/>
                  <w:vAlign w:val="center"/>
                </w:tcPr>
                <w:p w14:paraId="05B5C34C">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3.05</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54" w:type="pct"/>
                  <w:tcBorders>
                    <w:tl2br w:val="nil"/>
                    <w:tr2bl w:val="nil"/>
                  </w:tcBorders>
                  <w:shd w:val="clear" w:color="auto" w:fill="auto"/>
                  <w:noWrap w:val="0"/>
                  <w:vAlign w:val="center"/>
                </w:tcPr>
                <w:p w14:paraId="5322BB20">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3.01</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r>
            <w:tr w14:paraId="61E75F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restart"/>
                  <w:tcBorders>
                    <w:tl2br w:val="nil"/>
                    <w:tr2bl w:val="nil"/>
                  </w:tcBorders>
                  <w:noWrap w:val="0"/>
                  <w:vAlign w:val="center"/>
                </w:tcPr>
                <w:p w14:paraId="270893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DA002</w:t>
                  </w:r>
                  <w:r>
                    <w:rPr>
                      <w:rFonts w:hint="eastAsia" w:cs="Times New Roman"/>
                      <w:color w:val="000000" w:themeColor="text1"/>
                      <w:szCs w:val="21"/>
                      <w:lang w:val="en-US" w:eastAsia="zh-CN"/>
                      <w14:textFill>
                        <w14:solidFill>
                          <w14:schemeClr w14:val="tx1"/>
                        </w14:solidFill>
                      </w14:textFill>
                    </w:rPr>
                    <w:t>粘坨有机废气排气筒</w:t>
                  </w:r>
                </w:p>
              </w:tc>
              <w:tc>
                <w:tcPr>
                  <w:tcW w:w="1276" w:type="pct"/>
                  <w:gridSpan w:val="2"/>
                  <w:tcBorders>
                    <w:tl2br w:val="nil"/>
                    <w:tr2bl w:val="nil"/>
                  </w:tcBorders>
                  <w:noWrap w:val="0"/>
                  <w:vAlign w:val="center"/>
                </w:tcPr>
                <w:p w14:paraId="23B0A3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标干流量</w:t>
                  </w:r>
                </w:p>
              </w:tc>
              <w:tc>
                <w:tcPr>
                  <w:tcW w:w="625" w:type="pct"/>
                  <w:tcBorders>
                    <w:tl2br w:val="nil"/>
                    <w:tr2bl w:val="nil"/>
                  </w:tcBorders>
                  <w:noWrap w:val="0"/>
                  <w:vAlign w:val="center"/>
                </w:tcPr>
                <w:p w14:paraId="4BC0EE5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c>
                <w:tcPr>
                  <w:tcW w:w="644" w:type="pct"/>
                  <w:tcBorders>
                    <w:tl2br w:val="nil"/>
                    <w:tr2bl w:val="nil"/>
                  </w:tcBorders>
                  <w:noWrap w:val="0"/>
                  <w:vAlign w:val="center"/>
                </w:tcPr>
                <w:p w14:paraId="5006401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3363</w:t>
                  </w:r>
                </w:p>
              </w:tc>
              <w:tc>
                <w:tcPr>
                  <w:tcW w:w="604" w:type="pct"/>
                  <w:tcBorders>
                    <w:tl2br w:val="nil"/>
                    <w:tr2bl w:val="nil"/>
                  </w:tcBorders>
                  <w:noWrap w:val="0"/>
                  <w:vAlign w:val="center"/>
                </w:tcPr>
                <w:p w14:paraId="2D80BB03">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3221</w:t>
                  </w:r>
                </w:p>
              </w:tc>
              <w:tc>
                <w:tcPr>
                  <w:tcW w:w="740" w:type="pct"/>
                  <w:tcBorders>
                    <w:tl2br w:val="nil"/>
                    <w:tr2bl w:val="nil"/>
                  </w:tcBorders>
                  <w:noWrap w:val="0"/>
                  <w:vAlign w:val="center"/>
                </w:tcPr>
                <w:p w14:paraId="697693E5">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3077</w:t>
                  </w:r>
                </w:p>
              </w:tc>
              <w:tc>
                <w:tcPr>
                  <w:tcW w:w="654" w:type="pct"/>
                  <w:tcBorders>
                    <w:tl2br w:val="nil"/>
                    <w:tr2bl w:val="nil"/>
                  </w:tcBorders>
                  <w:noWrap w:val="0"/>
                  <w:vAlign w:val="center"/>
                </w:tcPr>
                <w:p w14:paraId="513AD15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5E7AA0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7322EA2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09A78F9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VOCs（非甲烷总烃）</w:t>
                  </w:r>
                </w:p>
              </w:tc>
              <w:tc>
                <w:tcPr>
                  <w:tcW w:w="814" w:type="pct"/>
                  <w:tcBorders>
                    <w:tl2br w:val="nil"/>
                    <w:tr2bl w:val="nil"/>
                  </w:tcBorders>
                  <w:noWrap w:val="0"/>
                  <w:vAlign w:val="center"/>
                </w:tcPr>
                <w:p w14:paraId="4D84D36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526220F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397D401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6.89</w:t>
                  </w:r>
                </w:p>
              </w:tc>
              <w:tc>
                <w:tcPr>
                  <w:tcW w:w="604" w:type="pct"/>
                  <w:tcBorders>
                    <w:tl2br w:val="nil"/>
                    <w:tr2bl w:val="nil"/>
                  </w:tcBorders>
                  <w:noWrap w:val="0"/>
                  <w:vAlign w:val="center"/>
                </w:tcPr>
                <w:p w14:paraId="2A720F3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6.78</w:t>
                  </w:r>
                </w:p>
              </w:tc>
              <w:tc>
                <w:tcPr>
                  <w:tcW w:w="740" w:type="pct"/>
                  <w:tcBorders>
                    <w:tl2br w:val="nil"/>
                    <w:tr2bl w:val="nil"/>
                  </w:tcBorders>
                  <w:noWrap w:val="0"/>
                  <w:vAlign w:val="center"/>
                </w:tcPr>
                <w:p w14:paraId="4FB1A0A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6.88</w:t>
                  </w:r>
                </w:p>
              </w:tc>
              <w:tc>
                <w:tcPr>
                  <w:tcW w:w="654" w:type="pct"/>
                  <w:tcBorders>
                    <w:tl2br w:val="nil"/>
                    <w:tr2bl w:val="nil"/>
                  </w:tcBorders>
                  <w:noWrap w:val="0"/>
                  <w:vAlign w:val="center"/>
                </w:tcPr>
                <w:p w14:paraId="0FC5671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6.85</w:t>
                  </w:r>
                </w:p>
              </w:tc>
            </w:tr>
            <w:tr w14:paraId="10CE04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0CE95E5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48D0A76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41B0D95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135FE9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noWrap w:val="0"/>
                  <w:vAlign w:val="center"/>
                </w:tcPr>
                <w:p w14:paraId="32317F4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2.32</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04" w:type="pct"/>
                  <w:tcBorders>
                    <w:tl2br w:val="nil"/>
                    <w:tr2bl w:val="nil"/>
                  </w:tcBorders>
                  <w:noWrap w:val="0"/>
                  <w:vAlign w:val="center"/>
                </w:tcPr>
                <w:p w14:paraId="34E2DAE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2.18</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740" w:type="pct"/>
                  <w:tcBorders>
                    <w:tl2br w:val="nil"/>
                    <w:tr2bl w:val="nil"/>
                  </w:tcBorders>
                  <w:noWrap w:val="0"/>
                  <w:vAlign w:val="center"/>
                </w:tcPr>
                <w:p w14:paraId="2261FFA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2.12</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54" w:type="pct"/>
                  <w:tcBorders>
                    <w:tl2br w:val="nil"/>
                    <w:tr2bl w:val="nil"/>
                  </w:tcBorders>
                  <w:noWrap w:val="0"/>
                  <w:vAlign w:val="center"/>
                </w:tcPr>
                <w:p w14:paraId="1D6CC797">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2.21</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r>
            <w:tr w14:paraId="675145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restart"/>
                  <w:tcBorders>
                    <w:tl2br w:val="nil"/>
                    <w:tr2bl w:val="nil"/>
                  </w:tcBorders>
                  <w:noWrap w:val="0"/>
                  <w:vAlign w:val="center"/>
                </w:tcPr>
                <w:p w14:paraId="3BA0A0B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3化胶废气排气筒</w:t>
                  </w:r>
                </w:p>
              </w:tc>
              <w:tc>
                <w:tcPr>
                  <w:tcW w:w="1276" w:type="pct"/>
                  <w:gridSpan w:val="2"/>
                  <w:tcBorders>
                    <w:tl2br w:val="nil"/>
                    <w:tr2bl w:val="nil"/>
                  </w:tcBorders>
                  <w:noWrap w:val="0"/>
                  <w:vAlign w:val="center"/>
                </w:tcPr>
                <w:p w14:paraId="4DA202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标干流量</w:t>
                  </w:r>
                </w:p>
              </w:tc>
              <w:tc>
                <w:tcPr>
                  <w:tcW w:w="625" w:type="pct"/>
                  <w:tcBorders>
                    <w:tl2br w:val="nil"/>
                    <w:tr2bl w:val="nil"/>
                  </w:tcBorders>
                  <w:noWrap w:val="0"/>
                  <w:vAlign w:val="center"/>
                </w:tcPr>
                <w:p w14:paraId="439341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c>
                <w:tcPr>
                  <w:tcW w:w="644" w:type="pct"/>
                  <w:tcBorders>
                    <w:tl2br w:val="nil"/>
                    <w:tr2bl w:val="nil"/>
                  </w:tcBorders>
                  <w:noWrap w:val="0"/>
                  <w:vAlign w:val="center"/>
                </w:tcPr>
                <w:p w14:paraId="4156815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4834</w:t>
                  </w:r>
                </w:p>
              </w:tc>
              <w:tc>
                <w:tcPr>
                  <w:tcW w:w="604" w:type="pct"/>
                  <w:tcBorders>
                    <w:tl2br w:val="nil"/>
                    <w:tr2bl w:val="nil"/>
                  </w:tcBorders>
                  <w:noWrap w:val="0"/>
                  <w:vAlign w:val="center"/>
                </w:tcPr>
                <w:p w14:paraId="4838B1C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5123</w:t>
                  </w:r>
                </w:p>
              </w:tc>
              <w:tc>
                <w:tcPr>
                  <w:tcW w:w="740" w:type="pct"/>
                  <w:tcBorders>
                    <w:tl2br w:val="nil"/>
                    <w:tr2bl w:val="nil"/>
                  </w:tcBorders>
                  <w:noWrap w:val="0"/>
                  <w:vAlign w:val="center"/>
                </w:tcPr>
                <w:p w14:paraId="2B914A6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5353</w:t>
                  </w:r>
                </w:p>
              </w:tc>
              <w:tc>
                <w:tcPr>
                  <w:tcW w:w="654" w:type="pct"/>
                  <w:tcBorders>
                    <w:tl2br w:val="nil"/>
                    <w:tr2bl w:val="nil"/>
                  </w:tcBorders>
                  <w:noWrap w:val="0"/>
                  <w:vAlign w:val="center"/>
                </w:tcPr>
                <w:p w14:paraId="38C414D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2F9EA1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56D9DA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5881B9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氟化物</w:t>
                  </w:r>
                </w:p>
              </w:tc>
              <w:tc>
                <w:tcPr>
                  <w:tcW w:w="814" w:type="pct"/>
                  <w:tcBorders>
                    <w:tl2br w:val="nil"/>
                    <w:tr2bl w:val="nil"/>
                  </w:tcBorders>
                  <w:noWrap w:val="0"/>
                  <w:vAlign w:val="center"/>
                </w:tcPr>
                <w:p w14:paraId="76B2F9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0E77A2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6D8E60E5">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szCs w:val="21"/>
                      <w:lang w:val="en-US"/>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0.47</w:t>
                  </w:r>
                </w:p>
              </w:tc>
              <w:tc>
                <w:tcPr>
                  <w:tcW w:w="604" w:type="pct"/>
                  <w:tcBorders>
                    <w:tl2br w:val="nil"/>
                    <w:tr2bl w:val="nil"/>
                  </w:tcBorders>
                  <w:noWrap w:val="0"/>
                  <w:vAlign w:val="center"/>
                </w:tcPr>
                <w:p w14:paraId="4A6C13B7">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0.50</w:t>
                  </w:r>
                </w:p>
              </w:tc>
              <w:tc>
                <w:tcPr>
                  <w:tcW w:w="740" w:type="pct"/>
                  <w:tcBorders>
                    <w:tl2br w:val="nil"/>
                    <w:tr2bl w:val="nil"/>
                  </w:tcBorders>
                  <w:noWrap w:val="0"/>
                  <w:vAlign w:val="center"/>
                </w:tcPr>
                <w:p w14:paraId="123E775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0.52</w:t>
                  </w:r>
                </w:p>
              </w:tc>
              <w:tc>
                <w:tcPr>
                  <w:tcW w:w="654" w:type="pct"/>
                  <w:tcBorders>
                    <w:tl2br w:val="nil"/>
                    <w:tr2bl w:val="nil"/>
                  </w:tcBorders>
                  <w:noWrap w:val="0"/>
                  <w:vAlign w:val="center"/>
                </w:tcPr>
                <w:p w14:paraId="2BC0316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val="en-US"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0.50</w:t>
                  </w:r>
                </w:p>
              </w:tc>
            </w:tr>
            <w:tr w14:paraId="091494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6CABD33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0955954A">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25D896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266F4B5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noWrap w:val="0"/>
                  <w:vAlign w:val="center"/>
                </w:tcPr>
                <w:p w14:paraId="42C4AE49">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27</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604" w:type="pct"/>
                  <w:tcBorders>
                    <w:tl2br w:val="nil"/>
                    <w:tr2bl w:val="nil"/>
                  </w:tcBorders>
                  <w:noWrap w:val="0"/>
                  <w:vAlign w:val="center"/>
                </w:tcPr>
                <w:p w14:paraId="0E3C4C7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2.56</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740" w:type="pct"/>
                  <w:tcBorders>
                    <w:tl2br w:val="nil"/>
                    <w:tr2bl w:val="nil"/>
                  </w:tcBorders>
                  <w:noWrap w:val="0"/>
                  <w:vAlign w:val="center"/>
                </w:tcPr>
                <w:p w14:paraId="5DA22C9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2.78</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c>
                <w:tcPr>
                  <w:tcW w:w="654" w:type="pct"/>
                  <w:tcBorders>
                    <w:tl2br w:val="nil"/>
                    <w:tr2bl w:val="nil"/>
                  </w:tcBorders>
                  <w:noWrap w:val="0"/>
                  <w:vAlign w:val="center"/>
                </w:tcPr>
                <w:p w14:paraId="5368E071">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kern w:val="0"/>
                      <w:szCs w:val="21"/>
                      <w:lang w:bidi="ar"/>
                      <w14:textFill>
                        <w14:solidFill>
                          <w14:schemeClr w14:val="tx1"/>
                        </w14:solidFill>
                      </w14:textFill>
                    </w:rPr>
                  </w:pPr>
                  <w:r>
                    <w:rPr>
                      <w:rFonts w:hint="eastAsia" w:ascii="Times New Roman" w:hAnsi="Times New Roman" w:cs="Times New Roman"/>
                      <w:color w:val="000000" w:themeColor="text1"/>
                      <w:kern w:val="0"/>
                      <w:szCs w:val="21"/>
                      <w:lang w:val="en-US" w:eastAsia="zh-CN" w:bidi="ar"/>
                      <w14:textFill>
                        <w14:solidFill>
                          <w14:schemeClr w14:val="tx1"/>
                        </w14:solidFill>
                      </w14:textFill>
                    </w:rPr>
                    <w:t>2.</w:t>
                  </w:r>
                  <w:r>
                    <w:rPr>
                      <w:rFonts w:hint="eastAsia" w:cs="Times New Roman"/>
                      <w:color w:val="000000" w:themeColor="text1"/>
                      <w:kern w:val="0"/>
                      <w:szCs w:val="21"/>
                      <w:lang w:val="en-US" w:eastAsia="zh-CN" w:bidi="ar"/>
                      <w14:textFill>
                        <w14:solidFill>
                          <w14:schemeClr w14:val="tx1"/>
                        </w14:solidFill>
                      </w14:textFill>
                    </w:rPr>
                    <w:t>5</w:t>
                  </w:r>
                  <w:r>
                    <w:rPr>
                      <w:rFonts w:hint="eastAsia" w:ascii="Times New Roman" w:hAnsi="Times New Roman" w:cs="Times New Roman"/>
                      <w:color w:val="000000" w:themeColor="text1"/>
                      <w:kern w:val="0"/>
                      <w:szCs w:val="21"/>
                      <w:lang w:val="en-US" w:eastAsia="zh-CN" w:bidi="ar"/>
                      <w14:textFill>
                        <w14:solidFill>
                          <w14:schemeClr w14:val="tx1"/>
                        </w14:solidFill>
                      </w14:textFill>
                    </w:rPr>
                    <w:t>3</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default" w:ascii="Times New Roman" w:hAnsi="Times New Roman" w:cs="Times New Roman"/>
                      <w:color w:val="000000" w:themeColor="text1"/>
                      <w:kern w:val="0"/>
                      <w:szCs w:val="21"/>
                      <w:vertAlign w:val="superscript"/>
                      <w14:textFill>
                        <w14:solidFill>
                          <w14:schemeClr w14:val="tx1"/>
                        </w14:solidFill>
                      </w14:textFill>
                    </w:rPr>
                    <w:t>3</w:t>
                  </w:r>
                </w:p>
              </w:tc>
            </w:tr>
            <w:tr w14:paraId="192048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4B87439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02F8B00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VOCs（非甲烷总烃）</w:t>
                  </w:r>
                </w:p>
              </w:tc>
              <w:tc>
                <w:tcPr>
                  <w:tcW w:w="814" w:type="pct"/>
                  <w:tcBorders>
                    <w:tl2br w:val="nil"/>
                    <w:tr2bl w:val="nil"/>
                  </w:tcBorders>
                  <w:noWrap w:val="0"/>
                  <w:vAlign w:val="center"/>
                </w:tcPr>
                <w:p w14:paraId="49C2559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08FA05D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2F94C1D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6.83</w:t>
                  </w:r>
                </w:p>
              </w:tc>
              <w:tc>
                <w:tcPr>
                  <w:tcW w:w="604" w:type="pct"/>
                  <w:tcBorders>
                    <w:tl2br w:val="nil"/>
                    <w:tr2bl w:val="nil"/>
                  </w:tcBorders>
                  <w:noWrap w:val="0"/>
                  <w:vAlign w:val="center"/>
                </w:tcPr>
                <w:p w14:paraId="145CD19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6.79</w:t>
                  </w:r>
                </w:p>
              </w:tc>
              <w:tc>
                <w:tcPr>
                  <w:tcW w:w="740" w:type="pct"/>
                  <w:tcBorders>
                    <w:tl2br w:val="nil"/>
                    <w:tr2bl w:val="nil"/>
                  </w:tcBorders>
                  <w:noWrap w:val="0"/>
                  <w:vAlign w:val="center"/>
                </w:tcPr>
                <w:p w14:paraId="59133AD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6.87</w:t>
                  </w:r>
                </w:p>
              </w:tc>
              <w:tc>
                <w:tcPr>
                  <w:tcW w:w="654" w:type="pct"/>
                  <w:tcBorders>
                    <w:tl2br w:val="nil"/>
                    <w:tr2bl w:val="nil"/>
                  </w:tcBorders>
                  <w:noWrap w:val="0"/>
                  <w:vAlign w:val="center"/>
                </w:tcPr>
                <w:p w14:paraId="77651EF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6.83</w:t>
                  </w:r>
                </w:p>
              </w:tc>
            </w:tr>
            <w:tr w14:paraId="0456F6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6177D7C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28A3C371">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34D17D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348412D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noWrap w:val="0"/>
                  <w:vAlign w:val="center"/>
                </w:tcPr>
                <w:p w14:paraId="39F8F536">
                  <w:pPr>
                    <w:keepNext w:val="0"/>
                    <w:keepLines w:val="0"/>
                    <w:suppressLineNumbers w:val="0"/>
                    <w:overflowPunct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2.43</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04" w:type="pct"/>
                  <w:tcBorders>
                    <w:tl2br w:val="nil"/>
                    <w:tr2bl w:val="nil"/>
                  </w:tcBorders>
                  <w:noWrap w:val="0"/>
                  <w:vAlign w:val="center"/>
                </w:tcPr>
                <w:p w14:paraId="6B7696E0">
                  <w:pPr>
                    <w:keepNext w:val="0"/>
                    <w:keepLines w:val="0"/>
                    <w:suppressLineNumbers w:val="0"/>
                    <w:overflowPunct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3.56</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740" w:type="pct"/>
                  <w:tcBorders>
                    <w:tl2br w:val="nil"/>
                    <w:tr2bl w:val="nil"/>
                  </w:tcBorders>
                  <w:noWrap w:val="0"/>
                  <w:vAlign w:val="center"/>
                </w:tcPr>
                <w:p w14:paraId="0D3F148D">
                  <w:pPr>
                    <w:keepNext w:val="0"/>
                    <w:keepLines w:val="0"/>
                    <w:suppressLineNumbers w:val="0"/>
                    <w:overflowPunct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3.72</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c>
                <w:tcPr>
                  <w:tcW w:w="654" w:type="pct"/>
                  <w:tcBorders>
                    <w:tl2br w:val="nil"/>
                    <w:tr2bl w:val="nil"/>
                  </w:tcBorders>
                  <w:noWrap w:val="0"/>
                  <w:vAlign w:val="center"/>
                </w:tcPr>
                <w:p w14:paraId="663502B0">
                  <w:pPr>
                    <w:keepNext w:val="0"/>
                    <w:keepLines w:val="0"/>
                    <w:suppressLineNumbers w:val="0"/>
                    <w:overflowPunct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3.57</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2</w:t>
                  </w:r>
                </w:p>
              </w:tc>
            </w:tr>
            <w:tr w14:paraId="58D3AC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64A4069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restart"/>
                  <w:tcBorders>
                    <w:tl2br w:val="nil"/>
                    <w:tr2bl w:val="nil"/>
                  </w:tcBorders>
                  <w:noWrap w:val="0"/>
                  <w:vAlign w:val="center"/>
                </w:tcPr>
                <w:p w14:paraId="73CF054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硫酸雾</w:t>
                  </w:r>
                </w:p>
              </w:tc>
              <w:tc>
                <w:tcPr>
                  <w:tcW w:w="814" w:type="pct"/>
                  <w:tcBorders>
                    <w:tl2br w:val="nil"/>
                    <w:tr2bl w:val="nil"/>
                  </w:tcBorders>
                  <w:noWrap w:val="0"/>
                  <w:vAlign w:val="center"/>
                </w:tcPr>
                <w:p w14:paraId="1FB2A87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实测</w:t>
                  </w:r>
                  <w:r>
                    <w:rPr>
                      <w:rFonts w:hint="default" w:ascii="Times New Roman" w:hAnsi="Times New Roman" w:cs="Times New Roman"/>
                      <w:color w:val="000000" w:themeColor="text1"/>
                      <w:szCs w:val="21"/>
                      <w14:textFill>
                        <w14:solidFill>
                          <w14:schemeClr w14:val="tx1"/>
                        </w14:solidFill>
                      </w14:textFill>
                    </w:rPr>
                    <w:t>浓度</w:t>
                  </w:r>
                </w:p>
              </w:tc>
              <w:tc>
                <w:tcPr>
                  <w:tcW w:w="625" w:type="pct"/>
                  <w:tcBorders>
                    <w:tl2br w:val="nil"/>
                    <w:tr2bl w:val="nil"/>
                  </w:tcBorders>
                  <w:noWrap w:val="0"/>
                  <w:vAlign w:val="center"/>
                </w:tcPr>
                <w:p w14:paraId="1E02860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644" w:type="pct"/>
                  <w:tcBorders>
                    <w:tl2br w:val="nil"/>
                    <w:tr2bl w:val="nil"/>
                  </w:tcBorders>
                  <w:noWrap w:val="0"/>
                  <w:vAlign w:val="center"/>
                </w:tcPr>
                <w:p w14:paraId="4A077DD5">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w:t>
                  </w:r>
                </w:p>
              </w:tc>
              <w:tc>
                <w:tcPr>
                  <w:tcW w:w="604" w:type="pct"/>
                  <w:tcBorders>
                    <w:tl2br w:val="nil"/>
                    <w:tr2bl w:val="nil"/>
                  </w:tcBorders>
                  <w:noWrap w:val="0"/>
                  <w:vAlign w:val="center"/>
                </w:tcPr>
                <w:p w14:paraId="56155124">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w:t>
                  </w:r>
                </w:p>
              </w:tc>
              <w:tc>
                <w:tcPr>
                  <w:tcW w:w="740" w:type="pct"/>
                  <w:tcBorders>
                    <w:tl2br w:val="nil"/>
                    <w:tr2bl w:val="nil"/>
                  </w:tcBorders>
                  <w:noWrap w:val="0"/>
                  <w:vAlign w:val="center"/>
                </w:tcPr>
                <w:p w14:paraId="26F74A6D">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w:t>
                  </w:r>
                </w:p>
              </w:tc>
              <w:tc>
                <w:tcPr>
                  <w:tcW w:w="654" w:type="pct"/>
                  <w:tcBorders>
                    <w:tl2br w:val="nil"/>
                    <w:tr2bl w:val="nil"/>
                  </w:tcBorders>
                  <w:noWrap w:val="0"/>
                  <w:vAlign w:val="center"/>
                </w:tcPr>
                <w:p w14:paraId="35ED39C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w:t>
                  </w:r>
                </w:p>
              </w:tc>
            </w:tr>
            <w:tr w14:paraId="431F8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454" w:type="pct"/>
                  <w:vMerge w:val="continue"/>
                  <w:tcBorders>
                    <w:tl2br w:val="nil"/>
                    <w:tr2bl w:val="nil"/>
                  </w:tcBorders>
                  <w:noWrap w:val="0"/>
                  <w:vAlign w:val="center"/>
                </w:tcPr>
                <w:p w14:paraId="02045E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462" w:type="pct"/>
                  <w:vMerge w:val="continue"/>
                  <w:tcBorders>
                    <w:tl2br w:val="nil"/>
                    <w:tr2bl w:val="nil"/>
                  </w:tcBorders>
                  <w:noWrap w:val="0"/>
                  <w:vAlign w:val="center"/>
                </w:tcPr>
                <w:p w14:paraId="0EB53BF5">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814" w:type="pct"/>
                  <w:tcBorders>
                    <w:tl2br w:val="nil"/>
                    <w:tr2bl w:val="nil"/>
                  </w:tcBorders>
                  <w:noWrap w:val="0"/>
                  <w:vAlign w:val="center"/>
                </w:tcPr>
                <w:p w14:paraId="310F0E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排放速率</w:t>
                  </w:r>
                </w:p>
              </w:tc>
              <w:tc>
                <w:tcPr>
                  <w:tcW w:w="625" w:type="pct"/>
                  <w:tcBorders>
                    <w:tl2br w:val="nil"/>
                    <w:tr2bl w:val="nil"/>
                  </w:tcBorders>
                  <w:noWrap w:val="0"/>
                  <w:vAlign w:val="center"/>
                </w:tcPr>
                <w:p w14:paraId="12F8A79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kg/h</w:t>
                  </w:r>
                </w:p>
              </w:tc>
              <w:tc>
                <w:tcPr>
                  <w:tcW w:w="644" w:type="pct"/>
                  <w:tcBorders>
                    <w:tl2br w:val="nil"/>
                    <w:tr2bl w:val="nil"/>
                  </w:tcBorders>
                  <w:noWrap w:val="0"/>
                  <w:vAlign w:val="center"/>
                </w:tcPr>
                <w:p w14:paraId="1E951CC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5.2</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4</w:t>
                  </w:r>
                </w:p>
              </w:tc>
              <w:tc>
                <w:tcPr>
                  <w:tcW w:w="604" w:type="pct"/>
                  <w:tcBorders>
                    <w:tl2br w:val="nil"/>
                    <w:tr2bl w:val="nil"/>
                  </w:tcBorders>
                  <w:noWrap w:val="0"/>
                  <w:vAlign w:val="center"/>
                </w:tcPr>
                <w:p w14:paraId="61468EF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5.25</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4</w:t>
                  </w:r>
                </w:p>
              </w:tc>
              <w:tc>
                <w:tcPr>
                  <w:tcW w:w="740" w:type="pct"/>
                  <w:tcBorders>
                    <w:tl2br w:val="nil"/>
                    <w:tr2bl w:val="nil"/>
                  </w:tcBorders>
                  <w:noWrap w:val="0"/>
                  <w:vAlign w:val="center"/>
                </w:tcPr>
                <w:p w14:paraId="01C0300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5.41</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4</w:t>
                  </w:r>
                </w:p>
              </w:tc>
              <w:tc>
                <w:tcPr>
                  <w:tcW w:w="654" w:type="pct"/>
                  <w:tcBorders>
                    <w:tl2br w:val="nil"/>
                    <w:tr2bl w:val="nil"/>
                  </w:tcBorders>
                  <w:noWrap w:val="0"/>
                  <w:vAlign w:val="center"/>
                </w:tcPr>
                <w:p w14:paraId="6EB9E95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5.23</w:t>
                  </w:r>
                  <w:r>
                    <w:rPr>
                      <w:rFonts w:hint="default" w:ascii="Times New Roman" w:hAnsi="Times New Roman" w:cs="Times New Roman"/>
                      <w:color w:val="000000" w:themeColor="text1"/>
                      <w:kern w:val="0"/>
                      <w:szCs w:val="21"/>
                      <w14:textFill>
                        <w14:solidFill>
                          <w14:schemeClr w14:val="tx1"/>
                        </w14:solidFill>
                      </w14:textFill>
                    </w:rPr>
                    <w:t>×10</w:t>
                  </w:r>
                  <w:r>
                    <w:rPr>
                      <w:rFonts w:hint="eastAsia"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lang w:val="en-US" w:eastAsia="zh-CN"/>
                      <w14:textFill>
                        <w14:solidFill>
                          <w14:schemeClr w14:val="tx1"/>
                        </w14:solidFill>
                      </w14:textFill>
                    </w:rPr>
                    <w:t>4</w:t>
                  </w:r>
                </w:p>
              </w:tc>
            </w:tr>
          </w:tbl>
          <w:p w14:paraId="4FD6238C">
            <w:pPr>
              <w:pStyle w:val="81"/>
              <w:keepNext w:val="0"/>
              <w:keepLines w:val="0"/>
              <w:suppressLineNumbers w:val="0"/>
              <w:spacing w:before="120" w:beforeLines="5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由上表可知，现有项目废气中氟化物、</w:t>
            </w:r>
            <w:r>
              <w:rPr>
                <w:rFonts w:hint="eastAsia" w:ascii="Times New Roman" w:hAnsi="Times New Roman" w:cs="Times New Roman"/>
                <w:color w:val="000000" w:themeColor="text1"/>
                <w:lang w:val="en-US" w:eastAsia="zh-CN"/>
                <w14:textFill>
                  <w14:solidFill>
                    <w14:schemeClr w14:val="tx1"/>
                  </w14:solidFill>
                </w14:textFill>
              </w:rPr>
              <w:t>硫酸雾</w:t>
            </w:r>
            <w:r>
              <w:rPr>
                <w:rFonts w:hint="eastAsia" w:ascii="Times New Roman" w:hAnsi="Times New Roman" w:cs="Times New Roman"/>
                <w:color w:val="000000" w:themeColor="text1"/>
                <w14:textFill>
                  <w14:solidFill>
                    <w14:schemeClr w14:val="tx1"/>
                  </w14:solidFill>
                </w14:textFill>
              </w:rPr>
              <w:t>均满足</w:t>
            </w:r>
            <w:r>
              <w:rPr>
                <w:rFonts w:hint="default" w:ascii="Times New Roman" w:hAnsi="Times New Roman" w:cs="Times New Roman"/>
                <w:color w:val="000000" w:themeColor="text1"/>
                <w14:textFill>
                  <w14:solidFill>
                    <w14:schemeClr w14:val="tx1"/>
                  </w14:solidFill>
                </w14:textFill>
              </w:rPr>
              <w:t>《大气污染物综合排放标准》（GB16297-1996）表2排放限值</w:t>
            </w:r>
            <w:r>
              <w:rPr>
                <w:rFonts w:hint="eastAsia" w:ascii="Times New Roman" w:hAnsi="Times New Roman" w:cs="Times New Roman"/>
                <w:color w:val="000000" w:themeColor="text1"/>
                <w14:textFill>
                  <w14:solidFill>
                    <w14:schemeClr w14:val="tx1"/>
                  </w14:solidFill>
                </w14:textFill>
              </w:rPr>
              <w:t>要求；</w:t>
            </w:r>
            <w:r>
              <w:rPr>
                <w:rFonts w:hint="eastAsia" w:ascii="Times New Roman" w:hAnsi="Times New Roman" w:cs="Times New Roman"/>
                <w:color w:val="000000" w:themeColor="text1"/>
                <w:lang w:val="en-US" w:eastAsia="zh-CN"/>
                <w14:textFill>
                  <w14:solidFill>
                    <w14:schemeClr w14:val="tx1"/>
                  </w14:solidFill>
                </w14:textFill>
              </w:rPr>
              <w:t>非甲烷总烃</w:t>
            </w:r>
            <w:r>
              <w:rPr>
                <w:rFonts w:hint="eastAsia" w:ascii="Times New Roman" w:hAnsi="Times New Roman" w:cs="Times New Roman"/>
                <w:color w:val="000000" w:themeColor="text1"/>
                <w14:textFill>
                  <w14:solidFill>
                    <w14:schemeClr w14:val="tx1"/>
                  </w14:solidFill>
                </w14:textFill>
              </w:rPr>
              <w:t>满足</w:t>
            </w: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w:t>
            </w:r>
            <w:r>
              <w:rPr>
                <w:rFonts w:hint="default" w:ascii="Times New Roman" w:hAnsi="Times New Roman" w:cs="Times New Roman"/>
                <w:color w:val="000000" w:themeColor="text1"/>
                <w:lang w:val="en-US" w:eastAsia="zh-CN"/>
                <w14:textFill>
                  <w14:solidFill>
                    <w14:schemeClr w14:val="tx1"/>
                  </w14:solidFill>
                </w14:textFill>
              </w:rPr>
              <w:t>DB 51/2377-2017</w:t>
            </w:r>
            <w:r>
              <w:rPr>
                <w:rFonts w:hint="eastAsia" w:ascii="Times New Roman" w:hAnsi="Times New Roman" w:cs="Times New Roman"/>
                <w:color w:val="000000" w:themeColor="text1"/>
                <w:lang w:val="en-US" w:eastAsia="zh-CN"/>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中电子产品制造排放标准限值</w:t>
            </w:r>
            <w:r>
              <w:rPr>
                <w:rFonts w:hint="eastAsia" w:ascii="Times New Roman" w:hAnsi="Times New Roman" w:cs="Times New Roman"/>
                <w:color w:val="000000" w:themeColor="text1"/>
                <w14:textFill>
                  <w14:solidFill>
                    <w14:schemeClr w14:val="tx1"/>
                  </w14:solidFill>
                </w14:textFill>
              </w:rPr>
              <w:t>。</w:t>
            </w:r>
          </w:p>
          <w:p w14:paraId="41A0AE59">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2-1</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现有工程厂界</w:t>
            </w:r>
            <w:r>
              <w:rPr>
                <w:rFonts w:hint="default" w:ascii="Times New Roman" w:hAnsi="Times New Roman" w:cs="Times New Roman"/>
                <w:color w:val="000000" w:themeColor="text1"/>
                <w14:textFill>
                  <w14:solidFill>
                    <w14:schemeClr w14:val="tx1"/>
                  </w14:solidFill>
                </w14:textFill>
              </w:rPr>
              <w:t>无组织废气监测结果</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22"/>
              <w:gridCol w:w="2600"/>
              <w:gridCol w:w="1016"/>
              <w:gridCol w:w="706"/>
              <w:gridCol w:w="706"/>
              <w:gridCol w:w="706"/>
              <w:gridCol w:w="706"/>
              <w:gridCol w:w="448"/>
              <w:gridCol w:w="478"/>
            </w:tblGrid>
            <w:tr w14:paraId="659C32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restart"/>
                  <w:tcBorders>
                    <w:tl2br w:val="nil"/>
                    <w:tr2bl w:val="nil"/>
                  </w:tcBorders>
                  <w:noWrap w:val="0"/>
                  <w:vAlign w:val="center"/>
                </w:tcPr>
                <w:p w14:paraId="321D9E1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w:t>
                  </w:r>
                </w:p>
                <w:p w14:paraId="6DAA546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项目</w:t>
                  </w:r>
                </w:p>
              </w:tc>
              <w:tc>
                <w:tcPr>
                  <w:tcW w:w="1567" w:type="pct"/>
                  <w:vMerge w:val="restart"/>
                  <w:tcBorders>
                    <w:tl2br w:val="nil"/>
                    <w:tr2bl w:val="nil"/>
                  </w:tcBorders>
                  <w:noWrap w:val="0"/>
                  <w:vAlign w:val="center"/>
                </w:tcPr>
                <w:p w14:paraId="1CB73BF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监测点位</w:t>
                  </w:r>
                </w:p>
              </w:tc>
              <w:tc>
                <w:tcPr>
                  <w:tcW w:w="623" w:type="pct"/>
                  <w:vMerge w:val="restart"/>
                  <w:tcBorders>
                    <w:tl2br w:val="nil"/>
                    <w:tr2bl w:val="nil"/>
                  </w:tcBorders>
                  <w:noWrap w:val="0"/>
                  <w:vAlign w:val="center"/>
                </w:tcPr>
                <w:p w14:paraId="48BCF85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单位</w:t>
                  </w:r>
                </w:p>
              </w:tc>
              <w:tc>
                <w:tcPr>
                  <w:tcW w:w="1577" w:type="pct"/>
                  <w:gridSpan w:val="4"/>
                  <w:tcBorders>
                    <w:tl2br w:val="nil"/>
                    <w:tr2bl w:val="nil"/>
                  </w:tcBorders>
                  <w:noWrap w:val="0"/>
                  <w:vAlign w:val="center"/>
                </w:tcPr>
                <w:p w14:paraId="1D5A7F9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w:t>
                  </w:r>
                  <w:r>
                    <w:rPr>
                      <w:rFonts w:hint="eastAsia" w:cs="Times New Roman"/>
                      <w:b/>
                      <w:bCs/>
                      <w:color w:val="000000" w:themeColor="text1"/>
                      <w:szCs w:val="21"/>
                      <w:lang w:val="en-US" w:eastAsia="zh-CN"/>
                      <w14:textFill>
                        <w14:solidFill>
                          <w14:schemeClr w14:val="tx1"/>
                        </w14:solidFill>
                      </w14:textFill>
                    </w:rPr>
                    <w:t>数据</w:t>
                  </w:r>
                </w:p>
              </w:tc>
              <w:tc>
                <w:tcPr>
                  <w:tcW w:w="302" w:type="pct"/>
                  <w:vMerge w:val="restart"/>
                  <w:tcBorders>
                    <w:tl2br w:val="nil"/>
                    <w:tr2bl w:val="nil"/>
                  </w:tcBorders>
                  <w:noWrap w:val="0"/>
                  <w:vAlign w:val="center"/>
                </w:tcPr>
                <w:p w14:paraId="03708FA2">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cs="Times New Roman"/>
                      <w:b/>
                      <w:bCs/>
                      <w:color w:val="000000" w:themeColor="text1"/>
                      <w:szCs w:val="21"/>
                      <w:lang w:val="en-US" w:eastAsia="zh-CN"/>
                      <w14:textFill>
                        <w14:solidFill>
                          <w14:schemeClr w14:val="tx1"/>
                        </w14:solidFill>
                      </w14:textFill>
                    </w:rPr>
                    <w:t>检测结果</w:t>
                  </w:r>
                </w:p>
              </w:tc>
              <w:tc>
                <w:tcPr>
                  <w:tcW w:w="302" w:type="pct"/>
                  <w:vMerge w:val="restart"/>
                  <w:tcBorders>
                    <w:tl2br w:val="nil"/>
                    <w:tr2bl w:val="nil"/>
                  </w:tcBorders>
                  <w:noWrap w:val="0"/>
                  <w:vAlign w:val="center"/>
                </w:tcPr>
                <w:p w14:paraId="04F8844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标准限值</w:t>
                  </w:r>
                </w:p>
              </w:tc>
            </w:tr>
            <w:tr w14:paraId="5A67BF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5CC6736B">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b/>
                      <w:bCs/>
                      <w:color w:val="000000" w:themeColor="text1"/>
                      <w:szCs w:val="21"/>
                      <w14:textFill>
                        <w14:solidFill>
                          <w14:schemeClr w14:val="tx1"/>
                        </w14:solidFill>
                      </w14:textFill>
                    </w:rPr>
                  </w:pPr>
                </w:p>
              </w:tc>
              <w:tc>
                <w:tcPr>
                  <w:tcW w:w="1567" w:type="pct"/>
                  <w:vMerge w:val="continue"/>
                  <w:tcBorders>
                    <w:tl2br w:val="nil"/>
                    <w:tr2bl w:val="nil"/>
                  </w:tcBorders>
                  <w:noWrap w:val="0"/>
                  <w:vAlign w:val="center"/>
                </w:tcPr>
                <w:p w14:paraId="4445CE26">
                  <w:pPr>
                    <w:keepNext w:val="0"/>
                    <w:keepLines w:val="0"/>
                    <w:suppressLineNumbers w:val="0"/>
                    <w:snapToGrid w:val="0"/>
                    <w:spacing w:before="0" w:beforeAutospacing="0" w:after="0" w:afterAutospacing="0"/>
                    <w:ind w:left="0" w:right="0"/>
                    <w:jc w:val="center"/>
                    <w:rPr>
                      <w:rFonts w:hint="eastAsia" w:ascii="宋体" w:hAnsi="宋体" w:cs="宋体"/>
                      <w:b/>
                      <w:bCs/>
                      <w:color w:val="000000" w:themeColor="text1"/>
                      <w:szCs w:val="21"/>
                      <w14:textFill>
                        <w14:solidFill>
                          <w14:schemeClr w14:val="tx1"/>
                        </w14:solidFill>
                      </w14:textFill>
                    </w:rPr>
                  </w:pPr>
                </w:p>
              </w:tc>
              <w:tc>
                <w:tcPr>
                  <w:tcW w:w="623" w:type="pct"/>
                  <w:vMerge w:val="continue"/>
                  <w:tcBorders>
                    <w:tl2br w:val="nil"/>
                    <w:tr2bl w:val="nil"/>
                  </w:tcBorders>
                  <w:noWrap w:val="0"/>
                  <w:vAlign w:val="center"/>
                </w:tcPr>
                <w:p w14:paraId="30FC42B4">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p>
              </w:tc>
              <w:tc>
                <w:tcPr>
                  <w:tcW w:w="420" w:type="pct"/>
                  <w:tcBorders>
                    <w:tl2br w:val="nil"/>
                    <w:tr2bl w:val="nil"/>
                  </w:tcBorders>
                  <w:noWrap w:val="0"/>
                  <w:vAlign w:val="center"/>
                </w:tcPr>
                <w:p w14:paraId="06400BCE">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第1次</w:t>
                  </w:r>
                </w:p>
              </w:tc>
              <w:tc>
                <w:tcPr>
                  <w:tcW w:w="420" w:type="pct"/>
                  <w:tcBorders>
                    <w:right w:val="single" w:color="000000" w:sz="4" w:space="0"/>
                    <w:tl2br w:val="nil"/>
                    <w:tr2bl w:val="nil"/>
                  </w:tcBorders>
                  <w:noWrap w:val="0"/>
                  <w:vAlign w:val="center"/>
                </w:tcPr>
                <w:p w14:paraId="3AF96E5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第2次</w:t>
                  </w:r>
                </w:p>
              </w:tc>
              <w:tc>
                <w:tcPr>
                  <w:tcW w:w="421" w:type="pct"/>
                  <w:tcBorders>
                    <w:left w:val="single" w:color="000000" w:sz="4" w:space="0"/>
                    <w:tl2br w:val="nil"/>
                    <w:tr2bl w:val="nil"/>
                  </w:tcBorders>
                  <w:noWrap w:val="0"/>
                  <w:vAlign w:val="center"/>
                </w:tcPr>
                <w:p w14:paraId="50E8CEA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第3次</w:t>
                  </w:r>
                </w:p>
              </w:tc>
              <w:tc>
                <w:tcPr>
                  <w:tcW w:w="314" w:type="pct"/>
                  <w:tcBorders>
                    <w:tl2br w:val="nil"/>
                    <w:tr2bl w:val="nil"/>
                  </w:tcBorders>
                  <w:noWrap w:val="0"/>
                  <w:vAlign w:val="center"/>
                </w:tcPr>
                <w:p w14:paraId="7CB0B991">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eastAsia="宋体" w:cs="Times New Roman"/>
                      <w:b/>
                      <w:bCs/>
                      <w:color w:val="000000" w:themeColor="text1"/>
                      <w:szCs w:val="21"/>
                      <w:lang w:val="en-US" w:eastAsia="zh-CN"/>
                      <w14:textFill>
                        <w14:solidFill>
                          <w14:schemeClr w14:val="tx1"/>
                        </w14:solidFill>
                      </w14:textFill>
                    </w:rPr>
                  </w:pPr>
                  <w:r>
                    <w:rPr>
                      <w:rFonts w:hint="eastAsia" w:cs="Times New Roman"/>
                      <w:b/>
                      <w:bCs/>
                      <w:color w:val="000000" w:themeColor="text1"/>
                      <w:szCs w:val="21"/>
                      <w:lang w:val="en-US" w:eastAsia="zh-CN"/>
                      <w14:textFill>
                        <w14:solidFill>
                          <w14:schemeClr w14:val="tx1"/>
                        </w14:solidFill>
                      </w14:textFill>
                    </w:rPr>
                    <w:t>第4次</w:t>
                  </w:r>
                </w:p>
              </w:tc>
              <w:tc>
                <w:tcPr>
                  <w:tcW w:w="302" w:type="pct"/>
                  <w:vMerge w:val="continue"/>
                  <w:tcBorders>
                    <w:tl2br w:val="nil"/>
                    <w:tr2bl w:val="nil"/>
                  </w:tcBorders>
                  <w:noWrap w:val="0"/>
                  <w:vAlign w:val="center"/>
                </w:tcPr>
                <w:p w14:paraId="21E75F01">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b/>
                      <w:bCs/>
                      <w:color w:val="000000" w:themeColor="text1"/>
                      <w:szCs w:val="21"/>
                      <w14:textFill>
                        <w14:solidFill>
                          <w14:schemeClr w14:val="tx1"/>
                        </w14:solidFill>
                      </w14:textFill>
                    </w:rPr>
                  </w:pPr>
                </w:p>
              </w:tc>
              <w:tc>
                <w:tcPr>
                  <w:tcW w:w="302" w:type="pct"/>
                  <w:vMerge w:val="continue"/>
                  <w:tcBorders>
                    <w:tl2br w:val="nil"/>
                    <w:tr2bl w:val="nil"/>
                  </w:tcBorders>
                  <w:noWrap w:val="0"/>
                  <w:vAlign w:val="center"/>
                </w:tcPr>
                <w:p w14:paraId="3DDC15C3">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5A8EF2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restart"/>
                  <w:tcBorders>
                    <w:tl2br w:val="nil"/>
                    <w:tr2bl w:val="nil"/>
                  </w:tcBorders>
                  <w:noWrap w:val="0"/>
                  <w:vAlign w:val="center"/>
                </w:tcPr>
                <w:p w14:paraId="61FACB13">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非甲烷</w:t>
                  </w:r>
                </w:p>
                <w:p w14:paraId="063A08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总烃（VOCs）</w:t>
                  </w:r>
                </w:p>
              </w:tc>
              <w:tc>
                <w:tcPr>
                  <w:tcW w:w="1567" w:type="pct"/>
                  <w:tcBorders>
                    <w:tl2br w:val="nil"/>
                    <w:tr2bl w:val="nil"/>
                  </w:tcBorders>
                  <w:noWrap w:val="0"/>
                  <w:vAlign w:val="center"/>
                </w:tcPr>
                <w:p w14:paraId="5715127F">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14:textFill>
                        <w14:solidFill>
                          <w14:schemeClr w14:val="tx1"/>
                        </w14:solidFill>
                      </w14:textFill>
                    </w:rPr>
                    <w:t>1</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center"/>
                </w:tcPr>
                <w:p w14:paraId="5BB6CA1F">
                  <w:pPr>
                    <w:keepNext w:val="0"/>
                    <w:keepLines w:val="0"/>
                    <w:suppressLineNumbers w:val="0"/>
                    <w:snapToGrid w:val="0"/>
                    <w:spacing w:before="0" w:beforeAutospacing="0" w:after="0" w:afterAutospacing="0"/>
                    <w:ind w:left="0" w:right="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6D4E2D95">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1.55</w:t>
                  </w:r>
                </w:p>
              </w:tc>
              <w:tc>
                <w:tcPr>
                  <w:tcW w:w="420" w:type="pct"/>
                  <w:tcBorders>
                    <w:tl2br w:val="nil"/>
                    <w:tr2bl w:val="nil"/>
                  </w:tcBorders>
                  <w:noWrap w:val="0"/>
                  <w:vAlign w:val="center"/>
                </w:tcPr>
                <w:p w14:paraId="5E7D263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w:t>
                  </w:r>
                </w:p>
              </w:tc>
              <w:tc>
                <w:tcPr>
                  <w:tcW w:w="421" w:type="pct"/>
                  <w:tcBorders>
                    <w:tl2br w:val="nil"/>
                    <w:tr2bl w:val="nil"/>
                  </w:tcBorders>
                  <w:noWrap w:val="0"/>
                  <w:vAlign w:val="center"/>
                </w:tcPr>
                <w:p w14:paraId="17AC568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1.56</w:t>
                  </w:r>
                </w:p>
              </w:tc>
              <w:tc>
                <w:tcPr>
                  <w:tcW w:w="314" w:type="pct"/>
                  <w:tcBorders>
                    <w:tl2br w:val="nil"/>
                    <w:tr2bl w:val="nil"/>
                  </w:tcBorders>
                  <w:noWrap w:val="0"/>
                  <w:vAlign w:val="center"/>
                </w:tcPr>
                <w:p w14:paraId="073E34E4">
                  <w:pPr>
                    <w:keepNext w:val="0"/>
                    <w:keepLines w:val="0"/>
                    <w:suppressLineNumbers w:val="0"/>
                    <w:overflowPunct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1.56</w:t>
                  </w:r>
                </w:p>
              </w:tc>
              <w:tc>
                <w:tcPr>
                  <w:tcW w:w="302" w:type="pct"/>
                  <w:vMerge w:val="restart"/>
                  <w:tcBorders>
                    <w:tl2br w:val="nil"/>
                    <w:tr2bl w:val="nil"/>
                  </w:tcBorders>
                  <w:noWrap w:val="0"/>
                  <w:vAlign w:val="center"/>
                </w:tcPr>
                <w:p w14:paraId="643F3934">
                  <w:pPr>
                    <w:keepNext w:val="0"/>
                    <w:keepLines w:val="0"/>
                    <w:suppressLineNumbers w:val="0"/>
                    <w:overflowPunct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1.66</w:t>
                  </w:r>
                </w:p>
              </w:tc>
              <w:tc>
                <w:tcPr>
                  <w:tcW w:w="302" w:type="pct"/>
                  <w:vMerge w:val="restart"/>
                  <w:tcBorders>
                    <w:tl2br w:val="nil"/>
                    <w:tr2bl w:val="nil"/>
                  </w:tcBorders>
                  <w:noWrap w:val="0"/>
                  <w:vAlign w:val="center"/>
                </w:tcPr>
                <w:p w14:paraId="7D726FDC">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2.0</w:t>
                  </w:r>
                </w:p>
              </w:tc>
            </w:tr>
            <w:tr w14:paraId="72D321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35D4CDA8">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385DDF7E">
                  <w:pPr>
                    <w:keepNext w:val="0"/>
                    <w:keepLines w:val="0"/>
                    <w:suppressLineNumbers w:val="0"/>
                    <w:snapToGrid w:val="0"/>
                    <w:spacing w:before="0" w:beforeAutospacing="0" w:after="0" w:afterAutospacing="0"/>
                    <w:ind w:left="0" w:right="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2</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2C5D91B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1318CDFE">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1.59</w:t>
                  </w:r>
                </w:p>
              </w:tc>
              <w:tc>
                <w:tcPr>
                  <w:tcW w:w="420" w:type="pct"/>
                  <w:tcBorders>
                    <w:tl2br w:val="nil"/>
                    <w:tr2bl w:val="nil"/>
                  </w:tcBorders>
                  <w:noWrap w:val="0"/>
                  <w:vAlign w:val="center"/>
                </w:tcPr>
                <w:p w14:paraId="6C7A41C9">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1.61</w:t>
                  </w:r>
                </w:p>
              </w:tc>
              <w:tc>
                <w:tcPr>
                  <w:tcW w:w="421" w:type="pct"/>
                  <w:tcBorders>
                    <w:tl2br w:val="nil"/>
                    <w:tr2bl w:val="nil"/>
                  </w:tcBorders>
                  <w:noWrap w:val="0"/>
                  <w:vAlign w:val="center"/>
                </w:tcPr>
                <w:p w14:paraId="0340378D">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1.61</w:t>
                  </w:r>
                </w:p>
              </w:tc>
              <w:tc>
                <w:tcPr>
                  <w:tcW w:w="314" w:type="pct"/>
                  <w:tcBorders>
                    <w:tl2br w:val="nil"/>
                    <w:tr2bl w:val="nil"/>
                  </w:tcBorders>
                  <w:noWrap w:val="0"/>
                  <w:vAlign w:val="center"/>
                </w:tcPr>
                <w:p w14:paraId="3D3F4344">
                  <w:pPr>
                    <w:keepNext w:val="0"/>
                    <w:keepLines w:val="0"/>
                    <w:suppressLineNumbers w:val="0"/>
                    <w:overflowPunct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1.58</w:t>
                  </w:r>
                </w:p>
              </w:tc>
              <w:tc>
                <w:tcPr>
                  <w:tcW w:w="302" w:type="pct"/>
                  <w:vMerge w:val="continue"/>
                  <w:tcBorders>
                    <w:tl2br w:val="nil"/>
                    <w:tr2bl w:val="nil"/>
                  </w:tcBorders>
                  <w:noWrap w:val="0"/>
                  <w:vAlign w:val="center"/>
                </w:tcPr>
                <w:p w14:paraId="22C9D839">
                  <w:pPr>
                    <w:keepNext w:val="0"/>
                    <w:keepLines w:val="0"/>
                    <w:suppressLineNumbers w:val="0"/>
                    <w:overflowPunct w:val="0"/>
                    <w:adjustRightInd w:val="0"/>
                    <w:snapToGrid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p>
              </w:tc>
              <w:tc>
                <w:tcPr>
                  <w:tcW w:w="302" w:type="pct"/>
                  <w:vMerge w:val="continue"/>
                  <w:tcBorders>
                    <w:tl2br w:val="nil"/>
                    <w:tr2bl w:val="nil"/>
                  </w:tcBorders>
                  <w:noWrap w:val="0"/>
                  <w:vAlign w:val="center"/>
                </w:tcPr>
                <w:p w14:paraId="43F0DD4C">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5060E3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06060789">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5B99FB98">
                  <w:pPr>
                    <w:keepNext w:val="0"/>
                    <w:keepLines w:val="0"/>
                    <w:suppressLineNumbers w:val="0"/>
                    <w:snapToGrid w:val="0"/>
                    <w:spacing w:before="0" w:beforeAutospacing="0" w:after="0" w:afterAutospacing="0"/>
                    <w:ind w:left="0" w:right="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3</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329E65D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6531A70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1.64</w:t>
                  </w:r>
                </w:p>
              </w:tc>
              <w:tc>
                <w:tcPr>
                  <w:tcW w:w="420" w:type="pct"/>
                  <w:tcBorders>
                    <w:tl2br w:val="nil"/>
                    <w:tr2bl w:val="nil"/>
                  </w:tcBorders>
                  <w:noWrap w:val="0"/>
                  <w:vAlign w:val="center"/>
                </w:tcPr>
                <w:p w14:paraId="1EFD071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1.66</w:t>
                  </w:r>
                </w:p>
              </w:tc>
              <w:tc>
                <w:tcPr>
                  <w:tcW w:w="421" w:type="pct"/>
                  <w:tcBorders>
                    <w:tl2br w:val="nil"/>
                    <w:tr2bl w:val="nil"/>
                  </w:tcBorders>
                  <w:noWrap w:val="0"/>
                  <w:vAlign w:val="center"/>
                </w:tcPr>
                <w:p w14:paraId="48DF3AD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1.64</w:t>
                  </w:r>
                </w:p>
              </w:tc>
              <w:tc>
                <w:tcPr>
                  <w:tcW w:w="314" w:type="pct"/>
                  <w:tcBorders>
                    <w:tl2br w:val="nil"/>
                    <w:tr2bl w:val="nil"/>
                  </w:tcBorders>
                  <w:noWrap w:val="0"/>
                  <w:vAlign w:val="center"/>
                </w:tcPr>
                <w:p w14:paraId="4C8EE747">
                  <w:pPr>
                    <w:keepNext w:val="0"/>
                    <w:keepLines w:val="0"/>
                    <w:suppressLineNumbers w:val="0"/>
                    <w:overflowPunct w:val="0"/>
                    <w:adjustRightInd w:val="0"/>
                    <w:snapToGrid w:val="0"/>
                    <w:spacing w:before="0" w:beforeAutospacing="0" w:after="0" w:afterAutospacing="0"/>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1.62</w:t>
                  </w:r>
                </w:p>
              </w:tc>
              <w:tc>
                <w:tcPr>
                  <w:tcW w:w="302" w:type="pct"/>
                  <w:vMerge w:val="continue"/>
                  <w:tcBorders>
                    <w:tl2br w:val="nil"/>
                    <w:tr2bl w:val="nil"/>
                  </w:tcBorders>
                  <w:noWrap w:val="0"/>
                  <w:vAlign w:val="center"/>
                </w:tcPr>
                <w:p w14:paraId="56106527">
                  <w:pPr>
                    <w:keepNext w:val="0"/>
                    <w:keepLines w:val="0"/>
                    <w:suppressLineNumbers w:val="0"/>
                    <w:overflowPunct w:val="0"/>
                    <w:adjustRightInd w:val="0"/>
                    <w:snapToGrid w:val="0"/>
                    <w:spacing w:before="0" w:beforeAutospacing="0" w:after="0" w:afterAutospacing="0"/>
                    <w:ind w:left="0" w:right="0"/>
                    <w:jc w:val="center"/>
                    <w:rPr>
                      <w:rFonts w:hint="eastAsia" w:cs="Times New Roman"/>
                      <w:color w:val="000000" w:themeColor="text1"/>
                      <w:szCs w:val="21"/>
                      <w:lang w:val="en-US" w:eastAsia="zh-CN"/>
                      <w14:textFill>
                        <w14:solidFill>
                          <w14:schemeClr w14:val="tx1"/>
                        </w14:solidFill>
                      </w14:textFill>
                    </w:rPr>
                  </w:pPr>
                </w:p>
              </w:tc>
              <w:tc>
                <w:tcPr>
                  <w:tcW w:w="302" w:type="pct"/>
                  <w:vMerge w:val="continue"/>
                  <w:tcBorders>
                    <w:tl2br w:val="nil"/>
                    <w:tr2bl w:val="nil"/>
                  </w:tcBorders>
                  <w:noWrap w:val="0"/>
                  <w:vAlign w:val="center"/>
                </w:tcPr>
                <w:p w14:paraId="0D0884D8">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39A974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627" w:type="pct"/>
                  <w:vMerge w:val="restart"/>
                  <w:tcBorders>
                    <w:tl2br w:val="nil"/>
                    <w:tr2bl w:val="nil"/>
                  </w:tcBorders>
                  <w:noWrap w:val="0"/>
                  <w:vAlign w:val="center"/>
                </w:tcPr>
                <w:p w14:paraId="182D67BB">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硫酸雾</w:t>
                  </w:r>
                </w:p>
              </w:tc>
              <w:tc>
                <w:tcPr>
                  <w:tcW w:w="1567" w:type="pct"/>
                  <w:tcBorders>
                    <w:tl2br w:val="nil"/>
                    <w:tr2bl w:val="nil"/>
                  </w:tcBorders>
                  <w:noWrap w:val="0"/>
                  <w:vAlign w:val="center"/>
                </w:tcPr>
                <w:p w14:paraId="2EDCCA21">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14:textFill>
                        <w14:solidFill>
                          <w14:schemeClr w14:val="tx1"/>
                        </w14:solidFill>
                      </w14:textFill>
                    </w:rPr>
                    <w:t>1</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center"/>
                </w:tcPr>
                <w:p w14:paraId="6171490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316B0C25">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0" w:type="pct"/>
                  <w:tcBorders>
                    <w:tl2br w:val="nil"/>
                    <w:tr2bl w:val="nil"/>
                  </w:tcBorders>
                  <w:noWrap w:val="0"/>
                  <w:vAlign w:val="center"/>
                </w:tcPr>
                <w:p w14:paraId="0D78EE22">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1" w:type="pct"/>
                  <w:tcBorders>
                    <w:tl2br w:val="nil"/>
                    <w:tr2bl w:val="nil"/>
                  </w:tcBorders>
                  <w:noWrap w:val="0"/>
                  <w:vAlign w:val="center"/>
                </w:tcPr>
                <w:p w14:paraId="32B76D7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14" w:type="pct"/>
                  <w:tcBorders>
                    <w:tl2br w:val="nil"/>
                    <w:tr2bl w:val="nil"/>
                  </w:tcBorders>
                  <w:shd w:val="clear" w:color="auto" w:fill="auto"/>
                  <w:noWrap w:val="0"/>
                  <w:vAlign w:val="center"/>
                </w:tcPr>
                <w:p w14:paraId="6084A515">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02" w:type="pct"/>
                  <w:vMerge w:val="restart"/>
                  <w:tcBorders>
                    <w:tl2br w:val="nil"/>
                    <w:tr2bl w:val="nil"/>
                  </w:tcBorders>
                  <w:noWrap w:val="0"/>
                  <w:vAlign w:val="center"/>
                </w:tcPr>
                <w:p w14:paraId="34C9BAE0">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未检出</w:t>
                  </w:r>
                </w:p>
              </w:tc>
              <w:tc>
                <w:tcPr>
                  <w:tcW w:w="302" w:type="pct"/>
                  <w:vMerge w:val="restart"/>
                  <w:tcBorders>
                    <w:tl2br w:val="nil"/>
                    <w:tr2bl w:val="nil"/>
                  </w:tcBorders>
                  <w:noWrap w:val="0"/>
                  <w:vAlign w:val="center"/>
                </w:tcPr>
                <w:p w14:paraId="4F11C47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w:t>
                  </w:r>
                </w:p>
              </w:tc>
            </w:tr>
            <w:tr w14:paraId="49F36C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43853CB7">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2774D2E4">
                  <w:pPr>
                    <w:keepNext w:val="0"/>
                    <w:keepLines w:val="0"/>
                    <w:suppressLineNumbers w:val="0"/>
                    <w:snapToGrid w:val="0"/>
                    <w:spacing w:before="0" w:beforeAutospacing="0" w:after="0" w:afterAutospacing="0"/>
                    <w:ind w:left="0" w:leftChars="0" w:right="0" w:rightChars="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2</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5B52D54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26CBDE2E">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0" w:type="pct"/>
                  <w:tcBorders>
                    <w:tl2br w:val="nil"/>
                    <w:tr2bl w:val="nil"/>
                  </w:tcBorders>
                  <w:noWrap w:val="0"/>
                  <w:vAlign w:val="center"/>
                </w:tcPr>
                <w:p w14:paraId="69B4BC7D">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1" w:type="pct"/>
                  <w:tcBorders>
                    <w:tl2br w:val="nil"/>
                    <w:tr2bl w:val="nil"/>
                  </w:tcBorders>
                  <w:noWrap w:val="0"/>
                  <w:vAlign w:val="center"/>
                </w:tcPr>
                <w:p w14:paraId="29DF3557">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14" w:type="pct"/>
                  <w:tcBorders>
                    <w:tl2br w:val="nil"/>
                    <w:tr2bl w:val="nil"/>
                  </w:tcBorders>
                  <w:shd w:val="clear" w:color="auto" w:fill="auto"/>
                  <w:noWrap w:val="0"/>
                  <w:vAlign w:val="center"/>
                </w:tcPr>
                <w:p w14:paraId="0328AB04">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02" w:type="pct"/>
                  <w:vMerge w:val="continue"/>
                  <w:tcBorders>
                    <w:tl2br w:val="nil"/>
                    <w:tr2bl w:val="nil"/>
                  </w:tcBorders>
                  <w:noWrap w:val="0"/>
                  <w:vAlign w:val="center"/>
                </w:tcPr>
                <w:p w14:paraId="08449B78">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302" w:type="pct"/>
                  <w:vMerge w:val="continue"/>
                  <w:tcBorders>
                    <w:tl2br w:val="nil"/>
                    <w:tr2bl w:val="nil"/>
                  </w:tcBorders>
                  <w:noWrap w:val="0"/>
                  <w:vAlign w:val="center"/>
                </w:tcPr>
                <w:p w14:paraId="1616B526">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541824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71B0A312">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077EC46F">
                  <w:pPr>
                    <w:keepNext w:val="0"/>
                    <w:keepLines w:val="0"/>
                    <w:suppressLineNumbers w:val="0"/>
                    <w:snapToGrid w:val="0"/>
                    <w:spacing w:before="0" w:beforeAutospacing="0" w:after="0" w:afterAutospacing="0"/>
                    <w:ind w:left="0" w:leftChars="0" w:right="0" w:rightChars="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3</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45D55F4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6921AB3B">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0" w:type="pct"/>
                  <w:tcBorders>
                    <w:tl2br w:val="nil"/>
                    <w:tr2bl w:val="nil"/>
                  </w:tcBorders>
                  <w:noWrap w:val="0"/>
                  <w:vAlign w:val="center"/>
                </w:tcPr>
                <w:p w14:paraId="432A9B51">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421" w:type="pct"/>
                  <w:tcBorders>
                    <w:tl2br w:val="nil"/>
                    <w:tr2bl w:val="nil"/>
                  </w:tcBorders>
                  <w:noWrap w:val="0"/>
                  <w:vAlign w:val="center"/>
                </w:tcPr>
                <w:p w14:paraId="45E5368C">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14" w:type="pct"/>
                  <w:tcBorders>
                    <w:tl2br w:val="nil"/>
                    <w:tr2bl w:val="nil"/>
                  </w:tcBorders>
                  <w:shd w:val="clear" w:color="auto" w:fill="auto"/>
                  <w:noWrap w:val="0"/>
                  <w:vAlign w:val="center"/>
                </w:tcPr>
                <w:p w14:paraId="622877F3">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302" w:type="pct"/>
                  <w:vMerge w:val="continue"/>
                  <w:tcBorders>
                    <w:tl2br w:val="nil"/>
                    <w:tr2bl w:val="nil"/>
                  </w:tcBorders>
                  <w:noWrap w:val="0"/>
                  <w:vAlign w:val="center"/>
                </w:tcPr>
                <w:p w14:paraId="72EFC0FC">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302" w:type="pct"/>
                  <w:vMerge w:val="continue"/>
                  <w:tcBorders>
                    <w:tl2br w:val="nil"/>
                    <w:tr2bl w:val="nil"/>
                  </w:tcBorders>
                  <w:noWrap w:val="0"/>
                  <w:vAlign w:val="center"/>
                </w:tcPr>
                <w:p w14:paraId="2D3CDA6E">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1470CC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restart"/>
                  <w:tcBorders>
                    <w:tl2br w:val="nil"/>
                    <w:tr2bl w:val="nil"/>
                  </w:tcBorders>
                  <w:noWrap w:val="0"/>
                  <w:vAlign w:val="center"/>
                </w:tcPr>
                <w:p w14:paraId="07F932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氟化物</w:t>
                  </w:r>
                </w:p>
              </w:tc>
              <w:tc>
                <w:tcPr>
                  <w:tcW w:w="1567" w:type="pct"/>
                  <w:tcBorders>
                    <w:tl2br w:val="nil"/>
                    <w:tr2bl w:val="nil"/>
                  </w:tcBorders>
                  <w:noWrap w:val="0"/>
                  <w:vAlign w:val="center"/>
                </w:tcPr>
                <w:p w14:paraId="0A7CCD6B">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14:textFill>
                        <w14:solidFill>
                          <w14:schemeClr w14:val="tx1"/>
                        </w14:solidFill>
                      </w14:textFill>
                    </w:rPr>
                    <w:t>1</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31069E4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57A961C2">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0" w:type="pct"/>
                  <w:tcBorders>
                    <w:tl2br w:val="nil"/>
                    <w:tr2bl w:val="nil"/>
                  </w:tcBorders>
                  <w:noWrap w:val="0"/>
                  <w:vAlign w:val="center"/>
                </w:tcPr>
                <w:p w14:paraId="0AA3D73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1" w:type="pct"/>
                  <w:tcBorders>
                    <w:tl2br w:val="nil"/>
                    <w:tr2bl w:val="nil"/>
                  </w:tcBorders>
                  <w:noWrap w:val="0"/>
                  <w:vAlign w:val="center"/>
                </w:tcPr>
                <w:p w14:paraId="150A586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14" w:type="pct"/>
                  <w:tcBorders>
                    <w:tl2br w:val="nil"/>
                    <w:tr2bl w:val="nil"/>
                  </w:tcBorders>
                  <w:shd w:val="clear" w:color="auto" w:fill="auto"/>
                  <w:noWrap w:val="0"/>
                  <w:vAlign w:val="center"/>
                </w:tcPr>
                <w:p w14:paraId="7FE0E2AC">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02" w:type="pct"/>
                  <w:vMerge w:val="restart"/>
                  <w:tcBorders>
                    <w:tl2br w:val="nil"/>
                    <w:tr2bl w:val="nil"/>
                  </w:tcBorders>
                  <w:noWrap w:val="0"/>
                  <w:vAlign w:val="center"/>
                </w:tcPr>
                <w:p w14:paraId="4ABB95DD">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未检出</w:t>
                  </w:r>
                </w:p>
              </w:tc>
              <w:tc>
                <w:tcPr>
                  <w:tcW w:w="302" w:type="pct"/>
                  <w:vMerge w:val="restart"/>
                  <w:tcBorders>
                    <w:tl2br w:val="nil"/>
                    <w:tr2bl w:val="nil"/>
                  </w:tcBorders>
                  <w:noWrap w:val="0"/>
                  <w:vAlign w:val="center"/>
                </w:tcPr>
                <w:p w14:paraId="4215CD74">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0.02</w:t>
                  </w:r>
                </w:p>
              </w:tc>
            </w:tr>
            <w:tr w14:paraId="52766B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076EC7E0">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2AC8DF23">
                  <w:pPr>
                    <w:keepNext w:val="0"/>
                    <w:keepLines w:val="0"/>
                    <w:suppressLineNumbers w:val="0"/>
                    <w:snapToGrid w:val="0"/>
                    <w:spacing w:before="0" w:beforeAutospacing="0" w:after="0" w:afterAutospacing="0"/>
                    <w:ind w:left="0" w:leftChars="0" w:right="0" w:rightChars="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2</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238AD6E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111B275E">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0" w:type="pct"/>
                  <w:tcBorders>
                    <w:tl2br w:val="nil"/>
                    <w:tr2bl w:val="nil"/>
                  </w:tcBorders>
                  <w:noWrap w:val="0"/>
                  <w:vAlign w:val="center"/>
                </w:tcPr>
                <w:p w14:paraId="26F37F7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1" w:type="pct"/>
                  <w:tcBorders>
                    <w:tl2br w:val="nil"/>
                    <w:tr2bl w:val="nil"/>
                  </w:tcBorders>
                  <w:noWrap w:val="0"/>
                  <w:vAlign w:val="center"/>
                </w:tcPr>
                <w:p w14:paraId="4393704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14" w:type="pct"/>
                  <w:tcBorders>
                    <w:tl2br w:val="nil"/>
                    <w:tr2bl w:val="nil"/>
                  </w:tcBorders>
                  <w:shd w:val="clear" w:color="auto" w:fill="auto"/>
                  <w:noWrap w:val="0"/>
                  <w:vAlign w:val="center"/>
                </w:tcPr>
                <w:p w14:paraId="2816E95E">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02" w:type="pct"/>
                  <w:vMerge w:val="continue"/>
                  <w:tcBorders>
                    <w:tl2br w:val="nil"/>
                    <w:tr2bl w:val="nil"/>
                  </w:tcBorders>
                  <w:noWrap w:val="0"/>
                  <w:vAlign w:val="center"/>
                </w:tcPr>
                <w:p w14:paraId="15AD896D">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302" w:type="pct"/>
                  <w:vMerge w:val="continue"/>
                  <w:tcBorders>
                    <w:tl2br w:val="nil"/>
                    <w:tr2bl w:val="nil"/>
                  </w:tcBorders>
                  <w:noWrap w:val="0"/>
                  <w:vAlign w:val="center"/>
                </w:tcPr>
                <w:p w14:paraId="746660C6">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r w14:paraId="04E8A3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7" w:type="pct"/>
                  <w:vMerge w:val="continue"/>
                  <w:tcBorders>
                    <w:tl2br w:val="nil"/>
                    <w:tr2bl w:val="nil"/>
                  </w:tcBorders>
                  <w:noWrap w:val="0"/>
                  <w:vAlign w:val="center"/>
                </w:tcPr>
                <w:p w14:paraId="55984EA6">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1567" w:type="pct"/>
                  <w:tcBorders>
                    <w:tl2br w:val="nil"/>
                    <w:tr2bl w:val="nil"/>
                  </w:tcBorders>
                  <w:noWrap w:val="0"/>
                  <w:vAlign w:val="center"/>
                </w:tcPr>
                <w:p w14:paraId="52F8CF60">
                  <w:pPr>
                    <w:keepNext w:val="0"/>
                    <w:keepLines w:val="0"/>
                    <w:suppressLineNumbers w:val="0"/>
                    <w:snapToGrid w:val="0"/>
                    <w:spacing w:before="0" w:beforeAutospacing="0" w:after="0" w:afterAutospacing="0"/>
                    <w:ind w:left="0" w:leftChars="0" w:right="0" w:rightChars="0"/>
                    <w:jc w:val="center"/>
                    <w:rPr>
                      <w:rFonts w:hint="eastAsia" w:ascii="宋体" w:hAnsi="宋体" w:cs="宋体"/>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厂界</w:t>
                  </w:r>
                  <w:r>
                    <w:rPr>
                      <w:rFonts w:hint="eastAsia" w:ascii="宋体" w:hAnsi="宋体" w:cs="宋体"/>
                      <w:bCs/>
                      <w:color w:val="000000" w:themeColor="text1"/>
                      <w:szCs w:val="21"/>
                      <w14:textFill>
                        <w14:solidFill>
                          <w14:schemeClr w14:val="tx1"/>
                        </w14:solidFill>
                      </w14:textFill>
                    </w:rPr>
                    <w:t>外下风向监控点○</w:t>
                  </w:r>
                  <w:r>
                    <w:rPr>
                      <w:rFonts w:hint="eastAsia" w:ascii="Times New Roman" w:hAnsi="Times New Roman" w:cs="Times New Roman"/>
                      <w:bCs/>
                      <w:color w:val="000000" w:themeColor="text1"/>
                      <w:szCs w:val="21"/>
                      <w:lang w:val="en-US" w:eastAsia="zh-CN"/>
                      <w14:textFill>
                        <w14:solidFill>
                          <w14:schemeClr w14:val="tx1"/>
                        </w14:solidFill>
                      </w14:textFill>
                    </w:rPr>
                    <w:t>3</w:t>
                  </w:r>
                  <w:r>
                    <w:rPr>
                      <w:rFonts w:hint="default" w:ascii="Times New Roman" w:hAnsi="Times New Roman" w:cs="Times New Roman"/>
                      <w:bCs/>
                      <w:color w:val="000000" w:themeColor="text1"/>
                      <w:szCs w:val="21"/>
                      <w14:textFill>
                        <w14:solidFill>
                          <w14:schemeClr w14:val="tx1"/>
                        </w14:solidFill>
                      </w14:textFill>
                    </w:rPr>
                    <w:t>#</w:t>
                  </w:r>
                </w:p>
              </w:tc>
              <w:tc>
                <w:tcPr>
                  <w:tcW w:w="623" w:type="pct"/>
                  <w:tcBorders>
                    <w:tl2br w:val="nil"/>
                    <w:tr2bl w:val="nil"/>
                  </w:tcBorders>
                  <w:noWrap w:val="0"/>
                  <w:vAlign w:val="top"/>
                </w:tcPr>
                <w:p w14:paraId="68E5351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mg/m</w:t>
                  </w:r>
                  <w:r>
                    <w:rPr>
                      <w:rFonts w:hint="default" w:ascii="Times New Roman" w:hAnsi="Times New Roman" w:cs="Times New Roman"/>
                      <w:color w:val="000000" w:themeColor="text1"/>
                      <w:szCs w:val="21"/>
                      <w:vertAlign w:val="superscript"/>
                      <w14:textFill>
                        <w14:solidFill>
                          <w14:schemeClr w14:val="tx1"/>
                        </w14:solidFill>
                      </w14:textFill>
                    </w:rPr>
                    <w:t>3</w:t>
                  </w:r>
                </w:p>
              </w:tc>
              <w:tc>
                <w:tcPr>
                  <w:tcW w:w="420" w:type="pct"/>
                  <w:tcBorders>
                    <w:tl2br w:val="nil"/>
                    <w:tr2bl w:val="nil"/>
                  </w:tcBorders>
                  <w:noWrap w:val="0"/>
                  <w:vAlign w:val="center"/>
                </w:tcPr>
                <w:p w14:paraId="21EFE44B">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0" w:type="pct"/>
                  <w:tcBorders>
                    <w:tl2br w:val="nil"/>
                    <w:tr2bl w:val="nil"/>
                  </w:tcBorders>
                  <w:noWrap w:val="0"/>
                  <w:vAlign w:val="center"/>
                </w:tcPr>
                <w:p w14:paraId="78EF112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421" w:type="pct"/>
                  <w:tcBorders>
                    <w:tl2br w:val="nil"/>
                    <w:tr2bl w:val="nil"/>
                  </w:tcBorders>
                  <w:noWrap w:val="0"/>
                  <w:vAlign w:val="center"/>
                </w:tcPr>
                <w:p w14:paraId="7CB9D2C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14" w:type="pct"/>
                  <w:tcBorders>
                    <w:tl2br w:val="nil"/>
                    <w:tr2bl w:val="nil"/>
                  </w:tcBorders>
                  <w:shd w:val="clear" w:color="auto" w:fill="auto"/>
                  <w:noWrap w:val="0"/>
                  <w:vAlign w:val="center"/>
                </w:tcPr>
                <w:p w14:paraId="7976C9AB">
                  <w:pPr>
                    <w:keepNext w:val="0"/>
                    <w:keepLines w:val="0"/>
                    <w:suppressLineNumbers w:val="0"/>
                    <w:overflowPunct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&lt;0.00</w:t>
                  </w:r>
                  <w:r>
                    <w:rPr>
                      <w:rFonts w:hint="eastAsia" w:ascii="Times New Roman" w:hAnsi="Times New Roman" w:cs="Times New Roman"/>
                      <w:color w:val="000000" w:themeColor="text1"/>
                      <w:szCs w:val="21"/>
                      <w:lang w:val="en-US" w:eastAsia="zh-CN"/>
                      <w14:textFill>
                        <w14:solidFill>
                          <w14:schemeClr w14:val="tx1"/>
                        </w14:solidFill>
                      </w14:textFill>
                    </w:rPr>
                    <w:t>05</w:t>
                  </w:r>
                </w:p>
              </w:tc>
              <w:tc>
                <w:tcPr>
                  <w:tcW w:w="302" w:type="pct"/>
                  <w:vMerge w:val="continue"/>
                  <w:tcBorders>
                    <w:tl2br w:val="nil"/>
                    <w:tr2bl w:val="nil"/>
                  </w:tcBorders>
                  <w:noWrap w:val="0"/>
                  <w:vAlign w:val="center"/>
                </w:tcPr>
                <w:p w14:paraId="0C64E680">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302" w:type="pct"/>
                  <w:vMerge w:val="continue"/>
                  <w:tcBorders>
                    <w:tl2br w:val="nil"/>
                    <w:tr2bl w:val="nil"/>
                  </w:tcBorders>
                  <w:noWrap w:val="0"/>
                  <w:vAlign w:val="center"/>
                </w:tcPr>
                <w:p w14:paraId="57100359">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r>
          </w:tbl>
          <w:p w14:paraId="41651C1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由上表可知，现有项目厂界无组织排放废气中非甲烷总烃（VOCs）满足</w:t>
            </w:r>
            <w:r>
              <w:rPr>
                <w:rFonts w:hint="default" w:ascii="Times New Roman" w:hAnsi="Times New Roman" w:cs="Times New Roman"/>
                <w:color w:val="000000" w:themeColor="text1"/>
                <w14:textFill>
                  <w14:solidFill>
                    <w14:schemeClr w14:val="tx1"/>
                  </w14:solidFill>
                </w14:textFill>
              </w:rPr>
              <w:t>《四川省固定污染源大气挥发性有机物 排放标准》（DB51/2377-2017）</w:t>
            </w:r>
            <w:r>
              <w:rPr>
                <w:rFonts w:hint="eastAsia" w:ascii="Times New Roman" w:hAnsi="Times New Roman" w:cs="Times New Roman"/>
                <w:color w:val="000000" w:themeColor="text1"/>
                <w14:textFill>
                  <w14:solidFill>
                    <w14:schemeClr w14:val="tx1"/>
                  </w14:solidFill>
                </w14:textFill>
              </w:rPr>
              <w:t>中电子行业无组织排放限值要求；氟化物和</w:t>
            </w:r>
            <w:r>
              <w:rPr>
                <w:rFonts w:hint="eastAsia" w:cs="Times New Roman"/>
                <w:color w:val="000000" w:themeColor="text1"/>
                <w:lang w:val="en-US" w:eastAsia="zh-CN"/>
                <w14:textFill>
                  <w14:solidFill>
                    <w14:schemeClr w14:val="tx1"/>
                  </w14:solidFill>
                </w14:textFill>
              </w:rPr>
              <w:t>硫酸雾</w:t>
            </w:r>
            <w:r>
              <w:rPr>
                <w:rFonts w:hint="eastAsia" w:ascii="Times New Roman" w:hAnsi="Times New Roman" w:cs="Times New Roman"/>
                <w:color w:val="000000" w:themeColor="text1"/>
                <w14:textFill>
                  <w14:solidFill>
                    <w14:schemeClr w14:val="tx1"/>
                  </w14:solidFill>
                </w14:textFill>
              </w:rPr>
              <w:t>满足</w:t>
            </w:r>
            <w:r>
              <w:rPr>
                <w:rFonts w:hint="default" w:ascii="Times New Roman" w:hAnsi="Times New Roman" w:cs="Times New Roman"/>
                <w:color w:val="000000" w:themeColor="text1"/>
                <w14:textFill>
                  <w14:solidFill>
                    <w14:schemeClr w14:val="tx1"/>
                  </w14:solidFill>
                </w14:textFill>
              </w:rPr>
              <w:t>《大气污染物综合排放标准》（GB16297-1996）表2</w:t>
            </w:r>
            <w:r>
              <w:rPr>
                <w:rFonts w:hint="eastAsia" w:ascii="Times New Roman" w:hAnsi="Times New Roman" w:cs="Times New Roman"/>
                <w:color w:val="000000" w:themeColor="text1"/>
                <w14:textFill>
                  <w14:solidFill>
                    <w14:schemeClr w14:val="tx1"/>
                  </w14:solidFill>
                </w14:textFill>
              </w:rPr>
              <w:t>中无组织排放监控限值要求。</w:t>
            </w:r>
          </w:p>
          <w:p w14:paraId="630EF1F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2"/>
              <w:textAlignment w:val="auto"/>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（3）噪声排放及治理</w:t>
            </w:r>
          </w:p>
          <w:p w14:paraId="0AC643B5">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现有工程运营期噪声主要来自</w:t>
            </w:r>
            <w:r>
              <w:rPr>
                <w:rFonts w:hint="eastAsia" w:ascii="Times New Roman" w:hAnsi="Times New Roman" w:cs="Times New Roman"/>
                <w:color w:val="000000" w:themeColor="text1"/>
                <w:lang w:val="en-US" w:eastAsia="zh-CN"/>
                <w14:textFill>
                  <w14:solidFill>
                    <w14:schemeClr w14:val="tx1"/>
                  </w14:solidFill>
                </w14:textFill>
              </w:rPr>
              <w:t>切割机、腐蚀机</w:t>
            </w:r>
            <w:r>
              <w:rPr>
                <w:rFonts w:hint="eastAsia" w:ascii="Times New Roman" w:hAnsi="Times New Roman" w:cs="Times New Roman"/>
                <w:color w:val="000000" w:themeColor="text1"/>
                <w14:textFill>
                  <w14:solidFill>
                    <w14:schemeClr w14:val="tx1"/>
                  </w14:solidFill>
                </w14:textFill>
              </w:rPr>
              <w:t>、研磨机、清洗机</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分选机</w:t>
            </w:r>
            <w:r>
              <w:rPr>
                <w:rFonts w:hint="eastAsia" w:ascii="Times New Roman" w:hAnsi="Times New Roman" w:cs="Times New Roman"/>
                <w:color w:val="000000" w:themeColor="text1"/>
                <w14:textFill>
                  <w14:solidFill>
                    <w14:schemeClr w14:val="tx1"/>
                  </w14:solidFill>
                </w14:textFill>
              </w:rPr>
              <w:t>、制水系统、空压系统、废气处理系统、污水处理站等机泵设备噪声，噪声级在</w:t>
            </w:r>
            <w:r>
              <w:rPr>
                <w:rFonts w:hint="eastAsia" w:ascii="Times New Roman" w:hAnsi="Times New Roman" w:cs="Times New Roman"/>
                <w:color w:val="000000" w:themeColor="text1"/>
                <w:lang w:val="en-US" w:eastAsia="zh-CN"/>
                <w14:textFill>
                  <w14:solidFill>
                    <w14:schemeClr w14:val="tx1"/>
                  </w14:solidFill>
                </w14:textFill>
              </w:rPr>
              <w:t>60</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90</w:t>
            </w:r>
            <w:r>
              <w:rPr>
                <w:rFonts w:hint="eastAsia" w:ascii="Times New Roman" w:hAnsi="Times New Roman" w:cs="Times New Roman"/>
                <w:color w:val="000000" w:themeColor="text1"/>
                <w14:textFill>
                  <w14:solidFill>
                    <w14:schemeClr w14:val="tx1"/>
                  </w14:solidFill>
                </w14:textFill>
              </w:rPr>
              <w:t>dB(A)之间。</w:t>
            </w:r>
          </w:p>
          <w:p w14:paraId="570350A8">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现有工程目前正常营运，为了解现有工程噪声污染情况，根据</w:t>
            </w:r>
            <w:r>
              <w:rPr>
                <w:rFonts w:hint="eastAsia" w:cs="Times New Roman"/>
                <w:color w:val="000000" w:themeColor="text1"/>
                <w:lang w:val="en-US" w:eastAsia="zh-CN"/>
                <w14:textFill>
                  <w14:solidFill>
                    <w14:schemeClr w14:val="tx1"/>
                  </w14:solidFill>
                </w14:textFill>
              </w:rPr>
              <w:t>2024年例行检测数据</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恒福</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环</w:t>
            </w:r>
            <w:r>
              <w:rPr>
                <w:rFonts w:hint="eastAsia"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检</w:t>
            </w:r>
            <w:r>
              <w:rPr>
                <w:rFonts w:hint="eastAsia" w:cs="Times New Roman"/>
                <w:color w:val="000000" w:themeColor="text1"/>
                <w:lang w:val="en-US" w:eastAsia="zh-CN"/>
                <w14:textFill>
                  <w14:solidFill>
                    <w14:schemeClr w14:val="tx1"/>
                  </w14:solidFill>
                </w14:textFill>
              </w:rPr>
              <w:t>字（2024）第</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0410G</w:t>
            </w:r>
            <w:r>
              <w:rPr>
                <w:rFonts w:hint="eastAsia" w:ascii="Times New Roman" w:hAnsi="Times New Roman" w:cs="Times New Roman"/>
                <w:color w:val="000000" w:themeColor="text1"/>
                <w:lang w:val="en-US" w:eastAsia="zh-CN"/>
                <w14:textFill>
                  <w14:solidFill>
                    <w14:schemeClr w14:val="tx1"/>
                  </w14:solidFill>
                </w14:textFill>
              </w:rPr>
              <w:t>）号）</w:t>
            </w:r>
            <w:r>
              <w:rPr>
                <w:rFonts w:hint="eastAsia" w:ascii="Times New Roman" w:hAnsi="Times New Roman" w:cs="Times New Roman"/>
                <w:color w:val="000000" w:themeColor="text1"/>
                <w14:textFill>
                  <w14:solidFill>
                    <w14:schemeClr w14:val="tx1"/>
                  </w14:solidFill>
                </w14:textFill>
              </w:rPr>
              <w:t>，检测结果如下：</w:t>
            </w:r>
          </w:p>
          <w:p w14:paraId="439B8CEA">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t xml:space="preserve">  声环境质量</w:t>
            </w:r>
            <w:r>
              <w:rPr>
                <w:rFonts w:hint="eastAsia" w:ascii="Times New Roman" w:hAnsi="Times New Roman" w:cs="Times New Roman"/>
                <w:color w:val="000000" w:themeColor="text1"/>
                <w14:textFill>
                  <w14:solidFill>
                    <w14:schemeClr w14:val="tx1"/>
                  </w14:solidFill>
                </w14:textFill>
              </w:rPr>
              <w:t>现状</w:t>
            </w:r>
            <w:r>
              <w:rPr>
                <w:rFonts w:hint="default" w:ascii="Times New Roman" w:hAnsi="Times New Roman" w:cs="Times New Roman"/>
                <w:color w:val="000000" w:themeColor="text1"/>
                <w14:textFill>
                  <w14:solidFill>
                    <w14:schemeClr w14:val="tx1"/>
                  </w14:solidFill>
                </w14:textFill>
              </w:rPr>
              <w:t>评价结果</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3160"/>
              <w:gridCol w:w="1093"/>
              <w:gridCol w:w="826"/>
              <w:gridCol w:w="640"/>
              <w:gridCol w:w="641"/>
              <w:gridCol w:w="1079"/>
            </w:tblGrid>
            <w:tr w14:paraId="01AE03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 w:hRule="atLeast"/>
                <w:tblHeader/>
              </w:trPr>
              <w:tc>
                <w:tcPr>
                  <w:tcW w:w="567" w:type="pct"/>
                  <w:vMerge w:val="restart"/>
                  <w:tcBorders>
                    <w:tl2br w:val="nil"/>
                    <w:tr2bl w:val="nil"/>
                  </w:tcBorders>
                  <w:noWrap w:val="0"/>
                  <w:vAlign w:val="center"/>
                </w:tcPr>
                <w:p w14:paraId="58DC540F">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监测</w:t>
                  </w:r>
                  <w:r>
                    <w:rPr>
                      <w:rFonts w:hint="eastAsia" w:ascii="Times New Roman" w:hAnsi="Times New Roman" w:cs="Times New Roman"/>
                      <w:b/>
                      <w:color w:val="000000" w:themeColor="text1"/>
                      <w14:textFill>
                        <w14:solidFill>
                          <w14:schemeClr w14:val="tx1"/>
                        </w14:solidFill>
                      </w14:textFill>
                    </w:rPr>
                    <w:t>时间</w:t>
                  </w:r>
                </w:p>
              </w:tc>
              <w:tc>
                <w:tcPr>
                  <w:tcW w:w="1882" w:type="pct"/>
                  <w:vMerge w:val="restart"/>
                  <w:tcBorders>
                    <w:tl2br w:val="nil"/>
                    <w:tr2bl w:val="nil"/>
                  </w:tcBorders>
                  <w:noWrap w:val="0"/>
                  <w:vAlign w:val="center"/>
                </w:tcPr>
                <w:p w14:paraId="20384C19">
                  <w:pPr>
                    <w:keepNext w:val="0"/>
                    <w:keepLines w:val="0"/>
                    <w:suppressLineNumbers w:val="0"/>
                    <w:spacing w:before="0" w:beforeAutospacing="0" w:after="0" w:afterAutospacing="0"/>
                    <w:ind w:left="0" w:right="0"/>
                    <w:jc w:val="center"/>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监测点位</w:t>
                  </w:r>
                </w:p>
              </w:tc>
              <w:tc>
                <w:tcPr>
                  <w:tcW w:w="1143" w:type="pct"/>
                  <w:gridSpan w:val="2"/>
                  <w:tcBorders>
                    <w:tl2br w:val="nil"/>
                    <w:tr2bl w:val="nil"/>
                  </w:tcBorders>
                  <w:noWrap w:val="0"/>
                  <w:vAlign w:val="center"/>
                </w:tcPr>
                <w:p w14:paraId="118BEA60">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监测结果[dB（A）]</w:t>
                  </w:r>
                </w:p>
              </w:tc>
              <w:tc>
                <w:tcPr>
                  <w:tcW w:w="763" w:type="pct"/>
                  <w:gridSpan w:val="2"/>
                  <w:tcBorders>
                    <w:tl2br w:val="nil"/>
                    <w:tr2bl w:val="nil"/>
                  </w:tcBorders>
                  <w:noWrap w:val="0"/>
                  <w:vAlign w:val="center"/>
                </w:tcPr>
                <w:p w14:paraId="59FBDBB0">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标准限值</w:t>
                  </w:r>
                </w:p>
              </w:tc>
              <w:tc>
                <w:tcPr>
                  <w:tcW w:w="643" w:type="pct"/>
                  <w:vMerge w:val="restart"/>
                  <w:tcBorders>
                    <w:tl2br w:val="nil"/>
                    <w:tr2bl w:val="nil"/>
                  </w:tcBorders>
                  <w:noWrap w:val="0"/>
                  <w:vAlign w:val="center"/>
                </w:tcPr>
                <w:p w14:paraId="63F6A1C9">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评价结果</w:t>
                  </w:r>
                </w:p>
              </w:tc>
            </w:tr>
            <w:tr w14:paraId="7C320E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tblHeader/>
              </w:trPr>
              <w:tc>
                <w:tcPr>
                  <w:tcW w:w="567" w:type="pct"/>
                  <w:vMerge w:val="continue"/>
                  <w:tcBorders>
                    <w:tl2br w:val="nil"/>
                    <w:tr2bl w:val="nil"/>
                  </w:tcBorders>
                  <w:noWrap w:val="0"/>
                  <w:vAlign w:val="center"/>
                </w:tcPr>
                <w:p w14:paraId="2BCD8B7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c>
                <w:tcPr>
                  <w:tcW w:w="1882" w:type="pct"/>
                  <w:vMerge w:val="continue"/>
                  <w:tcBorders>
                    <w:tl2br w:val="nil"/>
                    <w:tr2bl w:val="nil"/>
                  </w:tcBorders>
                  <w:noWrap w:val="0"/>
                  <w:vAlign w:val="center"/>
                </w:tcPr>
                <w:p w14:paraId="4B081D8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c>
                <w:tcPr>
                  <w:tcW w:w="651" w:type="pct"/>
                  <w:tcBorders>
                    <w:tl2br w:val="nil"/>
                    <w:tr2bl w:val="nil"/>
                  </w:tcBorders>
                  <w:noWrap w:val="0"/>
                  <w:vAlign w:val="center"/>
                </w:tcPr>
                <w:p w14:paraId="55856B3D">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w:t>
                  </w:r>
                </w:p>
              </w:tc>
              <w:tc>
                <w:tcPr>
                  <w:tcW w:w="492" w:type="pct"/>
                  <w:tcBorders>
                    <w:tl2br w:val="nil"/>
                    <w:tr2bl w:val="nil"/>
                  </w:tcBorders>
                  <w:noWrap w:val="0"/>
                  <w:vAlign w:val="center"/>
                </w:tcPr>
                <w:p w14:paraId="585F8484">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w:t>
                  </w:r>
                </w:p>
              </w:tc>
              <w:tc>
                <w:tcPr>
                  <w:tcW w:w="381" w:type="pct"/>
                  <w:tcBorders>
                    <w:tl2br w:val="nil"/>
                    <w:tr2bl w:val="nil"/>
                  </w:tcBorders>
                  <w:noWrap w:val="0"/>
                  <w:vAlign w:val="center"/>
                </w:tcPr>
                <w:p w14:paraId="0C113AF3">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w:t>
                  </w:r>
                </w:p>
              </w:tc>
              <w:tc>
                <w:tcPr>
                  <w:tcW w:w="381" w:type="pct"/>
                  <w:tcBorders>
                    <w:tl2br w:val="nil"/>
                    <w:tr2bl w:val="nil"/>
                  </w:tcBorders>
                  <w:noWrap w:val="0"/>
                  <w:vAlign w:val="center"/>
                </w:tcPr>
                <w:p w14:paraId="39379CC9">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w:t>
                  </w:r>
                </w:p>
              </w:tc>
              <w:tc>
                <w:tcPr>
                  <w:tcW w:w="643" w:type="pct"/>
                  <w:vMerge w:val="continue"/>
                  <w:tcBorders>
                    <w:tl2br w:val="nil"/>
                    <w:tr2bl w:val="nil"/>
                  </w:tcBorders>
                  <w:noWrap w:val="0"/>
                  <w:vAlign w:val="center"/>
                </w:tcPr>
                <w:p w14:paraId="1DD387B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5D93EE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blHeader/>
              </w:trPr>
              <w:tc>
                <w:tcPr>
                  <w:tcW w:w="567" w:type="pct"/>
                  <w:vMerge w:val="restart"/>
                  <w:tcBorders>
                    <w:tl2br w:val="nil"/>
                    <w:tr2bl w:val="nil"/>
                  </w:tcBorders>
                  <w:noWrap w:val="0"/>
                  <w:vAlign w:val="center"/>
                </w:tcPr>
                <w:p w14:paraId="23DA81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4.4.3</w:t>
                  </w:r>
                </w:p>
              </w:tc>
              <w:tc>
                <w:tcPr>
                  <w:tcW w:w="1882" w:type="pct"/>
                  <w:tcBorders>
                    <w:tl2br w:val="nil"/>
                    <w:tr2bl w:val="nil"/>
                  </w:tcBorders>
                  <w:noWrap w:val="0"/>
                  <w:vAlign w:val="center"/>
                </w:tcPr>
                <w:p w14:paraId="1CD809FD">
                  <w:pPr>
                    <w:pStyle w:val="90"/>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 xml:space="preserve">1# </w:t>
                  </w:r>
                  <w:r>
                    <w:rPr>
                      <w:rFonts w:hint="eastAsia" w:ascii="Times New Roman" w:hAnsi="Times New Roman" w:cs="Times New Roman"/>
                      <w:color w:val="000000" w:themeColor="text1"/>
                      <w:lang w:val="en-US" w:eastAsia="zh-CN"/>
                      <w14:textFill>
                        <w14:solidFill>
                          <w14:schemeClr w14:val="tx1"/>
                        </w14:solidFill>
                      </w14:textFill>
                    </w:rPr>
                    <w:t>厂界北侧距厂界1m处</w:t>
                  </w:r>
                </w:p>
              </w:tc>
              <w:tc>
                <w:tcPr>
                  <w:tcW w:w="651" w:type="pct"/>
                  <w:tcBorders>
                    <w:tl2br w:val="nil"/>
                    <w:tr2bl w:val="nil"/>
                  </w:tcBorders>
                  <w:noWrap w:val="0"/>
                  <w:vAlign w:val="center"/>
                </w:tcPr>
                <w:p w14:paraId="768660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1"/>
                      <w:szCs w:val="21"/>
                      <w:lang w:val="en-US" w:eastAsia="zh-CN"/>
                      <w14:textFill>
                        <w14:solidFill>
                          <w14:schemeClr w14:val="tx1"/>
                        </w14:solidFill>
                      </w14:textFill>
                    </w:rPr>
                  </w:pPr>
                  <w:r>
                    <w:rPr>
                      <w:rFonts w:hint="eastAsia" w:cs="Times New Roman"/>
                      <w:color w:val="000000" w:themeColor="text1"/>
                      <w:kern w:val="21"/>
                      <w:szCs w:val="21"/>
                      <w:lang w:val="en-US" w:eastAsia="zh-CN"/>
                      <w14:textFill>
                        <w14:solidFill>
                          <w14:schemeClr w14:val="tx1"/>
                        </w14:solidFill>
                      </w14:textFill>
                    </w:rPr>
                    <w:t>56</w:t>
                  </w:r>
                </w:p>
              </w:tc>
              <w:tc>
                <w:tcPr>
                  <w:tcW w:w="492" w:type="pct"/>
                  <w:tcBorders>
                    <w:tl2br w:val="nil"/>
                    <w:tr2bl w:val="nil"/>
                  </w:tcBorders>
                  <w:noWrap w:val="0"/>
                  <w:vAlign w:val="center"/>
                </w:tcPr>
                <w:p w14:paraId="4691D18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1"/>
                      <w:szCs w:val="21"/>
                      <w:lang w:val="en-US" w:eastAsia="zh-CN"/>
                      <w14:textFill>
                        <w14:solidFill>
                          <w14:schemeClr w14:val="tx1"/>
                        </w14:solidFill>
                      </w14:textFill>
                    </w:rPr>
                  </w:pPr>
                  <w:r>
                    <w:rPr>
                      <w:rFonts w:hint="eastAsia" w:cs="Times New Roman"/>
                      <w:color w:val="000000" w:themeColor="text1"/>
                      <w:kern w:val="21"/>
                      <w:szCs w:val="21"/>
                      <w:lang w:val="en-US" w:eastAsia="zh-CN"/>
                      <w14:textFill>
                        <w14:solidFill>
                          <w14:schemeClr w14:val="tx1"/>
                        </w14:solidFill>
                      </w14:textFill>
                    </w:rPr>
                    <w:t>45</w:t>
                  </w:r>
                </w:p>
              </w:tc>
              <w:tc>
                <w:tcPr>
                  <w:tcW w:w="381" w:type="pct"/>
                  <w:tcBorders>
                    <w:tl2br w:val="nil"/>
                    <w:tr2bl w:val="nil"/>
                  </w:tcBorders>
                  <w:noWrap w:val="0"/>
                  <w:vAlign w:val="center"/>
                </w:tcPr>
                <w:p w14:paraId="4CD8356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65</w:t>
                  </w:r>
                </w:p>
              </w:tc>
              <w:tc>
                <w:tcPr>
                  <w:tcW w:w="381" w:type="pct"/>
                  <w:tcBorders>
                    <w:tl2br w:val="nil"/>
                    <w:tr2bl w:val="nil"/>
                  </w:tcBorders>
                  <w:noWrap w:val="0"/>
                  <w:vAlign w:val="center"/>
                </w:tcPr>
                <w:p w14:paraId="5A058A8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c>
                <w:tcPr>
                  <w:tcW w:w="643" w:type="pct"/>
                  <w:tcBorders>
                    <w:tl2br w:val="nil"/>
                    <w:tr2bl w:val="nil"/>
                  </w:tcBorders>
                  <w:noWrap w:val="0"/>
                  <w:vAlign w:val="center"/>
                </w:tcPr>
                <w:p w14:paraId="65C11A66">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达标</w:t>
                  </w:r>
                </w:p>
              </w:tc>
            </w:tr>
            <w:tr w14:paraId="78D070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tblHeader/>
              </w:trPr>
              <w:tc>
                <w:tcPr>
                  <w:tcW w:w="567" w:type="pct"/>
                  <w:vMerge w:val="continue"/>
                  <w:tcBorders>
                    <w:tl2br w:val="nil"/>
                    <w:tr2bl w:val="nil"/>
                  </w:tcBorders>
                  <w:noWrap w:val="0"/>
                  <w:vAlign w:val="center"/>
                </w:tcPr>
                <w:p w14:paraId="0494607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c>
                <w:tcPr>
                  <w:tcW w:w="1882" w:type="pct"/>
                  <w:tcBorders>
                    <w:tl2br w:val="nil"/>
                    <w:tr2bl w:val="nil"/>
                  </w:tcBorders>
                  <w:noWrap w:val="0"/>
                  <w:vAlign w:val="center"/>
                </w:tcPr>
                <w:p w14:paraId="667C4977">
                  <w:pPr>
                    <w:pStyle w:val="90"/>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 xml:space="preserve">2# </w:t>
                  </w:r>
                  <w:r>
                    <w:rPr>
                      <w:rFonts w:hint="eastAsia" w:ascii="Times New Roman" w:hAnsi="Times New Roman" w:cs="Times New Roman"/>
                      <w:color w:val="000000" w:themeColor="text1"/>
                      <w:lang w:val="en-US" w:eastAsia="zh-CN"/>
                      <w14:textFill>
                        <w14:solidFill>
                          <w14:schemeClr w14:val="tx1"/>
                        </w14:solidFill>
                      </w14:textFill>
                    </w:rPr>
                    <w:t>厂界</w:t>
                  </w:r>
                  <w:r>
                    <w:rPr>
                      <w:rFonts w:hint="eastAsia" w:cs="Times New Roman"/>
                      <w:color w:val="000000" w:themeColor="text1"/>
                      <w:lang w:val="en-US" w:eastAsia="zh-CN"/>
                      <w14:textFill>
                        <w14:solidFill>
                          <w14:schemeClr w14:val="tx1"/>
                        </w14:solidFill>
                      </w14:textFill>
                    </w:rPr>
                    <w:t>东</w:t>
                  </w:r>
                  <w:r>
                    <w:rPr>
                      <w:rFonts w:hint="eastAsia" w:ascii="Times New Roman" w:hAnsi="Times New Roman" w:cs="Times New Roman"/>
                      <w:color w:val="000000" w:themeColor="text1"/>
                      <w:lang w:val="en-US" w:eastAsia="zh-CN"/>
                      <w14:textFill>
                        <w14:solidFill>
                          <w14:schemeClr w14:val="tx1"/>
                        </w14:solidFill>
                      </w14:textFill>
                    </w:rPr>
                    <w:t>侧距厂界1m处</w:t>
                  </w:r>
                </w:p>
              </w:tc>
              <w:tc>
                <w:tcPr>
                  <w:tcW w:w="651" w:type="pct"/>
                  <w:tcBorders>
                    <w:tl2br w:val="nil"/>
                    <w:tr2bl w:val="nil"/>
                  </w:tcBorders>
                  <w:noWrap w:val="0"/>
                  <w:vAlign w:val="center"/>
                </w:tcPr>
                <w:p w14:paraId="6A60AAD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56</w:t>
                  </w:r>
                </w:p>
              </w:tc>
              <w:tc>
                <w:tcPr>
                  <w:tcW w:w="492" w:type="pct"/>
                  <w:tcBorders>
                    <w:tl2br w:val="nil"/>
                    <w:tr2bl w:val="nil"/>
                  </w:tcBorders>
                  <w:noWrap w:val="0"/>
                  <w:vAlign w:val="center"/>
                </w:tcPr>
                <w:p w14:paraId="4964E3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49</w:t>
                  </w:r>
                </w:p>
              </w:tc>
              <w:tc>
                <w:tcPr>
                  <w:tcW w:w="381" w:type="pct"/>
                  <w:tcBorders>
                    <w:tl2br w:val="nil"/>
                    <w:tr2bl w:val="nil"/>
                  </w:tcBorders>
                  <w:noWrap w:val="0"/>
                  <w:vAlign w:val="center"/>
                </w:tcPr>
                <w:p w14:paraId="23680D8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65</w:t>
                  </w:r>
                </w:p>
              </w:tc>
              <w:tc>
                <w:tcPr>
                  <w:tcW w:w="381" w:type="pct"/>
                  <w:tcBorders>
                    <w:tl2br w:val="nil"/>
                    <w:tr2bl w:val="nil"/>
                  </w:tcBorders>
                  <w:noWrap w:val="0"/>
                  <w:vAlign w:val="center"/>
                </w:tcPr>
                <w:p w14:paraId="016C3F8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c>
                <w:tcPr>
                  <w:tcW w:w="643" w:type="pct"/>
                  <w:tcBorders>
                    <w:tl2br w:val="nil"/>
                    <w:tr2bl w:val="nil"/>
                  </w:tcBorders>
                  <w:noWrap w:val="0"/>
                  <w:vAlign w:val="center"/>
                </w:tcPr>
                <w:p w14:paraId="3C1F6788">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达标</w:t>
                  </w:r>
                </w:p>
              </w:tc>
            </w:tr>
            <w:tr w14:paraId="6BA4D5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tblHeader/>
              </w:trPr>
              <w:tc>
                <w:tcPr>
                  <w:tcW w:w="567" w:type="pct"/>
                  <w:vMerge w:val="continue"/>
                  <w:tcBorders>
                    <w:tl2br w:val="nil"/>
                    <w:tr2bl w:val="nil"/>
                  </w:tcBorders>
                  <w:noWrap w:val="0"/>
                  <w:vAlign w:val="center"/>
                </w:tcPr>
                <w:p w14:paraId="28C77A0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c>
                <w:tcPr>
                  <w:tcW w:w="1882" w:type="pct"/>
                  <w:tcBorders>
                    <w:tl2br w:val="nil"/>
                    <w:tr2bl w:val="nil"/>
                  </w:tcBorders>
                  <w:noWrap w:val="0"/>
                  <w:vAlign w:val="center"/>
                </w:tcPr>
                <w:p w14:paraId="6E50EC0D">
                  <w:pPr>
                    <w:pStyle w:val="90"/>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 xml:space="preserve">3# </w:t>
                  </w:r>
                  <w:r>
                    <w:rPr>
                      <w:rFonts w:hint="eastAsia" w:ascii="Times New Roman" w:hAnsi="Times New Roman" w:cs="Times New Roman"/>
                      <w:color w:val="000000" w:themeColor="text1"/>
                      <w:lang w:val="en-US" w:eastAsia="zh-CN"/>
                      <w14:textFill>
                        <w14:solidFill>
                          <w14:schemeClr w14:val="tx1"/>
                        </w14:solidFill>
                      </w14:textFill>
                    </w:rPr>
                    <w:t>厂界</w:t>
                  </w:r>
                  <w:r>
                    <w:rPr>
                      <w:rFonts w:hint="eastAsia" w:cs="Times New Roman"/>
                      <w:color w:val="000000" w:themeColor="text1"/>
                      <w:lang w:val="en-US" w:eastAsia="zh-CN"/>
                      <w14:textFill>
                        <w14:solidFill>
                          <w14:schemeClr w14:val="tx1"/>
                        </w14:solidFill>
                      </w14:textFill>
                    </w:rPr>
                    <w:t>南</w:t>
                  </w:r>
                  <w:r>
                    <w:rPr>
                      <w:rFonts w:hint="eastAsia" w:ascii="Times New Roman" w:hAnsi="Times New Roman" w:cs="Times New Roman"/>
                      <w:color w:val="000000" w:themeColor="text1"/>
                      <w:lang w:val="en-US" w:eastAsia="zh-CN"/>
                      <w14:textFill>
                        <w14:solidFill>
                          <w14:schemeClr w14:val="tx1"/>
                        </w14:solidFill>
                      </w14:textFill>
                    </w:rPr>
                    <w:t>侧距厂界1m处</w:t>
                  </w:r>
                </w:p>
              </w:tc>
              <w:tc>
                <w:tcPr>
                  <w:tcW w:w="651" w:type="pct"/>
                  <w:tcBorders>
                    <w:tl2br w:val="nil"/>
                    <w:tr2bl w:val="nil"/>
                  </w:tcBorders>
                  <w:noWrap w:val="0"/>
                  <w:vAlign w:val="center"/>
                </w:tcPr>
                <w:p w14:paraId="592877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59</w:t>
                  </w:r>
                </w:p>
              </w:tc>
              <w:tc>
                <w:tcPr>
                  <w:tcW w:w="492" w:type="pct"/>
                  <w:tcBorders>
                    <w:tl2br w:val="nil"/>
                    <w:tr2bl w:val="nil"/>
                  </w:tcBorders>
                  <w:noWrap w:val="0"/>
                  <w:vAlign w:val="center"/>
                </w:tcPr>
                <w:p w14:paraId="47531F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47</w:t>
                  </w:r>
                </w:p>
              </w:tc>
              <w:tc>
                <w:tcPr>
                  <w:tcW w:w="381" w:type="pct"/>
                  <w:tcBorders>
                    <w:tl2br w:val="nil"/>
                    <w:tr2bl w:val="nil"/>
                  </w:tcBorders>
                  <w:noWrap w:val="0"/>
                  <w:vAlign w:val="center"/>
                </w:tcPr>
                <w:p w14:paraId="53464AC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65</w:t>
                  </w:r>
                </w:p>
              </w:tc>
              <w:tc>
                <w:tcPr>
                  <w:tcW w:w="381" w:type="pct"/>
                  <w:tcBorders>
                    <w:tl2br w:val="nil"/>
                    <w:tr2bl w:val="nil"/>
                  </w:tcBorders>
                  <w:noWrap w:val="0"/>
                  <w:vAlign w:val="center"/>
                </w:tcPr>
                <w:p w14:paraId="18C5B18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c>
                <w:tcPr>
                  <w:tcW w:w="643" w:type="pct"/>
                  <w:tcBorders>
                    <w:tl2br w:val="nil"/>
                    <w:tr2bl w:val="nil"/>
                  </w:tcBorders>
                  <w:noWrap w:val="0"/>
                  <w:vAlign w:val="center"/>
                </w:tcPr>
                <w:p w14:paraId="50A05471">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达标</w:t>
                  </w:r>
                </w:p>
              </w:tc>
            </w:tr>
            <w:tr w14:paraId="371C51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tblHeader/>
              </w:trPr>
              <w:tc>
                <w:tcPr>
                  <w:tcW w:w="567" w:type="pct"/>
                  <w:vMerge w:val="continue"/>
                  <w:tcBorders>
                    <w:tl2br w:val="nil"/>
                    <w:tr2bl w:val="nil"/>
                  </w:tcBorders>
                  <w:noWrap w:val="0"/>
                  <w:vAlign w:val="center"/>
                </w:tcPr>
                <w:p w14:paraId="04294E1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c>
                <w:tcPr>
                  <w:tcW w:w="1882" w:type="pct"/>
                  <w:tcBorders>
                    <w:tl2br w:val="nil"/>
                    <w:tr2bl w:val="nil"/>
                  </w:tcBorders>
                  <w:noWrap w:val="0"/>
                  <w:vAlign w:val="center"/>
                </w:tcPr>
                <w:p w14:paraId="0D73B2D2">
                  <w:pPr>
                    <w:pStyle w:val="90"/>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 xml:space="preserve">4# </w:t>
                  </w:r>
                  <w:r>
                    <w:rPr>
                      <w:rFonts w:hint="eastAsia" w:ascii="Times New Roman" w:hAnsi="Times New Roman" w:cs="Times New Roman"/>
                      <w:color w:val="000000" w:themeColor="text1"/>
                      <w:lang w:val="en-US" w:eastAsia="zh-CN"/>
                      <w14:textFill>
                        <w14:solidFill>
                          <w14:schemeClr w14:val="tx1"/>
                        </w14:solidFill>
                      </w14:textFill>
                    </w:rPr>
                    <w:t>厂界</w:t>
                  </w:r>
                  <w:r>
                    <w:rPr>
                      <w:rFonts w:hint="eastAsia" w:cs="Times New Roman"/>
                      <w:color w:val="000000" w:themeColor="text1"/>
                      <w:lang w:val="en-US" w:eastAsia="zh-CN"/>
                      <w14:textFill>
                        <w14:solidFill>
                          <w14:schemeClr w14:val="tx1"/>
                        </w14:solidFill>
                      </w14:textFill>
                    </w:rPr>
                    <w:t>西</w:t>
                  </w:r>
                  <w:r>
                    <w:rPr>
                      <w:rFonts w:hint="eastAsia" w:ascii="Times New Roman" w:hAnsi="Times New Roman" w:cs="Times New Roman"/>
                      <w:color w:val="000000" w:themeColor="text1"/>
                      <w:lang w:val="en-US" w:eastAsia="zh-CN"/>
                      <w14:textFill>
                        <w14:solidFill>
                          <w14:schemeClr w14:val="tx1"/>
                        </w14:solidFill>
                      </w14:textFill>
                    </w:rPr>
                    <w:t>侧距厂界1m处</w:t>
                  </w:r>
                </w:p>
              </w:tc>
              <w:tc>
                <w:tcPr>
                  <w:tcW w:w="651" w:type="pct"/>
                  <w:tcBorders>
                    <w:tl2br w:val="nil"/>
                    <w:tr2bl w:val="nil"/>
                  </w:tcBorders>
                  <w:noWrap w:val="0"/>
                  <w:vAlign w:val="center"/>
                </w:tcPr>
                <w:p w14:paraId="45EAA9F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58</w:t>
                  </w:r>
                </w:p>
              </w:tc>
              <w:tc>
                <w:tcPr>
                  <w:tcW w:w="492" w:type="pct"/>
                  <w:tcBorders>
                    <w:tl2br w:val="nil"/>
                    <w:tr2bl w:val="nil"/>
                  </w:tcBorders>
                  <w:noWrap w:val="0"/>
                  <w:vAlign w:val="center"/>
                </w:tcPr>
                <w:p w14:paraId="4141FF6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49</w:t>
                  </w:r>
                </w:p>
              </w:tc>
              <w:tc>
                <w:tcPr>
                  <w:tcW w:w="381" w:type="pct"/>
                  <w:tcBorders>
                    <w:tl2br w:val="nil"/>
                    <w:tr2bl w:val="nil"/>
                  </w:tcBorders>
                  <w:noWrap w:val="0"/>
                  <w:vAlign w:val="center"/>
                </w:tcPr>
                <w:p w14:paraId="2DEAAC5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65</w:t>
                  </w:r>
                </w:p>
              </w:tc>
              <w:tc>
                <w:tcPr>
                  <w:tcW w:w="381" w:type="pct"/>
                  <w:tcBorders>
                    <w:tl2br w:val="nil"/>
                    <w:tr2bl w:val="nil"/>
                  </w:tcBorders>
                  <w:noWrap w:val="0"/>
                  <w:vAlign w:val="center"/>
                </w:tcPr>
                <w:p w14:paraId="77598D9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c>
                <w:tcPr>
                  <w:tcW w:w="643" w:type="pct"/>
                  <w:tcBorders>
                    <w:tl2br w:val="nil"/>
                    <w:tr2bl w:val="nil"/>
                  </w:tcBorders>
                  <w:noWrap w:val="0"/>
                  <w:vAlign w:val="center"/>
                </w:tcPr>
                <w:p w14:paraId="4B24C1E8">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达标</w:t>
                  </w:r>
                </w:p>
              </w:tc>
            </w:tr>
          </w:tbl>
          <w:p w14:paraId="0276652F">
            <w:pPr>
              <w:keepNext w:val="0"/>
              <w:keepLines w:val="0"/>
              <w:suppressLineNumbers w:val="0"/>
              <w:adjustRightInd w:val="0"/>
              <w:snapToGrid w:val="0"/>
              <w:spacing w:before="120" w:beforeLines="50" w:beforeAutospacing="0" w:after="0" w:afterAutospacing="0" w:line="360" w:lineRule="auto"/>
              <w:ind w:left="0" w:right="0"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结果表明，</w:t>
            </w:r>
            <w:r>
              <w:rPr>
                <w:rFonts w:hint="eastAsia" w:ascii="Times New Roman" w:hAnsi="Times New Roman" w:cs="Times New Roman"/>
                <w:color w:val="000000" w:themeColor="text1"/>
                <w:sz w:val="24"/>
                <w14:textFill>
                  <w14:solidFill>
                    <w14:schemeClr w14:val="tx1"/>
                  </w14:solidFill>
                </w14:textFill>
              </w:rPr>
              <w:t>现有工程厂</w:t>
            </w:r>
            <w:r>
              <w:rPr>
                <w:rFonts w:hint="default" w:ascii="Times New Roman" w:hAnsi="Times New Roman" w:cs="Times New Roman"/>
                <w:color w:val="000000" w:themeColor="text1"/>
                <w:sz w:val="24"/>
                <w14:textFill>
                  <w14:solidFill>
                    <w14:schemeClr w14:val="tx1"/>
                  </w14:solidFill>
                </w14:textFill>
              </w:rPr>
              <w:t>界</w:t>
            </w:r>
            <w:r>
              <w:rPr>
                <w:rFonts w:hint="eastAsia" w:ascii="Times New Roman" w:hAnsi="Times New Roman" w:cs="Times New Roman"/>
                <w:color w:val="000000" w:themeColor="text1"/>
                <w:sz w:val="24"/>
                <w14:textFill>
                  <w14:solidFill>
                    <w14:schemeClr w14:val="tx1"/>
                  </w14:solidFill>
                </w14:textFill>
              </w:rPr>
              <w:t>各</w:t>
            </w:r>
            <w:r>
              <w:rPr>
                <w:rFonts w:hint="default" w:ascii="Times New Roman" w:hAnsi="Times New Roman" w:cs="Times New Roman"/>
                <w:color w:val="000000" w:themeColor="text1"/>
                <w:sz w:val="24"/>
                <w14:textFill>
                  <w14:solidFill>
                    <w14:schemeClr w14:val="tx1"/>
                  </w14:solidFill>
                </w14:textFill>
              </w:rPr>
              <w:t>噪声</w:t>
            </w:r>
            <w:r>
              <w:rPr>
                <w:rFonts w:hint="eastAsia" w:ascii="Times New Roman" w:hAnsi="Times New Roman" w:cs="Times New Roman"/>
                <w:color w:val="000000" w:themeColor="text1"/>
                <w:sz w:val="24"/>
                <w14:textFill>
                  <w14:solidFill>
                    <w14:schemeClr w14:val="tx1"/>
                  </w14:solidFill>
                </w14:textFill>
              </w:rPr>
              <w:t>监测点监测值</w:t>
            </w:r>
            <w:r>
              <w:rPr>
                <w:rFonts w:hint="default" w:ascii="Times New Roman" w:hAnsi="Times New Roman" w:cs="Times New Roman"/>
                <w:color w:val="000000" w:themeColor="text1"/>
                <w:sz w:val="24"/>
                <w14:textFill>
                  <w14:solidFill>
                    <w14:schemeClr w14:val="tx1"/>
                  </w14:solidFill>
                </w14:textFill>
              </w:rPr>
              <w:t>均达到</w:t>
            </w:r>
            <w:r>
              <w:rPr>
                <w:rFonts w:hint="eastAsia" w:ascii="Times New Roman" w:hAnsi="Times New Roman" w:cs="Times New Roman"/>
                <w:color w:val="000000" w:themeColor="text1"/>
                <w:sz w:val="24"/>
                <w14:textFill>
                  <w14:solidFill>
                    <w14:schemeClr w14:val="tx1"/>
                  </w14:solidFill>
                </w14:textFill>
              </w:rPr>
              <w:t>《声环境质量标准》（GB3096-2008）3类标准，区域声环境质量良好。</w:t>
            </w:r>
          </w:p>
          <w:p w14:paraId="10F8D8C9">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（4）固废产生及治理</w:t>
            </w:r>
          </w:p>
          <w:p w14:paraId="4FBA16F7">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现有工程固废</w:t>
            </w:r>
            <w:r>
              <w:rPr>
                <w:rFonts w:hint="default" w:ascii="Times New Roman" w:hAnsi="Times New Roman" w:cs="Times New Roman"/>
                <w:color w:val="000000" w:themeColor="text1"/>
                <w14:textFill>
                  <w14:solidFill>
                    <w14:schemeClr w14:val="tx1"/>
                  </w14:solidFill>
                </w14:textFill>
              </w:rPr>
              <w:t>主要为生产固废</w:t>
            </w:r>
            <w:r>
              <w:rPr>
                <w:rFonts w:hint="eastAsia" w:ascii="Times New Roman" w:hAnsi="Times New Roman" w:cs="Times New Roman"/>
                <w:color w:val="000000" w:themeColor="text1"/>
                <w14:textFill>
                  <w14:solidFill>
                    <w14:schemeClr w14:val="tx1"/>
                  </w14:solidFill>
                </w14:textFill>
              </w:rPr>
              <w:t>、环保</w:t>
            </w:r>
            <w:r>
              <w:rPr>
                <w:rFonts w:hint="default" w:ascii="Times New Roman" w:hAnsi="Times New Roman" w:cs="Times New Roman"/>
                <w:color w:val="000000" w:themeColor="text1"/>
                <w14:textFill>
                  <w14:solidFill>
                    <w14:schemeClr w14:val="tx1"/>
                  </w14:solidFill>
                </w14:textFill>
              </w:rPr>
              <w:t>设施</w:t>
            </w:r>
            <w:r>
              <w:rPr>
                <w:rFonts w:hint="eastAsia" w:ascii="Times New Roman" w:hAnsi="Times New Roman" w:cs="Times New Roman"/>
                <w:color w:val="000000" w:themeColor="text1"/>
                <w14:textFill>
                  <w14:solidFill>
                    <w14:schemeClr w14:val="tx1"/>
                  </w14:solidFill>
                </w14:textFill>
              </w:rPr>
              <w:t>产生</w:t>
            </w:r>
            <w:r>
              <w:rPr>
                <w:rFonts w:hint="default" w:ascii="Times New Roman" w:hAnsi="Times New Roman" w:cs="Times New Roman"/>
                <w:color w:val="000000" w:themeColor="text1"/>
                <w14:textFill>
                  <w14:solidFill>
                    <w14:schemeClr w14:val="tx1"/>
                  </w14:solidFill>
                </w14:textFill>
              </w:rPr>
              <w:t>废物、生活垃圾，</w:t>
            </w:r>
            <w:r>
              <w:rPr>
                <w:rFonts w:hint="eastAsia" w:ascii="Times New Roman" w:hAnsi="Times New Roman" w:cs="Times New Roman"/>
                <w:color w:val="000000" w:themeColor="text1"/>
                <w14:textFill>
                  <w14:solidFill>
                    <w14:schemeClr w14:val="tx1"/>
                  </w14:solidFill>
                </w14:textFill>
              </w:rPr>
              <w:t>具体</w:t>
            </w:r>
            <w:r>
              <w:rPr>
                <w:rFonts w:hint="default" w:ascii="Times New Roman" w:hAnsi="Times New Roman" w:cs="Times New Roman"/>
                <w:color w:val="000000" w:themeColor="text1"/>
                <w14:textFill>
                  <w14:solidFill>
                    <w14:schemeClr w14:val="tx1"/>
                  </w14:solidFill>
                </w14:textFill>
              </w:rPr>
              <w:t>见下表。</w:t>
            </w:r>
          </w:p>
          <w:p w14:paraId="69855695">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18</w:t>
            </w:r>
            <w:r>
              <w:rPr>
                <w:rFonts w:hint="eastAsia" w:ascii="Times New Roman" w:hAnsi="Times New Roman" w:cs="Times New Roman"/>
                <w:color w:val="000000" w:themeColor="text1"/>
                <w14:textFill>
                  <w14:solidFill>
                    <w14:schemeClr w14:val="tx1"/>
                  </w14:solidFill>
                </w14:textFill>
              </w:rPr>
              <w:t xml:space="preserve"> 现有项目固废产生</w:t>
            </w:r>
            <w:r>
              <w:rPr>
                <w:rFonts w:hint="default" w:ascii="Times New Roman" w:hAnsi="Times New Roman" w:cs="Times New Roman"/>
                <w:color w:val="000000" w:themeColor="text1"/>
                <w14:textFill>
                  <w14:solidFill>
                    <w14:schemeClr w14:val="tx1"/>
                  </w14:solidFill>
                </w14:textFill>
              </w:rPr>
              <w:t>及治理措施</w:t>
            </w:r>
          </w:p>
          <w:tbl>
            <w:tblPr>
              <w:tblStyle w:val="33"/>
              <w:tblW w:w="8381"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485"/>
              <w:gridCol w:w="631"/>
              <w:gridCol w:w="1122"/>
              <w:gridCol w:w="3649"/>
            </w:tblGrid>
            <w:tr w14:paraId="76727D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76B4723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序号</w:t>
                  </w:r>
                </w:p>
              </w:tc>
              <w:tc>
                <w:tcPr>
                  <w:tcW w:w="2485" w:type="dxa"/>
                  <w:tcBorders>
                    <w:tl2br w:val="nil"/>
                    <w:tr2bl w:val="nil"/>
                  </w:tcBorders>
                  <w:noWrap w:val="0"/>
                  <w:vAlign w:val="center"/>
                </w:tcPr>
                <w:p w14:paraId="095C283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名称</w:t>
                  </w:r>
                </w:p>
              </w:tc>
              <w:tc>
                <w:tcPr>
                  <w:tcW w:w="631" w:type="dxa"/>
                  <w:tcBorders>
                    <w:tl2br w:val="nil"/>
                    <w:tr2bl w:val="nil"/>
                  </w:tcBorders>
                  <w:noWrap w:val="0"/>
                  <w:vAlign w:val="center"/>
                </w:tcPr>
                <w:p w14:paraId="0C60B2D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类别</w:t>
                  </w:r>
                </w:p>
              </w:tc>
              <w:tc>
                <w:tcPr>
                  <w:tcW w:w="1122" w:type="dxa"/>
                  <w:tcBorders>
                    <w:tl2br w:val="nil"/>
                    <w:tr2bl w:val="nil"/>
                  </w:tcBorders>
                  <w:noWrap w:val="0"/>
                  <w:vAlign w:val="center"/>
                </w:tcPr>
                <w:p w14:paraId="7318C71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产生量（t/a）</w:t>
                  </w:r>
                </w:p>
              </w:tc>
              <w:tc>
                <w:tcPr>
                  <w:tcW w:w="3649" w:type="dxa"/>
                  <w:tcBorders>
                    <w:tl2br w:val="nil"/>
                    <w:tr2bl w:val="nil"/>
                  </w:tcBorders>
                  <w:noWrap w:val="0"/>
                  <w:vAlign w:val="center"/>
                </w:tcPr>
                <w:p w14:paraId="1886754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处理措施</w:t>
                  </w:r>
                </w:p>
              </w:tc>
            </w:tr>
            <w:tr w14:paraId="615480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323136E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eastAsia="zh-CN"/>
                      <w14:textFill>
                        <w14:solidFill>
                          <w14:schemeClr w14:val="tx1"/>
                        </w14:solidFill>
                      </w14:textFill>
                    </w:rPr>
                    <w:t>1</w:t>
                  </w:r>
                </w:p>
              </w:tc>
              <w:tc>
                <w:tcPr>
                  <w:tcW w:w="2485" w:type="dxa"/>
                  <w:tcBorders>
                    <w:tl2br w:val="nil"/>
                    <w:tr2bl w:val="nil"/>
                  </w:tcBorders>
                  <w:noWrap w:val="0"/>
                  <w:vAlign w:val="center"/>
                </w:tcPr>
                <w:p w14:paraId="3FF0FE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废机油</w:t>
                  </w:r>
                  <w:r>
                    <w:rPr>
                      <w:rFonts w:hint="eastAsia" w:cs="Times New Roman"/>
                      <w:color w:val="000000" w:themeColor="text1"/>
                      <w:szCs w:val="21"/>
                      <w:lang w:val="en-US" w:eastAsia="zh-CN"/>
                      <w14:textFill>
                        <w14:solidFill>
                          <w14:schemeClr w14:val="tx1"/>
                        </w14:solidFill>
                      </w14:textFill>
                    </w:rPr>
                    <w:t>和含油废物</w:t>
                  </w:r>
                </w:p>
              </w:tc>
              <w:tc>
                <w:tcPr>
                  <w:tcW w:w="631" w:type="dxa"/>
                  <w:vMerge w:val="restart"/>
                  <w:tcBorders>
                    <w:tl2br w:val="nil"/>
                    <w:tr2bl w:val="nil"/>
                  </w:tcBorders>
                  <w:noWrap w:val="0"/>
                  <w:vAlign w:val="center"/>
                </w:tcPr>
                <w:p w14:paraId="1FED9A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危险废物</w:t>
                  </w:r>
                </w:p>
              </w:tc>
              <w:tc>
                <w:tcPr>
                  <w:tcW w:w="1122" w:type="dxa"/>
                  <w:tcBorders>
                    <w:tl2br w:val="nil"/>
                    <w:tr2bl w:val="nil"/>
                  </w:tcBorders>
                  <w:noWrap w:val="0"/>
                  <w:vAlign w:val="center"/>
                </w:tcPr>
                <w:p w14:paraId="18DE4E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0.6</w:t>
                  </w:r>
                </w:p>
              </w:tc>
              <w:tc>
                <w:tcPr>
                  <w:tcW w:w="3649" w:type="dxa"/>
                  <w:vMerge w:val="restart"/>
                  <w:tcBorders>
                    <w:tl2br w:val="nil"/>
                    <w:tr2bl w:val="nil"/>
                  </w:tcBorders>
                  <w:noWrap w:val="0"/>
                  <w:vAlign w:val="center"/>
                </w:tcPr>
                <w:p w14:paraId="4D7735CA">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分类收集后暂存于项目危废暂存间内，废酸交由青川县天运金属开发有限公司处理，废机油、含油废物交由什邡开源环保科技有限公司处理，废弃化学品包装物收集后交由南充</w:t>
                  </w:r>
                </w:p>
                <w:p w14:paraId="525B6E6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嘉源环保科技有限公司处理</w:t>
                  </w:r>
                </w:p>
              </w:tc>
            </w:tr>
            <w:tr w14:paraId="4E204D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0980E8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2</w:t>
                  </w:r>
                </w:p>
              </w:tc>
              <w:tc>
                <w:tcPr>
                  <w:tcW w:w="2485" w:type="dxa"/>
                  <w:tcBorders>
                    <w:tl2br w:val="nil"/>
                    <w:tr2bl w:val="nil"/>
                  </w:tcBorders>
                  <w:shd w:val="clear" w:color="auto" w:fill="auto"/>
                  <w:noWrap w:val="0"/>
                  <w:vAlign w:val="center"/>
                </w:tcPr>
                <w:p w14:paraId="40B6E541">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废酸</w:t>
                  </w:r>
                </w:p>
              </w:tc>
              <w:tc>
                <w:tcPr>
                  <w:tcW w:w="631" w:type="dxa"/>
                  <w:vMerge w:val="continue"/>
                  <w:tcBorders>
                    <w:tl2br w:val="nil"/>
                    <w:tr2bl w:val="nil"/>
                  </w:tcBorders>
                  <w:noWrap w:val="0"/>
                  <w:vAlign w:val="center"/>
                </w:tcPr>
                <w:p w14:paraId="291AD31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shd w:val="clear" w:color="auto" w:fill="auto"/>
                  <w:noWrap w:val="0"/>
                  <w:vAlign w:val="center"/>
                </w:tcPr>
                <w:p w14:paraId="371BA16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24</w:t>
                  </w:r>
                </w:p>
              </w:tc>
              <w:tc>
                <w:tcPr>
                  <w:tcW w:w="3649" w:type="dxa"/>
                  <w:vMerge w:val="continue"/>
                  <w:tcBorders>
                    <w:tl2br w:val="nil"/>
                    <w:tr2bl w:val="nil"/>
                  </w:tcBorders>
                  <w:noWrap w:val="0"/>
                  <w:vAlign w:val="center"/>
                </w:tcPr>
                <w:p w14:paraId="5C23184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224765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30E02A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3</w:t>
                  </w:r>
                </w:p>
              </w:tc>
              <w:tc>
                <w:tcPr>
                  <w:tcW w:w="2485" w:type="dxa"/>
                  <w:tcBorders>
                    <w:tl2br w:val="nil"/>
                    <w:tr2bl w:val="nil"/>
                  </w:tcBorders>
                  <w:shd w:val="clear" w:color="auto" w:fill="auto"/>
                  <w:noWrap w:val="0"/>
                  <w:vAlign w:val="center"/>
                </w:tcPr>
                <w:p w14:paraId="49E84B9D">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污泥</w:t>
                  </w:r>
                </w:p>
              </w:tc>
              <w:tc>
                <w:tcPr>
                  <w:tcW w:w="631" w:type="dxa"/>
                  <w:vMerge w:val="continue"/>
                  <w:tcBorders>
                    <w:tl2br w:val="nil"/>
                    <w:tr2bl w:val="nil"/>
                  </w:tcBorders>
                  <w:noWrap w:val="0"/>
                  <w:vAlign w:val="center"/>
                </w:tcPr>
                <w:p w14:paraId="15E80E4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shd w:val="clear" w:color="auto" w:fill="auto"/>
                  <w:noWrap w:val="0"/>
                  <w:vAlign w:val="center"/>
                </w:tcPr>
                <w:p w14:paraId="3D4C8D1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200</w:t>
                  </w:r>
                </w:p>
              </w:tc>
              <w:tc>
                <w:tcPr>
                  <w:tcW w:w="3649" w:type="dxa"/>
                  <w:vMerge w:val="continue"/>
                  <w:tcBorders>
                    <w:tl2br w:val="nil"/>
                    <w:tr2bl w:val="nil"/>
                  </w:tcBorders>
                  <w:noWrap w:val="0"/>
                  <w:vAlign w:val="center"/>
                </w:tcPr>
                <w:p w14:paraId="00C458F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1E95F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228D007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4</w:t>
                  </w:r>
                </w:p>
              </w:tc>
              <w:tc>
                <w:tcPr>
                  <w:tcW w:w="2485" w:type="dxa"/>
                  <w:tcBorders>
                    <w:tl2br w:val="nil"/>
                    <w:tr2bl w:val="nil"/>
                  </w:tcBorders>
                  <w:shd w:val="clear" w:color="auto" w:fill="auto"/>
                  <w:noWrap w:val="0"/>
                  <w:vAlign w:val="center"/>
                </w:tcPr>
                <w:p w14:paraId="1ED2BFA7">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废弃化学品包装物</w:t>
                  </w:r>
                </w:p>
              </w:tc>
              <w:tc>
                <w:tcPr>
                  <w:tcW w:w="631" w:type="dxa"/>
                  <w:vMerge w:val="continue"/>
                  <w:tcBorders>
                    <w:tl2br w:val="nil"/>
                    <w:tr2bl w:val="nil"/>
                  </w:tcBorders>
                  <w:noWrap w:val="0"/>
                  <w:vAlign w:val="center"/>
                </w:tcPr>
                <w:p w14:paraId="0573854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shd w:val="clear" w:color="auto" w:fill="auto"/>
                  <w:noWrap w:val="0"/>
                  <w:vAlign w:val="center"/>
                </w:tcPr>
                <w:p w14:paraId="3CD18E9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7.5</w:t>
                  </w:r>
                </w:p>
              </w:tc>
              <w:tc>
                <w:tcPr>
                  <w:tcW w:w="3649" w:type="dxa"/>
                  <w:vMerge w:val="continue"/>
                  <w:tcBorders>
                    <w:tl2br w:val="nil"/>
                    <w:tr2bl w:val="nil"/>
                  </w:tcBorders>
                  <w:noWrap w:val="0"/>
                  <w:vAlign w:val="center"/>
                </w:tcPr>
                <w:p w14:paraId="4700124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00E7D6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2E1A6BA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5</w:t>
                  </w:r>
                </w:p>
              </w:tc>
              <w:tc>
                <w:tcPr>
                  <w:tcW w:w="2485" w:type="dxa"/>
                  <w:tcBorders>
                    <w:tl2br w:val="nil"/>
                    <w:tr2bl w:val="nil"/>
                  </w:tcBorders>
                  <w:shd w:val="clear" w:color="auto" w:fill="auto"/>
                  <w:noWrap w:val="0"/>
                  <w:vAlign w:val="center"/>
                </w:tcPr>
                <w:p w14:paraId="6C8DAA1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废活性炭</w:t>
                  </w:r>
                </w:p>
              </w:tc>
              <w:tc>
                <w:tcPr>
                  <w:tcW w:w="631" w:type="dxa"/>
                  <w:vMerge w:val="continue"/>
                  <w:tcBorders>
                    <w:tl2br w:val="nil"/>
                    <w:tr2bl w:val="nil"/>
                  </w:tcBorders>
                  <w:noWrap w:val="0"/>
                  <w:vAlign w:val="center"/>
                </w:tcPr>
                <w:p w14:paraId="7D08FD4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shd w:val="clear" w:color="auto" w:fill="auto"/>
                  <w:noWrap w:val="0"/>
                  <w:vAlign w:val="center"/>
                </w:tcPr>
                <w:p w14:paraId="02078A5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3.0</w:t>
                  </w:r>
                  <w:r>
                    <w:rPr>
                      <w:rFonts w:hint="eastAsia" w:cs="Times New Roman"/>
                      <w:color w:val="000000" w:themeColor="text1"/>
                      <w:lang w:val="en-US" w:eastAsia="zh-CN" w:bidi="ar"/>
                      <w14:textFill>
                        <w14:solidFill>
                          <w14:schemeClr w14:val="tx1"/>
                        </w14:solidFill>
                      </w14:textFill>
                    </w:rPr>
                    <w:t>48</w:t>
                  </w:r>
                </w:p>
              </w:tc>
              <w:tc>
                <w:tcPr>
                  <w:tcW w:w="3649" w:type="dxa"/>
                  <w:vMerge w:val="continue"/>
                  <w:tcBorders>
                    <w:tl2br w:val="nil"/>
                    <w:tr2bl w:val="nil"/>
                  </w:tcBorders>
                  <w:noWrap w:val="0"/>
                  <w:vAlign w:val="center"/>
                </w:tcPr>
                <w:p w14:paraId="293136E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3EDC47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3A015D9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6</w:t>
                  </w:r>
                </w:p>
              </w:tc>
              <w:tc>
                <w:tcPr>
                  <w:tcW w:w="2485" w:type="dxa"/>
                  <w:tcBorders>
                    <w:tl2br w:val="nil"/>
                    <w:tr2bl w:val="nil"/>
                  </w:tcBorders>
                  <w:noWrap w:val="0"/>
                  <w:vAlign w:val="center"/>
                </w:tcPr>
                <w:p w14:paraId="2AFB2574">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废切割砂浆（油性）</w:t>
                  </w:r>
                </w:p>
              </w:tc>
              <w:tc>
                <w:tcPr>
                  <w:tcW w:w="631" w:type="dxa"/>
                  <w:vMerge w:val="continue"/>
                  <w:tcBorders>
                    <w:tl2br w:val="nil"/>
                    <w:tr2bl w:val="nil"/>
                  </w:tcBorders>
                  <w:noWrap w:val="0"/>
                  <w:vAlign w:val="center"/>
                </w:tcPr>
                <w:p w14:paraId="2275045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noWrap w:val="0"/>
                  <w:vAlign w:val="center"/>
                </w:tcPr>
                <w:p w14:paraId="4F9CC67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36</w:t>
                  </w:r>
                </w:p>
              </w:tc>
              <w:tc>
                <w:tcPr>
                  <w:tcW w:w="3649" w:type="dxa"/>
                  <w:vMerge w:val="continue"/>
                  <w:tcBorders>
                    <w:tl2br w:val="nil"/>
                    <w:tr2bl w:val="nil"/>
                  </w:tcBorders>
                  <w:noWrap w:val="0"/>
                  <w:vAlign w:val="center"/>
                </w:tcPr>
                <w:p w14:paraId="160A227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p>
              </w:tc>
            </w:tr>
            <w:tr w14:paraId="6F5BAF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38DDBDC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7</w:t>
                  </w:r>
                </w:p>
              </w:tc>
              <w:tc>
                <w:tcPr>
                  <w:tcW w:w="2485" w:type="dxa"/>
                  <w:tcBorders>
                    <w:tl2br w:val="nil"/>
                    <w:tr2bl w:val="nil"/>
                  </w:tcBorders>
                  <w:noWrap w:val="0"/>
                  <w:vAlign w:val="center"/>
                </w:tcPr>
                <w:p w14:paraId="63A762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边角料和残次品</w:t>
                  </w:r>
                </w:p>
              </w:tc>
              <w:tc>
                <w:tcPr>
                  <w:tcW w:w="631" w:type="dxa"/>
                  <w:vMerge w:val="restart"/>
                  <w:tcBorders>
                    <w:tl2br w:val="nil"/>
                    <w:tr2bl w:val="nil"/>
                  </w:tcBorders>
                  <w:noWrap w:val="0"/>
                  <w:vAlign w:val="center"/>
                </w:tcPr>
                <w:p w14:paraId="49DFB9E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一般固废</w:t>
                  </w:r>
                </w:p>
              </w:tc>
              <w:tc>
                <w:tcPr>
                  <w:tcW w:w="1122" w:type="dxa"/>
                  <w:tcBorders>
                    <w:tl2br w:val="nil"/>
                    <w:tr2bl w:val="nil"/>
                  </w:tcBorders>
                  <w:noWrap w:val="0"/>
                  <w:vAlign w:val="center"/>
                </w:tcPr>
                <w:p w14:paraId="7612D2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0.7</w:t>
                  </w:r>
                </w:p>
              </w:tc>
              <w:tc>
                <w:tcPr>
                  <w:tcW w:w="3649" w:type="dxa"/>
                  <w:tcBorders>
                    <w:tl2br w:val="nil"/>
                    <w:tr2bl w:val="nil"/>
                  </w:tcBorders>
                  <w:noWrap w:val="0"/>
                  <w:vAlign w:val="center"/>
                </w:tcPr>
                <w:p w14:paraId="19BBE99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收集后</w:t>
                  </w:r>
                  <w:r>
                    <w:rPr>
                      <w:rFonts w:hint="eastAsia" w:cs="Times New Roman"/>
                      <w:color w:val="000000" w:themeColor="text1"/>
                      <w:lang w:val="en-US" w:eastAsia="zh-CN"/>
                      <w14:textFill>
                        <w14:solidFill>
                          <w14:schemeClr w14:val="tx1"/>
                        </w14:solidFill>
                      </w14:textFill>
                    </w:rPr>
                    <w:t>由各供应商回收</w:t>
                  </w:r>
                </w:p>
              </w:tc>
            </w:tr>
            <w:tr w14:paraId="1C4AD1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7F17B2D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8</w:t>
                  </w:r>
                </w:p>
              </w:tc>
              <w:tc>
                <w:tcPr>
                  <w:tcW w:w="2485" w:type="dxa"/>
                  <w:tcBorders>
                    <w:tl2br w:val="nil"/>
                    <w:tr2bl w:val="nil"/>
                  </w:tcBorders>
                  <w:noWrap w:val="0"/>
                  <w:vAlign w:val="center"/>
                </w:tcPr>
                <w:p w14:paraId="6E02A8C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包装材料</w:t>
                  </w:r>
                </w:p>
              </w:tc>
              <w:tc>
                <w:tcPr>
                  <w:tcW w:w="631" w:type="dxa"/>
                  <w:vMerge w:val="continue"/>
                  <w:tcBorders>
                    <w:tl2br w:val="nil"/>
                    <w:tr2bl w:val="nil"/>
                  </w:tcBorders>
                  <w:noWrap w:val="0"/>
                  <w:vAlign w:val="center"/>
                </w:tcPr>
                <w:p w14:paraId="3F9BE86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noWrap w:val="0"/>
                  <w:vAlign w:val="center"/>
                </w:tcPr>
                <w:p w14:paraId="7B3209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3.0</w:t>
                  </w:r>
                </w:p>
              </w:tc>
              <w:tc>
                <w:tcPr>
                  <w:tcW w:w="3649" w:type="dxa"/>
                  <w:tcBorders>
                    <w:tl2br w:val="nil"/>
                    <w:tr2bl w:val="nil"/>
                  </w:tcBorders>
                  <w:noWrap w:val="0"/>
                  <w:vAlign w:val="center"/>
                </w:tcPr>
                <w:p w14:paraId="2084B21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废品</w:t>
                  </w:r>
                  <w:r>
                    <w:rPr>
                      <w:rFonts w:hint="default" w:ascii="Times New Roman" w:hAnsi="Times New Roman" w:cs="Times New Roman"/>
                      <w:color w:val="000000" w:themeColor="text1"/>
                      <w14:textFill>
                        <w14:solidFill>
                          <w14:schemeClr w14:val="tx1"/>
                        </w14:solidFill>
                      </w14:textFill>
                    </w:rPr>
                    <w:t>回收站收购</w:t>
                  </w:r>
                </w:p>
              </w:tc>
            </w:tr>
            <w:tr w14:paraId="766155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17B4594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9</w:t>
                  </w:r>
                </w:p>
              </w:tc>
              <w:tc>
                <w:tcPr>
                  <w:tcW w:w="2485" w:type="dxa"/>
                  <w:tcBorders>
                    <w:tl2br w:val="nil"/>
                    <w:tr2bl w:val="nil"/>
                  </w:tcBorders>
                  <w:noWrap w:val="0"/>
                  <w:vAlign w:val="center"/>
                </w:tcPr>
                <w:p w14:paraId="6407CD8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废切屑滚磨砂浆（水基）</w:t>
                  </w:r>
                </w:p>
              </w:tc>
              <w:tc>
                <w:tcPr>
                  <w:tcW w:w="631" w:type="dxa"/>
                  <w:vMerge w:val="continue"/>
                  <w:tcBorders>
                    <w:tl2br w:val="nil"/>
                    <w:tr2bl w:val="nil"/>
                  </w:tcBorders>
                  <w:noWrap w:val="0"/>
                  <w:vAlign w:val="center"/>
                </w:tcPr>
                <w:p w14:paraId="0FF9108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noWrap w:val="0"/>
                  <w:vAlign w:val="center"/>
                </w:tcPr>
                <w:p w14:paraId="34C008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170</w:t>
                  </w:r>
                </w:p>
              </w:tc>
              <w:tc>
                <w:tcPr>
                  <w:tcW w:w="3649" w:type="dxa"/>
                  <w:tcBorders>
                    <w:tl2br w:val="nil"/>
                    <w:tr2bl w:val="nil"/>
                  </w:tcBorders>
                  <w:noWrap w:val="0"/>
                  <w:vAlign w:val="center"/>
                </w:tcPr>
                <w:p w14:paraId="653D027F">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外售回收厂家</w:t>
                  </w:r>
                </w:p>
              </w:tc>
            </w:tr>
            <w:tr w14:paraId="281AFD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5CC364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10</w:t>
                  </w:r>
                </w:p>
              </w:tc>
              <w:tc>
                <w:tcPr>
                  <w:tcW w:w="2485" w:type="dxa"/>
                  <w:tcBorders>
                    <w:tl2br w:val="nil"/>
                    <w:tr2bl w:val="nil"/>
                  </w:tcBorders>
                  <w:noWrap w:val="0"/>
                  <w:vAlign w:val="center"/>
                </w:tcPr>
                <w:p w14:paraId="546550D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黑化粉</w:t>
                  </w:r>
                </w:p>
              </w:tc>
              <w:tc>
                <w:tcPr>
                  <w:tcW w:w="631" w:type="dxa"/>
                  <w:vMerge w:val="continue"/>
                  <w:tcBorders>
                    <w:tl2br w:val="nil"/>
                    <w:tr2bl w:val="nil"/>
                  </w:tcBorders>
                  <w:noWrap w:val="0"/>
                  <w:vAlign w:val="center"/>
                </w:tcPr>
                <w:p w14:paraId="6627768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noWrap w:val="0"/>
                  <w:vAlign w:val="center"/>
                </w:tcPr>
                <w:p w14:paraId="1EB686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3.0</w:t>
                  </w:r>
                </w:p>
              </w:tc>
              <w:tc>
                <w:tcPr>
                  <w:tcW w:w="3649" w:type="dxa"/>
                  <w:tcBorders>
                    <w:tl2br w:val="nil"/>
                    <w:tr2bl w:val="nil"/>
                  </w:tcBorders>
                  <w:noWrap w:val="0"/>
                  <w:vAlign w:val="center"/>
                </w:tcPr>
                <w:p w14:paraId="6907150A">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收集后出售综合利用</w:t>
                  </w:r>
                </w:p>
              </w:tc>
            </w:tr>
            <w:tr w14:paraId="700B3A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4" w:type="dxa"/>
                  <w:tcBorders>
                    <w:tl2br w:val="nil"/>
                    <w:tr2bl w:val="nil"/>
                  </w:tcBorders>
                  <w:noWrap w:val="0"/>
                  <w:vAlign w:val="center"/>
                </w:tcPr>
                <w:p w14:paraId="7798A4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11</w:t>
                  </w:r>
                </w:p>
              </w:tc>
              <w:tc>
                <w:tcPr>
                  <w:tcW w:w="2485" w:type="dxa"/>
                  <w:tcBorders>
                    <w:tl2br w:val="nil"/>
                    <w:tr2bl w:val="nil"/>
                  </w:tcBorders>
                  <w:noWrap w:val="0"/>
                  <w:vAlign w:val="center"/>
                </w:tcPr>
                <w:p w14:paraId="67499AA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办公</w:t>
                  </w:r>
                  <w:r>
                    <w:rPr>
                      <w:rFonts w:hint="default" w:ascii="Times New Roman" w:hAnsi="Times New Roman" w:cs="Times New Roman"/>
                      <w:color w:val="000000" w:themeColor="text1"/>
                      <w:szCs w:val="21"/>
                      <w14:textFill>
                        <w14:solidFill>
                          <w14:schemeClr w14:val="tx1"/>
                        </w14:solidFill>
                      </w14:textFill>
                    </w:rPr>
                    <w:t>生活垃圾</w:t>
                  </w:r>
                </w:p>
              </w:tc>
              <w:tc>
                <w:tcPr>
                  <w:tcW w:w="631" w:type="dxa"/>
                  <w:vMerge w:val="continue"/>
                  <w:tcBorders>
                    <w:tl2br w:val="nil"/>
                    <w:tr2bl w:val="nil"/>
                  </w:tcBorders>
                  <w:noWrap w:val="0"/>
                  <w:vAlign w:val="center"/>
                </w:tcPr>
                <w:p w14:paraId="5908D33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122" w:type="dxa"/>
                  <w:tcBorders>
                    <w:tl2br w:val="nil"/>
                    <w:tr2bl w:val="nil"/>
                  </w:tcBorders>
                  <w:noWrap w:val="0"/>
                  <w:vAlign w:val="center"/>
                </w:tcPr>
                <w:p w14:paraId="10828A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105</w:t>
                  </w:r>
                </w:p>
              </w:tc>
              <w:tc>
                <w:tcPr>
                  <w:tcW w:w="3649" w:type="dxa"/>
                  <w:tcBorders>
                    <w:tl2br w:val="nil"/>
                    <w:tr2bl w:val="nil"/>
                  </w:tcBorders>
                  <w:noWrap w:val="0"/>
                  <w:vAlign w:val="center"/>
                </w:tcPr>
                <w:p w14:paraId="599C977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环卫部门清运</w:t>
                  </w:r>
                </w:p>
              </w:tc>
            </w:tr>
          </w:tbl>
          <w:p w14:paraId="762CB904">
            <w:pPr>
              <w:keepNext w:val="0"/>
              <w:keepLines w:val="0"/>
              <w:suppressLineNumbers w:val="0"/>
              <w:tabs>
                <w:tab w:val="left" w:pos="420"/>
                <w:tab w:val="left" w:pos="870"/>
                <w:tab w:val="left" w:pos="3150"/>
              </w:tabs>
              <w:snapToGrid w:val="0"/>
              <w:spacing w:before="120" w:beforeLines="50" w:beforeAutospacing="0" w:after="0" w:afterAutospacing="0" w:line="360" w:lineRule="auto"/>
              <w:ind w:left="0" w:right="0" w:firstLine="482" w:firstLineChars="200"/>
              <w:outlineLvl w:val="2"/>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（5）现有工程地下水污染防治措施</w:t>
            </w:r>
          </w:p>
          <w:p w14:paraId="332E1D68">
            <w:pPr>
              <w:keepNext w:val="0"/>
              <w:keepLines w:val="0"/>
              <w:suppressLineNumbers w:val="0"/>
              <w:adjustRightInd w:val="0"/>
              <w:snapToGrid w:val="0"/>
              <w:spacing w:before="0" w:beforeAutospacing="0" w:after="0" w:afterAutospacing="0" w:line="360" w:lineRule="auto"/>
              <w:ind w:left="0" w:right="0" w:firstLine="480" w:firstLineChars="200"/>
              <w:textAlignment w:val="baseline"/>
              <w:rPr>
                <w:rFonts w:hint="default" w:ascii="宋体" w:hAnsi="宋体" w:cs="Times New Roman"/>
                <w:color w:val="000000" w:themeColor="text1"/>
                <w:kern w:val="0"/>
                <w:sz w:val="24"/>
                <w14:textFill>
                  <w14:solidFill>
                    <w14:schemeClr w14:val="tx1"/>
                  </w14:solidFill>
                </w14:textFill>
              </w:rPr>
            </w:pPr>
            <w:r>
              <w:rPr>
                <w:rFonts w:hint="eastAsia" w:ascii="宋体" w:hAnsi="宋体" w:cs="Times New Roman"/>
                <w:color w:val="000000" w:themeColor="text1"/>
                <w:sz w:val="24"/>
                <w14:textFill>
                  <w14:solidFill>
                    <w14:schemeClr w14:val="tx1"/>
                  </w14:solidFill>
                </w14:textFill>
              </w:rPr>
              <w:t>现有工程按照</w:t>
            </w:r>
            <w:r>
              <w:rPr>
                <w:rFonts w:hint="default" w:ascii="宋体" w:hAnsi="宋体" w:cs="Times New Roman"/>
                <w:color w:val="000000" w:themeColor="text1"/>
                <w:sz w:val="24"/>
                <w14:textFill>
                  <w14:solidFill>
                    <w14:schemeClr w14:val="tx1"/>
                  </w14:solidFill>
                </w14:textFill>
              </w:rPr>
              <w:t>“源头控制、分区防治、污染监控、应急响应”的原则</w:t>
            </w:r>
            <w:r>
              <w:rPr>
                <w:rFonts w:hint="eastAsia" w:ascii="宋体" w:hAnsi="宋体" w:cs="Times New Roman"/>
                <w:color w:val="000000" w:themeColor="text1"/>
                <w:sz w:val="24"/>
                <w14:textFill>
                  <w14:solidFill>
                    <w14:schemeClr w14:val="tx1"/>
                  </w14:solidFill>
                </w14:textFill>
              </w:rPr>
              <w:t>采取了相应的分区防渗措施</w:t>
            </w:r>
            <w:r>
              <w:rPr>
                <w:rFonts w:hint="default" w:ascii="宋体" w:hAnsi="宋体" w:cs="Times New Roman"/>
                <w:color w:val="000000" w:themeColor="text1"/>
                <w:sz w:val="24"/>
                <w14:textFill>
                  <w14:solidFill>
                    <w14:schemeClr w14:val="tx1"/>
                  </w14:solidFill>
                </w14:textFill>
              </w:rPr>
              <w:t>。</w:t>
            </w:r>
          </w:p>
          <w:p w14:paraId="46379487">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现有工程将全厂按物料或者污染物泄漏的途径和生产功能单元所处的位置划分为三类地下水防渗区域。</w:t>
            </w:r>
          </w:p>
          <w:p w14:paraId="252EFA7A">
            <w:pPr>
              <w:keepNext w:val="0"/>
              <w:keepLines w:val="0"/>
              <w:suppressLineNumbers w:val="0"/>
              <w:tabs>
                <w:tab w:val="left" w:pos="90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简单防渗区：</w:t>
            </w:r>
            <w:r>
              <w:rPr>
                <w:rFonts w:hint="eastAsia" w:ascii="Times New Roman" w:hAnsi="Times New Roman" w:cs="Times New Roman"/>
                <w:color w:val="000000" w:themeColor="text1"/>
                <w:kern w:val="0"/>
                <w:sz w:val="24"/>
                <w:lang w:val="en-US" w:eastAsia="zh-CN"/>
                <w14:textFill>
                  <w14:solidFill>
                    <w14:schemeClr w14:val="tx1"/>
                  </w14:solidFill>
                </w14:textFill>
              </w:rPr>
              <w:t>办公区，现采用一般地面硬化</w:t>
            </w:r>
            <w:r>
              <w:rPr>
                <w:rFonts w:hint="eastAsia" w:ascii="Times New Roman" w:hAnsi="Times New Roman" w:cs="Times New Roman"/>
                <w:color w:val="000000" w:themeColor="text1"/>
                <w:kern w:val="0"/>
                <w:sz w:val="24"/>
                <w:lang w:eastAsia="zh-CN"/>
                <w14:textFill>
                  <w14:solidFill>
                    <w14:schemeClr w14:val="tx1"/>
                  </w14:solidFill>
                </w14:textFill>
              </w:rPr>
              <w:t>。</w:t>
            </w:r>
          </w:p>
          <w:p w14:paraId="771F4F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一般防渗区：</w:t>
            </w:r>
            <w:r>
              <w:rPr>
                <w:rFonts w:hint="eastAsia" w:ascii="宋体" w:hAnsi="宋体" w:eastAsia="宋体" w:cs="宋体"/>
                <w:color w:val="000000" w:themeColor="text1"/>
                <w:kern w:val="0"/>
                <w:sz w:val="24"/>
                <w:szCs w:val="24"/>
                <w:lang w:val="en-US" w:eastAsia="zh-CN" w:bidi="ar"/>
                <w14:textFill>
                  <w14:solidFill>
                    <w14:schemeClr w14:val="tx1"/>
                  </w14:solidFill>
                </w14:textFill>
              </w:rPr>
              <w:t>生产车间除重点防渗区以外的区域，在现有一般水泥地面的基础上采取抗渗混凝土（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0.15m</w:t>
            </w:r>
            <w:r>
              <w:rPr>
                <w:rFonts w:hint="eastAsia" w:ascii="宋体" w:hAnsi="宋体" w:eastAsia="宋体" w:cs="宋体"/>
                <w:color w:val="000000" w:themeColor="text1"/>
                <w:kern w:val="0"/>
                <w:sz w:val="24"/>
                <w:szCs w:val="24"/>
                <w:lang w:val="en-US" w:eastAsia="zh-CN" w:bidi="ar"/>
                <w14:textFill>
                  <w14:solidFill>
                    <w14:schemeClr w14:val="tx1"/>
                  </w14:solidFill>
                </w14:textFill>
              </w:rPr>
              <w:t>）进行一般防渗，等效黏土防渗层</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Mb ≥ 1. 5m</w:t>
            </w:r>
            <w:r>
              <w:rPr>
                <w:rFonts w:hint="eastAsia" w:ascii="宋体" w:hAnsi="宋体" w:eastAsia="宋体" w:cs="宋体"/>
                <w:color w:val="000000" w:themeColor="text1"/>
                <w:kern w:val="0"/>
                <w:sz w:val="24"/>
                <w:szCs w:val="24"/>
                <w:lang w:val="en-US" w:eastAsia="zh-CN" w:bidi="ar"/>
                <w14:textFill>
                  <w14:solidFill>
                    <w14:schemeClr w14:val="tx1"/>
                  </w14:solidFill>
                </w14:textFill>
              </w:rPr>
              <w:t>，渗透系数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≤1.0×10</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cm/s</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13D68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重点防渗区：</w:t>
            </w:r>
            <w:r>
              <w:rPr>
                <w:rFonts w:hint="eastAsia" w:ascii="宋体" w:hAnsi="宋体" w:eastAsia="宋体" w:cs="宋体"/>
                <w:color w:val="000000" w:themeColor="text1"/>
                <w:kern w:val="0"/>
                <w:sz w:val="24"/>
                <w:szCs w:val="24"/>
                <w:lang w:val="en-US" w:eastAsia="zh-CN" w:bidi="ar"/>
                <w14:textFill>
                  <w14:solidFill>
                    <w14:schemeClr w14:val="tx1"/>
                  </w14:solidFill>
                </w14:textFill>
              </w:rPr>
              <w:t>液体化学品使用车间、液体化学品库采用抗渗混凝土（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0.2m</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环氧树脂（</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2mm</w:t>
            </w:r>
            <w:r>
              <w:rPr>
                <w:rFonts w:hint="eastAsia" w:ascii="宋体" w:hAnsi="宋体" w:eastAsia="宋体" w:cs="宋体"/>
                <w:color w:val="000000" w:themeColor="text1"/>
                <w:kern w:val="0"/>
                <w:sz w:val="24"/>
                <w:szCs w:val="24"/>
                <w:lang w:val="en-US" w:eastAsia="zh-CN" w:bidi="ar"/>
                <w14:textFill>
                  <w14:solidFill>
                    <w14:schemeClr w14:val="tx1"/>
                  </w14:solidFill>
                </w14:textFill>
              </w:rPr>
              <w:t>）进行重点防渗，等效黏土防渗层</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Mb≥6.0m</w:t>
            </w:r>
            <w:r>
              <w:rPr>
                <w:rFonts w:hint="eastAsia" w:ascii="宋体" w:hAnsi="宋体" w:eastAsia="宋体" w:cs="宋体"/>
                <w:color w:val="000000" w:themeColor="text1"/>
                <w:kern w:val="0"/>
                <w:sz w:val="24"/>
                <w:szCs w:val="24"/>
                <w:lang w:val="en-US" w:eastAsia="zh-CN" w:bidi="ar"/>
                <w14:textFill>
                  <w14:solidFill>
                    <w14:schemeClr w14:val="tx1"/>
                  </w14:solidFill>
                </w14:textFill>
              </w:rPr>
              <w:t>，危废暂存间、污水处理区采用抗渗混凝土（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0.2m</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+HDPE</w:t>
            </w:r>
            <w:r>
              <w:rPr>
                <w:rFonts w:hint="eastAsia" w:ascii="宋体" w:hAnsi="宋体" w:eastAsia="宋体" w:cs="宋体"/>
                <w:color w:val="000000" w:themeColor="text1"/>
                <w:kern w:val="0"/>
                <w:sz w:val="24"/>
                <w:szCs w:val="24"/>
                <w:lang w:val="en-US" w:eastAsia="zh-CN" w:bidi="ar"/>
                <w14:textFill>
                  <w14:solidFill>
                    <w14:schemeClr w14:val="tx1"/>
                  </w14:solidFill>
                </w14:textFill>
              </w:rPr>
              <w:t>土工膜（</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2mm</w:t>
            </w:r>
            <w:r>
              <w:rPr>
                <w:rFonts w:hint="eastAsia" w:ascii="宋体" w:hAnsi="宋体" w:eastAsia="宋体" w:cs="宋体"/>
                <w:color w:val="000000" w:themeColor="text1"/>
                <w:kern w:val="0"/>
                <w:sz w:val="24"/>
                <w:szCs w:val="24"/>
                <w:lang w:val="en-US" w:eastAsia="zh-CN" w:bidi="ar"/>
                <w14:textFill>
                  <w14:solidFill>
                    <w14:schemeClr w14:val="tx1"/>
                  </w14:solidFill>
                </w14:textFill>
              </w:rPr>
              <w:t>）进行重点防渗。渗透系数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≤1.0×10 </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-10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cm/s</w:t>
            </w:r>
            <w:r>
              <w:rPr>
                <w:rFonts w:hint="eastAsia" w:ascii="宋体" w:hAnsi="宋体" w:eastAsia="宋体" w:cs="宋体"/>
                <w:color w:val="000000" w:themeColor="text1"/>
                <w:kern w:val="0"/>
                <w:sz w:val="24"/>
                <w:szCs w:val="24"/>
                <w:lang w:val="en-US" w:eastAsia="zh-CN" w:bidi="ar"/>
                <w14:textFill>
                  <w14:solidFill>
                    <w14:schemeClr w14:val="tx1"/>
                  </w14:solidFill>
                </w14:textFill>
              </w:rPr>
              <w:t>，底部加装托盘。液体化学品使用车间、液体化学品库，渗透系数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≤1.0×10</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cm/s</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4ECB857B">
            <w:pPr>
              <w:keepNext w:val="0"/>
              <w:keepLines w:val="0"/>
              <w:widowControl/>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现有工程防渗分区及防渗措施如下表所示。</w:t>
            </w:r>
          </w:p>
          <w:p w14:paraId="50825AFC">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表2-</w:t>
            </w:r>
            <w:r>
              <w:rPr>
                <w:rFonts w:hint="eastAsia" w:cs="Times New Roman"/>
                <w:color w:val="000000" w:themeColor="text1"/>
                <w:lang w:val="en-US" w:eastAsia="zh-CN"/>
                <w14:textFill>
                  <w14:solidFill>
                    <w14:schemeClr w14:val="tx1"/>
                  </w14:solidFill>
                </w14:textFill>
              </w:rPr>
              <w:t xml:space="preserve">19 </w:t>
            </w:r>
            <w:r>
              <w:rPr>
                <w:rFonts w:hint="eastAsia" w:ascii="Times New Roman" w:hAnsi="Times New Roman" w:cs="Times New Roman"/>
                <w:color w:val="000000" w:themeColor="text1"/>
                <w14:textFill>
                  <w14:solidFill>
                    <w14:schemeClr w14:val="tx1"/>
                  </w14:solidFill>
                </w14:textFill>
              </w:rPr>
              <w:t>现有</w:t>
            </w:r>
            <w:r>
              <w:rPr>
                <w:rFonts w:hint="default" w:ascii="Times New Roman" w:hAnsi="Times New Roman" w:cs="Times New Roman"/>
                <w:color w:val="000000" w:themeColor="text1"/>
                <w14:textFill>
                  <w14:solidFill>
                    <w14:schemeClr w14:val="tx1"/>
                  </w14:solidFill>
                </w14:textFill>
              </w:rPr>
              <w:t>工程防渗分区与防渗措施</w:t>
            </w:r>
          </w:p>
          <w:tbl>
            <w:tblPr>
              <w:tblStyle w:val="33"/>
              <w:tblW w:w="815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85"/>
              <w:gridCol w:w="1879"/>
              <w:gridCol w:w="2487"/>
              <w:gridCol w:w="1985"/>
              <w:gridCol w:w="622"/>
            </w:tblGrid>
            <w:tr w14:paraId="29C609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3064" w:type="dxa"/>
                  <w:gridSpan w:val="2"/>
                  <w:tcBorders>
                    <w:tl2br w:val="nil"/>
                    <w:tr2bl w:val="nil"/>
                  </w:tcBorders>
                  <w:noWrap w:val="0"/>
                  <w:vAlign w:val="center"/>
                </w:tcPr>
                <w:p w14:paraId="53D7E7BA">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构筑物</w:t>
                  </w:r>
                </w:p>
              </w:tc>
              <w:tc>
                <w:tcPr>
                  <w:tcW w:w="2487" w:type="dxa"/>
                  <w:tcBorders>
                    <w:tl2br w:val="nil"/>
                    <w:tr2bl w:val="nil"/>
                  </w:tcBorders>
                  <w:noWrap w:val="0"/>
                  <w:vAlign w:val="center"/>
                </w:tcPr>
                <w:p w14:paraId="1C49C271">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采取</w:t>
                  </w:r>
                  <w:r>
                    <w:rPr>
                      <w:rFonts w:hint="eastAsia" w:ascii="Times New Roman" w:hAnsi="Times New Roman" w:cs="Times New Roman"/>
                      <w:b/>
                      <w:color w:val="000000" w:themeColor="text1"/>
                      <w:szCs w:val="21"/>
                      <w14:textFill>
                        <w14:solidFill>
                          <w14:schemeClr w14:val="tx1"/>
                        </w14:solidFill>
                      </w14:textFill>
                    </w:rPr>
                    <w:t>的</w:t>
                  </w:r>
                  <w:r>
                    <w:rPr>
                      <w:rFonts w:hint="default" w:ascii="Times New Roman" w:hAnsi="Times New Roman" w:cs="Times New Roman"/>
                      <w:b/>
                      <w:color w:val="000000" w:themeColor="text1"/>
                      <w:szCs w:val="21"/>
                      <w14:textFill>
                        <w14:solidFill>
                          <w14:schemeClr w14:val="tx1"/>
                        </w14:solidFill>
                      </w14:textFill>
                    </w:rPr>
                    <w:t>防渗措施</w:t>
                  </w:r>
                </w:p>
              </w:tc>
              <w:tc>
                <w:tcPr>
                  <w:tcW w:w="1985" w:type="dxa"/>
                  <w:tcBorders>
                    <w:tl2br w:val="nil"/>
                    <w:tr2bl w:val="nil"/>
                  </w:tcBorders>
                  <w:noWrap w:val="0"/>
                  <w:vAlign w:val="center"/>
                </w:tcPr>
                <w:p w14:paraId="2591D13C">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防渗技术要求</w:t>
                  </w:r>
                </w:p>
              </w:tc>
              <w:tc>
                <w:tcPr>
                  <w:tcW w:w="622" w:type="dxa"/>
                  <w:tcBorders>
                    <w:tl2br w:val="nil"/>
                    <w:tr2bl w:val="nil"/>
                  </w:tcBorders>
                  <w:noWrap w:val="0"/>
                  <w:vAlign w:val="center"/>
                </w:tcPr>
                <w:p w14:paraId="282A7CDF">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备注</w:t>
                  </w:r>
                </w:p>
              </w:tc>
            </w:tr>
            <w:tr w14:paraId="6770BB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185" w:type="dxa"/>
                  <w:tcBorders>
                    <w:tl2br w:val="nil"/>
                    <w:tr2bl w:val="nil"/>
                  </w:tcBorders>
                  <w:noWrap w:val="0"/>
                  <w:vAlign w:val="center"/>
                </w:tcPr>
                <w:p w14:paraId="38B00C2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简单防渗区</w:t>
                  </w:r>
                </w:p>
              </w:tc>
              <w:tc>
                <w:tcPr>
                  <w:tcW w:w="1879" w:type="dxa"/>
                  <w:tcBorders>
                    <w:tl2br w:val="nil"/>
                    <w:tr2bl w:val="nil"/>
                  </w:tcBorders>
                  <w:noWrap w:val="0"/>
                  <w:vAlign w:val="center"/>
                </w:tcPr>
                <w:p w14:paraId="3D852E5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办公区</w:t>
                  </w:r>
                </w:p>
              </w:tc>
              <w:tc>
                <w:tcPr>
                  <w:tcW w:w="2487" w:type="dxa"/>
                  <w:tcBorders>
                    <w:tl2br w:val="nil"/>
                    <w:tr2bl w:val="nil"/>
                  </w:tcBorders>
                  <w:noWrap w:val="0"/>
                  <w:vAlign w:val="center"/>
                </w:tcPr>
                <w:p w14:paraId="0A714EF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一般地面硬化</w:t>
                  </w:r>
                </w:p>
              </w:tc>
              <w:tc>
                <w:tcPr>
                  <w:tcW w:w="1985" w:type="dxa"/>
                  <w:tcBorders>
                    <w:tl2br w:val="nil"/>
                    <w:tr2bl w:val="nil"/>
                  </w:tcBorders>
                  <w:noWrap w:val="0"/>
                  <w:vAlign w:val="center"/>
                </w:tcPr>
                <w:p w14:paraId="7FE2C50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一般地面硬化</w:t>
                  </w:r>
                </w:p>
              </w:tc>
              <w:tc>
                <w:tcPr>
                  <w:tcW w:w="622" w:type="dxa"/>
                  <w:tcBorders>
                    <w:tl2br w:val="nil"/>
                    <w:tr2bl w:val="nil"/>
                  </w:tcBorders>
                  <w:noWrap w:val="0"/>
                  <w:vAlign w:val="center"/>
                </w:tcPr>
                <w:p w14:paraId="4CA3BC70">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r w14:paraId="77DC1E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6" w:hRule="atLeast"/>
              </w:trPr>
              <w:tc>
                <w:tcPr>
                  <w:tcW w:w="1185" w:type="dxa"/>
                  <w:tcBorders>
                    <w:tl2br w:val="nil"/>
                    <w:tr2bl w:val="nil"/>
                  </w:tcBorders>
                  <w:noWrap w:val="0"/>
                  <w:vAlign w:val="center"/>
                </w:tcPr>
                <w:p w14:paraId="521C399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一般</w:t>
                  </w:r>
                  <w:r>
                    <w:rPr>
                      <w:rFonts w:hint="default" w:ascii="Times New Roman" w:hAnsi="Times New Roman" w:cs="Times New Roman"/>
                      <w:color w:val="000000" w:themeColor="text1"/>
                      <w:szCs w:val="21"/>
                      <w14:textFill>
                        <w14:solidFill>
                          <w14:schemeClr w14:val="tx1"/>
                        </w14:solidFill>
                      </w14:textFill>
                    </w:rPr>
                    <w:t>防渗区</w:t>
                  </w:r>
                </w:p>
              </w:tc>
              <w:tc>
                <w:tcPr>
                  <w:tcW w:w="1879" w:type="dxa"/>
                  <w:tcBorders>
                    <w:tl2br w:val="nil"/>
                    <w:tr2bl w:val="nil"/>
                  </w:tcBorders>
                  <w:noWrap w:val="0"/>
                  <w:vAlign w:val="center"/>
                </w:tcPr>
                <w:p w14:paraId="355553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生产车间</w:t>
                  </w:r>
                  <w:r>
                    <w:rPr>
                      <w:rFonts w:hint="eastAsia" w:ascii="Times New Roman" w:hAnsi="Times New Roman" w:cs="Times New Roman"/>
                      <w:color w:val="000000" w:themeColor="text1"/>
                      <w:szCs w:val="21"/>
                      <w:lang w:val="en-US" w:eastAsia="zh-CN"/>
                      <w14:textFill>
                        <w14:solidFill>
                          <w14:schemeClr w14:val="tx1"/>
                        </w14:solidFill>
                      </w14:textFill>
                    </w:rPr>
                    <w:t>除重点防渗区</w:t>
                  </w:r>
                </w:p>
              </w:tc>
              <w:tc>
                <w:tcPr>
                  <w:tcW w:w="2487" w:type="dxa"/>
                  <w:tcBorders>
                    <w:tl2br w:val="nil"/>
                    <w:tr2bl w:val="nil"/>
                  </w:tcBorders>
                  <w:noWrap w:val="0"/>
                  <w:vAlign w:val="center"/>
                </w:tcPr>
                <w:p w14:paraId="44F568F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防渗混凝土硬化地面</w:t>
                  </w:r>
                </w:p>
              </w:tc>
              <w:tc>
                <w:tcPr>
                  <w:tcW w:w="1985" w:type="dxa"/>
                  <w:tcBorders>
                    <w:tl2br w:val="nil"/>
                    <w:tr2bl w:val="nil"/>
                  </w:tcBorders>
                  <w:noWrap w:val="0"/>
                  <w:vAlign w:val="center"/>
                </w:tcPr>
                <w:p w14:paraId="1C66AA0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防渗性能与“厚度</w:t>
                  </w:r>
                  <w:r>
                    <w:rPr>
                      <w:rFonts w:hint="default" w:ascii="Times New Roman" w:hAnsi="Times New Roman" w:cs="Times New Roman"/>
                      <w:color w:val="000000" w:themeColor="text1"/>
                      <w:szCs w:val="21"/>
                      <w14:textFill>
                        <w14:solidFill>
                          <w14:schemeClr w14:val="tx1"/>
                        </w14:solidFill>
                      </w14:textFill>
                    </w:rPr>
                    <w:t>Mb</w:t>
                  </w:r>
                  <w:r>
                    <w:rPr>
                      <w:rFonts w:hint="eastAsia" w:ascii="Times New Roman" w:hAnsi="Times New Roman" w:cs="Times New Roman"/>
                      <w:color w:val="000000" w:themeColor="text1"/>
                      <w:szCs w:val="21"/>
                      <w14:textFill>
                        <w14:solidFill>
                          <w14:schemeClr w14:val="tx1"/>
                        </w14:solidFill>
                      </w14:textFill>
                    </w:rPr>
                    <w:t>≥1.5</w:t>
                  </w:r>
                  <w:r>
                    <w:rPr>
                      <w:rFonts w:hint="default"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14:textFill>
                        <w14:solidFill>
                          <w14:schemeClr w14:val="tx1"/>
                        </w14:solidFill>
                      </w14:textFill>
                    </w:rPr>
                    <w:t>，渗透系数</w:t>
                  </w:r>
                  <w:r>
                    <w:rPr>
                      <w:rFonts w:hint="default" w:ascii="Times New Roman" w:hAnsi="Times New Roman" w:cs="Times New Roman"/>
                      <w:color w:val="000000" w:themeColor="text1"/>
                      <w:szCs w:val="21"/>
                      <w14:textFill>
                        <w14:solidFill>
                          <w14:schemeClr w14:val="tx1"/>
                        </w14:solidFill>
                      </w14:textFill>
                    </w:rPr>
                    <w:t>K</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10</w:t>
                  </w:r>
                  <w:r>
                    <w:rPr>
                      <w:rFonts w:hint="default" w:ascii="Times New Roman" w:hAnsi="Times New Roman" w:cs="Times New Roman"/>
                      <w:color w:val="000000" w:themeColor="text1"/>
                      <w:szCs w:val="21"/>
                      <w:vertAlign w:val="superscript"/>
                      <w14:textFill>
                        <w14:solidFill>
                          <w14:schemeClr w14:val="tx1"/>
                        </w14:solidFill>
                      </w14:textFill>
                    </w:rPr>
                    <w:t>-7</w:t>
                  </w:r>
                  <w:r>
                    <w:rPr>
                      <w:rFonts w:hint="default" w:ascii="Times New Roman" w:hAnsi="Times New Roman" w:cs="Times New Roman"/>
                      <w:color w:val="000000" w:themeColor="text1"/>
                      <w:szCs w:val="21"/>
                      <w14:textFill>
                        <w14:solidFill>
                          <w14:schemeClr w14:val="tx1"/>
                        </w14:solidFill>
                      </w14:textFill>
                    </w:rPr>
                    <w:t>cm/s</w:t>
                  </w:r>
                  <w:r>
                    <w:rPr>
                      <w:rFonts w:hint="eastAsia" w:ascii="Times New Roman" w:hAnsi="Times New Roman" w:cs="Times New Roman"/>
                      <w:color w:val="000000" w:themeColor="text1"/>
                      <w:szCs w:val="21"/>
                      <w14:textFill>
                        <w14:solidFill>
                          <w14:schemeClr w14:val="tx1"/>
                        </w14:solidFill>
                      </w14:textFill>
                    </w:rPr>
                    <w:t>粘土防渗层”等效</w:t>
                  </w:r>
                </w:p>
              </w:tc>
              <w:tc>
                <w:tcPr>
                  <w:tcW w:w="622" w:type="dxa"/>
                  <w:tcBorders>
                    <w:tl2br w:val="nil"/>
                    <w:tr2bl w:val="nil"/>
                  </w:tcBorders>
                  <w:noWrap w:val="0"/>
                  <w:vAlign w:val="center"/>
                </w:tcPr>
                <w:p w14:paraId="06A0015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r w14:paraId="1750AD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85" w:type="dxa"/>
                  <w:vMerge w:val="restart"/>
                  <w:tcBorders>
                    <w:tl2br w:val="nil"/>
                    <w:tr2bl w:val="nil"/>
                  </w:tcBorders>
                  <w:noWrap w:val="0"/>
                  <w:vAlign w:val="center"/>
                </w:tcPr>
                <w:p w14:paraId="465C20E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重点防渗区</w:t>
                  </w:r>
                </w:p>
              </w:tc>
              <w:tc>
                <w:tcPr>
                  <w:tcW w:w="1879" w:type="dxa"/>
                  <w:tcBorders>
                    <w:tl2br w:val="nil"/>
                    <w:tr2bl w:val="nil"/>
                  </w:tcBorders>
                  <w:noWrap w:val="0"/>
                  <w:vAlign w:val="center"/>
                </w:tcPr>
                <w:p w14:paraId="0A721626">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液体化学品</w:t>
                  </w:r>
                </w:p>
                <w:p w14:paraId="2D69B1E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使用车间</w:t>
                  </w:r>
                </w:p>
              </w:tc>
              <w:tc>
                <w:tcPr>
                  <w:tcW w:w="2487" w:type="dxa"/>
                  <w:vMerge w:val="restart"/>
                  <w:tcBorders>
                    <w:tl2br w:val="nil"/>
                    <w:tr2bl w:val="nil"/>
                  </w:tcBorders>
                  <w:noWrap w:val="0"/>
                  <w:vAlign w:val="center"/>
                </w:tcPr>
                <w:p w14:paraId="21D9AA6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防渗</w:t>
                  </w:r>
                  <w:r>
                    <w:rPr>
                      <w:rFonts w:hint="default" w:ascii="Times New Roman" w:hAnsi="Times New Roman" w:cs="Times New Roman"/>
                      <w:color w:val="000000" w:themeColor="text1"/>
                      <w:kern w:val="0"/>
                      <w:szCs w:val="21"/>
                      <w14:textFill>
                        <w14:solidFill>
                          <w14:schemeClr w14:val="tx1"/>
                        </w14:solidFill>
                      </w14:textFill>
                    </w:rPr>
                    <w:t>混凝土+</w:t>
                  </w:r>
                  <w:r>
                    <w:rPr>
                      <w:rFonts w:hint="eastAsia" w:ascii="Times New Roman" w:hAnsi="Times New Roman" w:cs="Times New Roman"/>
                      <w:color w:val="000000" w:themeColor="text1"/>
                      <w:kern w:val="0"/>
                      <w:szCs w:val="21"/>
                      <w:lang w:val="en-US" w:eastAsia="zh-CN"/>
                      <w14:textFill>
                        <w14:solidFill>
                          <w14:schemeClr w14:val="tx1"/>
                        </w14:solidFill>
                      </w14:textFill>
                    </w:rPr>
                    <w:t>环氧树脂</w:t>
                  </w:r>
                </w:p>
              </w:tc>
              <w:tc>
                <w:tcPr>
                  <w:tcW w:w="1985" w:type="dxa"/>
                  <w:vMerge w:val="restart"/>
                  <w:tcBorders>
                    <w:tl2br w:val="nil"/>
                    <w:tr2bl w:val="nil"/>
                  </w:tcBorders>
                  <w:noWrap w:val="0"/>
                  <w:vAlign w:val="center"/>
                </w:tcPr>
                <w:p w14:paraId="36A4912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防渗性能与“厚度</w:t>
                  </w:r>
                  <w:r>
                    <w:rPr>
                      <w:rFonts w:hint="default" w:ascii="Times New Roman" w:hAnsi="Times New Roman" w:cs="Times New Roman"/>
                      <w:color w:val="000000" w:themeColor="text1"/>
                      <w:szCs w:val="21"/>
                      <w14:textFill>
                        <w14:solidFill>
                          <w14:schemeClr w14:val="tx1"/>
                        </w14:solidFill>
                      </w14:textFill>
                    </w:rPr>
                    <w:t>Mb</w:t>
                  </w:r>
                  <w:r>
                    <w:rPr>
                      <w:rFonts w:hint="eastAsia" w:ascii="Times New Roman" w:hAnsi="Times New Roman" w:cs="Times New Roman"/>
                      <w:color w:val="000000" w:themeColor="text1"/>
                      <w:szCs w:val="21"/>
                      <w14:textFill>
                        <w14:solidFill>
                          <w14:schemeClr w14:val="tx1"/>
                        </w14:solidFill>
                      </w14:textFill>
                    </w:rPr>
                    <w:t>≥1.5</w:t>
                  </w:r>
                  <w:r>
                    <w:rPr>
                      <w:rFonts w:hint="default" w:ascii="Times New Roman" w:hAnsi="Times New Roman" w:cs="Times New Roman"/>
                      <w:color w:val="000000" w:themeColor="text1"/>
                      <w:szCs w:val="21"/>
                      <w14:textFill>
                        <w14:solidFill>
                          <w14:schemeClr w14:val="tx1"/>
                        </w14:solidFill>
                      </w14:textFill>
                    </w:rPr>
                    <w:t>m</w:t>
                  </w:r>
                  <w:r>
                    <w:rPr>
                      <w:rFonts w:hint="eastAsia" w:ascii="Times New Roman" w:hAnsi="Times New Roman" w:cs="Times New Roman"/>
                      <w:color w:val="000000" w:themeColor="text1"/>
                      <w:szCs w:val="21"/>
                      <w14:textFill>
                        <w14:solidFill>
                          <w14:schemeClr w14:val="tx1"/>
                        </w14:solidFill>
                      </w14:textFill>
                    </w:rPr>
                    <w:t>，渗透系数</w:t>
                  </w:r>
                  <w:r>
                    <w:rPr>
                      <w:rFonts w:hint="default" w:ascii="Times New Roman" w:hAnsi="Times New Roman" w:cs="Times New Roman"/>
                      <w:color w:val="000000" w:themeColor="text1"/>
                      <w:szCs w:val="21"/>
                      <w14:textFill>
                        <w14:solidFill>
                          <w14:schemeClr w14:val="tx1"/>
                        </w14:solidFill>
                      </w14:textFill>
                    </w:rPr>
                    <w:t>K</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10</w:t>
                  </w:r>
                  <w:r>
                    <w:rPr>
                      <w:rFonts w:hint="default" w:ascii="Times New Roman" w:hAnsi="Times New Roman" w:cs="Times New Roman"/>
                      <w:color w:val="000000" w:themeColor="text1"/>
                      <w:szCs w:val="21"/>
                      <w:vertAlign w:val="superscript"/>
                      <w14:textFill>
                        <w14:solidFill>
                          <w14:schemeClr w14:val="tx1"/>
                        </w14:solidFill>
                      </w14:textFill>
                    </w:rPr>
                    <w:t>-</w:t>
                  </w:r>
                  <w:r>
                    <w:rPr>
                      <w:rFonts w:hint="eastAsia" w:ascii="Times New Roman" w:hAnsi="Times New Roman" w:cs="Times New Roman"/>
                      <w:color w:val="000000" w:themeColor="text1"/>
                      <w:szCs w:val="21"/>
                      <w:vertAlign w:val="superscript"/>
                      <w:lang w:val="en-US" w:eastAsia="zh-CN"/>
                      <w14:textFill>
                        <w14:solidFill>
                          <w14:schemeClr w14:val="tx1"/>
                        </w14:solidFill>
                      </w14:textFill>
                    </w:rPr>
                    <w:t>10</w:t>
                  </w:r>
                  <w:r>
                    <w:rPr>
                      <w:rFonts w:hint="default" w:ascii="Times New Roman" w:hAnsi="Times New Roman" w:cs="Times New Roman"/>
                      <w:color w:val="000000" w:themeColor="text1"/>
                      <w:szCs w:val="21"/>
                      <w14:textFill>
                        <w14:solidFill>
                          <w14:schemeClr w14:val="tx1"/>
                        </w14:solidFill>
                      </w14:textFill>
                    </w:rPr>
                    <w:t>cm/s</w:t>
                  </w:r>
                  <w:r>
                    <w:rPr>
                      <w:rFonts w:hint="eastAsia" w:ascii="Times New Roman" w:hAnsi="Times New Roman" w:cs="Times New Roman"/>
                      <w:color w:val="000000" w:themeColor="text1"/>
                      <w:szCs w:val="21"/>
                      <w14:textFill>
                        <w14:solidFill>
                          <w14:schemeClr w14:val="tx1"/>
                        </w14:solidFill>
                      </w14:textFill>
                    </w:rPr>
                    <w:t>粘土防渗层”等效</w:t>
                  </w:r>
                </w:p>
              </w:tc>
              <w:tc>
                <w:tcPr>
                  <w:tcW w:w="622" w:type="dxa"/>
                  <w:tcBorders>
                    <w:tl2br w:val="nil"/>
                    <w:tr2bl w:val="nil"/>
                  </w:tcBorders>
                  <w:noWrap w:val="0"/>
                  <w:vAlign w:val="center"/>
                </w:tcPr>
                <w:p w14:paraId="5207387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r w14:paraId="078B13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85" w:type="dxa"/>
                  <w:vMerge w:val="continue"/>
                  <w:tcBorders>
                    <w:tl2br w:val="nil"/>
                    <w:tr2bl w:val="nil"/>
                  </w:tcBorders>
                  <w:noWrap w:val="0"/>
                  <w:vAlign w:val="center"/>
                </w:tcPr>
                <w:p w14:paraId="4047353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879" w:type="dxa"/>
                  <w:tcBorders>
                    <w:tl2br w:val="nil"/>
                    <w:tr2bl w:val="nil"/>
                  </w:tcBorders>
                  <w:noWrap w:val="0"/>
                  <w:vAlign w:val="center"/>
                </w:tcPr>
                <w:p w14:paraId="3B13791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液体化学品库</w:t>
                  </w:r>
                </w:p>
              </w:tc>
              <w:tc>
                <w:tcPr>
                  <w:tcW w:w="2487" w:type="dxa"/>
                  <w:vMerge w:val="continue"/>
                  <w:tcBorders>
                    <w:tl2br w:val="nil"/>
                    <w:tr2bl w:val="nil"/>
                  </w:tcBorders>
                  <w:noWrap w:val="0"/>
                  <w:vAlign w:val="center"/>
                </w:tcPr>
                <w:p w14:paraId="0A89A9CB">
                  <w:pPr>
                    <w:keepNext w:val="0"/>
                    <w:keepLines w:val="0"/>
                    <w:suppressLineNumbers w:val="0"/>
                    <w:spacing w:before="0" w:beforeAutospacing="0" w:after="0" w:afterAutospacing="0"/>
                    <w:ind w:left="0" w:right="0"/>
                    <w:jc w:val="center"/>
                    <w:rPr>
                      <w:rFonts w:hint="eastAsia" w:ascii="Times New Roman" w:hAnsi="Times New Roman" w:cs="Times New Roman"/>
                      <w:bCs/>
                      <w:color w:val="000000" w:themeColor="text1"/>
                      <w:szCs w:val="21"/>
                      <w14:textFill>
                        <w14:solidFill>
                          <w14:schemeClr w14:val="tx1"/>
                        </w14:solidFill>
                      </w14:textFill>
                    </w:rPr>
                  </w:pPr>
                </w:p>
              </w:tc>
              <w:tc>
                <w:tcPr>
                  <w:tcW w:w="1985" w:type="dxa"/>
                  <w:vMerge w:val="continue"/>
                  <w:tcBorders>
                    <w:tl2br w:val="nil"/>
                    <w:tr2bl w:val="nil"/>
                  </w:tcBorders>
                  <w:noWrap w:val="0"/>
                  <w:vAlign w:val="center"/>
                </w:tcPr>
                <w:p w14:paraId="3E9C2ADF">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p>
              </w:tc>
              <w:tc>
                <w:tcPr>
                  <w:tcW w:w="622" w:type="dxa"/>
                  <w:tcBorders>
                    <w:tl2br w:val="nil"/>
                    <w:tr2bl w:val="nil"/>
                  </w:tcBorders>
                  <w:noWrap w:val="0"/>
                  <w:vAlign w:val="center"/>
                </w:tcPr>
                <w:p w14:paraId="35A3B4F6">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r w14:paraId="19C5EA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85" w:type="dxa"/>
                  <w:vMerge w:val="continue"/>
                  <w:tcBorders>
                    <w:tl2br w:val="nil"/>
                    <w:tr2bl w:val="nil"/>
                  </w:tcBorders>
                  <w:noWrap w:val="0"/>
                  <w:vAlign w:val="center"/>
                </w:tcPr>
                <w:p w14:paraId="2C82BB4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879" w:type="dxa"/>
                  <w:tcBorders>
                    <w:tl2br w:val="nil"/>
                    <w:tr2bl w:val="nil"/>
                  </w:tcBorders>
                  <w:noWrap w:val="0"/>
                  <w:vAlign w:val="center"/>
                </w:tcPr>
                <w:p w14:paraId="529AD3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污水处理区</w:t>
                  </w:r>
                </w:p>
              </w:tc>
              <w:tc>
                <w:tcPr>
                  <w:tcW w:w="2487" w:type="dxa"/>
                  <w:vMerge w:val="restart"/>
                  <w:tcBorders>
                    <w:tl2br w:val="nil"/>
                    <w:tr2bl w:val="nil"/>
                  </w:tcBorders>
                  <w:noWrap w:val="0"/>
                  <w:vAlign w:val="center"/>
                </w:tcPr>
                <w:p w14:paraId="73534743">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防渗</w:t>
                  </w:r>
                  <w:r>
                    <w:rPr>
                      <w:rFonts w:hint="default" w:ascii="Times New Roman" w:hAnsi="Times New Roman" w:cs="Times New Roman"/>
                      <w:color w:val="000000" w:themeColor="text1"/>
                      <w:kern w:val="0"/>
                      <w:szCs w:val="21"/>
                      <w14:textFill>
                        <w14:solidFill>
                          <w14:schemeClr w14:val="tx1"/>
                        </w14:solidFill>
                      </w14:textFill>
                    </w:rPr>
                    <w:t>混凝土+HDPE防渗</w:t>
                  </w:r>
                  <w:r>
                    <w:rPr>
                      <w:rFonts w:hint="eastAsia" w:ascii="Times New Roman" w:hAnsi="Times New Roman" w:cs="Times New Roman"/>
                      <w:color w:val="000000" w:themeColor="text1"/>
                      <w:kern w:val="0"/>
                      <w:szCs w:val="21"/>
                      <w14:textFill>
                        <w14:solidFill>
                          <w14:schemeClr w14:val="tx1"/>
                        </w14:solidFill>
                      </w14:textFill>
                    </w:rPr>
                    <w:t>土工膜</w:t>
                  </w:r>
                </w:p>
              </w:tc>
              <w:tc>
                <w:tcPr>
                  <w:tcW w:w="1985" w:type="dxa"/>
                  <w:vMerge w:val="restart"/>
                  <w:tcBorders>
                    <w:tl2br w:val="nil"/>
                    <w:tr2bl w:val="nil"/>
                  </w:tcBorders>
                  <w:noWrap w:val="0"/>
                  <w:vAlign w:val="center"/>
                </w:tcPr>
                <w:p w14:paraId="3DE1E90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渗透系数K≤1×10</w:t>
                  </w:r>
                  <w:r>
                    <w:rPr>
                      <w:rFonts w:hint="default" w:ascii="Times New Roman" w:hAnsi="Times New Roman" w:cs="Times New Roman"/>
                      <w:color w:val="000000" w:themeColor="text1"/>
                      <w:kern w:val="0"/>
                      <w:szCs w:val="21"/>
                      <w:vertAlign w:val="superscript"/>
                      <w14:textFill>
                        <w14:solidFill>
                          <w14:schemeClr w14:val="tx1"/>
                        </w14:solidFill>
                      </w14:textFill>
                    </w:rPr>
                    <w:t>-</w:t>
                  </w:r>
                  <w:r>
                    <w:rPr>
                      <w:rFonts w:hint="eastAsia" w:ascii="Times New Roman" w:hAnsi="Times New Roman" w:cs="Times New Roman"/>
                      <w:color w:val="000000" w:themeColor="text1"/>
                      <w:kern w:val="0"/>
                      <w:szCs w:val="21"/>
                      <w:vertAlign w:val="superscript"/>
                      <w14:textFill>
                        <w14:solidFill>
                          <w14:schemeClr w14:val="tx1"/>
                        </w14:solidFill>
                      </w14:textFill>
                    </w:rPr>
                    <w:t>10</w:t>
                  </w:r>
                  <w:r>
                    <w:rPr>
                      <w:rFonts w:hint="default" w:ascii="Times New Roman" w:hAnsi="Times New Roman" w:cs="Times New Roman"/>
                      <w:color w:val="000000" w:themeColor="text1"/>
                      <w:kern w:val="0"/>
                      <w:szCs w:val="21"/>
                      <w14:textFill>
                        <w14:solidFill>
                          <w14:schemeClr w14:val="tx1"/>
                        </w14:solidFill>
                      </w14:textFill>
                    </w:rPr>
                    <w:t>cm/s</w:t>
                  </w:r>
                </w:p>
              </w:tc>
              <w:tc>
                <w:tcPr>
                  <w:tcW w:w="622" w:type="dxa"/>
                  <w:tcBorders>
                    <w:tl2br w:val="nil"/>
                    <w:tr2bl w:val="nil"/>
                  </w:tcBorders>
                  <w:noWrap w:val="0"/>
                  <w:vAlign w:val="center"/>
                </w:tcPr>
                <w:p w14:paraId="3E54E94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r w14:paraId="00A7FF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1185" w:type="dxa"/>
                  <w:vMerge w:val="continue"/>
                  <w:tcBorders>
                    <w:tl2br w:val="nil"/>
                    <w:tr2bl w:val="nil"/>
                  </w:tcBorders>
                  <w:noWrap w:val="0"/>
                  <w:vAlign w:val="center"/>
                </w:tcPr>
                <w:p w14:paraId="78268F1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879" w:type="dxa"/>
                  <w:tcBorders>
                    <w:tl2br w:val="nil"/>
                    <w:tr2bl w:val="nil"/>
                  </w:tcBorders>
                  <w:noWrap w:val="0"/>
                  <w:vAlign w:val="center"/>
                </w:tcPr>
                <w:p w14:paraId="4F7F154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危险废物</w:t>
                  </w:r>
                  <w:r>
                    <w:rPr>
                      <w:rFonts w:hint="default" w:ascii="Times New Roman" w:hAnsi="Times New Roman" w:cs="Times New Roman"/>
                      <w:color w:val="000000" w:themeColor="text1"/>
                      <w:szCs w:val="21"/>
                      <w14:textFill>
                        <w14:solidFill>
                          <w14:schemeClr w14:val="tx1"/>
                        </w14:solidFill>
                      </w14:textFill>
                    </w:rPr>
                    <w:t>暂存间</w:t>
                  </w:r>
                </w:p>
              </w:tc>
              <w:tc>
                <w:tcPr>
                  <w:tcW w:w="2487" w:type="dxa"/>
                  <w:vMerge w:val="continue"/>
                  <w:tcBorders>
                    <w:tl2br w:val="nil"/>
                    <w:tr2bl w:val="nil"/>
                  </w:tcBorders>
                  <w:noWrap w:val="0"/>
                  <w:vAlign w:val="center"/>
                </w:tcPr>
                <w:p w14:paraId="675B22F9">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p>
              </w:tc>
              <w:tc>
                <w:tcPr>
                  <w:tcW w:w="1985" w:type="dxa"/>
                  <w:vMerge w:val="continue"/>
                  <w:tcBorders>
                    <w:tl2br w:val="nil"/>
                    <w:tr2bl w:val="nil"/>
                  </w:tcBorders>
                  <w:noWrap w:val="0"/>
                  <w:vAlign w:val="center"/>
                </w:tcPr>
                <w:p w14:paraId="0A99A56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622" w:type="dxa"/>
                  <w:tcBorders>
                    <w:tl2br w:val="nil"/>
                    <w:tr2bl w:val="nil"/>
                  </w:tcBorders>
                  <w:noWrap w:val="0"/>
                  <w:vAlign w:val="center"/>
                </w:tcPr>
                <w:p w14:paraId="72251D2A">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已建</w:t>
                  </w:r>
                </w:p>
              </w:tc>
            </w:tr>
          </w:tbl>
          <w:p w14:paraId="2F1C3893">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现有工程污染物总量</w:t>
            </w:r>
            <w:r>
              <w:rPr>
                <w:rFonts w:hint="default"/>
                <w:color w:val="000000" w:themeColor="text1"/>
                <w14:textFill>
                  <w14:solidFill>
                    <w14:schemeClr w14:val="tx1"/>
                  </w14:solidFill>
                </w14:textFill>
              </w:rPr>
              <w:t>控制指标</w:t>
            </w:r>
          </w:p>
          <w:p w14:paraId="5A786CDD">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根据现有工程环境影响评价报告及批复，现有工程总量控制指标如下表所示。</w:t>
            </w:r>
          </w:p>
          <w:p w14:paraId="3F24DB98">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0</w:t>
            </w:r>
            <w:r>
              <w:rPr>
                <w:rFonts w:hint="eastAsia" w:ascii="Times New Roman" w:hAnsi="Times New Roman" w:cs="Times New Roman"/>
                <w:color w:val="000000" w:themeColor="text1"/>
                <w14:textFill>
                  <w14:solidFill>
                    <w14:schemeClr w14:val="tx1"/>
                  </w14:solidFill>
                </w14:textFill>
              </w:rPr>
              <w:t xml:space="preserve"> 现有工程总量控制指标</w:t>
            </w:r>
          </w:p>
          <w:tbl>
            <w:tblPr>
              <w:tblStyle w:val="33"/>
              <w:tblW w:w="832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774"/>
              <w:gridCol w:w="1815"/>
              <w:gridCol w:w="1037"/>
              <w:gridCol w:w="3702"/>
            </w:tblGrid>
            <w:tr w14:paraId="670599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163" w:hRule="atLeast"/>
              </w:trPr>
              <w:tc>
                <w:tcPr>
                  <w:tcW w:w="1774" w:type="dxa"/>
                  <w:vMerge w:val="restart"/>
                  <w:tcBorders>
                    <w:tl2br w:val="nil"/>
                    <w:tr2bl w:val="nil"/>
                  </w:tcBorders>
                  <w:noWrap w:val="0"/>
                  <w:vAlign w:val="center"/>
                </w:tcPr>
                <w:p w14:paraId="79FD4B0C">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类别</w:t>
                  </w:r>
                </w:p>
              </w:tc>
              <w:tc>
                <w:tcPr>
                  <w:tcW w:w="1815" w:type="dxa"/>
                  <w:vMerge w:val="restart"/>
                  <w:tcBorders>
                    <w:tl2br w:val="nil"/>
                    <w:tr2bl w:val="nil"/>
                  </w:tcBorders>
                  <w:noWrap w:val="0"/>
                  <w:vAlign w:val="center"/>
                </w:tcPr>
                <w:p w14:paraId="64806E5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污染物名称</w:t>
                  </w:r>
                </w:p>
              </w:tc>
              <w:tc>
                <w:tcPr>
                  <w:tcW w:w="1037" w:type="dxa"/>
                  <w:vMerge w:val="restart"/>
                  <w:tcBorders>
                    <w:tl2br w:val="nil"/>
                    <w:tr2bl w:val="nil"/>
                  </w:tcBorders>
                  <w:noWrap w:val="0"/>
                  <w:vAlign w:val="center"/>
                </w:tcPr>
                <w:p w14:paraId="0B5A22B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单位</w:t>
                  </w:r>
                </w:p>
              </w:tc>
              <w:tc>
                <w:tcPr>
                  <w:tcW w:w="3702" w:type="dxa"/>
                  <w:tcBorders>
                    <w:tl2br w:val="nil"/>
                    <w:tr2bl w:val="nil"/>
                  </w:tcBorders>
                  <w:noWrap w:val="0"/>
                  <w:vAlign w:val="center"/>
                </w:tcPr>
                <w:p w14:paraId="6D85FE3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现有工程污染物排放总量</w:t>
                  </w:r>
                </w:p>
              </w:tc>
            </w:tr>
            <w:tr w14:paraId="07188A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1774" w:type="dxa"/>
                  <w:vMerge w:val="continue"/>
                  <w:tcBorders>
                    <w:tl2br w:val="nil"/>
                    <w:tr2bl w:val="nil"/>
                  </w:tcBorders>
                  <w:noWrap w:val="0"/>
                  <w:vAlign w:val="center"/>
                </w:tcPr>
                <w:p w14:paraId="195419BB">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p>
              </w:tc>
              <w:tc>
                <w:tcPr>
                  <w:tcW w:w="1815" w:type="dxa"/>
                  <w:vMerge w:val="continue"/>
                  <w:tcBorders>
                    <w:tl2br w:val="nil"/>
                    <w:tr2bl w:val="nil"/>
                  </w:tcBorders>
                  <w:noWrap w:val="0"/>
                  <w:vAlign w:val="center"/>
                </w:tcPr>
                <w:p w14:paraId="6B4729D9">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p>
              </w:tc>
              <w:tc>
                <w:tcPr>
                  <w:tcW w:w="1037" w:type="dxa"/>
                  <w:vMerge w:val="continue"/>
                  <w:tcBorders>
                    <w:tl2br w:val="nil"/>
                    <w:tr2bl w:val="nil"/>
                  </w:tcBorders>
                  <w:noWrap w:val="0"/>
                  <w:vAlign w:val="center"/>
                </w:tcPr>
                <w:p w14:paraId="4CABEC4B">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p>
              </w:tc>
              <w:tc>
                <w:tcPr>
                  <w:tcW w:w="3702" w:type="dxa"/>
                  <w:tcBorders>
                    <w:tl2br w:val="nil"/>
                    <w:tr2bl w:val="nil"/>
                  </w:tcBorders>
                  <w:noWrap w:val="0"/>
                  <w:vAlign w:val="center"/>
                </w:tcPr>
                <w:p w14:paraId="783E1226">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排入污水处理厂</w:t>
                  </w:r>
                </w:p>
              </w:tc>
            </w:tr>
            <w:tr w14:paraId="729CDD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1774" w:type="dxa"/>
                  <w:vMerge w:val="restart"/>
                  <w:tcBorders>
                    <w:tl2br w:val="nil"/>
                    <w:tr2bl w:val="nil"/>
                  </w:tcBorders>
                  <w:noWrap w:val="0"/>
                  <w:vAlign w:val="center"/>
                </w:tcPr>
                <w:p w14:paraId="4DD60DB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水污染物</w:t>
                  </w:r>
                </w:p>
              </w:tc>
              <w:tc>
                <w:tcPr>
                  <w:tcW w:w="1815" w:type="dxa"/>
                  <w:tcBorders>
                    <w:tl2br w:val="nil"/>
                    <w:tr2bl w:val="nil"/>
                  </w:tcBorders>
                  <w:noWrap w:val="0"/>
                  <w:vAlign w:val="center"/>
                </w:tcPr>
                <w:p w14:paraId="4EF2F9A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p>
              </w:tc>
              <w:tc>
                <w:tcPr>
                  <w:tcW w:w="1037" w:type="dxa"/>
                  <w:tcBorders>
                    <w:tl2br w:val="nil"/>
                    <w:tr2bl w:val="nil"/>
                  </w:tcBorders>
                  <w:noWrap w:val="0"/>
                  <w:vAlign w:val="center"/>
                </w:tcPr>
                <w:p w14:paraId="534350B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3702" w:type="dxa"/>
                  <w:tcBorders>
                    <w:tl2br w:val="nil"/>
                    <w:tr2bl w:val="nil"/>
                  </w:tcBorders>
                  <w:noWrap w:val="0"/>
                  <w:vAlign w:val="center"/>
                </w:tcPr>
                <w:p w14:paraId="6484BA10">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14.32</w:t>
                  </w:r>
                </w:p>
              </w:tc>
            </w:tr>
            <w:tr w14:paraId="477022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1774" w:type="dxa"/>
                  <w:vMerge w:val="continue"/>
                  <w:tcBorders>
                    <w:tl2br w:val="nil"/>
                    <w:tr2bl w:val="nil"/>
                  </w:tcBorders>
                  <w:noWrap w:val="0"/>
                  <w:vAlign w:val="center"/>
                </w:tcPr>
                <w:p w14:paraId="66FBB8D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815" w:type="dxa"/>
                  <w:tcBorders>
                    <w:tl2br w:val="nil"/>
                    <w:tr2bl w:val="nil"/>
                  </w:tcBorders>
                  <w:noWrap w:val="0"/>
                  <w:vAlign w:val="center"/>
                </w:tcPr>
                <w:p w14:paraId="4DCA698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w:t>
                  </w:r>
                </w:p>
              </w:tc>
              <w:tc>
                <w:tcPr>
                  <w:tcW w:w="1037" w:type="dxa"/>
                  <w:tcBorders>
                    <w:tl2br w:val="nil"/>
                    <w:tr2bl w:val="nil"/>
                  </w:tcBorders>
                  <w:noWrap w:val="0"/>
                  <w:vAlign w:val="center"/>
                </w:tcPr>
                <w:p w14:paraId="1E45561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3702" w:type="dxa"/>
                  <w:tcBorders>
                    <w:tl2br w:val="nil"/>
                    <w:tr2bl w:val="nil"/>
                  </w:tcBorders>
                  <w:noWrap w:val="0"/>
                  <w:vAlign w:val="center"/>
                </w:tcPr>
                <w:p w14:paraId="1BA97EF9">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6.27</w:t>
                  </w:r>
                </w:p>
              </w:tc>
            </w:tr>
            <w:tr w14:paraId="53CE99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31" w:hRule="atLeast"/>
              </w:trPr>
              <w:tc>
                <w:tcPr>
                  <w:tcW w:w="1774" w:type="dxa"/>
                  <w:vMerge w:val="continue"/>
                  <w:tcBorders>
                    <w:tl2br w:val="nil"/>
                    <w:tr2bl w:val="nil"/>
                  </w:tcBorders>
                  <w:noWrap w:val="0"/>
                  <w:vAlign w:val="center"/>
                </w:tcPr>
                <w:p w14:paraId="6E2EE6D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815" w:type="dxa"/>
                  <w:tcBorders>
                    <w:tl2br w:val="nil"/>
                    <w:tr2bl w:val="nil"/>
                  </w:tcBorders>
                  <w:noWrap w:val="0"/>
                  <w:vAlign w:val="center"/>
                </w:tcPr>
                <w:p w14:paraId="2816A12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总磷</w:t>
                  </w:r>
                </w:p>
              </w:tc>
              <w:tc>
                <w:tcPr>
                  <w:tcW w:w="1037" w:type="dxa"/>
                  <w:tcBorders>
                    <w:tl2br w:val="nil"/>
                    <w:tr2bl w:val="nil"/>
                  </w:tcBorders>
                  <w:noWrap w:val="0"/>
                  <w:vAlign w:val="center"/>
                </w:tcPr>
                <w:p w14:paraId="632AE32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3702" w:type="dxa"/>
                  <w:tcBorders>
                    <w:tl2br w:val="nil"/>
                    <w:tr2bl w:val="nil"/>
                  </w:tcBorders>
                  <w:noWrap w:val="0"/>
                  <w:vAlign w:val="center"/>
                </w:tcPr>
                <w:p w14:paraId="643F642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07</w:t>
                  </w:r>
                </w:p>
              </w:tc>
            </w:tr>
            <w:tr w14:paraId="04C67E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1774" w:type="dxa"/>
                  <w:vMerge w:val="restart"/>
                  <w:tcBorders>
                    <w:tl2br w:val="nil"/>
                    <w:tr2bl w:val="nil"/>
                  </w:tcBorders>
                  <w:noWrap w:val="0"/>
                  <w:vAlign w:val="center"/>
                </w:tcPr>
                <w:p w14:paraId="3ABB4B7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大气污染物</w:t>
                  </w:r>
                </w:p>
              </w:tc>
              <w:tc>
                <w:tcPr>
                  <w:tcW w:w="1815" w:type="dxa"/>
                  <w:tcBorders>
                    <w:tl2br w:val="nil"/>
                    <w:tr2bl w:val="nil"/>
                  </w:tcBorders>
                  <w:noWrap w:val="0"/>
                  <w:vAlign w:val="center"/>
                </w:tcPr>
                <w:p w14:paraId="78316C8C">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氟化物</w:t>
                  </w:r>
                </w:p>
              </w:tc>
              <w:tc>
                <w:tcPr>
                  <w:tcW w:w="1037" w:type="dxa"/>
                  <w:tcBorders>
                    <w:tl2br w:val="nil"/>
                    <w:tr2bl w:val="nil"/>
                  </w:tcBorders>
                  <w:noWrap w:val="0"/>
                  <w:vAlign w:val="center"/>
                </w:tcPr>
                <w:p w14:paraId="5ECC669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t</w:t>
                  </w:r>
                  <w:r>
                    <w:rPr>
                      <w:rFonts w:hint="eastAsia" w:ascii="Times New Roman" w:hAnsi="Times New Roman" w:cs="Times New Roman"/>
                      <w:color w:val="000000" w:themeColor="text1"/>
                      <w:lang w:val="en-US" w:eastAsia="zh-CN"/>
                      <w14:textFill>
                        <w14:solidFill>
                          <w14:schemeClr w14:val="tx1"/>
                        </w14:solidFill>
                      </w14:textFill>
                    </w:rPr>
                    <w:t>/a</w:t>
                  </w:r>
                </w:p>
              </w:tc>
              <w:tc>
                <w:tcPr>
                  <w:tcW w:w="3702" w:type="dxa"/>
                  <w:tcBorders>
                    <w:tl2br w:val="nil"/>
                    <w:tr2bl w:val="nil"/>
                  </w:tcBorders>
                  <w:noWrap w:val="0"/>
                  <w:vAlign w:val="center"/>
                </w:tcPr>
                <w:p w14:paraId="5E77105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0.041</w:t>
                  </w:r>
                </w:p>
              </w:tc>
            </w:tr>
            <w:tr w14:paraId="2E5AAB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1774" w:type="dxa"/>
                  <w:vMerge w:val="continue"/>
                  <w:tcBorders>
                    <w:tl2br w:val="nil"/>
                    <w:tr2bl w:val="nil"/>
                  </w:tcBorders>
                  <w:noWrap w:val="0"/>
                  <w:vAlign w:val="center"/>
                </w:tcPr>
                <w:p w14:paraId="64DD35C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815" w:type="dxa"/>
                  <w:tcBorders>
                    <w:tl2br w:val="nil"/>
                    <w:tr2bl w:val="nil"/>
                  </w:tcBorders>
                  <w:noWrap w:val="0"/>
                  <w:vAlign w:val="center"/>
                </w:tcPr>
                <w:p w14:paraId="7422C84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挥发性有机物</w:t>
                  </w:r>
                </w:p>
              </w:tc>
              <w:tc>
                <w:tcPr>
                  <w:tcW w:w="1037" w:type="dxa"/>
                  <w:tcBorders>
                    <w:tl2br w:val="nil"/>
                    <w:tr2bl w:val="nil"/>
                  </w:tcBorders>
                  <w:noWrap w:val="0"/>
                  <w:vAlign w:val="center"/>
                </w:tcPr>
                <w:p w14:paraId="6FF708E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t</w:t>
                  </w:r>
                  <w:r>
                    <w:rPr>
                      <w:rFonts w:hint="eastAsia" w:ascii="Times New Roman" w:hAnsi="Times New Roman" w:cs="Times New Roman"/>
                      <w:color w:val="000000" w:themeColor="text1"/>
                      <w:lang w:val="en-US" w:eastAsia="zh-CN"/>
                      <w14:textFill>
                        <w14:solidFill>
                          <w14:schemeClr w14:val="tx1"/>
                        </w14:solidFill>
                      </w14:textFill>
                    </w:rPr>
                    <w:t>/a</w:t>
                  </w:r>
                </w:p>
              </w:tc>
              <w:tc>
                <w:tcPr>
                  <w:tcW w:w="3702" w:type="dxa"/>
                  <w:tcBorders>
                    <w:tl2br w:val="nil"/>
                    <w:tr2bl w:val="nil"/>
                  </w:tcBorders>
                  <w:noWrap w:val="0"/>
                  <w:vAlign w:val="center"/>
                </w:tcPr>
                <w:p w14:paraId="663615E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0.755</w:t>
                  </w:r>
                </w:p>
              </w:tc>
            </w:tr>
          </w:tbl>
          <w:p w14:paraId="5FAC2560">
            <w:pPr>
              <w:pStyle w:val="3"/>
              <w:suppressLineNumbers w:val="0"/>
              <w:bidi w:val="0"/>
              <w:spacing w:before="0" w:beforeAutospacing="0" w:after="0" w:afterAutospacing="0"/>
              <w:ind w:left="0" w:right="0"/>
              <w:rPr>
                <w:rFonts w:hint="eastAsia" w:ascii="Times New Roman" w:hAnsi="Times New Roman" w:cs="Times New Roman"/>
                <w:b/>
                <w:color w:val="000000" w:themeColor="text1"/>
                <w:sz w:val="24"/>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4、</w:t>
            </w:r>
            <w:r>
              <w:rPr>
                <w:rFonts w:hint="eastAsia" w:ascii="Times New Roman" w:hAnsi="Times New Roman" w:cs="Times New Roman"/>
                <w:b/>
                <w:color w:val="000000" w:themeColor="text1"/>
                <w:sz w:val="24"/>
                <w14:textFill>
                  <w14:solidFill>
                    <w14:schemeClr w14:val="tx1"/>
                  </w14:solidFill>
                </w14:textFill>
              </w:rPr>
              <w:t>现有工程存在的</w:t>
            </w:r>
            <w:r>
              <w:rPr>
                <w:rFonts w:hint="default" w:ascii="Times New Roman" w:hAnsi="Times New Roman" w:cs="Times New Roman"/>
                <w:b/>
                <w:color w:val="000000" w:themeColor="text1"/>
                <w:sz w:val="24"/>
                <w14:textFill>
                  <w14:solidFill>
                    <w14:schemeClr w14:val="tx1"/>
                  </w14:solidFill>
                </w14:textFill>
              </w:rPr>
              <w:t>问题与</w:t>
            </w:r>
            <w:r>
              <w:rPr>
                <w:rFonts w:hint="default" w:ascii="宋体" w:hAnsi="宋体" w:cs="Times New Roman"/>
                <w:b/>
                <w:color w:val="000000" w:themeColor="text1"/>
                <w:sz w:val="24"/>
                <w14:textFill>
                  <w14:solidFill>
                    <w14:schemeClr w14:val="tx1"/>
                  </w14:solidFill>
                </w14:textFill>
              </w:rPr>
              <w:t>“</w:t>
            </w:r>
            <w:r>
              <w:rPr>
                <w:rFonts w:hint="eastAsia" w:ascii="宋体" w:hAnsi="宋体" w:cs="Times New Roman"/>
                <w:b/>
                <w:color w:val="000000" w:themeColor="text1"/>
                <w:sz w:val="24"/>
                <w14:textFill>
                  <w14:solidFill>
                    <w14:schemeClr w14:val="tx1"/>
                  </w14:solidFill>
                </w14:textFill>
              </w:rPr>
              <w:t>以新带老</w:t>
            </w:r>
            <w:r>
              <w:rPr>
                <w:rFonts w:hint="default" w:ascii="宋体" w:hAnsi="宋体" w:cs="Times New Roman"/>
                <w:b/>
                <w:color w:val="000000" w:themeColor="text1"/>
                <w:sz w:val="24"/>
                <w14:textFill>
                  <w14:solidFill>
                    <w14:schemeClr w14:val="tx1"/>
                  </w14:solidFill>
                </w14:textFill>
              </w:rPr>
              <w:t>”</w:t>
            </w:r>
            <w:r>
              <w:rPr>
                <w:rFonts w:hint="eastAsia" w:ascii="Times New Roman" w:hAnsi="Times New Roman" w:cs="Times New Roman"/>
                <w:b/>
                <w:color w:val="000000" w:themeColor="text1"/>
                <w:sz w:val="24"/>
                <w14:textFill>
                  <w14:solidFill>
                    <w14:schemeClr w14:val="tx1"/>
                  </w14:solidFill>
                </w14:textFill>
              </w:rPr>
              <w:t>措施</w:t>
            </w:r>
          </w:p>
          <w:p w14:paraId="44FE9EE0">
            <w:pPr>
              <w:keepNext w:val="0"/>
              <w:keepLines w:val="0"/>
              <w:suppressLineNumbers w:val="0"/>
              <w:tabs>
                <w:tab w:val="left" w:pos="420"/>
                <w:tab w:val="left" w:pos="870"/>
                <w:tab w:val="left" w:pos="3150"/>
              </w:tabs>
              <w:snapToGrid w:val="0"/>
              <w:spacing w:before="0" w:beforeAutospacing="0" w:after="0" w:afterAutospacing="0" w:line="360" w:lineRule="auto"/>
              <w:ind w:left="0" w:right="0" w:firstLine="480" w:firstLineChars="200"/>
              <w:outlineLvl w:val="2"/>
              <w:rPr>
                <w:rFonts w:hint="default"/>
                <w:color w:val="000000" w:themeColor="text1"/>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根据现场踏勘和查阅有关环保管理文档，目前</w:t>
            </w:r>
            <w:r>
              <w:rPr>
                <w:rFonts w:hint="eastAsia" w:ascii="Times New Roman" w:hAnsi="Times New Roman" w:cs="Times New Roman"/>
                <w:color w:val="000000" w:themeColor="text1"/>
                <w:sz w:val="24"/>
                <w:lang w:val="en-US" w:eastAsia="zh-CN"/>
                <w14:textFill>
                  <w14:solidFill>
                    <w14:schemeClr w14:val="tx1"/>
                  </w14:solidFill>
                </w14:textFill>
              </w:rPr>
              <w:t>四川</w:t>
            </w:r>
            <w:r>
              <w:rPr>
                <w:rFonts w:hint="eastAsia" w:ascii="Times New Roman" w:hAnsi="Times New Roman" w:cs="Times New Roman"/>
                <w:color w:val="000000" w:themeColor="text1"/>
                <w:sz w:val="24"/>
                <w14:textFill>
                  <w14:solidFill>
                    <w14:schemeClr w14:val="tx1"/>
                  </w14:solidFill>
                </w14:textFill>
              </w:rPr>
              <w:t>泰美克</w:t>
            </w:r>
            <w:r>
              <w:rPr>
                <w:rFonts w:hint="eastAsia" w:ascii="Times New Roman" w:hAnsi="Times New Roman" w:cs="Times New Roman"/>
                <w:color w:val="000000" w:themeColor="text1"/>
                <w:sz w:val="24"/>
                <w:lang w:val="en-US" w:eastAsia="zh-CN"/>
                <w14:textFill>
                  <w14:solidFill>
                    <w14:schemeClr w14:val="tx1"/>
                  </w14:solidFill>
                </w14:textFill>
              </w:rPr>
              <w:t>科技</w:t>
            </w:r>
            <w:r>
              <w:rPr>
                <w:rFonts w:hint="eastAsia" w:ascii="Times New Roman" w:hAnsi="Times New Roman" w:cs="Times New Roman"/>
                <w:color w:val="000000" w:themeColor="text1"/>
                <w:sz w:val="24"/>
                <w14:textFill>
                  <w14:solidFill>
                    <w14:schemeClr w14:val="tx1"/>
                  </w14:solidFill>
                </w14:textFill>
              </w:rPr>
              <w:t>有限公司现有工程污染物得到有效防治，均能达标排放，固体废物去向明确，均能得到妥善处置，环境管理制度健全，现有工程未发现重大环境遗留问题，工程运营至今，未接到周围群众及企业的环保投诉问题。</w:t>
            </w:r>
            <w:r>
              <w:rPr>
                <w:rFonts w:hint="eastAsia" w:ascii="Times New Roman" w:hAnsi="Times New Roman" w:cs="Times New Roman"/>
                <w:color w:val="000000" w:themeColor="text1"/>
                <w:sz w:val="24"/>
                <w:lang w:val="en-US" w:eastAsia="zh-CN"/>
                <w14:textFill>
                  <w14:solidFill>
                    <w14:schemeClr w14:val="tx1"/>
                  </w14:solidFill>
                </w14:textFill>
              </w:rPr>
              <w:t>本项目厂房建成后，将现有</w:t>
            </w:r>
            <w:r>
              <w:rPr>
                <w:rFonts w:hint="eastAsia" w:cs="Times New Roman"/>
                <w:color w:val="000000" w:themeColor="text1"/>
                <w:sz w:val="24"/>
                <w:lang w:val="en-US" w:eastAsia="zh-CN"/>
                <w14:textFill>
                  <w14:solidFill>
                    <w14:schemeClr w14:val="tx1"/>
                  </w14:solidFill>
                </w14:textFill>
              </w:rPr>
              <w:t>生产</w:t>
            </w:r>
            <w:r>
              <w:rPr>
                <w:rFonts w:hint="eastAsia" w:ascii="Times New Roman" w:hAnsi="Times New Roman" w:cs="Times New Roman"/>
                <w:color w:val="000000" w:themeColor="text1"/>
                <w:sz w:val="24"/>
                <w:lang w:val="en-US" w:eastAsia="zh-CN"/>
                <w14:textFill>
                  <w14:solidFill>
                    <w14:schemeClr w14:val="tx1"/>
                  </w14:solidFill>
                </w14:textFill>
              </w:rPr>
              <w:t>设备全部搬迁至新厂房内。</w:t>
            </w:r>
          </w:p>
          <w:p w14:paraId="6EBD9BF0">
            <w:pPr>
              <w:pStyle w:val="3"/>
              <w:numPr>
                <w:ilvl w:val="0"/>
                <w:numId w:val="5"/>
              </w:numPr>
              <w:suppressLineNumbers w:val="0"/>
              <w:bidi w:val="0"/>
              <w:spacing w:before="0" w:beforeAutospacing="0" w:after="0" w:afterAutospacing="0"/>
              <w:ind w:left="0" w:right="0"/>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现有工程</w:t>
            </w:r>
            <w:r>
              <w:rPr>
                <w:rFonts w:hint="eastAsia"/>
                <w:color w:val="000000" w:themeColor="text1"/>
                <w:lang w:val="en-US" w:eastAsia="zh-CN"/>
                <w14:textFill>
                  <w14:solidFill>
                    <w14:schemeClr w14:val="tx1"/>
                  </w14:solidFill>
                </w14:textFill>
              </w:rPr>
              <w:t xml:space="preserve">搬迁后遗留问题处理 </w:t>
            </w:r>
          </w:p>
          <w:p w14:paraId="2E9881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原项目搬迁前应做好搬迁行动方案，合理规划搬迁时间，生产设备搬迁后，应及时处理遗留的固体废物，对污水处理站中废水全部处理后排放。避免遗留环境问题。</w:t>
            </w:r>
          </w:p>
          <w:p w14:paraId="0EB4AFC4">
            <w:pPr>
              <w:keepNext w:val="0"/>
              <w:keepLines w:val="0"/>
              <w:widowControl w:val="0"/>
              <w:numPr>
                <w:ilvl w:val="0"/>
                <w:numId w:val="0"/>
              </w:numPr>
              <w:suppressLineNumbers w:val="0"/>
              <w:spacing w:before="0" w:beforeAutospacing="0" w:after="0" w:afterAutospacing="0"/>
              <w:ind w:left="0" w:right="0"/>
              <w:jc w:val="both"/>
              <w:rPr>
                <w:rFonts w:hint="default"/>
                <w:color w:val="000000" w:themeColor="text1"/>
                <w:lang w:val="en-US" w:eastAsia="zh-CN"/>
                <w14:textFill>
                  <w14:solidFill>
                    <w14:schemeClr w14:val="tx1"/>
                  </w14:solidFill>
                </w14:textFill>
              </w:rPr>
            </w:pPr>
          </w:p>
          <w:p w14:paraId="552CB30A">
            <w:pPr>
              <w:keepNext w:val="0"/>
              <w:keepLines w:val="0"/>
              <w:widowControl w:val="0"/>
              <w:numPr>
                <w:ilvl w:val="0"/>
                <w:numId w:val="0"/>
              </w:numPr>
              <w:suppressLineNumbers w:val="0"/>
              <w:spacing w:before="0" w:beforeAutospacing="0" w:after="0" w:afterAutospacing="0"/>
              <w:ind w:left="0" w:right="0"/>
              <w:jc w:val="both"/>
              <w:rPr>
                <w:rFonts w:hint="default"/>
                <w:color w:val="000000" w:themeColor="text1"/>
                <w:lang w:val="en-US" w:eastAsia="zh-CN"/>
                <w14:textFill>
                  <w14:solidFill>
                    <w14:schemeClr w14:val="tx1"/>
                  </w14:solidFill>
                </w14:textFill>
              </w:rPr>
            </w:pPr>
          </w:p>
          <w:p w14:paraId="33E144AF">
            <w:pPr>
              <w:keepNext w:val="0"/>
              <w:keepLines w:val="0"/>
              <w:widowControl w:val="0"/>
              <w:numPr>
                <w:ilvl w:val="0"/>
                <w:numId w:val="0"/>
              </w:numPr>
              <w:suppressLineNumbers w:val="0"/>
              <w:spacing w:before="0" w:beforeAutospacing="0" w:after="0" w:afterAutospacing="0"/>
              <w:ind w:left="0" w:right="0"/>
              <w:jc w:val="both"/>
              <w:rPr>
                <w:rFonts w:hint="default"/>
                <w:color w:val="000000" w:themeColor="text1"/>
                <w:lang w:val="en-US" w:eastAsia="zh-CN"/>
                <w14:textFill>
                  <w14:solidFill>
                    <w14:schemeClr w14:val="tx1"/>
                  </w14:solidFill>
                </w14:textFill>
              </w:rPr>
            </w:pPr>
          </w:p>
        </w:tc>
      </w:tr>
    </w:tbl>
    <w:p w14:paraId="6D48AF78">
      <w:pPr>
        <w:pStyle w:val="29"/>
        <w:jc w:val="center"/>
        <w:rPr>
          <w:rFonts w:ascii="黑体" w:hAnsi="黑体" w:eastAsia="黑体"/>
          <w:snapToGrid w:val="0"/>
          <w:color w:val="000000" w:themeColor="text1"/>
          <w:sz w:val="36"/>
          <w:szCs w:val="36"/>
          <w14:textFill>
            <w14:solidFill>
              <w14:schemeClr w14:val="tx1"/>
            </w14:solidFill>
          </w14:textFill>
        </w:rPr>
        <w:sectPr>
          <w:pgSz w:w="11906" w:h="16838"/>
          <w:pgMar w:top="1701" w:right="1531" w:bottom="1701" w:left="1531" w:header="851" w:footer="851" w:gutter="0"/>
          <w:pgBorders w:offsetFrom="page">
            <w:top w:val="none" w:sz="0" w:space="0"/>
            <w:left w:val="none" w:sz="0" w:space="0"/>
            <w:bottom w:val="none" w:sz="0" w:space="0"/>
            <w:right w:val="none" w:sz="0" w:space="0"/>
          </w:pgBorders>
          <w:pgNumType w:fmt="numberInDash"/>
          <w:cols w:space="720" w:num="1"/>
          <w:docGrid w:linePitch="312" w:charSpace="0"/>
        </w:sectPr>
      </w:pPr>
    </w:p>
    <w:p w14:paraId="0773497E">
      <w:pPr>
        <w:pStyle w:val="29"/>
        <w:adjustRightInd w:val="0"/>
        <w:snapToGrid w:val="0"/>
        <w:spacing w:before="0" w:beforeAutospacing="0" w:after="0" w:afterAutospacing="0" w:line="14" w:lineRule="auto"/>
        <w:jc w:val="center"/>
        <w:rPr>
          <w:rFonts w:hint="eastAsia" w:ascii="黑体" w:hAnsi="黑体" w:eastAsia="黑体"/>
          <w:snapToGrid w:val="0"/>
          <w:color w:val="000000" w:themeColor="text1"/>
          <w:sz w:val="30"/>
          <w:szCs w:val="30"/>
          <w14:textFill>
            <w14:solidFill>
              <w14:schemeClr w14:val="tx1"/>
            </w14:solidFill>
          </w14:textFill>
        </w:rPr>
      </w:pPr>
    </w:p>
    <w:p w14:paraId="4F149AFC">
      <w:pPr>
        <w:pStyle w:val="2"/>
        <w:spacing w:line="360" w:lineRule="auto"/>
        <w:rPr>
          <w:color w:val="000000" w:themeColor="text1"/>
          <w14:textFill>
            <w14:solidFill>
              <w14:schemeClr w14:val="tx1"/>
            </w14:solidFill>
          </w14:textFill>
        </w:rPr>
      </w:pPr>
      <w:bookmarkStart w:id="11" w:name="_Toc3500"/>
      <w:bookmarkStart w:id="12" w:name="_Toc14842"/>
      <w:r>
        <w:rPr>
          <w:rFonts w:hint="eastAsia"/>
          <w:color w:val="000000" w:themeColor="text1"/>
          <w14:textFill>
            <w14:solidFill>
              <w14:schemeClr w14:val="tx1"/>
            </w14:solidFill>
          </w14:textFill>
        </w:rPr>
        <w:t>三、区域环境质量现状、环境保护目标及评价标准</w:t>
      </w:r>
      <w:bookmarkEnd w:id="11"/>
      <w:bookmarkEnd w:id="12"/>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606"/>
      </w:tblGrid>
      <w:tr w14:paraId="0DB77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800" w:type="dxa"/>
            <w:noWrap w:val="0"/>
            <w:vAlign w:val="center"/>
          </w:tcPr>
          <w:p w14:paraId="37697DB2">
            <w:pPr>
              <w:keepNext w:val="0"/>
              <w:keepLines w:val="0"/>
              <w:suppressLineNumbers w:val="0"/>
              <w:adjustRightInd w:val="0"/>
              <w:snapToGrid w:val="0"/>
              <w:spacing w:before="0" w:beforeAutospacing="0" w:after="0" w:afterAutospacing="0"/>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区域</w:t>
            </w:r>
          </w:p>
          <w:p w14:paraId="07F0B1DC">
            <w:pPr>
              <w:keepNext w:val="0"/>
              <w:keepLines w:val="0"/>
              <w:suppressLineNumbers w:val="0"/>
              <w:adjustRightInd w:val="0"/>
              <w:snapToGrid w:val="0"/>
              <w:spacing w:before="0" w:beforeAutospacing="0" w:after="0" w:afterAutospacing="0"/>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环境</w:t>
            </w:r>
          </w:p>
          <w:p w14:paraId="7E9E5A43">
            <w:pPr>
              <w:keepNext w:val="0"/>
              <w:keepLines w:val="0"/>
              <w:suppressLineNumbers w:val="0"/>
              <w:adjustRightInd w:val="0"/>
              <w:snapToGrid w:val="0"/>
              <w:spacing w:before="0" w:beforeAutospacing="0" w:after="0" w:afterAutospacing="0"/>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质量</w:t>
            </w:r>
          </w:p>
          <w:p w14:paraId="6EB977EF">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现状</w:t>
            </w:r>
          </w:p>
        </w:tc>
        <w:tc>
          <w:tcPr>
            <w:tcW w:w="8190" w:type="dxa"/>
            <w:noWrap w:val="0"/>
            <w:vAlign w:val="center"/>
          </w:tcPr>
          <w:p w14:paraId="14909588">
            <w:pPr>
              <w:pStyle w:val="3"/>
              <w:suppressLineNumbers w:val="0"/>
              <w:bidi w:val="0"/>
              <w:spacing w:before="0" w:beforeAutospacing="0" w:after="0" w:afterAutospacing="0"/>
              <w:ind w:left="0" w:right="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kern w:val="0"/>
                <w:sz w:val="24"/>
                <w:lang w:bidi="ar"/>
                <w14:textFill>
                  <w14:solidFill>
                    <w14:schemeClr w14:val="tx1"/>
                  </w14:solidFill>
                </w14:textFill>
              </w:rPr>
              <w:t>1、</w:t>
            </w:r>
            <w:r>
              <w:rPr>
                <w:rFonts w:hint="default" w:ascii="Times New Roman" w:hAnsi="Times New Roman" w:cs="Times New Roman"/>
                <w:b/>
                <w:bCs/>
                <w:color w:val="000000" w:themeColor="text1"/>
                <w:kern w:val="0"/>
                <w:sz w:val="24"/>
                <w:lang w:bidi="ar"/>
                <w14:textFill>
                  <w14:solidFill>
                    <w14:schemeClr w14:val="tx1"/>
                  </w14:solidFill>
                </w14:textFill>
              </w:rPr>
              <w:t>大气环境质量现状评价</w:t>
            </w:r>
            <w:r>
              <w:rPr>
                <w:rFonts w:hint="default" w:ascii="Times New Roman" w:hAnsi="Times New Roman" w:cs="Times New Roman"/>
                <w:color w:val="000000" w:themeColor="text1"/>
                <w:kern w:val="0"/>
                <w:sz w:val="24"/>
                <w:lang w:bidi="ar"/>
                <w14:textFill>
                  <w14:solidFill>
                    <w14:schemeClr w14:val="tx1"/>
                  </w14:solidFill>
                </w14:textFill>
              </w:rPr>
              <w:t xml:space="preserve"> </w:t>
            </w:r>
          </w:p>
          <w:p w14:paraId="2B1EB055">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color w:val="000000" w:themeColor="text1"/>
                <w:kern w:val="0"/>
                <w:sz w:val="24"/>
                <w:lang w:bidi="ar"/>
                <w14:textFill>
                  <w14:solidFill>
                    <w14:schemeClr w14:val="tx1"/>
                  </w14:solidFill>
                </w14:textFill>
              </w:rPr>
              <w:t>（1）项目所在区域达标判断</w:t>
            </w:r>
          </w:p>
          <w:p w14:paraId="07CF7AFD">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本项目位于</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巴中市经开区</w:t>
            </w:r>
            <w:r>
              <w:rPr>
                <w:rFonts w:hint="default" w:ascii="Times New Roman" w:hAnsi="Times New Roman" w:cs="Times New Roman"/>
                <w:color w:val="000000" w:themeColor="text1"/>
                <w:kern w:val="0"/>
                <w:sz w:val="24"/>
                <w:lang w:bidi="ar"/>
                <w14:textFill>
                  <w14:solidFill>
                    <w14:schemeClr w14:val="tx1"/>
                  </w14:solidFill>
                </w14:textFill>
              </w:rPr>
              <w:t>，根据《建设项目环境影响报告表编制技术指南（污染影响类）（试行）》中有关</w:t>
            </w:r>
            <w:r>
              <w:rPr>
                <w:rFonts w:hint="eastAsia" w:ascii="Times New Roman" w:hAnsi="Times New Roman" w:cs="Times New Roman"/>
                <w:color w:val="000000" w:themeColor="text1"/>
                <w:kern w:val="0"/>
                <w:sz w:val="24"/>
                <w:lang w:bidi="ar"/>
                <w14:textFill>
                  <w14:solidFill>
                    <w14:schemeClr w14:val="tx1"/>
                  </w14:solidFill>
                </w14:textFill>
              </w:rPr>
              <w:t>常规</w:t>
            </w:r>
            <w:r>
              <w:rPr>
                <w:rFonts w:hint="default" w:ascii="Times New Roman" w:hAnsi="Times New Roman" w:cs="Times New Roman"/>
                <w:color w:val="000000" w:themeColor="text1"/>
                <w:kern w:val="0"/>
                <w:sz w:val="24"/>
                <w:lang w:bidi="ar"/>
                <w14:textFill>
                  <w14:solidFill>
                    <w14:schemeClr w14:val="tx1"/>
                  </w14:solidFill>
                </w14:textFill>
              </w:rPr>
              <w:t>污染物环境质量现状数据的规定，可采用国家</w:t>
            </w:r>
            <w:r>
              <w:rPr>
                <w:rFonts w:hint="eastAsia" w:ascii="Times New Roman" w:hAnsi="Times New Roman" w:cs="Times New Roman"/>
                <w:color w:val="000000" w:themeColor="text1"/>
                <w:kern w:val="0"/>
                <w:sz w:val="24"/>
                <w:lang w:bidi="ar"/>
                <w14:textFill>
                  <w14:solidFill>
                    <w14:schemeClr w14:val="tx1"/>
                  </w14:solidFill>
                </w14:textFill>
              </w:rPr>
              <w:t>、</w:t>
            </w:r>
            <w:r>
              <w:rPr>
                <w:rFonts w:hint="default" w:ascii="Times New Roman" w:hAnsi="Times New Roman" w:cs="Times New Roman"/>
                <w:color w:val="000000" w:themeColor="text1"/>
                <w:kern w:val="0"/>
                <w:sz w:val="24"/>
                <w:lang w:bidi="ar"/>
                <w14:textFill>
                  <w14:solidFill>
                    <w14:schemeClr w14:val="tx1"/>
                  </w14:solidFill>
                </w14:textFill>
              </w:rPr>
              <w:t>地方</w:t>
            </w:r>
            <w:r>
              <w:rPr>
                <w:rFonts w:hint="eastAsia" w:ascii="Times New Roman" w:hAnsi="Times New Roman" w:cs="Times New Roman"/>
                <w:color w:val="000000" w:themeColor="text1"/>
                <w:kern w:val="0"/>
                <w:sz w:val="24"/>
                <w:lang w:bidi="ar"/>
                <w14:textFill>
                  <w14:solidFill>
                    <w14:schemeClr w14:val="tx1"/>
                  </w14:solidFill>
                </w14:textFill>
              </w:rPr>
              <w:t>环境空气质量监测网数据或</w:t>
            </w:r>
            <w:r>
              <w:rPr>
                <w:rFonts w:hint="default" w:ascii="Times New Roman" w:hAnsi="Times New Roman" w:cs="Times New Roman"/>
                <w:color w:val="000000" w:themeColor="text1"/>
                <w:kern w:val="0"/>
                <w:sz w:val="24"/>
                <w:lang w:bidi="ar"/>
                <w14:textFill>
                  <w14:solidFill>
                    <w14:schemeClr w14:val="tx1"/>
                  </w14:solidFill>
                </w14:textFill>
              </w:rPr>
              <w:t>生态环境主管部门公布的</w:t>
            </w:r>
            <w:r>
              <w:rPr>
                <w:rFonts w:hint="eastAsia" w:ascii="Times New Roman" w:hAnsi="Times New Roman" w:cs="Times New Roman"/>
                <w:color w:val="000000" w:themeColor="text1"/>
                <w:kern w:val="0"/>
                <w:sz w:val="24"/>
                <w:lang w:bidi="ar"/>
                <w14:textFill>
                  <w14:solidFill>
                    <w14:schemeClr w14:val="tx1"/>
                  </w14:solidFill>
                </w14:textFill>
              </w:rPr>
              <w:t>质量数据</w:t>
            </w:r>
            <w:r>
              <w:rPr>
                <w:rFonts w:hint="default" w:ascii="Times New Roman" w:hAnsi="Times New Roman" w:cs="Times New Roman"/>
                <w:color w:val="000000" w:themeColor="text1"/>
                <w:kern w:val="0"/>
                <w:sz w:val="24"/>
                <w:lang w:bidi="ar"/>
                <w14:textFill>
                  <w14:solidFill>
                    <w14:schemeClr w14:val="tx1"/>
                  </w14:solidFill>
                </w14:textFill>
              </w:rPr>
              <w:t>。因此，本次评价选用</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w:t>
            </w:r>
            <w:r>
              <w:rPr>
                <w:rFonts w:hint="default" w:ascii="Times New Roman" w:hAnsi="Times New Roman" w:cs="Times New Roman"/>
                <w:color w:val="000000" w:themeColor="text1"/>
                <w:kern w:val="0"/>
                <w:sz w:val="24"/>
                <w:lang w:bidi="ar"/>
                <w14:textFill>
                  <w14:solidFill>
                    <w14:schemeClr w14:val="tx1"/>
                  </w14:solidFill>
                </w14:textFill>
              </w:rPr>
              <w:t>市生态环境局202</w:t>
            </w:r>
            <w:r>
              <w:rPr>
                <w:rFonts w:hint="eastAsia" w:cs="Times New Roman"/>
                <w:color w:val="000000" w:themeColor="text1"/>
                <w:kern w:val="0"/>
                <w:sz w:val="24"/>
                <w:lang w:val="en-US" w:eastAsia="zh-CN" w:bidi="ar"/>
                <w14:textFill>
                  <w14:solidFill>
                    <w14:schemeClr w14:val="tx1"/>
                  </w14:solidFill>
                </w14:textFill>
              </w:rPr>
              <w:t>6</w:t>
            </w:r>
            <w:r>
              <w:rPr>
                <w:rFonts w:hint="default" w:ascii="Times New Roman" w:hAnsi="Times New Roman" w:cs="Times New Roman"/>
                <w:color w:val="000000" w:themeColor="text1"/>
                <w:kern w:val="0"/>
                <w:sz w:val="24"/>
                <w:lang w:bidi="ar"/>
                <w14:textFill>
                  <w14:solidFill>
                    <w14:schemeClr w14:val="tx1"/>
                  </w14:solidFill>
                </w14:textFill>
              </w:rPr>
              <w:t>年</w:t>
            </w:r>
            <w:r>
              <w:rPr>
                <w:rFonts w:hint="eastAsia" w:cs="Times New Roman"/>
                <w:color w:val="000000" w:themeColor="text1"/>
                <w:kern w:val="0"/>
                <w:sz w:val="24"/>
                <w:lang w:val="en-US" w:eastAsia="zh-CN" w:bidi="ar"/>
                <w14:textFill>
                  <w14:solidFill>
                    <w14:schemeClr w14:val="tx1"/>
                  </w14:solidFill>
                </w14:textFill>
              </w:rPr>
              <w:t>6</w:t>
            </w:r>
            <w:r>
              <w:rPr>
                <w:rFonts w:hint="eastAsia" w:ascii="Times New Roman" w:hAnsi="Times New Roman" w:cs="Times New Roman"/>
                <w:color w:val="000000" w:themeColor="text1"/>
                <w:kern w:val="0"/>
                <w:sz w:val="24"/>
                <w:lang w:bidi="ar"/>
                <w14:textFill>
                  <w14:solidFill>
                    <w14:schemeClr w14:val="tx1"/>
                  </w14:solidFill>
                </w14:textFill>
              </w:rPr>
              <w:t>月</w:t>
            </w:r>
            <w:r>
              <w:rPr>
                <w:rFonts w:hint="eastAsia" w:cs="Times New Roman"/>
                <w:color w:val="000000" w:themeColor="text1"/>
                <w:kern w:val="0"/>
                <w:sz w:val="24"/>
                <w:lang w:val="en-US" w:eastAsia="zh-CN" w:bidi="ar"/>
                <w14:textFill>
                  <w14:solidFill>
                    <w14:schemeClr w14:val="tx1"/>
                  </w14:solidFill>
                </w14:textFill>
              </w:rPr>
              <w:t>4</w:t>
            </w:r>
            <w:r>
              <w:rPr>
                <w:rFonts w:hint="eastAsia" w:ascii="Times New Roman" w:hAnsi="Times New Roman" w:cs="Times New Roman"/>
                <w:color w:val="000000" w:themeColor="text1"/>
                <w:kern w:val="0"/>
                <w:sz w:val="24"/>
                <w:lang w:bidi="ar"/>
                <w14:textFill>
                  <w14:solidFill>
                    <w14:schemeClr w14:val="tx1"/>
                  </w14:solidFill>
                </w14:textFill>
              </w:rPr>
              <w:t>日</w:t>
            </w:r>
            <w:r>
              <w:rPr>
                <w:rFonts w:hint="default" w:ascii="Times New Roman" w:hAnsi="Times New Roman" w:cs="Times New Roman"/>
                <w:color w:val="000000" w:themeColor="text1"/>
                <w:kern w:val="0"/>
                <w:sz w:val="24"/>
                <w:lang w:bidi="ar"/>
                <w14:textFill>
                  <w14:solidFill>
                    <w14:schemeClr w14:val="tx1"/>
                  </w14:solidFill>
                </w14:textFill>
              </w:rPr>
              <w:t>公布的《20</w:t>
            </w:r>
            <w:r>
              <w:rPr>
                <w:rFonts w:hint="eastAsia" w:ascii="Times New Roman" w:hAnsi="Times New Roman" w:cs="Times New Roman"/>
                <w:color w:val="000000" w:themeColor="text1"/>
                <w:kern w:val="0"/>
                <w:sz w:val="24"/>
                <w:lang w:bidi="ar"/>
                <w14:textFill>
                  <w14:solidFill>
                    <w14:schemeClr w14:val="tx1"/>
                  </w14:solidFill>
                </w14:textFill>
              </w:rPr>
              <w:t>2</w:t>
            </w:r>
            <w:r>
              <w:rPr>
                <w:rFonts w:hint="eastAsia" w:cs="Times New Roman"/>
                <w:color w:val="000000" w:themeColor="text1"/>
                <w:kern w:val="0"/>
                <w:sz w:val="24"/>
                <w:lang w:val="en-US" w:eastAsia="zh-CN" w:bidi="ar"/>
                <w14:textFill>
                  <w14:solidFill>
                    <w14:schemeClr w14:val="tx1"/>
                  </w14:solidFill>
                </w14:textFill>
              </w:rPr>
              <w:t>5年</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巴中市</w:t>
            </w:r>
            <w:r>
              <w:rPr>
                <w:rFonts w:hint="default" w:ascii="Times New Roman" w:hAnsi="Times New Roman" w:cs="Times New Roman"/>
                <w:color w:val="000000" w:themeColor="text1"/>
                <w:kern w:val="0"/>
                <w:sz w:val="24"/>
                <w:lang w:bidi="ar"/>
                <w14:textFill>
                  <w14:solidFill>
                    <w14:schemeClr w14:val="tx1"/>
                  </w14:solidFill>
                </w14:textFill>
              </w:rPr>
              <w:t>环境</w:t>
            </w:r>
            <w:r>
              <w:rPr>
                <w:rFonts w:hint="eastAsia" w:cs="Times New Roman"/>
                <w:color w:val="000000" w:themeColor="text1"/>
                <w:kern w:val="0"/>
                <w:sz w:val="24"/>
                <w:lang w:val="en-US" w:eastAsia="zh-CN" w:bidi="ar"/>
                <w14:textFill>
                  <w14:solidFill>
                    <w14:schemeClr w14:val="tx1"/>
                  </w14:solidFill>
                </w14:textFill>
              </w:rPr>
              <w:t>状况</w:t>
            </w:r>
            <w:r>
              <w:rPr>
                <w:rFonts w:hint="default" w:ascii="Times New Roman" w:hAnsi="Times New Roman" w:cs="Times New Roman"/>
                <w:color w:val="000000" w:themeColor="text1"/>
                <w:kern w:val="0"/>
                <w:sz w:val="24"/>
                <w:lang w:bidi="ar"/>
                <w14:textFill>
                  <w14:solidFill>
                    <w14:schemeClr w14:val="tx1"/>
                  </w14:solidFill>
                </w14:textFill>
              </w:rPr>
              <w:t>公报》中环境空气质量结论。</w:t>
            </w:r>
          </w:p>
          <w:p w14:paraId="49ACF62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根据</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w:t>
            </w:r>
            <w:r>
              <w:rPr>
                <w:rFonts w:hint="default" w:ascii="Times New Roman" w:hAnsi="Times New Roman" w:cs="Times New Roman"/>
                <w:color w:val="000000" w:themeColor="text1"/>
                <w:kern w:val="0"/>
                <w:sz w:val="24"/>
                <w:lang w:bidi="ar"/>
                <w14:textFill>
                  <w14:solidFill>
                    <w14:schemeClr w14:val="tx1"/>
                  </w14:solidFill>
                </w14:textFill>
              </w:rPr>
              <w:t>市生态环境局202</w:t>
            </w:r>
            <w:r>
              <w:rPr>
                <w:rFonts w:hint="eastAsia" w:cs="Times New Roman"/>
                <w:color w:val="000000" w:themeColor="text1"/>
                <w:kern w:val="0"/>
                <w:sz w:val="24"/>
                <w:lang w:val="en-US" w:eastAsia="zh-CN" w:bidi="ar"/>
                <w14:textFill>
                  <w14:solidFill>
                    <w14:schemeClr w14:val="tx1"/>
                  </w14:solidFill>
                </w14:textFill>
              </w:rPr>
              <w:t>6</w:t>
            </w:r>
            <w:r>
              <w:rPr>
                <w:rFonts w:hint="default" w:ascii="Times New Roman" w:hAnsi="Times New Roman" w:cs="Times New Roman"/>
                <w:color w:val="000000" w:themeColor="text1"/>
                <w:kern w:val="0"/>
                <w:sz w:val="24"/>
                <w:lang w:bidi="ar"/>
                <w14:textFill>
                  <w14:solidFill>
                    <w14:schemeClr w14:val="tx1"/>
                  </w14:solidFill>
                </w14:textFill>
              </w:rPr>
              <w:t>年公布的《20</w:t>
            </w:r>
            <w:r>
              <w:rPr>
                <w:rFonts w:hint="eastAsia" w:ascii="Times New Roman" w:hAnsi="Times New Roman" w:cs="Times New Roman"/>
                <w:color w:val="000000" w:themeColor="text1"/>
                <w:kern w:val="0"/>
                <w:sz w:val="24"/>
                <w:lang w:bidi="ar"/>
                <w14:textFill>
                  <w14:solidFill>
                    <w14:schemeClr w14:val="tx1"/>
                  </w14:solidFill>
                </w14:textFill>
              </w:rPr>
              <w:t>2</w:t>
            </w:r>
            <w:r>
              <w:rPr>
                <w:rFonts w:hint="eastAsia" w:cs="Times New Roman"/>
                <w:color w:val="000000" w:themeColor="text1"/>
                <w:kern w:val="0"/>
                <w:sz w:val="24"/>
                <w:lang w:val="en-US" w:eastAsia="zh-CN" w:bidi="ar"/>
                <w14:textFill>
                  <w14:solidFill>
                    <w14:schemeClr w14:val="tx1"/>
                  </w14:solidFill>
                </w14:textFill>
              </w:rPr>
              <w:t>5年</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巴中市</w:t>
            </w:r>
            <w:r>
              <w:rPr>
                <w:rFonts w:hint="default" w:ascii="Times New Roman" w:hAnsi="Times New Roman" w:cs="Times New Roman"/>
                <w:color w:val="000000" w:themeColor="text1"/>
                <w:kern w:val="0"/>
                <w:sz w:val="24"/>
                <w:lang w:bidi="ar"/>
                <w14:textFill>
                  <w14:solidFill>
                    <w14:schemeClr w14:val="tx1"/>
                  </w14:solidFill>
                </w14:textFill>
              </w:rPr>
              <w:t>环境</w:t>
            </w:r>
            <w:r>
              <w:rPr>
                <w:rFonts w:hint="eastAsia" w:cs="Times New Roman"/>
                <w:color w:val="000000" w:themeColor="text1"/>
                <w:kern w:val="0"/>
                <w:sz w:val="24"/>
                <w:lang w:val="en-US" w:eastAsia="zh-CN" w:bidi="ar"/>
                <w14:textFill>
                  <w14:solidFill>
                    <w14:schemeClr w14:val="tx1"/>
                  </w14:solidFill>
                </w14:textFill>
              </w:rPr>
              <w:t>状况</w:t>
            </w:r>
            <w:r>
              <w:rPr>
                <w:rFonts w:hint="default" w:ascii="Times New Roman" w:hAnsi="Times New Roman" w:cs="Times New Roman"/>
                <w:color w:val="000000" w:themeColor="text1"/>
                <w:kern w:val="0"/>
                <w:sz w:val="24"/>
                <w:lang w:bidi="ar"/>
                <w14:textFill>
                  <w14:solidFill>
                    <w14:schemeClr w14:val="tx1"/>
                  </w14:solidFill>
                </w14:textFill>
              </w:rPr>
              <w:t>公报》中环境空气质量结论：</w:t>
            </w:r>
            <w:r>
              <w:rPr>
                <w:rFonts w:hint="eastAsia" w:ascii="Times New Roman" w:hAnsi="Times New Roman" w:cs="Times New Roman"/>
                <w:color w:val="000000" w:themeColor="text1"/>
                <w:sz w:val="24"/>
                <w14:textFill>
                  <w14:solidFill>
                    <w14:schemeClr w14:val="tx1"/>
                  </w14:solidFill>
                </w14:textFill>
              </w:rPr>
              <w:t>2025年，巴城环境空气质量优良率为94.2%(未扣除异常沙尘和异常高温低湿臭氧超标影响)，同比下降1.4个百分点，污染天数同比增加5天，中度污染增加1天，其中轻度污染增加4天。环境空气六项主要污染物年均浓度全部达到国家环境空气质量二级标准，空气质量综合指数为2.99，同比下降0.16</w:t>
            </w:r>
            <w:r>
              <w:rPr>
                <w:rFonts w:hint="default" w:ascii="Times New Roman" w:hAnsi="Times New Roman" w:cs="Times New Roman"/>
                <w:color w:val="000000" w:themeColor="text1"/>
                <w:sz w:val="24"/>
                <w14:textFill>
                  <w14:solidFill>
                    <w14:schemeClr w14:val="tx1"/>
                  </w14:solidFill>
                </w14:textFill>
              </w:rPr>
              <w:t>。</w:t>
            </w:r>
          </w:p>
          <w:p w14:paraId="3E0C6A0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巴中</w:t>
            </w:r>
            <w:r>
              <w:rPr>
                <w:rFonts w:hint="default" w:ascii="Times New Roman" w:hAnsi="Times New Roman" w:cs="Times New Roman"/>
                <w:color w:val="000000" w:themeColor="text1"/>
                <w:sz w:val="24"/>
                <w14:textFill>
                  <w14:solidFill>
                    <w14:schemeClr w14:val="tx1"/>
                  </w14:solidFill>
                </w14:textFill>
              </w:rPr>
              <w:t>市202</w:t>
            </w:r>
            <w:r>
              <w:rPr>
                <w:rFonts w:hint="eastAsia"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年环境空气基本污染物的浓度、标准及达标判定结果见下表：</w:t>
            </w:r>
          </w:p>
          <w:p w14:paraId="3C0BB201">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lang w:bidi="ar"/>
                <w14:textFill>
                  <w14:solidFill>
                    <w14:schemeClr w14:val="tx1"/>
                  </w14:solidFill>
                </w14:textFill>
              </w:rPr>
              <w:t>表3-1  区域环境空气质量现状评价表</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171"/>
              <w:gridCol w:w="1213"/>
              <w:gridCol w:w="1929"/>
              <w:gridCol w:w="1289"/>
              <w:gridCol w:w="1052"/>
            </w:tblGrid>
            <w:tr w14:paraId="13ED90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437" w:type="pct"/>
                  <w:tcBorders>
                    <w:tl2br w:val="nil"/>
                    <w:tr2bl w:val="nil"/>
                  </w:tcBorders>
                  <w:noWrap w:val="0"/>
                  <w:vAlign w:val="center"/>
                </w:tcPr>
                <w:p w14:paraId="40D6F24E">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污染物</w:t>
                  </w:r>
                </w:p>
              </w:tc>
              <w:tc>
                <w:tcPr>
                  <w:tcW w:w="1294" w:type="pct"/>
                  <w:tcBorders>
                    <w:tl2br w:val="nil"/>
                    <w:tr2bl w:val="nil"/>
                  </w:tcBorders>
                  <w:noWrap w:val="0"/>
                  <w:vAlign w:val="center"/>
                </w:tcPr>
                <w:p w14:paraId="65E56293">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年评价指标</w:t>
                  </w:r>
                </w:p>
              </w:tc>
              <w:tc>
                <w:tcPr>
                  <w:tcW w:w="723" w:type="pct"/>
                  <w:tcBorders>
                    <w:tl2br w:val="nil"/>
                    <w:tr2bl w:val="nil"/>
                  </w:tcBorders>
                  <w:noWrap w:val="0"/>
                  <w:vAlign w:val="center"/>
                </w:tcPr>
                <w:p w14:paraId="2B5ACCDC">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现状浓度（ug/m</w:t>
                  </w:r>
                  <w:r>
                    <w:rPr>
                      <w:rFonts w:hint="default" w:ascii="Times New Roman" w:hAnsi="Times New Roman" w:cs="Times New Roman"/>
                      <w:b/>
                      <w:color w:val="000000" w:themeColor="text1"/>
                      <w:szCs w:val="21"/>
                      <w:vertAlign w:val="superscript"/>
                      <w14:textFill>
                        <w14:solidFill>
                          <w14:schemeClr w14:val="tx1"/>
                        </w14:solidFill>
                      </w14:textFill>
                    </w:rPr>
                    <w:t>3</w:t>
                  </w:r>
                  <w:r>
                    <w:rPr>
                      <w:rFonts w:hint="default" w:ascii="Times New Roman" w:hAnsi="Times New Roman" w:cs="Times New Roman"/>
                      <w:b/>
                      <w:color w:val="000000" w:themeColor="text1"/>
                      <w:szCs w:val="21"/>
                      <w14:textFill>
                        <w14:solidFill>
                          <w14:schemeClr w14:val="tx1"/>
                        </w14:solidFill>
                      </w14:textFill>
                    </w:rPr>
                    <w:t>）</w:t>
                  </w:r>
                </w:p>
              </w:tc>
              <w:tc>
                <w:tcPr>
                  <w:tcW w:w="1150" w:type="pct"/>
                  <w:tcBorders>
                    <w:tl2br w:val="nil"/>
                    <w:tr2bl w:val="nil"/>
                  </w:tcBorders>
                  <w:noWrap w:val="0"/>
                  <w:vAlign w:val="center"/>
                </w:tcPr>
                <w:p w14:paraId="16FCE2E0">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标准值（ug/m</w:t>
                  </w:r>
                  <w:r>
                    <w:rPr>
                      <w:rFonts w:hint="default" w:ascii="Times New Roman" w:hAnsi="Times New Roman" w:cs="Times New Roman"/>
                      <w:b/>
                      <w:color w:val="000000" w:themeColor="text1"/>
                      <w:szCs w:val="21"/>
                      <w:vertAlign w:val="superscript"/>
                      <w14:textFill>
                        <w14:solidFill>
                          <w14:schemeClr w14:val="tx1"/>
                        </w14:solidFill>
                      </w14:textFill>
                    </w:rPr>
                    <w:t>3</w:t>
                  </w:r>
                  <w:r>
                    <w:rPr>
                      <w:rFonts w:hint="default" w:ascii="Times New Roman" w:hAnsi="Times New Roman" w:cs="Times New Roman"/>
                      <w:b/>
                      <w:color w:val="000000" w:themeColor="text1"/>
                      <w:szCs w:val="21"/>
                      <w14:textFill>
                        <w14:solidFill>
                          <w14:schemeClr w14:val="tx1"/>
                        </w14:solidFill>
                      </w14:textFill>
                    </w:rPr>
                    <w:t>）</w:t>
                  </w:r>
                </w:p>
              </w:tc>
              <w:tc>
                <w:tcPr>
                  <w:tcW w:w="768" w:type="pct"/>
                  <w:tcBorders>
                    <w:tl2br w:val="nil"/>
                    <w:tr2bl w:val="nil"/>
                  </w:tcBorders>
                  <w:noWrap w:val="0"/>
                  <w:vAlign w:val="center"/>
                </w:tcPr>
                <w:p w14:paraId="3386FCE2">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占标率（%）</w:t>
                  </w:r>
                </w:p>
              </w:tc>
              <w:tc>
                <w:tcPr>
                  <w:tcW w:w="627" w:type="pct"/>
                  <w:tcBorders>
                    <w:tl2br w:val="nil"/>
                    <w:tr2bl w:val="nil"/>
                  </w:tcBorders>
                  <w:noWrap w:val="0"/>
                  <w:vAlign w:val="center"/>
                </w:tcPr>
                <w:p w14:paraId="53C74787">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达标</w:t>
                  </w:r>
                </w:p>
                <w:p w14:paraId="5FB093F6">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情况</w:t>
                  </w:r>
                </w:p>
              </w:tc>
            </w:tr>
            <w:tr w14:paraId="059FDF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437" w:type="pct"/>
                  <w:tcBorders>
                    <w:tl2br w:val="nil"/>
                    <w:tr2bl w:val="nil"/>
                  </w:tcBorders>
                  <w:noWrap w:val="0"/>
                  <w:vAlign w:val="center"/>
                </w:tcPr>
                <w:p w14:paraId="58A1CEA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PM</w:t>
                  </w:r>
                  <w:r>
                    <w:rPr>
                      <w:rFonts w:hint="default" w:ascii="Times New Roman" w:hAnsi="Times New Roman" w:cs="Times New Roman"/>
                      <w:color w:val="000000" w:themeColor="text1"/>
                      <w:szCs w:val="21"/>
                      <w:vertAlign w:val="subscript"/>
                      <w14:textFill>
                        <w14:solidFill>
                          <w14:schemeClr w14:val="tx1"/>
                        </w14:solidFill>
                      </w14:textFill>
                    </w:rPr>
                    <w:t>2.5</w:t>
                  </w:r>
                </w:p>
              </w:tc>
              <w:tc>
                <w:tcPr>
                  <w:tcW w:w="1294" w:type="pct"/>
                  <w:tcBorders>
                    <w:tl2br w:val="nil"/>
                    <w:tr2bl w:val="nil"/>
                  </w:tcBorders>
                  <w:noWrap w:val="0"/>
                  <w:vAlign w:val="center"/>
                </w:tcPr>
                <w:p w14:paraId="60C0112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年平均质量浓度</w:t>
                  </w:r>
                </w:p>
              </w:tc>
              <w:tc>
                <w:tcPr>
                  <w:tcW w:w="723" w:type="pct"/>
                  <w:tcBorders>
                    <w:tl2br w:val="nil"/>
                    <w:tr2bl w:val="nil"/>
                  </w:tcBorders>
                  <w:noWrap w:val="0"/>
                  <w:vAlign w:val="center"/>
                </w:tcPr>
                <w:p w14:paraId="32A4A4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27.8</w:t>
                  </w:r>
                </w:p>
              </w:tc>
              <w:tc>
                <w:tcPr>
                  <w:tcW w:w="1150" w:type="pct"/>
                  <w:tcBorders>
                    <w:tl2br w:val="nil"/>
                    <w:tr2bl w:val="nil"/>
                  </w:tcBorders>
                  <w:noWrap w:val="0"/>
                  <w:vAlign w:val="center"/>
                </w:tcPr>
                <w:p w14:paraId="5F07A9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w:t>
                  </w:r>
                </w:p>
              </w:tc>
              <w:tc>
                <w:tcPr>
                  <w:tcW w:w="768" w:type="pct"/>
                  <w:tcBorders>
                    <w:tl2br w:val="nil"/>
                    <w:tr2bl w:val="nil"/>
                  </w:tcBorders>
                  <w:noWrap w:val="0"/>
                  <w:vAlign w:val="center"/>
                </w:tcPr>
                <w:p w14:paraId="726C02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92.6</w:t>
                  </w:r>
                </w:p>
              </w:tc>
              <w:tc>
                <w:tcPr>
                  <w:tcW w:w="627" w:type="pct"/>
                  <w:tcBorders>
                    <w:tl2br w:val="nil"/>
                    <w:tr2bl w:val="nil"/>
                  </w:tcBorders>
                  <w:noWrap w:val="0"/>
                  <w:vAlign w:val="center"/>
                </w:tcPr>
                <w:p w14:paraId="365FD08B">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185811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437" w:type="pct"/>
                  <w:tcBorders>
                    <w:tl2br w:val="nil"/>
                    <w:tr2bl w:val="nil"/>
                  </w:tcBorders>
                  <w:noWrap w:val="0"/>
                  <w:vAlign w:val="center"/>
                </w:tcPr>
                <w:p w14:paraId="70B0546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PM</w:t>
                  </w:r>
                  <w:r>
                    <w:rPr>
                      <w:rFonts w:hint="default" w:ascii="Times New Roman" w:hAnsi="Times New Roman" w:cs="Times New Roman"/>
                      <w:color w:val="000000" w:themeColor="text1"/>
                      <w:szCs w:val="21"/>
                      <w:vertAlign w:val="subscript"/>
                      <w14:textFill>
                        <w14:solidFill>
                          <w14:schemeClr w14:val="tx1"/>
                        </w14:solidFill>
                      </w14:textFill>
                    </w:rPr>
                    <w:t>10</w:t>
                  </w:r>
                </w:p>
              </w:tc>
              <w:tc>
                <w:tcPr>
                  <w:tcW w:w="1294" w:type="pct"/>
                  <w:tcBorders>
                    <w:tl2br w:val="nil"/>
                    <w:tr2bl w:val="nil"/>
                  </w:tcBorders>
                  <w:noWrap w:val="0"/>
                  <w:vAlign w:val="center"/>
                </w:tcPr>
                <w:p w14:paraId="4794443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年平均质量浓度</w:t>
                  </w:r>
                </w:p>
              </w:tc>
              <w:tc>
                <w:tcPr>
                  <w:tcW w:w="723" w:type="pct"/>
                  <w:tcBorders>
                    <w:tl2br w:val="nil"/>
                    <w:tr2bl w:val="nil"/>
                  </w:tcBorders>
                  <w:noWrap w:val="0"/>
                  <w:vAlign w:val="center"/>
                </w:tcPr>
                <w:p w14:paraId="7A1890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40.9</w:t>
                  </w:r>
                </w:p>
              </w:tc>
              <w:tc>
                <w:tcPr>
                  <w:tcW w:w="1150" w:type="pct"/>
                  <w:tcBorders>
                    <w:tl2br w:val="nil"/>
                    <w:tr2bl w:val="nil"/>
                  </w:tcBorders>
                  <w:noWrap w:val="0"/>
                  <w:vAlign w:val="center"/>
                </w:tcPr>
                <w:p w14:paraId="5BDF3FA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70</w:t>
                  </w:r>
                </w:p>
              </w:tc>
              <w:tc>
                <w:tcPr>
                  <w:tcW w:w="768" w:type="pct"/>
                  <w:tcBorders>
                    <w:tl2br w:val="nil"/>
                    <w:tr2bl w:val="nil"/>
                  </w:tcBorders>
                  <w:noWrap w:val="0"/>
                  <w:vAlign w:val="center"/>
                </w:tcPr>
                <w:p w14:paraId="5D11C8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5</w:t>
                  </w:r>
                  <w:r>
                    <w:rPr>
                      <w:rFonts w:hint="eastAsia" w:cs="Times New Roman"/>
                      <w:color w:val="000000" w:themeColor="text1"/>
                      <w:szCs w:val="21"/>
                      <w:lang w:val="en-US" w:eastAsia="zh-CN"/>
                      <w14:textFill>
                        <w14:solidFill>
                          <w14:schemeClr w14:val="tx1"/>
                        </w14:solidFill>
                      </w14:textFill>
                    </w:rPr>
                    <w:t>8.4</w:t>
                  </w:r>
                </w:p>
              </w:tc>
              <w:tc>
                <w:tcPr>
                  <w:tcW w:w="627" w:type="pct"/>
                  <w:tcBorders>
                    <w:tl2br w:val="nil"/>
                    <w:tr2bl w:val="nil"/>
                  </w:tcBorders>
                  <w:noWrap w:val="0"/>
                  <w:vAlign w:val="center"/>
                </w:tcPr>
                <w:p w14:paraId="7689FF1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251CB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437" w:type="pct"/>
                  <w:tcBorders>
                    <w:tl2br w:val="nil"/>
                    <w:tr2bl w:val="nil"/>
                  </w:tcBorders>
                  <w:noWrap w:val="0"/>
                  <w:vAlign w:val="center"/>
                </w:tcPr>
                <w:p w14:paraId="38AD396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SO</w:t>
                  </w:r>
                  <w:r>
                    <w:rPr>
                      <w:rFonts w:hint="default" w:ascii="Times New Roman" w:hAnsi="Times New Roman" w:cs="Times New Roman"/>
                      <w:color w:val="000000" w:themeColor="text1"/>
                      <w:szCs w:val="21"/>
                      <w:vertAlign w:val="subscript"/>
                      <w14:textFill>
                        <w14:solidFill>
                          <w14:schemeClr w14:val="tx1"/>
                        </w14:solidFill>
                      </w14:textFill>
                    </w:rPr>
                    <w:t>2</w:t>
                  </w:r>
                </w:p>
              </w:tc>
              <w:tc>
                <w:tcPr>
                  <w:tcW w:w="1294" w:type="pct"/>
                  <w:tcBorders>
                    <w:tl2br w:val="nil"/>
                    <w:tr2bl w:val="nil"/>
                  </w:tcBorders>
                  <w:noWrap w:val="0"/>
                  <w:vAlign w:val="center"/>
                </w:tcPr>
                <w:p w14:paraId="0E84CF3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年平均质量浓度</w:t>
                  </w:r>
                </w:p>
              </w:tc>
              <w:tc>
                <w:tcPr>
                  <w:tcW w:w="723" w:type="pct"/>
                  <w:tcBorders>
                    <w:tl2br w:val="nil"/>
                    <w:tr2bl w:val="nil"/>
                  </w:tcBorders>
                  <w:noWrap w:val="0"/>
                  <w:vAlign w:val="center"/>
                </w:tcPr>
                <w:p w14:paraId="6FE87F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6.2</w:t>
                  </w:r>
                </w:p>
              </w:tc>
              <w:tc>
                <w:tcPr>
                  <w:tcW w:w="1150" w:type="pct"/>
                  <w:tcBorders>
                    <w:tl2br w:val="nil"/>
                    <w:tr2bl w:val="nil"/>
                  </w:tcBorders>
                  <w:noWrap w:val="0"/>
                  <w:vAlign w:val="center"/>
                </w:tcPr>
                <w:p w14:paraId="7864FDE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60</w:t>
                  </w:r>
                </w:p>
              </w:tc>
              <w:tc>
                <w:tcPr>
                  <w:tcW w:w="768" w:type="pct"/>
                  <w:tcBorders>
                    <w:tl2br w:val="nil"/>
                    <w:tr2bl w:val="nil"/>
                  </w:tcBorders>
                  <w:noWrap w:val="0"/>
                  <w:vAlign w:val="center"/>
                </w:tcPr>
                <w:p w14:paraId="3C2A25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10.3</w:t>
                  </w:r>
                </w:p>
              </w:tc>
              <w:tc>
                <w:tcPr>
                  <w:tcW w:w="627" w:type="pct"/>
                  <w:tcBorders>
                    <w:tl2br w:val="nil"/>
                    <w:tr2bl w:val="nil"/>
                  </w:tcBorders>
                  <w:noWrap w:val="0"/>
                  <w:vAlign w:val="center"/>
                </w:tcPr>
                <w:p w14:paraId="73221B6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0DCECF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437" w:type="pct"/>
                  <w:tcBorders>
                    <w:tl2br w:val="nil"/>
                    <w:tr2bl w:val="nil"/>
                  </w:tcBorders>
                  <w:noWrap w:val="0"/>
                  <w:vAlign w:val="center"/>
                </w:tcPr>
                <w:p w14:paraId="505B26B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NO</w:t>
                  </w:r>
                  <w:r>
                    <w:rPr>
                      <w:rFonts w:hint="default" w:ascii="Times New Roman" w:hAnsi="Times New Roman" w:cs="Times New Roman"/>
                      <w:color w:val="000000" w:themeColor="text1"/>
                      <w:szCs w:val="21"/>
                      <w:vertAlign w:val="subscript"/>
                      <w14:textFill>
                        <w14:solidFill>
                          <w14:schemeClr w14:val="tx1"/>
                        </w14:solidFill>
                      </w14:textFill>
                    </w:rPr>
                    <w:t>2</w:t>
                  </w:r>
                </w:p>
              </w:tc>
              <w:tc>
                <w:tcPr>
                  <w:tcW w:w="1294" w:type="pct"/>
                  <w:tcBorders>
                    <w:tl2br w:val="nil"/>
                    <w:tr2bl w:val="nil"/>
                  </w:tcBorders>
                  <w:noWrap w:val="0"/>
                  <w:vAlign w:val="center"/>
                </w:tcPr>
                <w:p w14:paraId="47BFC3B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年平均质量浓度</w:t>
                  </w:r>
                </w:p>
              </w:tc>
              <w:tc>
                <w:tcPr>
                  <w:tcW w:w="723" w:type="pct"/>
                  <w:tcBorders>
                    <w:tl2br w:val="nil"/>
                    <w:tr2bl w:val="nil"/>
                  </w:tcBorders>
                  <w:noWrap w:val="0"/>
                  <w:vAlign w:val="center"/>
                </w:tcPr>
                <w:p w14:paraId="14E59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17.6</w:t>
                  </w:r>
                </w:p>
              </w:tc>
              <w:tc>
                <w:tcPr>
                  <w:tcW w:w="1150" w:type="pct"/>
                  <w:tcBorders>
                    <w:tl2br w:val="nil"/>
                    <w:tr2bl w:val="nil"/>
                  </w:tcBorders>
                  <w:noWrap w:val="0"/>
                  <w:vAlign w:val="center"/>
                </w:tcPr>
                <w:p w14:paraId="276E402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40</w:t>
                  </w:r>
                </w:p>
              </w:tc>
              <w:tc>
                <w:tcPr>
                  <w:tcW w:w="768" w:type="pct"/>
                  <w:tcBorders>
                    <w:tl2br w:val="nil"/>
                    <w:tr2bl w:val="nil"/>
                  </w:tcBorders>
                  <w:noWrap w:val="0"/>
                  <w:vAlign w:val="center"/>
                </w:tcPr>
                <w:p w14:paraId="00DE06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w:t>
                  </w:r>
                </w:p>
              </w:tc>
              <w:tc>
                <w:tcPr>
                  <w:tcW w:w="627" w:type="pct"/>
                  <w:tcBorders>
                    <w:tl2br w:val="nil"/>
                    <w:tr2bl w:val="nil"/>
                  </w:tcBorders>
                  <w:noWrap w:val="0"/>
                  <w:vAlign w:val="center"/>
                </w:tcPr>
                <w:p w14:paraId="601C873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达</w:t>
                  </w:r>
                  <w:r>
                    <w:rPr>
                      <w:rFonts w:hint="default" w:ascii="Times New Roman" w:hAnsi="Times New Roman" w:cs="Times New Roman"/>
                      <w:color w:val="000000" w:themeColor="text1"/>
                      <w:szCs w:val="21"/>
                      <w14:textFill>
                        <w14:solidFill>
                          <w14:schemeClr w14:val="tx1"/>
                        </w14:solidFill>
                      </w14:textFill>
                    </w:rPr>
                    <w:t>标</w:t>
                  </w:r>
                </w:p>
              </w:tc>
            </w:tr>
            <w:tr w14:paraId="2123B6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437" w:type="pct"/>
                  <w:tcBorders>
                    <w:tl2br w:val="nil"/>
                    <w:tr2bl w:val="nil"/>
                  </w:tcBorders>
                  <w:noWrap w:val="0"/>
                  <w:vAlign w:val="center"/>
                </w:tcPr>
                <w:p w14:paraId="723FE93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CO</w:t>
                  </w:r>
                </w:p>
              </w:tc>
              <w:tc>
                <w:tcPr>
                  <w:tcW w:w="1294" w:type="pct"/>
                  <w:tcBorders>
                    <w:tl2br w:val="nil"/>
                    <w:tr2bl w:val="nil"/>
                  </w:tcBorders>
                  <w:noWrap w:val="0"/>
                  <w:vAlign w:val="center"/>
                </w:tcPr>
                <w:p w14:paraId="3D822B9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日均值第95百分位数</w:t>
                  </w:r>
                </w:p>
              </w:tc>
              <w:tc>
                <w:tcPr>
                  <w:tcW w:w="723" w:type="pct"/>
                  <w:tcBorders>
                    <w:tl2br w:val="nil"/>
                    <w:tr2bl w:val="nil"/>
                  </w:tcBorders>
                  <w:noWrap w:val="0"/>
                  <w:vAlign w:val="center"/>
                </w:tcPr>
                <w:p w14:paraId="7461C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w:t>
                  </w:r>
                </w:p>
              </w:tc>
              <w:tc>
                <w:tcPr>
                  <w:tcW w:w="1150" w:type="pct"/>
                  <w:tcBorders>
                    <w:tl2br w:val="nil"/>
                    <w:tr2bl w:val="nil"/>
                  </w:tcBorders>
                  <w:noWrap w:val="0"/>
                  <w:vAlign w:val="center"/>
                </w:tcPr>
                <w:p w14:paraId="1ECBA3D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40</w:t>
                  </w:r>
                </w:p>
              </w:tc>
              <w:tc>
                <w:tcPr>
                  <w:tcW w:w="768" w:type="pct"/>
                  <w:tcBorders>
                    <w:tl2br w:val="nil"/>
                    <w:tr2bl w:val="nil"/>
                  </w:tcBorders>
                  <w:noWrap w:val="0"/>
                  <w:vAlign w:val="center"/>
                </w:tcPr>
                <w:p w14:paraId="0B6471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25</w:t>
                  </w:r>
                </w:p>
              </w:tc>
              <w:tc>
                <w:tcPr>
                  <w:tcW w:w="627" w:type="pct"/>
                  <w:tcBorders>
                    <w:tl2br w:val="nil"/>
                    <w:tr2bl w:val="nil"/>
                  </w:tcBorders>
                  <w:noWrap w:val="0"/>
                  <w:vAlign w:val="center"/>
                </w:tcPr>
                <w:p w14:paraId="2BDC48A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2E2897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tblHeader/>
                <w:jc w:val="center"/>
              </w:trPr>
              <w:tc>
                <w:tcPr>
                  <w:tcW w:w="437" w:type="pct"/>
                  <w:tcBorders>
                    <w:tl2br w:val="nil"/>
                    <w:tr2bl w:val="nil"/>
                  </w:tcBorders>
                  <w:noWrap w:val="0"/>
                  <w:vAlign w:val="center"/>
                </w:tcPr>
                <w:p w14:paraId="5FB0950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O</w:t>
                  </w:r>
                  <w:r>
                    <w:rPr>
                      <w:rFonts w:hint="default" w:ascii="Times New Roman" w:hAnsi="Times New Roman" w:cs="Times New Roman"/>
                      <w:color w:val="000000" w:themeColor="text1"/>
                      <w:szCs w:val="21"/>
                      <w:vertAlign w:val="subscript"/>
                      <w14:textFill>
                        <w14:solidFill>
                          <w14:schemeClr w14:val="tx1"/>
                        </w14:solidFill>
                      </w14:textFill>
                    </w:rPr>
                    <w:t>3</w:t>
                  </w:r>
                </w:p>
              </w:tc>
              <w:tc>
                <w:tcPr>
                  <w:tcW w:w="1294" w:type="pct"/>
                  <w:tcBorders>
                    <w:tl2br w:val="nil"/>
                    <w:tr2bl w:val="nil"/>
                  </w:tcBorders>
                  <w:noWrap w:val="0"/>
                  <w:vAlign w:val="center"/>
                </w:tcPr>
                <w:p w14:paraId="065829F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日最大8小时平均第90百分位数</w:t>
                  </w:r>
                </w:p>
              </w:tc>
              <w:tc>
                <w:tcPr>
                  <w:tcW w:w="723" w:type="pct"/>
                  <w:tcBorders>
                    <w:tl2br w:val="nil"/>
                    <w:tr2bl w:val="nil"/>
                  </w:tcBorders>
                  <w:noWrap w:val="0"/>
                  <w:vAlign w:val="center"/>
                </w:tcPr>
                <w:p w14:paraId="685DE7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131</w:t>
                  </w:r>
                </w:p>
              </w:tc>
              <w:tc>
                <w:tcPr>
                  <w:tcW w:w="1150" w:type="pct"/>
                  <w:tcBorders>
                    <w:tl2br w:val="nil"/>
                    <w:tr2bl w:val="nil"/>
                  </w:tcBorders>
                  <w:noWrap w:val="0"/>
                  <w:vAlign w:val="center"/>
                </w:tcPr>
                <w:p w14:paraId="2CDF143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160</w:t>
                  </w:r>
                </w:p>
              </w:tc>
              <w:tc>
                <w:tcPr>
                  <w:tcW w:w="768" w:type="pct"/>
                  <w:tcBorders>
                    <w:tl2br w:val="nil"/>
                    <w:tr2bl w:val="nil"/>
                  </w:tcBorders>
                  <w:noWrap w:val="0"/>
                  <w:vAlign w:val="center"/>
                </w:tcPr>
                <w:p w14:paraId="0D5140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81.8</w:t>
                  </w:r>
                </w:p>
              </w:tc>
              <w:tc>
                <w:tcPr>
                  <w:tcW w:w="627" w:type="pct"/>
                  <w:tcBorders>
                    <w:tl2br w:val="nil"/>
                    <w:tr2bl w:val="nil"/>
                  </w:tcBorders>
                  <w:noWrap w:val="0"/>
                  <w:vAlign w:val="center"/>
                </w:tcPr>
                <w:p w14:paraId="47B16AE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bl>
          <w:p w14:paraId="6224F4F4">
            <w:pPr>
              <w:keepNext w:val="0"/>
              <w:keepLines w:val="0"/>
              <w:widowControl/>
              <w:suppressLineNumbers w:val="0"/>
              <w:spacing w:before="120" w:beforeLines="5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lang w:bidi="ar"/>
                <w14:textFill>
                  <w14:solidFill>
                    <w14:schemeClr w14:val="tx1"/>
                  </w14:solidFill>
                </w14:textFill>
              </w:rPr>
            </w:pPr>
            <w:r>
              <w:rPr>
                <w:rFonts w:hint="eastAsia" w:ascii="Times New Roman" w:hAnsi="Times New Roman" w:cs="Times New Roman"/>
                <w:color w:val="000000" w:themeColor="text1"/>
                <w:kern w:val="0"/>
                <w:sz w:val="24"/>
                <w:lang w:bidi="ar"/>
                <w14:textFill>
                  <w14:solidFill>
                    <w14:schemeClr w14:val="tx1"/>
                  </w14:solidFill>
                </w14:textFill>
              </w:rPr>
              <w:t>区域环境空气中的SO</w:t>
            </w:r>
            <w:r>
              <w:rPr>
                <w:rFonts w:hint="eastAsia" w:ascii="Times New Roman" w:hAnsi="Times New Roman" w:cs="Times New Roman"/>
                <w:color w:val="000000" w:themeColor="text1"/>
                <w:kern w:val="0"/>
                <w:sz w:val="24"/>
                <w:vertAlign w:val="subscript"/>
                <w:lang w:bidi="ar"/>
                <w14:textFill>
                  <w14:solidFill>
                    <w14:schemeClr w14:val="tx1"/>
                  </w14:solidFill>
                </w14:textFill>
              </w:rPr>
              <w:t>2</w:t>
            </w:r>
            <w:r>
              <w:rPr>
                <w:rFonts w:hint="eastAsia" w:ascii="Times New Roman" w:hAnsi="Times New Roman" w:cs="Times New Roman"/>
                <w:color w:val="000000" w:themeColor="text1"/>
                <w:kern w:val="0"/>
                <w:sz w:val="24"/>
                <w:lang w:bidi="ar"/>
                <w14:textFill>
                  <w14:solidFill>
                    <w14:schemeClr w14:val="tx1"/>
                  </w14:solidFill>
                </w14:textFill>
              </w:rPr>
              <w:t>、NO</w:t>
            </w:r>
            <w:r>
              <w:rPr>
                <w:rFonts w:hint="eastAsia" w:ascii="Times New Roman" w:hAnsi="Times New Roman" w:cs="Times New Roman"/>
                <w:color w:val="000000" w:themeColor="text1"/>
                <w:kern w:val="0"/>
                <w:sz w:val="24"/>
                <w:vertAlign w:val="subscript"/>
                <w:lang w:bidi="ar"/>
                <w14:textFill>
                  <w14:solidFill>
                    <w14:schemeClr w14:val="tx1"/>
                  </w14:solidFill>
                </w14:textFill>
              </w:rPr>
              <w:t>2</w:t>
            </w:r>
            <w:r>
              <w:rPr>
                <w:rFonts w:hint="eastAsia" w:ascii="Times New Roman" w:hAnsi="Times New Roman" w:cs="Times New Roman"/>
                <w:color w:val="000000" w:themeColor="text1"/>
                <w:kern w:val="0"/>
                <w:sz w:val="24"/>
                <w:lang w:bidi="ar"/>
                <w14:textFill>
                  <w14:solidFill>
                    <w14:schemeClr w14:val="tx1"/>
                  </w14:solidFill>
                </w14:textFill>
              </w:rPr>
              <w:t>、CO、PM</w:t>
            </w:r>
            <w:r>
              <w:rPr>
                <w:rFonts w:hint="eastAsia" w:ascii="Times New Roman" w:hAnsi="Times New Roman" w:cs="Times New Roman"/>
                <w:color w:val="000000" w:themeColor="text1"/>
                <w:kern w:val="0"/>
                <w:sz w:val="24"/>
                <w:vertAlign w:val="subscript"/>
                <w:lang w:bidi="ar"/>
                <w14:textFill>
                  <w14:solidFill>
                    <w14:schemeClr w14:val="tx1"/>
                  </w14:solidFill>
                </w14:textFill>
              </w:rPr>
              <w:t>10</w:t>
            </w:r>
            <w:r>
              <w:rPr>
                <w:rFonts w:hint="eastAsia" w:ascii="Times New Roman" w:hAnsi="Times New Roman" w:cs="Times New Roman"/>
                <w:color w:val="000000" w:themeColor="text1"/>
                <w:kern w:val="0"/>
                <w:sz w:val="24"/>
                <w:vertAlign w:val="baseline"/>
                <w:lang w:eastAsia="zh-CN" w:bidi="ar"/>
                <w14:textFill>
                  <w14:solidFill>
                    <w14:schemeClr w14:val="tx1"/>
                  </w14:solidFill>
                </w14:textFill>
              </w:rPr>
              <w:t>、</w:t>
            </w:r>
            <w:r>
              <w:rPr>
                <w:rFonts w:hint="default" w:ascii="Times New Roman" w:hAnsi="Times New Roman" w:cs="Times New Roman"/>
                <w:color w:val="000000" w:themeColor="text1"/>
                <w:kern w:val="0"/>
                <w:sz w:val="24"/>
                <w:lang w:bidi="ar"/>
                <w14:textFill>
                  <w14:solidFill>
                    <w14:schemeClr w14:val="tx1"/>
                  </w14:solidFill>
                </w14:textFill>
              </w:rPr>
              <w:t>PM</w:t>
            </w:r>
            <w:r>
              <w:rPr>
                <w:rFonts w:hint="default" w:ascii="Times New Roman" w:hAnsi="Times New Roman" w:cs="Times New Roman"/>
                <w:color w:val="000000" w:themeColor="text1"/>
                <w:kern w:val="0"/>
                <w:sz w:val="24"/>
                <w:vertAlign w:val="subscript"/>
                <w:lang w:bidi="ar"/>
                <w14:textFill>
                  <w14:solidFill>
                    <w14:schemeClr w14:val="tx1"/>
                  </w14:solidFill>
                </w14:textFill>
              </w:rPr>
              <w:t>2.5</w:t>
            </w:r>
            <w:r>
              <w:rPr>
                <w:rFonts w:hint="eastAsia" w:ascii="Times New Roman" w:hAnsi="Times New Roman" w:cs="Times New Roman"/>
                <w:color w:val="000000" w:themeColor="text1"/>
                <w:kern w:val="0"/>
                <w:sz w:val="24"/>
                <w:lang w:bidi="ar"/>
                <w14:textFill>
                  <w14:solidFill>
                    <w14:schemeClr w14:val="tx1"/>
                  </w14:solidFill>
                </w14:textFill>
              </w:rPr>
              <w:t>、</w:t>
            </w:r>
            <w:r>
              <w:rPr>
                <w:rFonts w:hint="default" w:ascii="Times New Roman" w:hAnsi="Times New Roman" w:cs="Times New Roman"/>
                <w:color w:val="000000" w:themeColor="text1"/>
                <w:kern w:val="0"/>
                <w:sz w:val="24"/>
                <w:lang w:bidi="ar"/>
                <w14:textFill>
                  <w14:solidFill>
                    <w14:schemeClr w14:val="tx1"/>
                  </w14:solidFill>
                </w14:textFill>
              </w:rPr>
              <w:t>O</w:t>
            </w:r>
            <w:r>
              <w:rPr>
                <w:rFonts w:hint="default" w:ascii="Times New Roman" w:hAnsi="Times New Roman" w:cs="Times New Roman"/>
                <w:color w:val="000000" w:themeColor="text1"/>
                <w:kern w:val="0"/>
                <w:sz w:val="24"/>
                <w:vertAlign w:val="subscript"/>
                <w:lang w:bidi="ar"/>
                <w14:textFill>
                  <w14:solidFill>
                    <w14:schemeClr w14:val="tx1"/>
                  </w14:solidFill>
                </w14:textFill>
              </w:rPr>
              <w:t>3</w:t>
            </w:r>
            <w:r>
              <w:rPr>
                <w:rFonts w:hint="eastAsia" w:ascii="Times New Roman" w:hAnsi="Times New Roman" w:cs="Times New Roman"/>
                <w:color w:val="000000" w:themeColor="text1"/>
                <w:kern w:val="0"/>
                <w:sz w:val="24"/>
                <w:lang w:bidi="ar"/>
                <w14:textFill>
                  <w14:solidFill>
                    <w14:schemeClr w14:val="tx1"/>
                  </w14:solidFill>
                </w14:textFill>
              </w:rPr>
              <w:t>浓度</w:t>
            </w:r>
            <w:r>
              <w:rPr>
                <w:rFonts w:hint="eastAsia" w:ascii="Times New Roman" w:hAnsi="Times New Roman" w:cs="Times New Roman"/>
                <w:color w:val="000000" w:themeColor="text1"/>
                <w:kern w:val="0"/>
                <w:sz w:val="24"/>
                <w:lang w:val="en-US" w:eastAsia="zh-CN" w:bidi="ar"/>
                <w14:textFill>
                  <w14:solidFill>
                    <w14:schemeClr w14:val="tx1"/>
                  </w14:solidFill>
                </w14:textFill>
              </w:rPr>
              <w:t>均</w:t>
            </w:r>
            <w:r>
              <w:rPr>
                <w:rFonts w:hint="eastAsia" w:ascii="Times New Roman" w:hAnsi="Times New Roman" w:cs="Times New Roman"/>
                <w:color w:val="000000" w:themeColor="text1"/>
                <w:kern w:val="0"/>
                <w:sz w:val="24"/>
                <w:lang w:bidi="ar"/>
                <w14:textFill>
                  <w14:solidFill>
                    <w14:schemeClr w14:val="tx1"/>
                  </w14:solidFill>
                </w14:textFill>
              </w:rPr>
              <w:t>达到《环境空气质量标准》（GB3095-20</w:t>
            </w:r>
            <w:r>
              <w:rPr>
                <w:rFonts w:hint="eastAsia" w:cs="Times New Roman"/>
                <w:color w:val="000000" w:themeColor="text1"/>
                <w:kern w:val="0"/>
                <w:sz w:val="24"/>
                <w:lang w:val="en-US" w:eastAsia="zh-CN" w:bidi="ar"/>
                <w14:textFill>
                  <w14:solidFill>
                    <w14:schemeClr w14:val="tx1"/>
                  </w14:solidFill>
                </w14:textFill>
              </w:rPr>
              <w:t>26</w:t>
            </w:r>
            <w:r>
              <w:rPr>
                <w:rFonts w:hint="eastAsia" w:ascii="Times New Roman" w:hAnsi="Times New Roman" w:cs="Times New Roman"/>
                <w:color w:val="000000" w:themeColor="text1"/>
                <w:kern w:val="0"/>
                <w:sz w:val="24"/>
                <w:lang w:bidi="ar"/>
                <w14:textFill>
                  <w14:solidFill>
                    <w14:schemeClr w14:val="tx1"/>
                  </w14:solidFill>
                </w14:textFill>
              </w:rPr>
              <w:t>）二级</w:t>
            </w:r>
            <w:r>
              <w:rPr>
                <w:rFonts w:hint="eastAsia" w:cs="Times New Roman"/>
                <w:color w:val="000000" w:themeColor="text1"/>
                <w:kern w:val="0"/>
                <w:sz w:val="24"/>
                <w:lang w:val="en-US" w:eastAsia="zh-CN" w:bidi="ar"/>
                <w14:textFill>
                  <w14:solidFill>
                    <w14:schemeClr w14:val="tx1"/>
                  </w14:solidFill>
                </w14:textFill>
              </w:rPr>
              <w:t>过渡期</w:t>
            </w:r>
            <w:r>
              <w:rPr>
                <w:rFonts w:hint="eastAsia" w:ascii="Times New Roman" w:hAnsi="Times New Roman" w:cs="Times New Roman"/>
                <w:color w:val="000000" w:themeColor="text1"/>
                <w:kern w:val="0"/>
                <w:sz w:val="24"/>
                <w:lang w:bidi="ar"/>
                <w14:textFill>
                  <w14:solidFill>
                    <w14:schemeClr w14:val="tx1"/>
                  </w14:solidFill>
                </w14:textFill>
              </w:rPr>
              <w:t>标准，本项目所在大气环境评价区域为达标区。</w:t>
            </w:r>
          </w:p>
          <w:p w14:paraId="68F6252D">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000000" w:themeColor="text1"/>
                <w:kern w:val="0"/>
                <w:sz w:val="24"/>
                <w:lang w:bidi="ar"/>
                <w14:textFill>
                  <w14:solidFill>
                    <w14:schemeClr w14:val="tx1"/>
                  </w14:solidFill>
                </w14:textFill>
              </w:rPr>
            </w:pPr>
            <w:r>
              <w:rPr>
                <w:rFonts w:hint="eastAsia" w:ascii="Times New Roman" w:hAnsi="Times New Roman" w:cs="Times New Roman"/>
                <w:b/>
                <w:color w:val="000000" w:themeColor="text1"/>
                <w:kern w:val="0"/>
                <w:sz w:val="24"/>
                <w:lang w:bidi="ar"/>
                <w14:textFill>
                  <w14:solidFill>
                    <w14:schemeClr w14:val="tx1"/>
                  </w14:solidFill>
                </w14:textFill>
              </w:rPr>
              <w:t>（</w:t>
            </w:r>
            <w:r>
              <w:rPr>
                <w:rFonts w:hint="eastAsia" w:ascii="Times New Roman" w:hAnsi="Times New Roman" w:cs="Times New Roman"/>
                <w:b/>
                <w:color w:val="000000" w:themeColor="text1"/>
                <w:kern w:val="0"/>
                <w:sz w:val="24"/>
                <w:lang w:val="en-US" w:eastAsia="zh-CN" w:bidi="ar"/>
                <w14:textFill>
                  <w14:solidFill>
                    <w14:schemeClr w14:val="tx1"/>
                  </w14:solidFill>
                </w14:textFill>
              </w:rPr>
              <w:t>2</w:t>
            </w:r>
            <w:r>
              <w:rPr>
                <w:rFonts w:hint="eastAsia" w:ascii="Times New Roman" w:hAnsi="Times New Roman" w:cs="Times New Roman"/>
                <w:b/>
                <w:color w:val="000000" w:themeColor="text1"/>
                <w:kern w:val="0"/>
                <w:sz w:val="24"/>
                <w:lang w:bidi="ar"/>
                <w14:textFill>
                  <w14:solidFill>
                    <w14:schemeClr w14:val="tx1"/>
                  </w14:solidFill>
                </w14:textFill>
              </w:rPr>
              <w:t>）补充</w:t>
            </w:r>
            <w:r>
              <w:rPr>
                <w:rFonts w:hint="default" w:ascii="Times New Roman" w:hAnsi="Times New Roman" w:cs="Times New Roman"/>
                <w:b/>
                <w:color w:val="000000" w:themeColor="text1"/>
                <w:kern w:val="0"/>
                <w:sz w:val="24"/>
                <w:lang w:bidi="ar"/>
                <w14:textFill>
                  <w14:solidFill>
                    <w14:schemeClr w14:val="tx1"/>
                  </w14:solidFill>
                </w14:textFill>
              </w:rPr>
              <w:t>监测</w:t>
            </w:r>
          </w:p>
          <w:p w14:paraId="0833D769">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kern w:val="0"/>
                <w:sz w:val="24"/>
                <w:lang w:bidi="ar"/>
                <w14:textFill>
                  <w14:solidFill>
                    <w14:schemeClr w14:val="tx1"/>
                  </w14:solidFill>
                </w14:textFill>
              </w:rPr>
            </w:pPr>
            <w:r>
              <w:rPr>
                <w:rFonts w:hint="eastAsia" w:ascii="Times New Roman" w:hAnsi="Times New Roman" w:cs="Times New Roman"/>
                <w:color w:val="000000" w:themeColor="text1"/>
                <w:kern w:val="0"/>
                <w:sz w:val="24"/>
                <w:lang w:bidi="ar"/>
                <w14:textFill>
                  <w14:solidFill>
                    <w14:schemeClr w14:val="tx1"/>
                  </w14:solidFill>
                </w14:textFill>
              </w:rPr>
              <w:t>本项目涉及的特征污染物为氨</w:t>
            </w:r>
            <w:r>
              <w:rPr>
                <w:rFonts w:hint="default" w:ascii="Times New Roman" w:hAnsi="Times New Roman" w:cs="Times New Roman"/>
                <w:color w:val="000000" w:themeColor="text1"/>
                <w:kern w:val="0"/>
                <w:sz w:val="24"/>
                <w:lang w:bidi="ar"/>
                <w14:textFill>
                  <w14:solidFill>
                    <w14:schemeClr w14:val="tx1"/>
                  </w14:solidFill>
                </w14:textFill>
              </w:rPr>
              <w:t>、硫酸雾、</w:t>
            </w:r>
            <w:r>
              <w:rPr>
                <w:rFonts w:hint="eastAsia" w:cs="Times New Roman"/>
                <w:color w:val="000000" w:themeColor="text1"/>
                <w:kern w:val="0"/>
                <w:sz w:val="24"/>
                <w:lang w:val="en-US" w:eastAsia="zh-CN" w:bidi="ar"/>
                <w14:textFill>
                  <w14:solidFill>
                    <w14:schemeClr w14:val="tx1"/>
                  </w14:solidFill>
                </w14:textFill>
              </w:rPr>
              <w:t>VOCs</w:t>
            </w:r>
            <w:r>
              <w:rPr>
                <w:rFonts w:hint="default" w:ascii="Times New Roman" w:hAnsi="Times New Roman" w:cs="Times New Roman"/>
                <w:color w:val="000000" w:themeColor="text1"/>
                <w:kern w:val="0"/>
                <w:sz w:val="24"/>
                <w:lang w:bidi="ar"/>
                <w14:textFill>
                  <w14:solidFill>
                    <w14:schemeClr w14:val="tx1"/>
                  </w14:solidFill>
                </w14:textFill>
              </w:rPr>
              <w:t>、</w:t>
            </w:r>
            <w:r>
              <w:rPr>
                <w:rFonts w:hint="eastAsia" w:ascii="Times New Roman" w:hAnsi="Times New Roman" w:cs="Times New Roman"/>
                <w:color w:val="000000" w:themeColor="text1"/>
                <w:kern w:val="0"/>
                <w:sz w:val="24"/>
                <w:lang w:bidi="ar"/>
                <w14:textFill>
                  <w14:solidFill>
                    <w14:schemeClr w14:val="tx1"/>
                  </w14:solidFill>
                </w14:textFill>
              </w:rPr>
              <w:t>氟化物</w:t>
            </w:r>
            <w:r>
              <w:rPr>
                <w:rFonts w:hint="eastAsia" w:cs="Times New Roman"/>
                <w:color w:val="000000" w:themeColor="text1"/>
                <w:kern w:val="0"/>
                <w:sz w:val="24"/>
                <w:lang w:eastAsia="zh-CN" w:bidi="ar"/>
                <w14:textFill>
                  <w14:solidFill>
                    <w14:schemeClr w14:val="tx1"/>
                  </w14:solidFill>
                </w14:textFill>
              </w:rPr>
              <w:t>、</w:t>
            </w:r>
            <w:r>
              <w:rPr>
                <w:rFonts w:hint="eastAsia" w:cs="Times New Roman"/>
                <w:color w:val="000000" w:themeColor="text1"/>
                <w:kern w:val="0"/>
                <w:sz w:val="24"/>
                <w:lang w:val="en-US" w:eastAsia="zh-CN" w:bidi="ar"/>
                <w14:textFill>
                  <w14:solidFill>
                    <w14:schemeClr w14:val="tx1"/>
                  </w14:solidFill>
                </w14:textFill>
              </w:rPr>
              <w:t>TSP、氮氧化物</w:t>
            </w:r>
            <w:r>
              <w:rPr>
                <w:rFonts w:hint="eastAsia" w:cs="Times New Roman"/>
                <w:color w:val="000000" w:themeColor="text1"/>
                <w:kern w:val="0"/>
                <w:sz w:val="24"/>
                <w:lang w:eastAsia="zh-CN" w:bidi="ar"/>
                <w14:textFill>
                  <w14:solidFill>
                    <w14:schemeClr w14:val="tx1"/>
                  </w14:solidFill>
                </w14:textFill>
              </w:rPr>
              <w:t>。</w:t>
            </w:r>
            <w:r>
              <w:rPr>
                <w:rFonts w:hint="default" w:ascii="宋体" w:hAnsi="宋体" w:eastAsia="宋体" w:cs="宋体"/>
                <w:color w:val="000000" w:themeColor="text1"/>
                <w:sz w:val="24"/>
                <w:szCs w:val="24"/>
                <w14:textFill>
                  <w14:solidFill>
                    <w14:schemeClr w14:val="tx1"/>
                  </w14:solidFill>
                </w14:textFill>
              </w:rPr>
              <w:t>其中，</w:t>
            </w:r>
            <w:r>
              <w:rPr>
                <w:rFonts w:hint="eastAsia" w:ascii="宋体" w:hAnsi="宋体" w:eastAsia="宋体" w:cs="宋体"/>
                <w:color w:val="000000" w:themeColor="text1"/>
                <w:sz w:val="24"/>
                <w:szCs w:val="24"/>
                <w:lang w:val="en-US" w:eastAsia="zh-CN"/>
                <w14:textFill>
                  <w14:solidFill>
                    <w14:schemeClr w14:val="tx1"/>
                  </w14:solidFill>
                </w14:textFill>
              </w:rPr>
              <w:t>VOCs</w:t>
            </w:r>
            <w:r>
              <w:rPr>
                <w:rFonts w:hint="default" w:ascii="宋体" w:hAnsi="宋体" w:eastAsia="宋体" w:cs="宋体"/>
                <w:color w:val="000000" w:themeColor="text1"/>
                <w:sz w:val="24"/>
                <w:szCs w:val="24"/>
                <w14:textFill>
                  <w14:solidFill>
                    <w14:schemeClr w14:val="tx1"/>
                  </w14:solidFill>
                </w14:textFill>
              </w:rPr>
              <w:t>、</w:t>
            </w:r>
            <w:r>
              <w:rPr>
                <w:rFonts w:hint="eastAsia" w:ascii="Times New Roman" w:hAnsi="Times New Roman" w:cs="Times New Roman"/>
                <w:color w:val="000000" w:themeColor="text1"/>
                <w:kern w:val="0"/>
                <w:sz w:val="24"/>
                <w:lang w:bidi="ar"/>
                <w14:textFill>
                  <w14:solidFill>
                    <w14:schemeClr w14:val="tx1"/>
                  </w14:solidFill>
                </w14:textFill>
              </w:rPr>
              <w:t>氨</w:t>
            </w:r>
            <w:r>
              <w:rPr>
                <w:rFonts w:hint="default" w:ascii="Times New Roman" w:hAnsi="Times New Roman" w:cs="Times New Roman"/>
                <w:color w:val="000000" w:themeColor="text1"/>
                <w:kern w:val="0"/>
                <w:sz w:val="24"/>
                <w:lang w:bidi="ar"/>
                <w14:textFill>
                  <w14:solidFill>
                    <w14:schemeClr w14:val="tx1"/>
                  </w14:solidFill>
                </w14:textFill>
              </w:rPr>
              <w:t>、硫酸雾</w:t>
            </w:r>
            <w:r>
              <w:rPr>
                <w:rFonts w:hint="default" w:ascii="宋体" w:hAnsi="宋体" w:eastAsia="宋体" w:cs="宋体"/>
                <w:color w:val="000000" w:themeColor="text1"/>
                <w:sz w:val="24"/>
                <w:szCs w:val="24"/>
                <w14:textFill>
                  <w14:solidFill>
                    <w14:schemeClr w14:val="tx1"/>
                  </w14:solidFill>
                </w14:textFill>
              </w:rPr>
              <w:t>在《环境空气质量标准》</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GB3095-20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宋体" w:hAnsi="宋体" w:eastAsia="宋体" w:cs="宋体"/>
                <w:color w:val="000000" w:themeColor="text1"/>
                <w:sz w:val="24"/>
                <w:szCs w:val="24"/>
                <w14:textFill>
                  <w14:solidFill>
                    <w14:schemeClr w14:val="tx1"/>
                  </w14:solidFill>
                </w14:textFill>
              </w:rPr>
              <w:t>中无相应污染因子限值要求，</w:t>
            </w:r>
            <w:r>
              <w:rPr>
                <w:rFonts w:hint="eastAsia" w:ascii="宋体" w:hAnsi="宋体" w:eastAsia="宋体" w:cs="宋体"/>
                <w:color w:val="000000" w:themeColor="text1"/>
                <w:sz w:val="24"/>
                <w:szCs w:val="24"/>
                <w:lang w:val="en-US" w:eastAsia="zh-CN"/>
                <w14:textFill>
                  <w14:solidFill>
                    <w14:schemeClr w14:val="tx1"/>
                  </w14:solidFill>
                </w14:textFill>
              </w:rPr>
              <w:t>巴中</w:t>
            </w:r>
            <w:r>
              <w:rPr>
                <w:rFonts w:hint="default" w:ascii="宋体" w:hAnsi="宋体" w:eastAsia="宋体" w:cs="宋体"/>
                <w:color w:val="000000" w:themeColor="text1"/>
                <w:sz w:val="24"/>
                <w:szCs w:val="24"/>
                <w14:textFill>
                  <w14:solidFill>
                    <w14:schemeClr w14:val="tx1"/>
                  </w14:solidFill>
                </w14:textFill>
              </w:rPr>
              <w:t>市目前没有地方环境空气质量标准，故本次不需进行环境空气中</w:t>
            </w:r>
            <w:r>
              <w:rPr>
                <w:rFonts w:hint="eastAsia" w:ascii="宋体" w:hAnsi="宋体" w:eastAsia="宋体" w:cs="宋体"/>
                <w:color w:val="000000" w:themeColor="text1"/>
                <w:sz w:val="24"/>
                <w:szCs w:val="24"/>
                <w:lang w:val="en-US" w:eastAsia="zh-CN"/>
                <w14:textFill>
                  <w14:solidFill>
                    <w14:schemeClr w14:val="tx1"/>
                  </w14:solidFill>
                </w14:textFill>
              </w:rPr>
              <w:t>VOCs</w:t>
            </w:r>
            <w:r>
              <w:rPr>
                <w:rFonts w:hint="default" w:ascii="宋体" w:hAnsi="宋体" w:eastAsia="宋体" w:cs="宋体"/>
                <w:color w:val="000000" w:themeColor="text1"/>
                <w:sz w:val="24"/>
                <w:szCs w:val="24"/>
                <w14:textFill>
                  <w14:solidFill>
                    <w14:schemeClr w14:val="tx1"/>
                  </w14:solidFill>
                </w14:textFill>
              </w:rPr>
              <w:t>、</w:t>
            </w:r>
            <w:r>
              <w:rPr>
                <w:rFonts w:hint="eastAsia" w:ascii="Times New Roman" w:hAnsi="Times New Roman" w:cs="Times New Roman"/>
                <w:color w:val="000000" w:themeColor="text1"/>
                <w:kern w:val="0"/>
                <w:sz w:val="24"/>
                <w:lang w:bidi="ar"/>
                <w14:textFill>
                  <w14:solidFill>
                    <w14:schemeClr w14:val="tx1"/>
                  </w14:solidFill>
                </w14:textFill>
              </w:rPr>
              <w:t>氨</w:t>
            </w:r>
            <w:r>
              <w:rPr>
                <w:rFonts w:hint="default" w:ascii="Times New Roman" w:hAnsi="Times New Roman" w:cs="Times New Roman"/>
                <w:color w:val="000000" w:themeColor="text1"/>
                <w:kern w:val="0"/>
                <w:sz w:val="24"/>
                <w:lang w:bidi="ar"/>
                <w14:textFill>
                  <w14:solidFill>
                    <w14:schemeClr w14:val="tx1"/>
                  </w14:solidFill>
                </w14:textFill>
              </w:rPr>
              <w:t>、硫酸雾</w:t>
            </w:r>
            <w:r>
              <w:rPr>
                <w:rFonts w:hint="default" w:ascii="宋体" w:hAnsi="宋体" w:eastAsia="宋体" w:cs="宋体"/>
                <w:color w:val="000000" w:themeColor="text1"/>
                <w:sz w:val="24"/>
                <w:szCs w:val="24"/>
                <w14:textFill>
                  <w14:solidFill>
                    <w14:schemeClr w14:val="tx1"/>
                  </w14:solidFill>
                </w14:textFill>
              </w:rPr>
              <w:t>的现状监测。特征因子TSP</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cs="Times New Roman"/>
                <w:color w:val="000000" w:themeColor="text1"/>
                <w:kern w:val="0"/>
                <w:sz w:val="24"/>
                <w:lang w:val="en-US" w:eastAsia="zh-CN" w:bidi="ar"/>
                <w14:textFill>
                  <w14:solidFill>
                    <w14:schemeClr w14:val="tx1"/>
                  </w14:solidFill>
                </w14:textFill>
              </w:rPr>
              <w:t>氮氧化物、</w:t>
            </w:r>
            <w:r>
              <w:rPr>
                <w:rFonts w:hint="eastAsia" w:ascii="Times New Roman" w:hAnsi="Times New Roman" w:cs="Times New Roman"/>
                <w:color w:val="000000" w:themeColor="text1"/>
                <w:kern w:val="0"/>
                <w:sz w:val="24"/>
                <w:lang w:bidi="ar"/>
                <w14:textFill>
                  <w14:solidFill>
                    <w14:schemeClr w14:val="tx1"/>
                  </w14:solidFill>
                </w14:textFill>
              </w:rPr>
              <w:t>氟化物</w:t>
            </w:r>
            <w:r>
              <w:rPr>
                <w:rFonts w:hint="default" w:ascii="宋体" w:hAnsi="宋体" w:eastAsia="宋体" w:cs="宋体"/>
                <w:color w:val="000000" w:themeColor="text1"/>
                <w:sz w:val="24"/>
                <w:szCs w:val="24"/>
                <w14:textFill>
                  <w14:solidFill>
                    <w14:schemeClr w14:val="tx1"/>
                  </w14:solidFill>
                </w14:textFill>
              </w:rPr>
              <w:t>引用《</w:t>
            </w:r>
            <w:r>
              <w:rPr>
                <w:rFonts w:hint="eastAsia" w:ascii="宋体" w:hAnsi="宋体" w:eastAsia="宋体" w:cs="宋体"/>
                <w:color w:val="000000" w:themeColor="text1"/>
                <w:sz w:val="24"/>
                <w:szCs w:val="24"/>
                <w:lang w:val="en-US" w:eastAsia="zh-CN"/>
                <w14:textFill>
                  <w14:solidFill>
                    <w14:schemeClr w14:val="tx1"/>
                  </w14:solidFill>
                </w14:textFill>
              </w:rPr>
              <w:t>四川佰思格新材料科技有限公司钠离子电池硬碳负极材料生产项目</w:t>
            </w:r>
            <w:r>
              <w:rPr>
                <w:rFonts w:hint="default" w:ascii="宋体" w:hAnsi="宋体" w:eastAsia="宋体" w:cs="宋体"/>
                <w:color w:val="000000" w:themeColor="text1"/>
                <w:sz w:val="24"/>
                <w:szCs w:val="24"/>
                <w14:textFill>
                  <w14:solidFill>
                    <w14:schemeClr w14:val="tx1"/>
                  </w14:solidFill>
                </w14:textFill>
              </w:rPr>
              <w:t>》202</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default"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default"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default"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default"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16</w:t>
            </w:r>
            <w:r>
              <w:rPr>
                <w:rFonts w:hint="default" w:ascii="宋体" w:hAnsi="宋体" w:eastAsia="宋体" w:cs="宋体"/>
                <w:color w:val="000000" w:themeColor="text1"/>
                <w:sz w:val="24"/>
                <w:szCs w:val="24"/>
                <w14:textFill>
                  <w14:solidFill>
                    <w14:schemeClr w14:val="tx1"/>
                  </w14:solidFill>
                </w14:textFill>
              </w:rPr>
              <w:t>日的大气环境监测</w:t>
            </w:r>
            <w:r>
              <w:rPr>
                <w:rFonts w:hint="eastAsia" w:ascii="宋体" w:hAnsi="宋体" w:eastAsia="宋体" w:cs="宋体"/>
                <w:color w:val="000000" w:themeColor="text1"/>
                <w:sz w:val="24"/>
                <w:szCs w:val="24"/>
                <w:lang w:val="en-US" w:eastAsia="zh-CN"/>
                <w14:textFill>
                  <w14:solidFill>
                    <w14:schemeClr w14:val="tx1"/>
                  </w14:solidFill>
                </w14:textFill>
              </w:rPr>
              <w:t>1#点位</w:t>
            </w:r>
            <w:r>
              <w:rPr>
                <w:rFonts w:hint="default" w:ascii="宋体" w:hAnsi="宋体" w:eastAsia="宋体" w:cs="宋体"/>
                <w:color w:val="000000" w:themeColor="text1"/>
                <w:sz w:val="24"/>
                <w:szCs w:val="24"/>
                <w14:textFill>
                  <w14:solidFill>
                    <w14:schemeClr w14:val="tx1"/>
                  </w14:solidFill>
                </w14:textFill>
              </w:rPr>
              <w:t>数据。引用</w:t>
            </w:r>
            <w:r>
              <w:rPr>
                <w:rFonts w:hint="eastAsia" w:ascii="宋体" w:hAnsi="宋体" w:eastAsia="宋体" w:cs="宋体"/>
                <w:color w:val="000000" w:themeColor="text1"/>
                <w:sz w:val="24"/>
                <w:szCs w:val="24"/>
                <w:lang w:val="en-US" w:eastAsia="zh-CN"/>
                <w14:textFill>
                  <w14:solidFill>
                    <w14:schemeClr w14:val="tx1"/>
                  </w14:solidFill>
                </w14:textFill>
              </w:rPr>
              <w:t>点位</w:t>
            </w:r>
            <w:r>
              <w:rPr>
                <w:rFonts w:hint="default" w:ascii="宋体" w:hAnsi="宋体" w:eastAsia="宋体" w:cs="宋体"/>
                <w:color w:val="000000" w:themeColor="text1"/>
                <w:sz w:val="24"/>
                <w:szCs w:val="24"/>
                <w14:textFill>
                  <w14:solidFill>
                    <w14:schemeClr w14:val="tx1"/>
                  </w14:solidFill>
                </w14:textFill>
              </w:rPr>
              <w:t>位于本项目</w:t>
            </w:r>
            <w:r>
              <w:rPr>
                <w:rFonts w:hint="eastAsia" w:ascii="宋体" w:hAnsi="宋体" w:eastAsia="宋体" w:cs="宋体"/>
                <w:color w:val="000000" w:themeColor="text1"/>
                <w:sz w:val="24"/>
                <w:szCs w:val="24"/>
                <w:lang w:val="en-US" w:eastAsia="zh-CN"/>
                <w14:textFill>
                  <w14:solidFill>
                    <w14:schemeClr w14:val="tx1"/>
                  </w14:solidFill>
                </w14:textFill>
              </w:rPr>
              <w:t>东</w:t>
            </w:r>
            <w:r>
              <w:rPr>
                <w:rFonts w:hint="default" w:ascii="宋体" w:hAnsi="宋体" w:eastAsia="宋体" w:cs="宋体"/>
                <w:color w:val="000000" w:themeColor="text1"/>
                <w:sz w:val="24"/>
                <w:szCs w:val="24"/>
                <w14:textFill>
                  <w14:solidFill>
                    <w14:schemeClr w14:val="tx1"/>
                  </w14:solidFill>
                </w14:textFill>
              </w:rPr>
              <w:t>侧，距离</w:t>
            </w:r>
            <w:r>
              <w:rPr>
                <w:rFonts w:hint="eastAsia" w:ascii="宋体" w:hAnsi="宋体" w:eastAsia="宋体" w:cs="宋体"/>
                <w:color w:val="000000" w:themeColor="text1"/>
                <w:sz w:val="24"/>
                <w:szCs w:val="24"/>
                <w:lang w:val="en-US" w:eastAsia="zh-CN"/>
                <w14:textFill>
                  <w14:solidFill>
                    <w14:schemeClr w14:val="tx1"/>
                  </w14:solidFill>
                </w14:textFill>
              </w:rPr>
              <w:t>项目最近距离</w:t>
            </w:r>
            <w:r>
              <w:rPr>
                <w:rFonts w:hint="default" w:ascii="宋体" w:hAnsi="宋体" w:eastAsia="宋体" w:cs="宋体"/>
                <w:color w:val="000000" w:themeColor="text1"/>
                <w:sz w:val="24"/>
                <w:szCs w:val="24"/>
                <w14:textFill>
                  <w14:solidFill>
                    <w14:schemeClr w14:val="tx1"/>
                  </w14:solidFill>
                </w14:textFill>
              </w:rPr>
              <w:t>约</w:t>
            </w:r>
            <w:r>
              <w:rPr>
                <w:rFonts w:hint="eastAsia" w:ascii="宋体" w:hAnsi="宋体" w:eastAsia="宋体" w:cs="宋体"/>
                <w:color w:val="000000" w:themeColor="text1"/>
                <w:sz w:val="24"/>
                <w:szCs w:val="24"/>
                <w:lang w:val="en-US" w:eastAsia="zh-CN"/>
                <w14:textFill>
                  <w14:solidFill>
                    <w14:schemeClr w14:val="tx1"/>
                  </w14:solidFill>
                </w14:textFill>
              </w:rPr>
              <w:t>450</w:t>
            </w:r>
            <w:r>
              <w:rPr>
                <w:rFonts w:hint="default" w:ascii="宋体" w:hAnsi="宋体" w:eastAsia="宋体" w:cs="宋体"/>
                <w:color w:val="000000" w:themeColor="text1"/>
                <w:sz w:val="24"/>
                <w:szCs w:val="24"/>
                <w14:textFill>
                  <w14:solidFill>
                    <w14:schemeClr w14:val="tx1"/>
                  </w14:solidFill>
                </w14:textFill>
              </w:rPr>
              <w:t>m，引用监测点位在本项目周边5km范围内，所引用数据具有一定的代表性和实效性，符合《建设项目环境影响报告表编 制技术指南》（污染影响类）（试行）数据引用要求。其位置关系见图3-1</w:t>
            </w:r>
            <w:r>
              <w:rPr>
                <w:rFonts w:hint="eastAsia" w:cs="Times New Roman"/>
                <w:color w:val="000000" w:themeColor="text1"/>
                <w:sz w:val="24"/>
                <w:lang w:eastAsia="zh-CN"/>
                <w14:textFill>
                  <w14:solidFill>
                    <w14:schemeClr w14:val="tx1"/>
                  </w14:solidFill>
                </w14:textFill>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0"/>
            </w:tblGrid>
            <w:tr w14:paraId="61EE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4" w:type="dxa"/>
                </w:tcPr>
                <w:p w14:paraId="3A6006C6">
                  <w:pPr>
                    <w:keepNext w:val="0"/>
                    <w:keepLines w:val="0"/>
                    <w:widowControl/>
                    <w:suppressLineNumbers w:val="0"/>
                    <w:spacing w:before="0" w:beforeAutospacing="0" w:after="0" w:afterAutospacing="0" w:line="360" w:lineRule="auto"/>
                    <w:ind w:left="0" w:right="0"/>
                    <w:jc w:val="left"/>
                    <w:rPr>
                      <w:rFonts w:hint="eastAsia" w:ascii="Times New Roman" w:hAnsi="Times New Roman" w:cs="Times New Roman"/>
                      <w:color w:val="000000" w:themeColor="text1"/>
                      <w:kern w:val="0"/>
                      <w:sz w:val="24"/>
                      <w:vertAlign w:val="baseline"/>
                      <w:lang w:bidi="ar"/>
                      <w14:textFill>
                        <w14:solidFill>
                          <w14:schemeClr w14:val="tx1"/>
                        </w14:solidFill>
                      </w14:textFill>
                    </w:rPr>
                  </w:pP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2801620</wp:posOffset>
                            </wp:positionH>
                            <wp:positionV relativeFrom="paragraph">
                              <wp:posOffset>1482725</wp:posOffset>
                            </wp:positionV>
                            <wp:extent cx="532130" cy="27559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532130" cy="275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3169A">
                                        <w:pPr>
                                          <w:ind w:left="0" w:leftChars="0" w:firstLine="0" w:firstLineChars="0"/>
                                          <w:rPr>
                                            <w:rFonts w:hint="default" w:eastAsia="宋体"/>
                                            <w:color w:val="FF0000"/>
                                            <w:lang w:val="en-US" w:eastAsia="zh-CN"/>
                                          </w:rPr>
                                        </w:pPr>
                                        <w:r>
                                          <w:rPr>
                                            <w:rFonts w:hint="eastAsia"/>
                                            <w:color w:val="FF0000"/>
                                            <w:sz w:val="21"/>
                                            <w:szCs w:val="21"/>
                                            <w:lang w:val="en-US" w:eastAsia="zh-CN"/>
                                          </w:rPr>
                                          <w:t>450m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6pt;margin-top:116.75pt;height:21.7pt;width:41.9pt;z-index:251664384;mso-width-relative:page;mso-height-relative:page;" filled="f" stroked="f" coordsize="21600,21600" o:gfxdata="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tLtwjcAAAACwEAAA8AAAAAAAAAAQAgAAAAIgAA&#10;AGRycy9kb3ducmV2LnhtbFBLAQIUABQAAAAIAIdO4kDNEau/PQIAAGcEAAAOAAAAAAAAAAEAIAAA&#10;ACsBAABkcnMvZTJvRG9jLnhtbFBLBQYAAAAABgAGAFkBAADaBQAAAAA=&#10;">
                            <v:fill on="f" focussize="0,0"/>
                            <v:stroke on="f" weight="0.5pt"/>
                            <v:imagedata o:title=""/>
                            <o:lock v:ext="edit" aspectratio="f"/>
                            <v:textbox>
                              <w:txbxContent>
                                <w:p w14:paraId="2173169A">
                                  <w:pPr>
                                    <w:ind w:left="0" w:leftChars="0" w:firstLine="0" w:firstLineChars="0"/>
                                    <w:rPr>
                                      <w:rFonts w:hint="default" w:eastAsia="宋体"/>
                                      <w:color w:val="FF0000"/>
                                      <w:lang w:val="en-US" w:eastAsia="zh-CN"/>
                                    </w:rPr>
                                  </w:pPr>
                                  <w:r>
                                    <w:rPr>
                                      <w:rFonts w:hint="eastAsia"/>
                                      <w:color w:val="FF0000"/>
                                      <w:sz w:val="21"/>
                                      <w:szCs w:val="21"/>
                                      <w:lang w:val="en-US" w:eastAsia="zh-CN"/>
                                    </w:rPr>
                                    <w:t>450m</w:t>
                                  </w:r>
                                </w:p>
                              </w:txbxContent>
                            </v:textbox>
                          </v:shap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1985010</wp:posOffset>
                            </wp:positionH>
                            <wp:positionV relativeFrom="paragraph">
                              <wp:posOffset>1758315</wp:posOffset>
                            </wp:positionV>
                            <wp:extent cx="1756410" cy="126365"/>
                            <wp:effectExtent l="0" t="49530" r="15240" b="52705"/>
                            <wp:wrapNone/>
                            <wp:docPr id="28" name="直接箭头连接符 28"/>
                            <wp:cNvGraphicFramePr/>
                            <a:graphic xmlns:a="http://schemas.openxmlformats.org/drawingml/2006/main">
                              <a:graphicData uri="http://schemas.microsoft.com/office/word/2010/wordprocessingShape">
                                <wps:wsp>
                                  <wps:cNvCnPr>
                                    <a:endCxn id="36" idx="1"/>
                                  </wps:cNvCnPr>
                                  <wps:spPr>
                                    <a:xfrm flipV="1">
                                      <a:off x="3317875" y="4636135"/>
                                      <a:ext cx="1756410" cy="126365"/>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56.3pt;margin-top:138.45pt;height:9.95pt;width:138.3pt;z-index:251663360;mso-width-relative:page;mso-height-relative:page;" filled="f" stroked="t" coordsize="21600,21600" o:gfxdata="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1c4d/WAAAACwEAAA8AAAAAAAAAAQAgAAAAIgAAAGRycy9kb3ducmV2LnhtbFBLAQIUABQA&#10;AAAIAIdO4kCgf6+nKwIAACYEAAAOAAAAAAAAAAEAIAAAACUBAABkcnMvZTJvRG9jLnhtbFBLBQYA&#10;AAAABgAGAFkBAADCBQAAAAA=&#10;">
                            <v:fill on="f" focussize="0,0"/>
                            <v:stroke weight="2pt" color="#FF0000 [3204]" joinstyle="round" startarrow="open" endarrow="open"/>
                            <v:imagedata o:title=""/>
                            <o:lock v:ext="edit" aspectratio="f"/>
                          </v:shap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3741420</wp:posOffset>
                            </wp:positionH>
                            <wp:positionV relativeFrom="paragraph">
                              <wp:posOffset>1707515</wp:posOffset>
                            </wp:positionV>
                            <wp:extent cx="142875" cy="133350"/>
                            <wp:effectExtent l="12700" t="12700" r="15875" b="25400"/>
                            <wp:wrapNone/>
                            <wp:docPr id="36" name="五角星 36"/>
                            <wp:cNvGraphicFramePr/>
                            <a:graphic xmlns:a="http://schemas.openxmlformats.org/drawingml/2006/main">
                              <a:graphicData uri="http://schemas.microsoft.com/office/word/2010/wordprocessingShape">
                                <wps:wsp>
                                  <wps:cNvSpPr/>
                                  <wps:spPr>
                                    <a:xfrm>
                                      <a:off x="0" y="0"/>
                                      <a:ext cx="142875" cy="13335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4.6pt;margin-top:134.45pt;height:10.5pt;width:11.25pt;z-index:251661312;v-text-anchor:middle;mso-width-relative:page;mso-height-relative:page;" fillcolor="#FF0000" filled="t" stroked="t" coordsize="142875,133350" o:gfxdata="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qR1MotwAAAALAQAADwAAAAAAAAABACAAAAAiAAAAZHJzL2Rvd25yZXYu&#10;eG1sUEsBAhQAFAAAAAgAh07iQGwcgG1pAgAA4gQAAA4AAAAAAAAAAQAgAAAAKwEAAGRycy9lMm9E&#10;b2MueG1sUEsFBgAAAAAGAAYAWQEAAAYGAAAAAA==&#10;" path="m0,50935l54573,50935,71437,0,88301,50935,142874,50935,98723,82414,115588,133349,71437,101869,27286,133349,44151,82414xe">
                            <v:path o:connectlocs="71437,0;0,50935;27286,133349;115588,133349;142874,50935" o:connectangles="247,164,82,82,0"/>
                            <v:fill on="t" focussize="0,0"/>
                            <v:stroke weight="2pt" color="#FF0000 [2404]" joinstyle="round"/>
                            <v:imagedata o:title=""/>
                            <o:lock v:ext="edit" aspectratio="f"/>
                          </v:shap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4084320</wp:posOffset>
                            </wp:positionH>
                            <wp:positionV relativeFrom="paragraph">
                              <wp:posOffset>1755140</wp:posOffset>
                            </wp:positionV>
                            <wp:extent cx="1075055" cy="275590"/>
                            <wp:effectExtent l="5080" t="5080" r="5715" b="5080"/>
                            <wp:wrapNone/>
                            <wp:docPr id="37" name="文本框 37"/>
                            <wp:cNvGraphicFramePr/>
                            <a:graphic xmlns:a="http://schemas.openxmlformats.org/drawingml/2006/main">
                              <a:graphicData uri="http://schemas.microsoft.com/office/word/2010/wordprocessingShape">
                                <wps:wsp>
                                  <wps:cNvSpPr txBox="1"/>
                                  <wps:spPr>
                                    <a:xfrm>
                                      <a:off x="0" y="0"/>
                                      <a:ext cx="107505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8B7985">
                                        <w:pPr>
                                          <w:ind w:left="0" w:leftChars="0" w:firstLine="0" w:firstLineChars="0"/>
                                          <w:rPr>
                                            <w:rFonts w:hint="default" w:eastAsia="宋体"/>
                                            <w:lang w:val="en-US" w:eastAsia="zh-CN"/>
                                          </w:rPr>
                                        </w:pPr>
                                        <w:r>
                                          <w:rPr>
                                            <w:rFonts w:hint="eastAsia"/>
                                            <w:sz w:val="21"/>
                                            <w:szCs w:val="21"/>
                                            <w:lang w:val="en-US" w:eastAsia="zh-CN"/>
                                          </w:rPr>
                                          <w:t>引用检测点位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6pt;margin-top:138.2pt;height:21.7pt;width:84.65pt;z-index:251662336;mso-width-relative:page;mso-height-relative:page;" fillcolor="#FFFFFF [3201]" filled="t" stroked="t" coordsize="21600,21600" o:gfxdata="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xA&#10;rcjYAAAACwEAAA8AAAAAAAAAAQAgAAAAIgAAAGRycy9kb3ducmV2LnhtbFBLAQIUABQAAAAIAIdO&#10;4kA3zh18XAIAALkEAAAOAAAAAAAAAAEAIAAAACcBAABkcnMvZTJvRG9jLnhtbFBLBQYAAAAABgAG&#10;AFkBAAD1BQAAAAA=&#10;">
                            <v:fill on="t" focussize="0,0"/>
                            <v:stroke weight="0.5pt" color="#000000 [3204]" joinstyle="round"/>
                            <v:imagedata o:title=""/>
                            <o:lock v:ext="edit" aspectratio="f"/>
                            <v:textbox>
                              <w:txbxContent>
                                <w:p w14:paraId="3B8B7985">
                                  <w:pPr>
                                    <w:ind w:left="0" w:leftChars="0" w:firstLine="0" w:firstLineChars="0"/>
                                    <w:rPr>
                                      <w:rFonts w:hint="default" w:eastAsia="宋体"/>
                                      <w:lang w:val="en-US" w:eastAsia="zh-CN"/>
                                    </w:rPr>
                                  </w:pPr>
                                  <w:r>
                                    <w:rPr>
                                      <w:rFonts w:hint="eastAsia"/>
                                      <w:sz w:val="21"/>
                                      <w:szCs w:val="21"/>
                                      <w:lang w:val="en-US" w:eastAsia="zh-CN"/>
                                    </w:rPr>
                                    <w:t>引用检测点位</w:t>
                                  </w:r>
                                </w:p>
                              </w:txbxContent>
                            </v:textbox>
                          </v:shape>
                        </w:pict>
                      </mc:Fallback>
                    </mc:AlternateContent>
                  </w:r>
                  <w:r>
                    <w:rPr>
                      <w:rFonts w:hint="default"/>
                      <w:color w:val="000000" w:themeColor="text1"/>
                      <w14:textFill>
                        <w14:solidFill>
                          <w14:schemeClr w14:val="tx1"/>
                        </w14:solidFill>
                      </w14:textFill>
                    </w:rPr>
                    <w:drawing>
                      <wp:inline distT="0" distB="0" distL="114300" distR="114300">
                        <wp:extent cx="5225415" cy="3387725"/>
                        <wp:effectExtent l="0" t="0" r="13335" b="3175"/>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34"/>
                                <a:stretch>
                                  <a:fillRect/>
                                </a:stretch>
                              </pic:blipFill>
                              <pic:spPr>
                                <a:xfrm>
                                  <a:off x="0" y="0"/>
                                  <a:ext cx="5225415" cy="3387725"/>
                                </a:xfrm>
                                <a:prstGeom prst="rect">
                                  <a:avLst/>
                                </a:prstGeom>
                                <a:noFill/>
                                <a:ln>
                                  <a:noFill/>
                                </a:ln>
                              </pic:spPr>
                            </pic:pic>
                          </a:graphicData>
                        </a:graphic>
                      </wp:inline>
                    </w:drawing>
                  </w:r>
                </w:p>
              </w:tc>
            </w:tr>
          </w:tbl>
          <w:p w14:paraId="731F1C11">
            <w:pPr>
              <w:keepNext w:val="0"/>
              <w:keepLines w:val="0"/>
              <w:widowControl/>
              <w:suppressLineNumbers w:val="0"/>
              <w:spacing w:before="0" w:beforeAutospacing="0" w:after="0" w:afterAutospacing="0" w:line="360" w:lineRule="auto"/>
              <w:ind w:left="0" w:right="0"/>
              <w:jc w:val="center"/>
              <w:rPr>
                <w:rFonts w:hint="eastAsia" w:ascii="Times New Roman" w:hAnsi="Times New Roman" w:cs="Times New Roman"/>
                <w:color w:val="000000" w:themeColor="text1"/>
                <w:kern w:val="0"/>
                <w:sz w:val="24"/>
                <w:lang w:bidi="ar"/>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图3-1  检测数据引用点位与本项目位置关系示意图</w:t>
            </w:r>
          </w:p>
          <w:p w14:paraId="582F0C9A">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①监测点位</w:t>
            </w:r>
          </w:p>
          <w:p w14:paraId="21F372D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监测点位：共布设1个监测点位，位于</w:t>
            </w:r>
            <w:r>
              <w:rPr>
                <w:rFonts w:hint="eastAsia" w:ascii="Times New Roman" w:hAnsi="Times New Roman" w:cs="Times New Roman"/>
                <w:color w:val="000000" w:themeColor="text1"/>
                <w14:textFill>
                  <w14:solidFill>
                    <w14:schemeClr w14:val="tx1"/>
                  </w14:solidFill>
                </w14:textFill>
              </w:rPr>
              <w:t>项目所在地</w:t>
            </w:r>
            <w:r>
              <w:rPr>
                <w:rFonts w:hint="default" w:ascii="Times New Roman" w:hAnsi="Times New Roman" w:cs="Times New Roman"/>
                <w:color w:val="000000" w:themeColor="text1"/>
                <w14:textFill>
                  <w14:solidFill>
                    <w14:schemeClr w14:val="tx1"/>
                  </w14:solidFill>
                </w14:textFill>
              </w:rPr>
              <w:t>。</w:t>
            </w:r>
          </w:p>
          <w:p w14:paraId="1F6AB82E">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lang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监测时间：202</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日～</w:t>
            </w:r>
            <w:r>
              <w:rPr>
                <w:rFonts w:hint="default"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t>日</w:t>
            </w:r>
          </w:p>
          <w:p w14:paraId="001EDD0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②监测指标</w:t>
            </w:r>
          </w:p>
          <w:p w14:paraId="343F6A7E">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环境空气监测指标为：</w:t>
            </w:r>
            <w:r>
              <w:rPr>
                <w:rFonts w:hint="default" w:ascii="宋体" w:hAnsi="宋体" w:eastAsia="宋体" w:cs="宋体"/>
                <w:color w:val="000000" w:themeColor="text1"/>
                <w:sz w:val="24"/>
                <w:szCs w:val="24"/>
                <w14:textFill>
                  <w14:solidFill>
                    <w14:schemeClr w14:val="tx1"/>
                  </w14:solidFill>
                </w14:textFill>
              </w:rPr>
              <w:t>TSP</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cs="Times New Roman"/>
                <w:color w:val="000000" w:themeColor="text1"/>
                <w:kern w:val="0"/>
                <w:sz w:val="24"/>
                <w:lang w:val="en-US" w:eastAsia="zh-CN" w:bidi="ar"/>
                <w14:textFill>
                  <w14:solidFill>
                    <w14:schemeClr w14:val="tx1"/>
                  </w14:solidFill>
                </w14:textFill>
              </w:rPr>
              <w:t>氮氧化物、</w:t>
            </w:r>
            <w:r>
              <w:rPr>
                <w:rFonts w:hint="eastAsia" w:ascii="Times New Roman" w:hAnsi="Times New Roman" w:cs="Times New Roman"/>
                <w:color w:val="000000" w:themeColor="text1"/>
                <w:kern w:val="0"/>
                <w:sz w:val="24"/>
                <w:lang w:bidi="ar"/>
                <w14:textFill>
                  <w14:solidFill>
                    <w14:schemeClr w14:val="tx1"/>
                  </w14:solidFill>
                </w14:textFill>
              </w:rPr>
              <w:t>氟化物</w:t>
            </w:r>
            <w:r>
              <w:rPr>
                <w:rFonts w:hint="eastAsia" w:ascii="Times New Roman" w:hAnsi="Times New Roman" w:cs="Times New Roman"/>
                <w:color w:val="000000" w:themeColor="text1"/>
                <w:lang w:bidi="ar"/>
                <w14:textFill>
                  <w14:solidFill>
                    <w14:schemeClr w14:val="tx1"/>
                  </w14:solidFill>
                </w14:textFill>
              </w:rPr>
              <w:t>。</w:t>
            </w:r>
          </w:p>
          <w:p w14:paraId="3E87FA1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③监测时段和频率</w:t>
            </w:r>
          </w:p>
          <w:p w14:paraId="197431F8">
            <w:pPr>
              <w:pStyle w:val="81"/>
              <w:keepNext w:val="0"/>
              <w:keepLines w:val="0"/>
              <w:suppressLineNumbers w:val="0"/>
              <w:spacing w:before="0" w:beforeAutospacing="0" w:afterAutospacing="0"/>
              <w:ind w:right="0" w:firstLine="480"/>
              <w:rPr>
                <w:rFonts w:hint="default"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bidi="ar"/>
                <w14:textFill>
                  <w14:solidFill>
                    <w14:schemeClr w14:val="tx1"/>
                  </w14:solidFill>
                </w14:textFill>
              </w:rPr>
              <w:t>小时</w:t>
            </w:r>
            <w:r>
              <w:rPr>
                <w:rFonts w:hint="default" w:ascii="Times New Roman" w:hAnsi="Times New Roman" w:cs="Times New Roman"/>
                <w:color w:val="000000" w:themeColor="text1"/>
                <w:lang w:bidi="ar"/>
                <w14:textFill>
                  <w14:solidFill>
                    <w14:schemeClr w14:val="tx1"/>
                  </w14:solidFill>
                </w14:textFill>
              </w:rPr>
              <w:t>均值</w:t>
            </w:r>
            <w:r>
              <w:rPr>
                <w:rFonts w:hint="eastAsia" w:ascii="Times New Roman" w:hAnsi="Times New Roman" w:cs="Times New Roman"/>
                <w:color w:val="000000" w:themeColor="text1"/>
                <w:lang w:eastAsia="zh-CN"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氮氧化物</w:t>
            </w:r>
            <w:r>
              <w:rPr>
                <w:rFonts w:hint="default" w:ascii="Times New Roman" w:hAnsi="Times New Roman" w:cs="Times New Roman"/>
                <w:color w:val="000000" w:themeColor="text1"/>
                <w:lang w:bidi="ar"/>
                <w14:textFill>
                  <w14:solidFill>
                    <w14:schemeClr w14:val="tx1"/>
                  </w14:solidFill>
                </w14:textFill>
              </w:rPr>
              <w:t>、</w:t>
            </w:r>
            <w:r>
              <w:rPr>
                <w:rFonts w:hint="eastAsia" w:ascii="Times New Roman" w:hAnsi="Times New Roman" w:cs="Times New Roman"/>
                <w:color w:val="000000" w:themeColor="text1"/>
                <w:lang w:bidi="ar"/>
                <w14:textFill>
                  <w14:solidFill>
                    <w14:schemeClr w14:val="tx1"/>
                  </w14:solidFill>
                </w14:textFill>
              </w:rPr>
              <w:t>氟化物</w:t>
            </w:r>
            <w:r>
              <w:rPr>
                <w:rFonts w:hint="eastAsia" w:cs="Times New Roman"/>
                <w:color w:val="000000" w:themeColor="text1"/>
                <w:lang w:eastAsia="zh-CN"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4次/天，检测7天。</w:t>
            </w:r>
          </w:p>
          <w:p w14:paraId="564BF5C5">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日均值：TSP、氮氧化物、氟化物；1次/天，检测7天</w:t>
            </w:r>
            <w:r>
              <w:rPr>
                <w:rFonts w:hint="eastAsia" w:ascii="Times New Roman" w:hAnsi="Times New Roman" w:cs="Times New Roman"/>
                <w:color w:val="000000" w:themeColor="text1"/>
                <w14:textFill>
                  <w14:solidFill>
                    <w14:schemeClr w14:val="tx1"/>
                  </w14:solidFill>
                </w14:textFill>
              </w:rPr>
              <w:t>。</w:t>
            </w:r>
          </w:p>
          <w:p w14:paraId="003B4CC7">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④现状评价标准</w:t>
            </w:r>
          </w:p>
          <w:p w14:paraId="17F204B6">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氮氧化物、TSP、</w:t>
            </w:r>
            <w:r>
              <w:rPr>
                <w:rFonts w:hint="default" w:ascii="Times New Roman" w:hAnsi="Times New Roman" w:cs="Times New Roman"/>
                <w:color w:val="000000" w:themeColor="text1"/>
                <w14:textFill>
                  <w14:solidFill>
                    <w14:schemeClr w14:val="tx1"/>
                  </w14:solidFill>
                </w14:textFill>
              </w:rPr>
              <w:t>氟化物执行</w:t>
            </w:r>
            <w:r>
              <w:rPr>
                <w:rFonts w:hint="eastAsia" w:ascii="Times New Roman" w:hAnsi="Times New Roman" w:cs="Times New Roman"/>
                <w:color w:val="000000" w:themeColor="text1"/>
                <w14:textFill>
                  <w14:solidFill>
                    <w14:schemeClr w14:val="tx1"/>
                  </w14:solidFill>
                </w14:textFill>
              </w:rPr>
              <w:t>《环境空气质量标准》（GB3095-20</w:t>
            </w:r>
            <w:r>
              <w:rPr>
                <w:rFonts w:hint="eastAsia" w:cs="Times New Roman"/>
                <w:color w:val="000000" w:themeColor="text1"/>
                <w:lang w:val="en-US" w:eastAsia="zh-CN"/>
                <w14:textFill>
                  <w14:solidFill>
                    <w14:schemeClr w14:val="tx1"/>
                  </w14:solidFill>
                </w14:textFill>
              </w:rPr>
              <w:t>26</w:t>
            </w:r>
            <w:r>
              <w:rPr>
                <w:rFonts w:hint="eastAsia" w:ascii="Times New Roman" w:hAnsi="Times New Roman" w:cs="Times New Roman"/>
                <w:color w:val="000000" w:themeColor="text1"/>
                <w14:textFill>
                  <w14:solidFill>
                    <w14:schemeClr w14:val="tx1"/>
                  </w14:solidFill>
                </w14:textFill>
              </w:rPr>
              <w:t>）中</w:t>
            </w:r>
            <w:r>
              <w:rPr>
                <w:rFonts w:hint="default" w:ascii="Times New Roman" w:hAnsi="Times New Roman" w:cs="Times New Roman"/>
                <w:color w:val="000000" w:themeColor="text1"/>
                <w14:textFill>
                  <w14:solidFill>
                    <w14:schemeClr w14:val="tx1"/>
                  </w14:solidFill>
                </w14:textFill>
              </w:rPr>
              <w:t>二级标准</w:t>
            </w:r>
            <w:r>
              <w:rPr>
                <w:rFonts w:hint="eastAsia" w:ascii="Times New Roman" w:hAnsi="Times New Roman" w:cs="Times New Roman"/>
                <w:color w:val="000000" w:themeColor="text1"/>
                <w14:textFill>
                  <w14:solidFill>
                    <w14:schemeClr w14:val="tx1"/>
                  </w14:solidFill>
                </w14:textFill>
              </w:rPr>
              <w:t>。</w:t>
            </w:r>
          </w:p>
          <w:p w14:paraId="4AA3295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⑤现状评价方法</w:t>
            </w:r>
          </w:p>
          <w:p w14:paraId="1E38068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采用单因子指数法进行评价。</w:t>
            </w:r>
          </w:p>
          <w:p w14:paraId="5A7C2A96">
            <w:pPr>
              <w:pStyle w:val="81"/>
              <w:keepNext w:val="0"/>
              <w:keepLines w:val="0"/>
              <w:suppressLineNumbers w:val="0"/>
              <w:spacing w:before="0" w:beforeAutospacing="0" w:afterAutospacing="0"/>
              <w:ind w:right="0" w:firstLine="0" w:firstLineChars="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drawing>
                <wp:inline distT="0" distB="0" distL="114300" distR="114300">
                  <wp:extent cx="685800" cy="542290"/>
                  <wp:effectExtent l="0" t="0" r="0" b="10795"/>
                  <wp:docPr id="11" name="图片 65" descr="C:\Users\ADMINI~1\AppData\Local\Temp\ksohtml\wpsD6A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5" descr="C:\Users\ADMINI~1\AppData\Local\Temp\ksohtml\wpsD6A7.tmp.png"/>
                          <pic:cNvPicPr>
                            <a:picLocks noChangeAspect="1"/>
                          </pic:cNvPicPr>
                        </pic:nvPicPr>
                        <pic:blipFill>
                          <a:blip r:embed="rId35"/>
                          <a:stretch>
                            <a:fillRect/>
                          </a:stretch>
                        </pic:blipFill>
                        <pic:spPr>
                          <a:xfrm>
                            <a:off x="0" y="0"/>
                            <a:ext cx="685800" cy="542290"/>
                          </a:xfrm>
                          <a:prstGeom prst="rect">
                            <a:avLst/>
                          </a:prstGeom>
                          <a:noFill/>
                          <a:ln>
                            <a:noFill/>
                          </a:ln>
                        </pic:spPr>
                      </pic:pic>
                    </a:graphicData>
                  </a:graphic>
                </wp:inline>
              </w:drawing>
            </w:r>
          </w:p>
          <w:p w14:paraId="0AD7FE4C">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式中：Pi—单因子指数；</w:t>
            </w:r>
          </w:p>
          <w:p w14:paraId="455B86CC">
            <w:pPr>
              <w:pStyle w:val="81"/>
              <w:keepNext w:val="0"/>
              <w:keepLines w:val="0"/>
              <w:suppressLineNumbers w:val="0"/>
              <w:spacing w:before="0" w:beforeAutospacing="0" w:afterAutospacing="0"/>
              <w:ind w:right="0" w:firstLine="1200" w:firstLineChars="50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C</w:t>
            </w:r>
            <w:r>
              <w:rPr>
                <w:rFonts w:hint="eastAsia" w:ascii="Times New Roman" w:hAnsi="Times New Roman" w:cs="Times New Roman"/>
                <w:color w:val="000000" w:themeColor="text1"/>
                <w:vertAlign w:val="subscript"/>
                <w14:textFill>
                  <w14:solidFill>
                    <w14:schemeClr w14:val="tx1"/>
                  </w14:solidFill>
                </w14:textFill>
              </w:rPr>
              <w:t>i</w:t>
            </w:r>
            <w:r>
              <w:rPr>
                <w:rFonts w:hint="eastAsia" w:ascii="Times New Roman" w:hAnsi="Times New Roman" w:cs="Times New Roman"/>
                <w:color w:val="000000" w:themeColor="text1"/>
                <w14:textFill>
                  <w14:solidFill>
                    <w14:schemeClr w14:val="tx1"/>
                  </w14:solidFill>
                </w14:textFill>
              </w:rPr>
              <w:t>—实测值；</w:t>
            </w:r>
          </w:p>
          <w:p w14:paraId="1AEA39D2">
            <w:pPr>
              <w:pStyle w:val="81"/>
              <w:keepNext w:val="0"/>
              <w:keepLines w:val="0"/>
              <w:suppressLineNumbers w:val="0"/>
              <w:spacing w:before="0" w:beforeAutospacing="0" w:afterAutospacing="0"/>
              <w:ind w:right="0" w:firstLine="1200" w:firstLineChars="50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C</w:t>
            </w:r>
            <w:r>
              <w:rPr>
                <w:rFonts w:hint="eastAsia" w:ascii="Times New Roman" w:hAnsi="Times New Roman" w:cs="Times New Roman"/>
                <w:color w:val="000000" w:themeColor="text1"/>
                <w:vertAlign w:val="subscript"/>
                <w14:textFill>
                  <w14:solidFill>
                    <w14:schemeClr w14:val="tx1"/>
                  </w14:solidFill>
                </w14:textFill>
              </w:rPr>
              <w:t>0</w:t>
            </w:r>
            <w:r>
              <w:rPr>
                <w:rFonts w:hint="eastAsia" w:ascii="Times New Roman" w:hAnsi="Times New Roman" w:cs="Times New Roman"/>
                <w:color w:val="000000" w:themeColor="text1"/>
                <w14:textFill>
                  <w14:solidFill>
                    <w14:schemeClr w14:val="tx1"/>
                  </w14:solidFill>
                </w14:textFill>
              </w:rPr>
              <w:t>—单因子标准值。</w:t>
            </w:r>
          </w:p>
          <w:p w14:paraId="41F63B16">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lang w:bidi="ar"/>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 xml:space="preserve">表3-2 </w:t>
            </w:r>
            <w:r>
              <w:rPr>
                <w:rFonts w:hint="eastAsia" w:ascii="Times New Roman" w:hAnsi="Times New Roman" w:cs="Times New Roman"/>
                <w:color w:val="000000" w:themeColor="text1"/>
                <w:lang w:bidi="ar"/>
                <w14:textFill>
                  <w14:solidFill>
                    <w14:schemeClr w14:val="tx1"/>
                  </w14:solidFill>
                </w14:textFill>
              </w:rPr>
              <w:t>环境空气质量现状监测结果统计表  单位：</w:t>
            </w:r>
            <w:r>
              <w:rPr>
                <w:rFonts w:hint="eastAsia" w:cs="Times New Roman"/>
                <w:color w:val="000000" w:themeColor="text1"/>
                <w:lang w:val="en-US" w:eastAsia="zh-CN" w:bidi="ar"/>
                <w14:textFill>
                  <w14:solidFill>
                    <w14:schemeClr w14:val="tx1"/>
                  </w14:solidFill>
                </w14:textFill>
              </w:rPr>
              <w:t>u</w:t>
            </w:r>
            <w:r>
              <w:rPr>
                <w:rFonts w:hint="eastAsia" w:ascii="Times New Roman" w:hAnsi="Times New Roman" w:cs="Times New Roman"/>
                <w:color w:val="000000" w:themeColor="text1"/>
                <w:lang w:bidi="ar"/>
                <w14:textFill>
                  <w14:solidFill>
                    <w14:schemeClr w14:val="tx1"/>
                  </w14:solidFill>
                </w14:textFill>
              </w:rPr>
              <w:t>g/m</w:t>
            </w:r>
            <w:r>
              <w:rPr>
                <w:rFonts w:hint="eastAsia" w:ascii="Times New Roman" w:hAnsi="Times New Roman" w:cs="Times New Roman"/>
                <w:color w:val="000000" w:themeColor="text1"/>
                <w:vertAlign w:val="superscript"/>
                <w:lang w:bidi="ar"/>
                <w14:textFill>
                  <w14:solidFill>
                    <w14:schemeClr w14:val="tx1"/>
                  </w14:solidFill>
                </w14:textFill>
              </w:rPr>
              <w:t>3</w:t>
            </w:r>
          </w:p>
          <w:tbl>
            <w:tblPr>
              <w:tblStyle w:val="33"/>
              <w:tblW w:w="4994"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1269"/>
              <w:gridCol w:w="1636"/>
              <w:gridCol w:w="2619"/>
              <w:gridCol w:w="1123"/>
            </w:tblGrid>
            <w:tr w14:paraId="3B18B6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034" w:type="pct"/>
                  <w:vMerge w:val="restart"/>
                  <w:tcBorders>
                    <w:tl2br w:val="nil"/>
                    <w:tr2bl w:val="nil"/>
                  </w:tcBorders>
                  <w:noWrap w:val="0"/>
                  <w:vAlign w:val="center"/>
                </w:tcPr>
                <w:p w14:paraId="42C0AB4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检测点位</w:t>
                  </w:r>
                </w:p>
              </w:tc>
              <w:tc>
                <w:tcPr>
                  <w:tcW w:w="1733" w:type="pct"/>
                  <w:gridSpan w:val="2"/>
                  <w:vMerge w:val="restart"/>
                  <w:tcBorders>
                    <w:tl2br w:val="nil"/>
                    <w:tr2bl w:val="nil"/>
                  </w:tcBorders>
                  <w:noWrap w:val="0"/>
                  <w:vAlign w:val="center"/>
                </w:tcPr>
                <w:p w14:paraId="0F181D2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检测因子</w:t>
                  </w:r>
                </w:p>
              </w:tc>
              <w:tc>
                <w:tcPr>
                  <w:tcW w:w="1562" w:type="pct"/>
                  <w:tcBorders>
                    <w:tl2br w:val="nil"/>
                    <w:tr2bl w:val="nil"/>
                  </w:tcBorders>
                  <w:noWrap w:val="0"/>
                  <w:vAlign w:val="center"/>
                </w:tcPr>
                <w:p w14:paraId="31002D3B">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采样日期及</w:t>
                  </w:r>
                  <w:r>
                    <w:rPr>
                      <w:rFonts w:hint="default" w:ascii="Times New Roman" w:hAnsi="Times New Roman" w:cs="Times New Roman"/>
                      <w:b/>
                      <w:color w:val="000000" w:themeColor="text1"/>
                      <w14:textFill>
                        <w14:solidFill>
                          <w14:schemeClr w14:val="tx1"/>
                        </w14:solidFill>
                      </w14:textFill>
                    </w:rPr>
                    <w:t>结果</w:t>
                  </w:r>
                </w:p>
              </w:tc>
              <w:tc>
                <w:tcPr>
                  <w:tcW w:w="670" w:type="pct"/>
                  <w:vMerge w:val="restart"/>
                  <w:tcBorders>
                    <w:tl2br w:val="nil"/>
                    <w:tr2bl w:val="nil"/>
                  </w:tcBorders>
                  <w:noWrap w:val="0"/>
                  <w:vAlign w:val="center"/>
                </w:tcPr>
                <w:p w14:paraId="54764855">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标准限值</w:t>
                  </w:r>
                </w:p>
              </w:tc>
            </w:tr>
            <w:tr w14:paraId="47CA6B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continue"/>
                  <w:tcBorders>
                    <w:tl2br w:val="nil"/>
                    <w:tr2bl w:val="nil"/>
                  </w:tcBorders>
                  <w:noWrap w:val="0"/>
                  <w:vAlign w:val="center"/>
                </w:tcPr>
                <w:p w14:paraId="146556A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733" w:type="pct"/>
                  <w:gridSpan w:val="2"/>
                  <w:vMerge w:val="continue"/>
                  <w:tcBorders>
                    <w:tl2br w:val="nil"/>
                    <w:tr2bl w:val="nil"/>
                  </w:tcBorders>
                  <w:noWrap w:val="0"/>
                  <w:vAlign w:val="center"/>
                </w:tcPr>
                <w:p w14:paraId="2F5F5A6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562" w:type="pct"/>
                  <w:tcBorders>
                    <w:tl2br w:val="nil"/>
                    <w:tr2bl w:val="nil"/>
                  </w:tcBorders>
                  <w:noWrap w:val="0"/>
                  <w:vAlign w:val="center"/>
                </w:tcPr>
                <w:p w14:paraId="6290472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8.9~8.16</w:t>
                  </w:r>
                </w:p>
              </w:tc>
              <w:tc>
                <w:tcPr>
                  <w:tcW w:w="670" w:type="pct"/>
                  <w:vMerge w:val="continue"/>
                  <w:tcBorders>
                    <w:tl2br w:val="nil"/>
                    <w:tr2bl w:val="nil"/>
                  </w:tcBorders>
                  <w:noWrap w:val="0"/>
                  <w:vAlign w:val="center"/>
                </w:tcPr>
                <w:p w14:paraId="0D702BE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r>
            <w:tr w14:paraId="29A2B7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restart"/>
                  <w:tcBorders>
                    <w:tl2br w:val="nil"/>
                    <w:tr2bl w:val="nil"/>
                  </w:tcBorders>
                  <w:noWrap w:val="0"/>
                  <w:vAlign w:val="center"/>
                </w:tcPr>
                <w:p w14:paraId="68A40EC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 xml:space="preserve"> 项目</w:t>
                  </w:r>
                  <w:r>
                    <w:rPr>
                      <w:rFonts w:hint="eastAsia" w:cs="Times New Roman"/>
                      <w:color w:val="000000" w:themeColor="text1"/>
                      <w:lang w:val="en-US" w:eastAsia="zh-CN"/>
                      <w14:textFill>
                        <w14:solidFill>
                          <w14:schemeClr w14:val="tx1"/>
                        </w14:solidFill>
                      </w14:textFill>
                    </w:rPr>
                    <w:t>所在地</w:t>
                  </w:r>
                </w:p>
              </w:tc>
              <w:tc>
                <w:tcPr>
                  <w:tcW w:w="757" w:type="pct"/>
                  <w:tcBorders>
                    <w:right w:val="single" w:color="000000" w:sz="4" w:space="0"/>
                    <w:tl2br w:val="nil"/>
                    <w:tr2bl w:val="nil"/>
                  </w:tcBorders>
                  <w:noWrap w:val="0"/>
                  <w:vAlign w:val="center"/>
                </w:tcPr>
                <w:p w14:paraId="306EDF4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TSP</w:t>
                  </w:r>
                </w:p>
              </w:tc>
              <w:tc>
                <w:tcPr>
                  <w:tcW w:w="976" w:type="pct"/>
                  <w:tcBorders>
                    <w:left w:val="single" w:color="000000" w:sz="4" w:space="0"/>
                    <w:tl2br w:val="nil"/>
                    <w:tr2bl w:val="nil"/>
                  </w:tcBorders>
                  <w:noWrap w:val="0"/>
                  <w:vAlign w:val="center"/>
                </w:tcPr>
                <w:p w14:paraId="107A70C4">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日均值</w:t>
                  </w:r>
                </w:p>
              </w:tc>
              <w:tc>
                <w:tcPr>
                  <w:tcW w:w="1562" w:type="pct"/>
                  <w:tcBorders>
                    <w:tl2br w:val="nil"/>
                    <w:tr2bl w:val="nil"/>
                  </w:tcBorders>
                  <w:noWrap w:val="0"/>
                  <w:vAlign w:val="center"/>
                </w:tcPr>
                <w:p w14:paraId="39702545">
                  <w:pPr>
                    <w:pStyle w:val="90"/>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117~123</w:t>
                  </w:r>
                </w:p>
              </w:tc>
              <w:tc>
                <w:tcPr>
                  <w:tcW w:w="670" w:type="pct"/>
                  <w:tcBorders>
                    <w:tl2br w:val="nil"/>
                    <w:tr2bl w:val="nil"/>
                  </w:tcBorders>
                  <w:noWrap w:val="0"/>
                  <w:vAlign w:val="center"/>
                </w:tcPr>
                <w:p w14:paraId="010ABB0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300</w:t>
                  </w:r>
                </w:p>
              </w:tc>
            </w:tr>
            <w:tr w14:paraId="34A61F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continue"/>
                  <w:tcBorders>
                    <w:tl2br w:val="nil"/>
                    <w:tr2bl w:val="nil"/>
                  </w:tcBorders>
                  <w:noWrap w:val="0"/>
                  <w:vAlign w:val="center"/>
                </w:tcPr>
                <w:p w14:paraId="45A13EC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757" w:type="pct"/>
                  <w:vMerge w:val="restart"/>
                  <w:tcBorders>
                    <w:right w:val="single" w:color="000000" w:sz="4" w:space="0"/>
                    <w:tl2br w:val="nil"/>
                    <w:tr2bl w:val="nil"/>
                  </w:tcBorders>
                  <w:noWrap w:val="0"/>
                  <w:vAlign w:val="center"/>
                </w:tcPr>
                <w:p w14:paraId="186DB5AC">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氮氧化物</w:t>
                  </w:r>
                </w:p>
              </w:tc>
              <w:tc>
                <w:tcPr>
                  <w:tcW w:w="976" w:type="pct"/>
                  <w:tcBorders>
                    <w:left w:val="single" w:color="000000" w:sz="4" w:space="0"/>
                    <w:tl2br w:val="nil"/>
                    <w:tr2bl w:val="nil"/>
                  </w:tcBorders>
                  <w:noWrap w:val="0"/>
                  <w:vAlign w:val="center"/>
                </w:tcPr>
                <w:p w14:paraId="1688A3D9">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日均值</w:t>
                  </w:r>
                </w:p>
              </w:tc>
              <w:tc>
                <w:tcPr>
                  <w:tcW w:w="1562" w:type="pct"/>
                  <w:tcBorders>
                    <w:tl2br w:val="nil"/>
                    <w:tr2bl w:val="nil"/>
                  </w:tcBorders>
                  <w:noWrap w:val="0"/>
                  <w:vAlign w:val="center"/>
                </w:tcPr>
                <w:p w14:paraId="5A8D29F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28~35</w:t>
                  </w:r>
                </w:p>
              </w:tc>
              <w:tc>
                <w:tcPr>
                  <w:tcW w:w="670" w:type="pct"/>
                  <w:tcBorders>
                    <w:tl2br w:val="nil"/>
                    <w:tr2bl w:val="nil"/>
                  </w:tcBorders>
                  <w:noWrap w:val="0"/>
                  <w:vAlign w:val="center"/>
                </w:tcPr>
                <w:p w14:paraId="15A30A9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r>
            <w:tr w14:paraId="46CF32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continue"/>
                  <w:tcBorders>
                    <w:tl2br w:val="nil"/>
                    <w:tr2bl w:val="nil"/>
                  </w:tcBorders>
                  <w:noWrap w:val="0"/>
                  <w:vAlign w:val="center"/>
                </w:tcPr>
                <w:p w14:paraId="5A7B55F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757" w:type="pct"/>
                  <w:vMerge w:val="continue"/>
                  <w:tcBorders>
                    <w:right w:val="single" w:color="000000" w:sz="4" w:space="0"/>
                    <w:tl2br w:val="nil"/>
                    <w:tr2bl w:val="nil"/>
                  </w:tcBorders>
                  <w:noWrap w:val="0"/>
                  <w:vAlign w:val="center"/>
                </w:tcPr>
                <w:p w14:paraId="4B89AE65">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p>
              </w:tc>
              <w:tc>
                <w:tcPr>
                  <w:tcW w:w="976" w:type="pct"/>
                  <w:tcBorders>
                    <w:left w:val="single" w:color="000000" w:sz="4" w:space="0"/>
                    <w:tl2br w:val="nil"/>
                    <w:tr2bl w:val="nil"/>
                  </w:tcBorders>
                  <w:noWrap w:val="0"/>
                  <w:vAlign w:val="center"/>
                </w:tcPr>
                <w:p w14:paraId="0208E821">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小时值</w:t>
                  </w:r>
                </w:p>
              </w:tc>
              <w:tc>
                <w:tcPr>
                  <w:tcW w:w="1562" w:type="pct"/>
                  <w:tcBorders>
                    <w:tl2br w:val="nil"/>
                    <w:tr2bl w:val="nil"/>
                  </w:tcBorders>
                  <w:noWrap w:val="0"/>
                  <w:vAlign w:val="center"/>
                </w:tcPr>
                <w:p w14:paraId="47BC3B6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26~47</w:t>
                  </w:r>
                </w:p>
              </w:tc>
              <w:tc>
                <w:tcPr>
                  <w:tcW w:w="670" w:type="pct"/>
                  <w:tcBorders>
                    <w:tl2br w:val="nil"/>
                    <w:tr2bl w:val="nil"/>
                  </w:tcBorders>
                  <w:noWrap w:val="0"/>
                  <w:vAlign w:val="center"/>
                </w:tcPr>
                <w:p w14:paraId="2B89516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250</w:t>
                  </w:r>
                </w:p>
              </w:tc>
            </w:tr>
            <w:tr w14:paraId="47471D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continue"/>
                  <w:tcBorders>
                    <w:tl2br w:val="nil"/>
                    <w:tr2bl w:val="nil"/>
                  </w:tcBorders>
                  <w:noWrap w:val="0"/>
                  <w:vAlign w:val="center"/>
                </w:tcPr>
                <w:p w14:paraId="62F0879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757" w:type="pct"/>
                  <w:vMerge w:val="restart"/>
                  <w:tcBorders>
                    <w:right w:val="single" w:color="000000" w:sz="4" w:space="0"/>
                    <w:tl2br w:val="nil"/>
                    <w:tr2bl w:val="nil"/>
                  </w:tcBorders>
                  <w:noWrap w:val="0"/>
                  <w:vAlign w:val="center"/>
                </w:tcPr>
                <w:p w14:paraId="6D6B593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氟化物</w:t>
                  </w:r>
                </w:p>
              </w:tc>
              <w:tc>
                <w:tcPr>
                  <w:tcW w:w="976" w:type="pct"/>
                  <w:tcBorders>
                    <w:left w:val="single" w:color="000000" w:sz="4" w:space="0"/>
                    <w:tl2br w:val="nil"/>
                    <w:tr2bl w:val="nil"/>
                  </w:tcBorders>
                  <w:shd w:val="clear" w:color="auto" w:fill="auto"/>
                  <w:noWrap w:val="0"/>
                  <w:vAlign w:val="center"/>
                </w:tcPr>
                <w:p w14:paraId="2B07E5D6">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日均值</w:t>
                  </w:r>
                </w:p>
              </w:tc>
              <w:tc>
                <w:tcPr>
                  <w:tcW w:w="1562" w:type="pct"/>
                  <w:tcBorders>
                    <w:tl2br w:val="nil"/>
                    <w:tr2bl w:val="nil"/>
                  </w:tcBorders>
                  <w:noWrap w:val="0"/>
                  <w:vAlign w:val="center"/>
                </w:tcPr>
                <w:p w14:paraId="18CDF2D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未检出</w:t>
                  </w:r>
                </w:p>
              </w:tc>
              <w:tc>
                <w:tcPr>
                  <w:tcW w:w="670" w:type="pct"/>
                  <w:tcBorders>
                    <w:tl2br w:val="nil"/>
                    <w:tr2bl w:val="nil"/>
                  </w:tcBorders>
                  <w:noWrap w:val="0"/>
                  <w:vAlign w:val="center"/>
                </w:tcPr>
                <w:p w14:paraId="4130141A">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r>
            <w:tr w14:paraId="1C36AC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034" w:type="pct"/>
                  <w:vMerge w:val="continue"/>
                  <w:tcBorders>
                    <w:tl2br w:val="nil"/>
                    <w:tr2bl w:val="nil"/>
                  </w:tcBorders>
                  <w:noWrap w:val="0"/>
                  <w:vAlign w:val="center"/>
                </w:tcPr>
                <w:p w14:paraId="14F0F7D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757" w:type="pct"/>
                  <w:vMerge w:val="continue"/>
                  <w:tcBorders>
                    <w:right w:val="single" w:color="000000" w:sz="4" w:space="0"/>
                    <w:tl2br w:val="nil"/>
                    <w:tr2bl w:val="nil"/>
                  </w:tcBorders>
                  <w:noWrap w:val="0"/>
                  <w:vAlign w:val="center"/>
                </w:tcPr>
                <w:p w14:paraId="75C042C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976" w:type="pct"/>
                  <w:tcBorders>
                    <w:left w:val="single" w:color="000000" w:sz="4" w:space="0"/>
                    <w:tl2br w:val="nil"/>
                    <w:tr2bl w:val="nil"/>
                  </w:tcBorders>
                  <w:shd w:val="clear" w:color="auto" w:fill="auto"/>
                  <w:noWrap w:val="0"/>
                  <w:vAlign w:val="center"/>
                </w:tcPr>
                <w:p w14:paraId="7ACE5FEE">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小时值</w:t>
                  </w:r>
                </w:p>
              </w:tc>
              <w:tc>
                <w:tcPr>
                  <w:tcW w:w="1562" w:type="pct"/>
                  <w:tcBorders>
                    <w:tl2br w:val="nil"/>
                    <w:tr2bl w:val="nil"/>
                  </w:tcBorders>
                  <w:noWrap w:val="0"/>
                  <w:vAlign w:val="center"/>
                </w:tcPr>
                <w:p w14:paraId="06E92F9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未检出</w:t>
                  </w:r>
                </w:p>
              </w:tc>
              <w:tc>
                <w:tcPr>
                  <w:tcW w:w="670" w:type="pct"/>
                  <w:tcBorders>
                    <w:tl2br w:val="nil"/>
                    <w:tr2bl w:val="nil"/>
                  </w:tcBorders>
                  <w:noWrap w:val="0"/>
                  <w:vAlign w:val="center"/>
                </w:tcPr>
                <w:p w14:paraId="59B1A8A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r>
          </w:tbl>
          <w:p w14:paraId="4EFF6038">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lang w:bidi="ar"/>
                <w14:textFill>
                  <w14:solidFill>
                    <w14:schemeClr w14:val="tx1"/>
                  </w14:solidFill>
                </w14:textFill>
              </w:rPr>
            </w:pPr>
            <w:r>
              <w:rPr>
                <w:rFonts w:hint="eastAsia" w:ascii="Times New Roman" w:hAnsi="Times New Roman" w:cs="Times New Roman"/>
                <w:color w:val="000000" w:themeColor="text1"/>
                <w:lang w:bidi="ar"/>
                <w14:textFill>
                  <w14:solidFill>
                    <w14:schemeClr w14:val="tx1"/>
                  </w14:solidFill>
                </w14:textFill>
              </w:rPr>
              <w:t>由上述检测</w:t>
            </w:r>
            <w:r>
              <w:rPr>
                <w:rFonts w:hint="default" w:ascii="Times New Roman" w:hAnsi="Times New Roman" w:cs="Times New Roman"/>
                <w:color w:val="000000" w:themeColor="text1"/>
                <w:lang w:bidi="ar"/>
                <w14:textFill>
                  <w14:solidFill>
                    <w14:schemeClr w14:val="tx1"/>
                  </w14:solidFill>
                </w14:textFill>
              </w:rPr>
              <w:t>结果</w:t>
            </w:r>
            <w:r>
              <w:rPr>
                <w:rFonts w:hint="eastAsia" w:ascii="Times New Roman" w:hAnsi="Times New Roman" w:cs="Times New Roman"/>
                <w:color w:val="000000" w:themeColor="text1"/>
                <w:lang w:bidi="ar"/>
                <w14:textFill>
                  <w14:solidFill>
                    <w14:schemeClr w14:val="tx1"/>
                  </w14:solidFill>
                </w14:textFill>
              </w:rPr>
              <w:t>可知</w:t>
            </w:r>
            <w:r>
              <w:rPr>
                <w:rFonts w:hint="default" w:ascii="Times New Roman" w:hAnsi="Times New Roman" w:cs="Times New Roman"/>
                <w:color w:val="000000" w:themeColor="text1"/>
                <w:lang w:bidi="ar"/>
                <w14:textFill>
                  <w14:solidFill>
                    <w14:schemeClr w14:val="tx1"/>
                  </w14:solidFill>
                </w14:textFill>
              </w:rPr>
              <w:t>，</w:t>
            </w:r>
            <w:r>
              <w:rPr>
                <w:rFonts w:hint="eastAsia" w:ascii="Times New Roman" w:hAnsi="Times New Roman" w:cs="Times New Roman"/>
                <w:color w:val="000000" w:themeColor="text1"/>
                <w:lang w:bidi="ar"/>
                <w14:textFill>
                  <w14:solidFill>
                    <w14:schemeClr w14:val="tx1"/>
                  </w14:solidFill>
                </w14:textFill>
              </w:rPr>
              <w:t>评价区域内，</w:t>
            </w:r>
            <w:r>
              <w:rPr>
                <w:rFonts w:hint="eastAsia" w:cs="Times New Roman"/>
                <w:color w:val="000000" w:themeColor="text1"/>
                <w:lang w:val="en-US" w:eastAsia="zh-CN" w:bidi="ar"/>
                <w14:textFill>
                  <w14:solidFill>
                    <w14:schemeClr w14:val="tx1"/>
                  </w14:solidFill>
                </w14:textFill>
              </w:rPr>
              <w:t>TSP、</w:t>
            </w:r>
            <w:r>
              <w:rPr>
                <w:rFonts w:hint="default" w:ascii="Times New Roman" w:hAnsi="Times New Roman" w:cs="Times New Roman"/>
                <w:color w:val="000000" w:themeColor="text1"/>
                <w:lang w:bidi="ar"/>
                <w14:textFill>
                  <w14:solidFill>
                    <w14:schemeClr w14:val="tx1"/>
                  </w14:solidFill>
                </w14:textFill>
              </w:rPr>
              <w:t>氟化物满足</w:t>
            </w:r>
            <w:r>
              <w:rPr>
                <w:rFonts w:hint="eastAsia" w:ascii="Times New Roman" w:hAnsi="Times New Roman" w:cs="Times New Roman"/>
                <w:color w:val="000000" w:themeColor="text1"/>
                <w:lang w:bidi="ar"/>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环境空气质量标准》（GB3095-20</w:t>
            </w:r>
            <w:r>
              <w:rPr>
                <w:rFonts w:hint="eastAsia" w:cs="Times New Roman"/>
                <w:color w:val="000000" w:themeColor="text1"/>
                <w:lang w:val="en-US" w:eastAsia="zh-CN"/>
                <w14:textFill>
                  <w14:solidFill>
                    <w14:schemeClr w14:val="tx1"/>
                  </w14:solidFill>
                </w14:textFill>
              </w:rPr>
              <w:t>26</w:t>
            </w:r>
            <w:r>
              <w:rPr>
                <w:rFonts w:hint="eastAsia" w:ascii="Times New Roman" w:hAnsi="Times New Roman" w:cs="Times New Roman"/>
                <w:color w:val="000000" w:themeColor="text1"/>
                <w14:textFill>
                  <w14:solidFill>
                    <w14:schemeClr w14:val="tx1"/>
                  </w14:solidFill>
                </w14:textFill>
              </w:rPr>
              <w:t>）中</w:t>
            </w:r>
            <w:r>
              <w:rPr>
                <w:rFonts w:hint="default" w:ascii="Times New Roman" w:hAnsi="Times New Roman" w:cs="Times New Roman"/>
                <w:color w:val="000000" w:themeColor="text1"/>
                <w14:textFill>
                  <w14:solidFill>
                    <w14:schemeClr w14:val="tx1"/>
                  </w14:solidFill>
                </w14:textFill>
              </w:rPr>
              <w:t>二级标准</w:t>
            </w:r>
            <w:r>
              <w:rPr>
                <w:rFonts w:hint="eastAsia"/>
                <w:color w:val="000000" w:themeColor="text1"/>
                <w:lang w:eastAsia="zh-CN"/>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氮氧化物</w:t>
            </w:r>
            <w:r>
              <w:rPr>
                <w:rFonts w:hint="default" w:ascii="Times New Roman" w:hAnsi="Times New Roman" w:cs="Times New Roman"/>
                <w:color w:val="000000" w:themeColor="text1"/>
                <w:lang w:bidi="ar"/>
                <w14:textFill>
                  <w14:solidFill>
                    <w14:schemeClr w14:val="tx1"/>
                  </w14:solidFill>
                </w14:textFill>
              </w:rPr>
              <w:t>满足</w:t>
            </w:r>
            <w:r>
              <w:rPr>
                <w:rFonts w:hint="eastAsia" w:ascii="Times New Roman" w:hAnsi="Times New Roman" w:cs="Times New Roman"/>
                <w:color w:val="000000" w:themeColor="text1"/>
                <w:lang w:bidi="ar"/>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环境空气质量标准》（GB3095-20</w:t>
            </w:r>
            <w:r>
              <w:rPr>
                <w:rFonts w:hint="eastAsia" w:cs="Times New Roman"/>
                <w:color w:val="000000" w:themeColor="text1"/>
                <w:lang w:val="en-US" w:eastAsia="zh-CN"/>
                <w14:textFill>
                  <w14:solidFill>
                    <w14:schemeClr w14:val="tx1"/>
                  </w14:solidFill>
                </w14:textFill>
              </w:rPr>
              <w:t>26</w:t>
            </w:r>
            <w:r>
              <w:rPr>
                <w:rFonts w:hint="eastAsia" w:ascii="Times New Roman" w:hAnsi="Times New Roman" w:cs="Times New Roman"/>
                <w:color w:val="000000" w:themeColor="text1"/>
                <w14:textFill>
                  <w14:solidFill>
                    <w14:schemeClr w14:val="tx1"/>
                  </w14:solidFill>
                </w14:textFill>
              </w:rPr>
              <w:t>）中</w:t>
            </w:r>
            <w:r>
              <w:rPr>
                <w:rFonts w:hint="default" w:ascii="Times New Roman" w:hAnsi="Times New Roman" w:cs="Times New Roman"/>
                <w:color w:val="000000" w:themeColor="text1"/>
                <w14:textFill>
                  <w14:solidFill>
                    <w14:schemeClr w14:val="tx1"/>
                  </w14:solidFill>
                </w14:textFill>
              </w:rPr>
              <w:t>二级</w:t>
            </w:r>
            <w:r>
              <w:rPr>
                <w:rFonts w:hint="eastAsia" w:cs="Times New Roman"/>
                <w:color w:val="000000" w:themeColor="text1"/>
                <w:lang w:val="en-US" w:eastAsia="zh-CN"/>
                <w14:textFill>
                  <w14:solidFill>
                    <w14:schemeClr w14:val="tx1"/>
                  </w14:solidFill>
                </w14:textFill>
              </w:rPr>
              <w:t>过渡</w:t>
            </w:r>
            <w:r>
              <w:rPr>
                <w:rFonts w:hint="default" w:ascii="Times New Roman" w:hAnsi="Times New Roman" w:cs="Times New Roman"/>
                <w:color w:val="000000" w:themeColor="text1"/>
                <w14:textFill>
                  <w14:solidFill>
                    <w14:schemeClr w14:val="tx1"/>
                  </w14:solidFill>
                </w14:textFill>
              </w:rPr>
              <w:t>标准</w:t>
            </w:r>
            <w:r>
              <w:rPr>
                <w:rFonts w:hint="eastAsia" w:ascii="Times New Roman" w:hAnsi="Times New Roman" w:cs="Times New Roman"/>
                <w:color w:val="000000" w:themeColor="text1"/>
                <w:lang w:bidi="ar"/>
                <w14:textFill>
                  <w14:solidFill>
                    <w14:schemeClr w14:val="tx1"/>
                  </w14:solidFill>
                </w14:textFill>
              </w:rPr>
              <w:t>，说明区域环境空气质量较好。</w:t>
            </w:r>
          </w:p>
          <w:p w14:paraId="06D4A9FC">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2、地表水环境质量现状评价</w:t>
            </w:r>
          </w:p>
          <w:p w14:paraId="0396AE3D">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kern w:val="0"/>
                <w:sz w:val="24"/>
                <w:lang w:bidi="ar"/>
                <w14:textFill>
                  <w14:solidFill>
                    <w14:schemeClr w14:val="tx1"/>
                  </w14:solidFill>
                </w14:textFill>
              </w:rPr>
            </w:pPr>
            <w:r>
              <w:rPr>
                <w:rFonts w:hint="eastAsia" w:ascii="Times New Roman" w:hAnsi="Times New Roman" w:cs="Times New Roman"/>
                <w:color w:val="000000" w:themeColor="text1"/>
                <w:kern w:val="0"/>
                <w:sz w:val="24"/>
                <w:lang w:bidi="ar"/>
                <w14:textFill>
                  <w14:solidFill>
                    <w14:schemeClr w14:val="tx1"/>
                  </w14:solidFill>
                </w14:textFill>
              </w:rPr>
              <w:t>（1）区域污染源调查</w:t>
            </w:r>
          </w:p>
          <w:p w14:paraId="0CC9647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lang w:bidi="ar"/>
                <w14:textFill>
                  <w14:solidFill>
                    <w14:schemeClr w14:val="tx1"/>
                  </w14:solidFill>
                </w14:textFill>
              </w:rPr>
            </w:pPr>
            <w:r>
              <w:rPr>
                <w:rFonts w:hint="eastAsia" w:ascii="Times New Roman" w:hAnsi="Times New Roman" w:cs="Times New Roman"/>
                <w:color w:val="000000" w:themeColor="text1"/>
                <w:lang w:bidi="ar"/>
                <w14:textFill>
                  <w14:solidFill>
                    <w14:schemeClr w14:val="tx1"/>
                  </w14:solidFill>
                </w14:textFill>
              </w:rPr>
              <w:t>本项目位于</w:t>
            </w:r>
            <w:r>
              <w:rPr>
                <w:rFonts w:hint="eastAsia" w:ascii="Times New Roman" w:hAnsi="Times New Roman" w:cs="Times New Roman"/>
                <w:color w:val="000000" w:themeColor="text1"/>
                <w:kern w:val="0"/>
                <w:sz w:val="24"/>
                <w:lang w:val="en-US" w:eastAsia="zh-CN"/>
                <w14:textFill>
                  <w14:solidFill>
                    <w14:schemeClr w14:val="tx1"/>
                  </w14:solidFill>
                </w14:textFill>
              </w:rPr>
              <w:t>四川巴中经济开发区兴文街道文丛村</w:t>
            </w:r>
            <w:r>
              <w:rPr>
                <w:rFonts w:hint="eastAsia" w:ascii="Times New Roman" w:hAnsi="Times New Roman" w:cs="Times New Roman"/>
                <w:color w:val="000000" w:themeColor="text1"/>
                <w:lang w:bidi="ar"/>
                <w14:textFill>
                  <w14:solidFill>
                    <w14:schemeClr w14:val="tx1"/>
                  </w14:solidFill>
                </w14:textFill>
              </w:rPr>
              <w:t>，外排废水主要为员工生活污水和生产废水，生产废水经自建污水站处理后</w:t>
            </w:r>
            <w:r>
              <w:rPr>
                <w:rFonts w:hint="eastAsia" w:cs="Times New Roman"/>
                <w:color w:val="000000" w:themeColor="text1"/>
                <w:lang w:val="en-US" w:eastAsia="zh-CN" w:bidi="ar"/>
                <w14:textFill>
                  <w14:solidFill>
                    <w14:schemeClr w14:val="tx1"/>
                  </w14:solidFill>
                </w14:textFill>
              </w:rPr>
              <w:t>满足</w:t>
            </w:r>
            <w:r>
              <w:rPr>
                <w:rFonts w:hint="eastAsia" w:cs="Times New Roman"/>
                <w:color w:val="000000" w:themeColor="text1"/>
                <w:lang w:eastAsia="zh-CN" w:bidi="ar"/>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电子工业水污染物排放标准》（GB 39731-2020）</w:t>
            </w:r>
            <w:r>
              <w:rPr>
                <w:rFonts w:hint="eastAsia" w:ascii="Times New Roman" w:hAnsi="Times New Roman" w:cs="Times New Roman"/>
                <w:color w:val="000000" w:themeColor="text1"/>
                <w:lang w:bidi="ar"/>
                <w14:textFill>
                  <w14:solidFill>
                    <w14:schemeClr w14:val="tx1"/>
                  </w14:solidFill>
                </w14:textFill>
              </w:rPr>
              <w:t>标准后</w:t>
            </w:r>
            <w:r>
              <w:rPr>
                <w:rFonts w:hint="eastAsia" w:cs="Times New Roman"/>
                <w:color w:val="000000" w:themeColor="text1"/>
                <w:lang w:val="en-US" w:eastAsia="zh-CN" w:bidi="ar"/>
                <w14:textFill>
                  <w14:solidFill>
                    <w14:schemeClr w14:val="tx1"/>
                  </w14:solidFill>
                </w14:textFill>
              </w:rPr>
              <w:t>与生活污水（包括食堂废水，经预处理池处理）一并</w:t>
            </w:r>
            <w:r>
              <w:rPr>
                <w:rFonts w:hint="eastAsia" w:ascii="Times New Roman" w:hAnsi="Times New Roman" w:cs="Times New Roman"/>
                <w:color w:val="000000" w:themeColor="text1"/>
                <w:lang w:bidi="ar"/>
                <w14:textFill>
                  <w14:solidFill>
                    <w14:schemeClr w14:val="tx1"/>
                  </w14:solidFill>
                </w14:textFill>
              </w:rPr>
              <w:t>排入市政污水管网，经管网进入</w:t>
            </w:r>
            <w:r>
              <w:rPr>
                <w:rFonts w:hint="eastAsia" w:cs="Times New Roman"/>
                <w:color w:val="000000" w:themeColor="text1"/>
                <w:lang w:val="en-US" w:eastAsia="zh-CN" w:bidi="ar"/>
                <w14:textFill>
                  <w14:solidFill>
                    <w14:schemeClr w14:val="tx1"/>
                  </w14:solidFill>
                </w14:textFill>
              </w:rPr>
              <w:t>四川巴中经济开发区污水处理厂</w:t>
            </w:r>
            <w:r>
              <w:rPr>
                <w:rFonts w:hint="eastAsia" w:ascii="Times New Roman" w:hAnsi="Times New Roman" w:cs="Times New Roman"/>
                <w:color w:val="000000" w:themeColor="text1"/>
                <w:lang w:bidi="ar"/>
                <w14:textFill>
                  <w14:solidFill>
                    <w14:schemeClr w14:val="tx1"/>
                  </w14:solidFill>
                </w14:textFill>
              </w:rPr>
              <w:t>处理达</w:t>
            </w:r>
            <w:r>
              <w:rPr>
                <w:rFonts w:hint="eastAsia" w:ascii="Times New Roman" w:hAnsi="Times New Roman" w:cs="Times New Roman"/>
                <w:color w:val="000000" w:themeColor="text1"/>
                <w:lang w:val="en-US" w:eastAsia="zh-CN" w:bidi="ar"/>
                <w14:textFill>
                  <w14:solidFill>
                    <w14:schemeClr w14:val="tx1"/>
                  </w14:solidFill>
                </w14:textFill>
              </w:rPr>
              <w:t>《城镇污水处理厂污染物排放标准》一级A标后排入巴河</w:t>
            </w:r>
            <w:r>
              <w:rPr>
                <w:rFonts w:hint="eastAsia" w:ascii="Times New Roman" w:hAnsi="Times New Roman" w:cs="Times New Roman"/>
                <w:color w:val="000000" w:themeColor="text1"/>
                <w:lang w:bidi="ar"/>
                <w14:textFill>
                  <w14:solidFill>
                    <w14:schemeClr w14:val="tx1"/>
                  </w14:solidFill>
                </w14:textFill>
              </w:rPr>
              <w:t>，属于间接排放，根据《环境影响评价技术导则 地表水环境》（HJ2.3-2018），评价等级为三级B，可不开展区域污染源调查。</w:t>
            </w:r>
          </w:p>
          <w:p w14:paraId="76A454B0">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kern w:val="0"/>
                <w:sz w:val="24"/>
                <w:lang w:bidi="ar"/>
                <w14:textFill>
                  <w14:solidFill>
                    <w14:schemeClr w14:val="tx1"/>
                  </w14:solidFill>
                </w14:textFill>
              </w:rPr>
            </w:pPr>
            <w:r>
              <w:rPr>
                <w:rFonts w:hint="eastAsia" w:ascii="Times New Roman" w:hAnsi="Times New Roman" w:cs="Times New Roman"/>
                <w:color w:val="000000" w:themeColor="text1"/>
                <w:kern w:val="0"/>
                <w:sz w:val="24"/>
                <w:lang w:bidi="ar"/>
                <w14:textFill>
                  <w14:solidFill>
                    <w14:schemeClr w14:val="tx1"/>
                  </w14:solidFill>
                </w14:textFill>
              </w:rPr>
              <w:t>（2）水环境质量现状调查</w:t>
            </w:r>
          </w:p>
          <w:p w14:paraId="629F985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项目纳污水体为</w:t>
            </w:r>
            <w:r>
              <w:rPr>
                <w:rFonts w:hint="eastAsia" w:ascii="Times New Roman" w:hAnsi="Times New Roman" w:cs="Times New Roman"/>
                <w:color w:val="000000" w:themeColor="text1"/>
                <w:kern w:val="0"/>
                <w:sz w:val="24"/>
                <w:lang w:val="en-US" w:eastAsia="zh-CN" w:bidi="ar"/>
                <w14:textFill>
                  <w14:solidFill>
                    <w14:schemeClr w14:val="tx1"/>
                  </w14:solidFill>
                </w14:textFill>
              </w:rPr>
              <w:t>巴河</w:t>
            </w:r>
            <w:r>
              <w:rPr>
                <w:rFonts w:hint="default" w:ascii="Times New Roman" w:hAnsi="Times New Roman" w:cs="Times New Roman"/>
                <w:color w:val="000000" w:themeColor="text1"/>
                <w:kern w:val="0"/>
                <w:sz w:val="24"/>
                <w:lang w:bidi="ar"/>
                <w14:textFill>
                  <w14:solidFill>
                    <w14:schemeClr w14:val="tx1"/>
                  </w14:solidFill>
                </w14:textFill>
              </w:rPr>
              <w:t>，属于</w:t>
            </w:r>
            <w:r>
              <w:rPr>
                <w:rFonts w:hint="eastAsia" w:ascii="Times New Roman" w:hAnsi="Times New Roman" w:cs="Times New Roman"/>
                <w:color w:val="000000" w:themeColor="text1"/>
                <w:kern w:val="0"/>
                <w:sz w:val="24"/>
                <w:lang w:val="en-US" w:eastAsia="zh-CN" w:bidi="ar"/>
                <w14:textFill>
                  <w14:solidFill>
                    <w14:schemeClr w14:val="tx1"/>
                  </w14:solidFill>
                </w14:textFill>
              </w:rPr>
              <w:t>渠江</w:t>
            </w:r>
            <w:r>
              <w:rPr>
                <w:rFonts w:hint="default" w:ascii="Times New Roman" w:hAnsi="Times New Roman" w:cs="Times New Roman"/>
                <w:color w:val="000000" w:themeColor="text1"/>
                <w:kern w:val="0"/>
                <w:sz w:val="24"/>
                <w:lang w:bidi="ar"/>
                <w14:textFill>
                  <w14:solidFill>
                    <w14:schemeClr w14:val="tx1"/>
                  </w14:solidFill>
                </w14:textFill>
              </w:rPr>
              <w:t xml:space="preserve">水系，水功能类别执行《地表水环境质量标准》（GB3838-2002）Ⅲ类水域水质标准。 </w:t>
            </w:r>
          </w:p>
          <w:p w14:paraId="4BC8C41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根据《建设项目环境影响报告表编制技术指南（污染影响类）（试行）》 中有关水环境质量现状调查的规定，引用与建设项目距离近的有效数据，包括近3年的规划环境影响评价的监测数据，所在流域控制单元内国家、地方控制断面监测数据，生态环境主管部门发布的水环境质量数据或地表水达标情况的结论。</w:t>
            </w:r>
          </w:p>
          <w:p w14:paraId="5274CE91">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本次评价选用</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w:t>
            </w:r>
            <w:r>
              <w:rPr>
                <w:rFonts w:hint="default" w:ascii="Times New Roman" w:hAnsi="Times New Roman" w:cs="Times New Roman"/>
                <w:color w:val="000000" w:themeColor="text1"/>
                <w:kern w:val="0"/>
                <w:sz w:val="24"/>
                <w:lang w:bidi="ar"/>
                <w14:textFill>
                  <w14:solidFill>
                    <w14:schemeClr w14:val="tx1"/>
                  </w14:solidFill>
                </w14:textFill>
              </w:rPr>
              <w:t>市生态环境局202</w:t>
            </w:r>
            <w:r>
              <w:rPr>
                <w:rFonts w:hint="eastAsia" w:cs="Times New Roman"/>
                <w:color w:val="000000" w:themeColor="text1"/>
                <w:kern w:val="0"/>
                <w:sz w:val="24"/>
                <w:lang w:val="en-US" w:eastAsia="zh-CN" w:bidi="ar"/>
                <w14:textFill>
                  <w14:solidFill>
                    <w14:schemeClr w14:val="tx1"/>
                  </w14:solidFill>
                </w14:textFill>
              </w:rPr>
              <w:t>6</w:t>
            </w:r>
            <w:r>
              <w:rPr>
                <w:rFonts w:hint="default" w:ascii="Times New Roman" w:hAnsi="Times New Roman" w:cs="Times New Roman"/>
                <w:color w:val="000000" w:themeColor="text1"/>
                <w:kern w:val="0"/>
                <w:sz w:val="24"/>
                <w:lang w:bidi="ar"/>
                <w14:textFill>
                  <w14:solidFill>
                    <w14:schemeClr w14:val="tx1"/>
                  </w14:solidFill>
                </w14:textFill>
              </w:rPr>
              <w:t>年</w:t>
            </w:r>
            <w:r>
              <w:rPr>
                <w:rFonts w:hint="eastAsia" w:ascii="Times New Roman" w:hAnsi="Times New Roman" w:cs="Times New Roman"/>
                <w:color w:val="000000" w:themeColor="text1"/>
                <w:kern w:val="0"/>
                <w:sz w:val="24"/>
                <w:lang w:bidi="ar"/>
                <w14:textFill>
                  <w14:solidFill>
                    <w14:schemeClr w14:val="tx1"/>
                  </w14:solidFill>
                </w14:textFill>
              </w:rPr>
              <w:t>6月</w:t>
            </w:r>
            <w:r>
              <w:rPr>
                <w:rFonts w:hint="eastAsia" w:ascii="Times New Roman" w:hAnsi="Times New Roman" w:cs="Times New Roman"/>
                <w:color w:val="000000" w:themeColor="text1"/>
                <w:kern w:val="0"/>
                <w:sz w:val="24"/>
                <w:lang w:val="en-US" w:eastAsia="zh-CN" w:bidi="ar"/>
                <w14:textFill>
                  <w14:solidFill>
                    <w14:schemeClr w14:val="tx1"/>
                  </w14:solidFill>
                </w14:textFill>
              </w:rPr>
              <w:t>4</w:t>
            </w:r>
            <w:r>
              <w:rPr>
                <w:rFonts w:hint="eastAsia" w:ascii="Times New Roman" w:hAnsi="Times New Roman" w:cs="Times New Roman"/>
                <w:color w:val="000000" w:themeColor="text1"/>
                <w:kern w:val="0"/>
                <w:sz w:val="24"/>
                <w:lang w:bidi="ar"/>
                <w14:textFill>
                  <w14:solidFill>
                    <w14:schemeClr w14:val="tx1"/>
                  </w14:solidFill>
                </w14:textFill>
              </w:rPr>
              <w:t>日</w:t>
            </w:r>
            <w:r>
              <w:rPr>
                <w:rFonts w:hint="default" w:ascii="Times New Roman" w:hAnsi="Times New Roman" w:cs="Times New Roman"/>
                <w:color w:val="000000" w:themeColor="text1"/>
                <w:kern w:val="0"/>
                <w:sz w:val="24"/>
                <w:lang w:bidi="ar"/>
                <w14:textFill>
                  <w14:solidFill>
                    <w14:schemeClr w14:val="tx1"/>
                  </w14:solidFill>
                </w14:textFill>
              </w:rPr>
              <w:t>公布的《20</w:t>
            </w:r>
            <w:r>
              <w:rPr>
                <w:rFonts w:hint="eastAsia" w:ascii="Times New Roman" w:hAnsi="Times New Roman" w:cs="Times New Roman"/>
                <w:color w:val="000000" w:themeColor="text1"/>
                <w:kern w:val="0"/>
                <w:sz w:val="24"/>
                <w:lang w:bidi="ar"/>
                <w14:textFill>
                  <w14:solidFill>
                    <w14:schemeClr w14:val="tx1"/>
                  </w14:solidFill>
                </w14:textFill>
              </w:rPr>
              <w:t>2</w:t>
            </w:r>
            <w:r>
              <w:rPr>
                <w:rFonts w:hint="eastAsia" w:cs="Times New Roman"/>
                <w:color w:val="000000" w:themeColor="text1"/>
                <w:kern w:val="0"/>
                <w:sz w:val="24"/>
                <w:lang w:val="en-US" w:eastAsia="zh-CN" w:bidi="ar"/>
                <w14:textFill>
                  <w14:solidFill>
                    <w14:schemeClr w14:val="tx1"/>
                  </w14:solidFill>
                </w14:textFill>
              </w:rPr>
              <w:t>5年</w:t>
            </w:r>
            <w:r>
              <w:rPr>
                <w:rFonts w:hint="eastAsia" w:ascii="Times New Roman" w:hAnsi="Times New Roman" w:cs="Times New Roman"/>
                <w:color w:val="000000" w:themeColor="text1"/>
                <w:kern w:val="0"/>
                <w:sz w:val="24"/>
                <w:lang w:val="en-US" w:eastAsia="zh-CN" w:bidi="ar"/>
                <w14:textFill>
                  <w14:solidFill>
                    <w14:schemeClr w14:val="tx1"/>
                  </w14:solidFill>
                </w14:textFill>
              </w:rPr>
              <w:t>巴中市</w:t>
            </w:r>
            <w:r>
              <w:rPr>
                <w:rFonts w:hint="default" w:ascii="Times New Roman" w:hAnsi="Times New Roman" w:cs="Times New Roman"/>
                <w:color w:val="000000" w:themeColor="text1"/>
                <w:kern w:val="0"/>
                <w:sz w:val="24"/>
                <w:lang w:bidi="ar"/>
                <w14:textFill>
                  <w14:solidFill>
                    <w14:schemeClr w14:val="tx1"/>
                  </w14:solidFill>
                </w14:textFill>
              </w:rPr>
              <w:t>环境</w:t>
            </w:r>
            <w:r>
              <w:rPr>
                <w:rFonts w:hint="eastAsia" w:cs="Times New Roman"/>
                <w:color w:val="000000" w:themeColor="text1"/>
                <w:kern w:val="0"/>
                <w:sz w:val="24"/>
                <w:lang w:val="en-US" w:eastAsia="zh-CN" w:bidi="ar"/>
                <w14:textFill>
                  <w14:solidFill>
                    <w14:schemeClr w14:val="tx1"/>
                  </w14:solidFill>
                </w14:textFill>
              </w:rPr>
              <w:t>状况</w:t>
            </w:r>
            <w:r>
              <w:rPr>
                <w:rFonts w:hint="default" w:ascii="Times New Roman" w:hAnsi="Times New Roman" w:cs="Times New Roman"/>
                <w:color w:val="000000" w:themeColor="text1"/>
                <w:kern w:val="0"/>
                <w:sz w:val="24"/>
                <w:lang w:bidi="ar"/>
                <w14:textFill>
                  <w14:solidFill>
                    <w14:schemeClr w14:val="tx1"/>
                  </w14:solidFill>
                </w14:textFill>
              </w:rPr>
              <w:t>公报》</w:t>
            </w:r>
            <w:r>
              <w:rPr>
                <w:rFonts w:hint="eastAsia" w:ascii="Times New Roman" w:hAnsi="Times New Roman" w:cs="Times New Roman"/>
                <w:color w:val="000000" w:themeColor="text1"/>
                <w:kern w:val="0"/>
                <w:sz w:val="24"/>
                <w:lang w:bidi="ar"/>
                <w14:textFill>
                  <w14:solidFill>
                    <w14:schemeClr w14:val="tx1"/>
                  </w14:solidFill>
                </w14:textFill>
              </w:rPr>
              <w:t>中水环境质量状况：2025年，巴河总体水质为优，10个国省控断面和2个入境断面均达到或优于I类水质。6个国控断面II类水质占比100%，4个省控断面I类水质占比75%，仅徐家河断面水质为川类。</w:t>
            </w:r>
          </w:p>
          <w:p w14:paraId="4CA555E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202</w:t>
            </w:r>
            <w:r>
              <w:rPr>
                <w:rFonts w:hint="eastAsia" w:cs="Times New Roman"/>
                <w:color w:val="000000" w:themeColor="text1"/>
                <w:kern w:val="0"/>
                <w:sz w:val="24"/>
                <w:lang w:val="en-US" w:eastAsia="zh-CN" w:bidi="ar"/>
                <w14:textFill>
                  <w14:solidFill>
                    <w14:schemeClr w14:val="tx1"/>
                  </w14:solidFill>
                </w14:textFill>
              </w:rPr>
              <w:t>5</w:t>
            </w:r>
            <w:r>
              <w:rPr>
                <w:rFonts w:hint="default" w:ascii="Times New Roman" w:hAnsi="Times New Roman" w:cs="Times New Roman"/>
                <w:color w:val="000000" w:themeColor="text1"/>
                <w:kern w:val="0"/>
                <w:sz w:val="24"/>
                <w:lang w:bidi="ar"/>
                <w14:textFill>
                  <w14:solidFill>
                    <w14:schemeClr w14:val="tx1"/>
                  </w14:solidFill>
                </w14:textFill>
              </w:rPr>
              <w:t>年</w:t>
            </w:r>
            <w:r>
              <w:rPr>
                <w:rFonts w:hint="eastAsia" w:ascii="Times New Roman" w:hAnsi="Times New Roman" w:cs="Times New Roman"/>
                <w:color w:val="000000" w:themeColor="text1"/>
                <w:kern w:val="0"/>
                <w:sz w:val="24"/>
                <w:lang w:val="en-US" w:eastAsia="zh-CN" w:bidi="ar"/>
                <w14:textFill>
                  <w14:solidFill>
                    <w14:schemeClr w14:val="tx1"/>
                  </w14:solidFill>
                </w14:textFill>
              </w:rPr>
              <w:t>巴河地表水水质状况年度对比如下表所示</w:t>
            </w:r>
            <w:r>
              <w:rPr>
                <w:rFonts w:hint="default" w:ascii="Times New Roman" w:hAnsi="Times New Roman" w:cs="Times New Roman"/>
                <w:color w:val="000000" w:themeColor="text1"/>
                <w:kern w:val="0"/>
                <w:sz w:val="24"/>
                <w:lang w:bidi="ar"/>
                <w14:textFill>
                  <w14:solidFill>
                    <w14:schemeClr w14:val="tx1"/>
                  </w14:solidFill>
                </w14:textFill>
              </w:rPr>
              <w:t>。</w:t>
            </w:r>
          </w:p>
          <w:p w14:paraId="1B96F362">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lang w:bidi="ar"/>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表3-</w:t>
            </w:r>
            <w:r>
              <w:rPr>
                <w:rFonts w:hint="eastAsia" w:cs="Times New Roman"/>
                <w:color w:val="000000" w:themeColor="text1"/>
                <w:lang w:val="en-US" w:eastAsia="zh-CN" w:bidi="ar"/>
                <w14:textFill>
                  <w14:solidFill>
                    <w14:schemeClr w14:val="tx1"/>
                  </w14:solidFill>
                </w14:textFill>
              </w:rPr>
              <w:t>3</w:t>
            </w:r>
            <w:r>
              <w:rPr>
                <w:rFonts w:hint="default" w:ascii="Times New Roman" w:hAnsi="Times New Roman" w:cs="Times New Roman"/>
                <w:color w:val="000000" w:themeColor="text1"/>
                <w:lang w:bidi="ar"/>
                <w14:textFill>
                  <w14:solidFill>
                    <w14:schemeClr w14:val="tx1"/>
                  </w14:solidFill>
                </w14:textFill>
              </w:rPr>
              <w:t xml:space="preserve"> </w:t>
            </w:r>
            <w:r>
              <w:rPr>
                <w:rFonts w:hint="eastAsia" w:ascii="Times New Roman" w:hAnsi="Times New Roman" w:cs="Times New Roman"/>
                <w:color w:val="000000" w:themeColor="text1"/>
                <w:lang w:val="en-US" w:eastAsia="zh-CN" w:bidi="ar"/>
                <w14:textFill>
                  <w14:solidFill>
                    <w14:schemeClr w14:val="tx1"/>
                  </w14:solidFill>
                </w14:textFill>
              </w:rPr>
              <w:t>地表水水质撞款年度对比</w:t>
            </w:r>
            <w:r>
              <w:rPr>
                <w:rFonts w:hint="eastAsia" w:ascii="Times New Roman" w:hAnsi="Times New Roman" w:cs="Times New Roman"/>
                <w:color w:val="000000" w:themeColor="text1"/>
                <w:lang w:bidi="ar"/>
                <w14:textFill>
                  <w14:solidFill>
                    <w14:schemeClr w14:val="tx1"/>
                  </w14:solidFill>
                </w14:textFill>
              </w:rPr>
              <w:t>表</w:t>
            </w:r>
          </w:p>
          <w:tbl>
            <w:tblPr>
              <w:tblStyle w:val="34"/>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049"/>
              <w:gridCol w:w="1004"/>
              <w:gridCol w:w="1032"/>
              <w:gridCol w:w="931"/>
              <w:gridCol w:w="933"/>
              <w:gridCol w:w="931"/>
              <w:gridCol w:w="955"/>
              <w:gridCol w:w="912"/>
            </w:tblGrid>
            <w:tr w14:paraId="450838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gridSpan w:val="2"/>
                  <w:vMerge w:val="restart"/>
                  <w:tcBorders>
                    <w:tl2br w:val="nil"/>
                    <w:tr2bl w:val="nil"/>
                  </w:tcBorders>
                  <w:noWrap w:val="0"/>
                  <w:vAlign w:val="center"/>
                </w:tcPr>
                <w:p w14:paraId="76F1A9CF">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巴河</w:t>
                  </w:r>
                </w:p>
              </w:tc>
              <w:tc>
                <w:tcPr>
                  <w:tcW w:w="598" w:type="pct"/>
                  <w:vMerge w:val="restart"/>
                  <w:tcBorders>
                    <w:tl2br w:val="nil"/>
                    <w:tr2bl w:val="nil"/>
                  </w:tcBorders>
                  <w:noWrap w:val="0"/>
                  <w:vAlign w:val="center"/>
                </w:tcPr>
                <w:p w14:paraId="7EE46317">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断面</w:t>
                  </w:r>
                </w:p>
                <w:p w14:paraId="20F4850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名称</w:t>
                  </w:r>
                </w:p>
              </w:tc>
              <w:tc>
                <w:tcPr>
                  <w:tcW w:w="1726" w:type="pct"/>
                  <w:gridSpan w:val="3"/>
                  <w:tcBorders>
                    <w:tl2br w:val="nil"/>
                    <w:tr2bl w:val="nil"/>
                  </w:tcBorders>
                  <w:noWrap w:val="0"/>
                  <w:vAlign w:val="center"/>
                </w:tcPr>
                <w:p w14:paraId="1B1A3B17">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水质类别</w:t>
                  </w:r>
                </w:p>
              </w:tc>
              <w:tc>
                <w:tcPr>
                  <w:tcW w:w="1667" w:type="pct"/>
                  <w:gridSpan w:val="3"/>
                  <w:tcBorders>
                    <w:tl2br w:val="nil"/>
                    <w:tr2bl w:val="nil"/>
                  </w:tcBorders>
                  <w:noWrap w:val="0"/>
                  <w:vAlign w:val="center"/>
                </w:tcPr>
                <w:p w14:paraId="3991F50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频次达标率</w:t>
                  </w:r>
                </w:p>
              </w:tc>
            </w:tr>
            <w:tr w14:paraId="4EB04D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gridSpan w:val="2"/>
                  <w:vMerge w:val="continue"/>
                  <w:tcBorders>
                    <w:tl2br w:val="nil"/>
                    <w:tr2bl w:val="nil"/>
                  </w:tcBorders>
                  <w:noWrap w:val="0"/>
                  <w:vAlign w:val="center"/>
                </w:tcPr>
                <w:p w14:paraId="56C26432">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p>
              </w:tc>
              <w:tc>
                <w:tcPr>
                  <w:tcW w:w="598" w:type="pct"/>
                  <w:vMerge w:val="continue"/>
                  <w:tcBorders>
                    <w:tl2br w:val="nil"/>
                    <w:tr2bl w:val="nil"/>
                  </w:tcBorders>
                  <w:noWrap w:val="0"/>
                  <w:vAlign w:val="center"/>
                </w:tcPr>
                <w:p w14:paraId="7B3E6768">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p>
              </w:tc>
              <w:tc>
                <w:tcPr>
                  <w:tcW w:w="615" w:type="pct"/>
                  <w:tcBorders>
                    <w:tl2br w:val="nil"/>
                    <w:tr2bl w:val="nil"/>
                  </w:tcBorders>
                  <w:noWrap w:val="0"/>
                  <w:vAlign w:val="center"/>
                </w:tcPr>
                <w:p w14:paraId="73425B8B">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2023年</w:t>
                  </w:r>
                </w:p>
              </w:tc>
              <w:tc>
                <w:tcPr>
                  <w:tcW w:w="555" w:type="pct"/>
                  <w:tcBorders>
                    <w:tl2br w:val="nil"/>
                    <w:tr2bl w:val="nil"/>
                  </w:tcBorders>
                  <w:noWrap w:val="0"/>
                  <w:vAlign w:val="center"/>
                </w:tcPr>
                <w:p w14:paraId="7F0AED12">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2024年</w:t>
                  </w:r>
                </w:p>
              </w:tc>
              <w:tc>
                <w:tcPr>
                  <w:tcW w:w="556" w:type="pct"/>
                  <w:tcBorders>
                    <w:tl2br w:val="nil"/>
                    <w:tr2bl w:val="nil"/>
                  </w:tcBorders>
                  <w:noWrap w:val="0"/>
                  <w:vAlign w:val="center"/>
                </w:tcPr>
                <w:p w14:paraId="4869EAA5">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同比</w:t>
                  </w:r>
                </w:p>
                <w:p w14:paraId="688999E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变化</w:t>
                  </w:r>
                </w:p>
              </w:tc>
              <w:tc>
                <w:tcPr>
                  <w:tcW w:w="555" w:type="pct"/>
                  <w:tcBorders>
                    <w:tl2br w:val="nil"/>
                    <w:tr2bl w:val="nil"/>
                  </w:tcBorders>
                  <w:noWrap w:val="0"/>
                  <w:vAlign w:val="center"/>
                </w:tcPr>
                <w:p w14:paraId="4FE29F94">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2023年</w:t>
                  </w:r>
                </w:p>
              </w:tc>
              <w:tc>
                <w:tcPr>
                  <w:tcW w:w="569" w:type="pct"/>
                  <w:tcBorders>
                    <w:tl2br w:val="nil"/>
                    <w:tr2bl w:val="nil"/>
                  </w:tcBorders>
                  <w:noWrap w:val="0"/>
                  <w:vAlign w:val="center"/>
                </w:tcPr>
                <w:p w14:paraId="1E009DB5">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2024年</w:t>
                  </w:r>
                </w:p>
              </w:tc>
              <w:tc>
                <w:tcPr>
                  <w:tcW w:w="541" w:type="pct"/>
                  <w:tcBorders>
                    <w:tl2br w:val="nil"/>
                    <w:tr2bl w:val="nil"/>
                  </w:tcBorders>
                  <w:noWrap w:val="0"/>
                  <w:vAlign w:val="center"/>
                </w:tcPr>
                <w:p w14:paraId="09A570E4">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同比</w:t>
                  </w:r>
                </w:p>
                <w:p w14:paraId="041E0E01">
                  <w:pPr>
                    <w:keepNext w:val="0"/>
                    <w:keepLines w:val="0"/>
                    <w:suppressLineNumbers w:val="0"/>
                    <w:bidi w:val="0"/>
                    <w:spacing w:before="0" w:beforeAutospacing="0" w:after="0" w:afterAutospacing="0"/>
                    <w:ind w:left="0" w:right="0"/>
                    <w:jc w:val="center"/>
                    <w:rPr>
                      <w:rFonts w:hint="eastAsia" w:ascii="Times New Roman" w:hAnsi="Times New Roman" w:cs="Times New Roman"/>
                      <w:b/>
                      <w:bCs/>
                      <w:color w:val="000000" w:themeColor="text1"/>
                      <w:sz w:val="21"/>
                      <w:szCs w:val="21"/>
                      <w:vertAlign w:val="baseline"/>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变化</w:t>
                  </w:r>
                </w:p>
              </w:tc>
            </w:tr>
            <w:tr w14:paraId="778EA4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gridSpan w:val="2"/>
                  <w:vMerge w:val="restart"/>
                  <w:tcBorders>
                    <w:tl2br w:val="nil"/>
                    <w:tr2bl w:val="nil"/>
                  </w:tcBorders>
                  <w:noWrap w:val="0"/>
                  <w:vAlign w:val="center"/>
                </w:tcPr>
                <w:p w14:paraId="4D222E7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干流</w:t>
                  </w:r>
                </w:p>
              </w:tc>
              <w:tc>
                <w:tcPr>
                  <w:tcW w:w="598" w:type="pct"/>
                  <w:tcBorders>
                    <w:tl2br w:val="nil"/>
                    <w:tr2bl w:val="nil"/>
                  </w:tcBorders>
                  <w:noWrap w:val="0"/>
                  <w:vAlign w:val="center"/>
                </w:tcPr>
                <w:p w14:paraId="3688B596">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手傍岩</w:t>
                  </w:r>
                </w:p>
              </w:tc>
              <w:tc>
                <w:tcPr>
                  <w:tcW w:w="615" w:type="pct"/>
                  <w:tcBorders>
                    <w:tl2br w:val="nil"/>
                    <w:tr2bl w:val="nil"/>
                  </w:tcBorders>
                  <w:noWrap w:val="0"/>
                  <w:vAlign w:val="center"/>
                </w:tcPr>
                <w:p w14:paraId="3D551801">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7DEC47ED">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7DF72E47">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5AE06429">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0E16B72C">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17BF4BF9">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32B981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gridSpan w:val="2"/>
                  <w:vMerge w:val="continue"/>
                  <w:tcBorders>
                    <w:tl2br w:val="nil"/>
                    <w:tr2bl w:val="nil"/>
                  </w:tcBorders>
                  <w:noWrap w:val="0"/>
                  <w:vAlign w:val="center"/>
                </w:tcPr>
                <w:p w14:paraId="6D762A27">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598" w:type="pct"/>
                  <w:tcBorders>
                    <w:tl2br w:val="nil"/>
                    <w:tr2bl w:val="nil"/>
                  </w:tcBorders>
                  <w:noWrap w:val="0"/>
                  <w:vAlign w:val="center"/>
                </w:tcPr>
                <w:p w14:paraId="56180D3E">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江陵</w:t>
                  </w:r>
                </w:p>
              </w:tc>
              <w:tc>
                <w:tcPr>
                  <w:tcW w:w="615" w:type="pct"/>
                  <w:tcBorders>
                    <w:tl2br w:val="nil"/>
                    <w:tr2bl w:val="nil"/>
                  </w:tcBorders>
                  <w:noWrap w:val="0"/>
                  <w:vAlign w:val="center"/>
                </w:tcPr>
                <w:p w14:paraId="23FDF227">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46660985">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099F85F7">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2537FA5F">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29D13625">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3D065617">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45FA3B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gridSpan w:val="2"/>
                  <w:vMerge w:val="continue"/>
                  <w:tcBorders>
                    <w:tl2br w:val="nil"/>
                    <w:tr2bl w:val="nil"/>
                  </w:tcBorders>
                  <w:noWrap w:val="0"/>
                  <w:vAlign w:val="center"/>
                </w:tcPr>
                <w:p w14:paraId="073DCEB1">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598" w:type="pct"/>
                  <w:tcBorders>
                    <w:tl2br w:val="nil"/>
                    <w:tr2bl w:val="nil"/>
                  </w:tcBorders>
                  <w:noWrap w:val="0"/>
                  <w:vAlign w:val="center"/>
                </w:tcPr>
                <w:p w14:paraId="553FAA7F">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金碑</w:t>
                  </w:r>
                </w:p>
              </w:tc>
              <w:tc>
                <w:tcPr>
                  <w:tcW w:w="615" w:type="pct"/>
                  <w:tcBorders>
                    <w:tl2br w:val="nil"/>
                    <w:tr2bl w:val="nil"/>
                  </w:tcBorders>
                  <w:noWrap w:val="0"/>
                  <w:vAlign w:val="center"/>
                </w:tcPr>
                <w:p w14:paraId="1D0C8415">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28065CD2">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08049379">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512BDA6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5D8CB2AA">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7F4F33F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7482FF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restart"/>
                  <w:tcBorders>
                    <w:tl2br w:val="nil"/>
                    <w:tr2bl w:val="nil"/>
                  </w:tcBorders>
                  <w:noWrap w:val="0"/>
                  <w:vAlign w:val="center"/>
                </w:tcPr>
                <w:p w14:paraId="62098697">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支流</w:t>
                  </w:r>
                </w:p>
              </w:tc>
              <w:tc>
                <w:tcPr>
                  <w:tcW w:w="625" w:type="pct"/>
                  <w:tcBorders>
                    <w:tl2br w:val="nil"/>
                    <w:tr2bl w:val="nil"/>
                  </w:tcBorders>
                  <w:noWrap w:val="0"/>
                  <w:vAlign w:val="center"/>
                </w:tcPr>
                <w:p w14:paraId="72F47DD3">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通江</w:t>
                  </w:r>
                </w:p>
              </w:tc>
              <w:tc>
                <w:tcPr>
                  <w:tcW w:w="598" w:type="pct"/>
                  <w:tcBorders>
                    <w:tl2br w:val="nil"/>
                    <w:tr2bl w:val="nil"/>
                  </w:tcBorders>
                  <w:noWrap w:val="0"/>
                  <w:vAlign w:val="center"/>
                </w:tcPr>
                <w:p w14:paraId="57D3A123">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纳溪口</w:t>
                  </w:r>
                </w:p>
              </w:tc>
              <w:tc>
                <w:tcPr>
                  <w:tcW w:w="615" w:type="pct"/>
                  <w:tcBorders>
                    <w:tl2br w:val="nil"/>
                    <w:tr2bl w:val="nil"/>
                  </w:tcBorders>
                  <w:noWrap w:val="0"/>
                  <w:vAlign w:val="center"/>
                </w:tcPr>
                <w:p w14:paraId="42CDCCCE">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673476F4">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4754BA4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2233590B">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05A54C5C">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1A7933F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768BE8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79F85144">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tcBorders>
                    <w:tl2br w:val="nil"/>
                    <w:tr2bl w:val="nil"/>
                  </w:tcBorders>
                  <w:noWrap w:val="0"/>
                  <w:vAlign w:val="center"/>
                </w:tcPr>
                <w:p w14:paraId="2AB4CBCD">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南江河</w:t>
                  </w:r>
                </w:p>
              </w:tc>
              <w:tc>
                <w:tcPr>
                  <w:tcW w:w="598" w:type="pct"/>
                  <w:tcBorders>
                    <w:tl2br w:val="nil"/>
                    <w:tr2bl w:val="nil"/>
                  </w:tcBorders>
                  <w:noWrap w:val="0"/>
                  <w:vAlign w:val="center"/>
                </w:tcPr>
                <w:p w14:paraId="1F8D727E">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元潭</w:t>
                  </w:r>
                </w:p>
              </w:tc>
              <w:tc>
                <w:tcPr>
                  <w:tcW w:w="615" w:type="pct"/>
                  <w:tcBorders>
                    <w:tl2br w:val="nil"/>
                    <w:tr2bl w:val="nil"/>
                  </w:tcBorders>
                  <w:noWrap w:val="0"/>
                  <w:vAlign w:val="center"/>
                </w:tcPr>
                <w:p w14:paraId="0A95DAC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790D682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5D93B41F">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3F2BC25A">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66EF38CE">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3FDC7DD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145A50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142DA96B">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tcBorders>
                    <w:tl2br w:val="nil"/>
                    <w:tr2bl w:val="nil"/>
                  </w:tcBorders>
                  <w:noWrap w:val="0"/>
                  <w:vAlign w:val="center"/>
                </w:tcPr>
                <w:p w14:paraId="64DD9E4F">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小通江</w:t>
                  </w:r>
                </w:p>
              </w:tc>
              <w:tc>
                <w:tcPr>
                  <w:tcW w:w="598" w:type="pct"/>
                  <w:tcBorders>
                    <w:tl2br w:val="nil"/>
                    <w:tr2bl w:val="nil"/>
                  </w:tcBorders>
                  <w:noWrap w:val="0"/>
                  <w:vAlign w:val="center"/>
                </w:tcPr>
                <w:p w14:paraId="2A8B7AAD">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邹家坝</w:t>
                  </w:r>
                </w:p>
              </w:tc>
              <w:tc>
                <w:tcPr>
                  <w:tcW w:w="615" w:type="pct"/>
                  <w:tcBorders>
                    <w:tl2br w:val="nil"/>
                    <w:tr2bl w:val="nil"/>
                  </w:tcBorders>
                  <w:noWrap w:val="0"/>
                  <w:vAlign w:val="center"/>
                </w:tcPr>
                <w:p w14:paraId="3E9B333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7B94BEB9">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4222D2DF">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479CD90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6EAABB79">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69CD1D62">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7ABC15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76B35F8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tcBorders>
                    <w:tl2br w:val="nil"/>
                    <w:tr2bl w:val="nil"/>
                  </w:tcBorders>
                  <w:noWrap w:val="0"/>
                  <w:vAlign w:val="center"/>
                </w:tcPr>
                <w:p w14:paraId="0F12214E">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大坝河</w:t>
                  </w:r>
                </w:p>
              </w:tc>
              <w:tc>
                <w:tcPr>
                  <w:tcW w:w="598" w:type="pct"/>
                  <w:tcBorders>
                    <w:tl2br w:val="nil"/>
                    <w:tr2bl w:val="nil"/>
                  </w:tcBorders>
                  <w:noWrap w:val="0"/>
                  <w:vAlign w:val="center"/>
                </w:tcPr>
                <w:p w14:paraId="77FE0DAC">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鳌溪</w:t>
                  </w:r>
                </w:p>
              </w:tc>
              <w:tc>
                <w:tcPr>
                  <w:tcW w:w="615" w:type="pct"/>
                  <w:tcBorders>
                    <w:tl2br w:val="nil"/>
                    <w:tr2bl w:val="nil"/>
                  </w:tcBorders>
                  <w:noWrap w:val="0"/>
                  <w:vAlign w:val="center"/>
                </w:tcPr>
                <w:p w14:paraId="655D907C">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6BDA234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7BDE5336">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5083B4C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0717C44D">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422E21D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720D33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6C8D08C2">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vMerge w:val="restart"/>
                  <w:tcBorders>
                    <w:tl2br w:val="nil"/>
                    <w:tr2bl w:val="nil"/>
                  </w:tcBorders>
                  <w:noWrap w:val="0"/>
                  <w:vAlign w:val="center"/>
                </w:tcPr>
                <w:p w14:paraId="574D7530">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恩阳河</w:t>
                  </w:r>
                </w:p>
              </w:tc>
              <w:tc>
                <w:tcPr>
                  <w:tcW w:w="598" w:type="pct"/>
                  <w:tcBorders>
                    <w:tl2br w:val="nil"/>
                    <w:tr2bl w:val="nil"/>
                  </w:tcBorders>
                  <w:noWrap w:val="0"/>
                  <w:vAlign w:val="center"/>
                </w:tcPr>
                <w:p w14:paraId="00870538">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雷坡石</w:t>
                  </w:r>
                </w:p>
              </w:tc>
              <w:tc>
                <w:tcPr>
                  <w:tcW w:w="615" w:type="pct"/>
                  <w:tcBorders>
                    <w:tl2br w:val="nil"/>
                    <w:tr2bl w:val="nil"/>
                  </w:tcBorders>
                  <w:noWrap w:val="0"/>
                  <w:vAlign w:val="center"/>
                </w:tcPr>
                <w:p w14:paraId="10068B5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3247EDC5">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5C3AC11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5D44C51C">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05C305D2">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6BDB0551">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27E699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69A5EE2C">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vMerge w:val="continue"/>
                  <w:tcBorders>
                    <w:tl2br w:val="nil"/>
                    <w:tr2bl w:val="nil"/>
                  </w:tcBorders>
                  <w:noWrap w:val="0"/>
                  <w:vAlign w:val="center"/>
                </w:tcPr>
                <w:p w14:paraId="7706A69A">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598" w:type="pct"/>
                  <w:tcBorders>
                    <w:tl2br w:val="nil"/>
                    <w:tr2bl w:val="nil"/>
                  </w:tcBorders>
                  <w:noWrap w:val="0"/>
                  <w:vAlign w:val="center"/>
                </w:tcPr>
                <w:p w14:paraId="38A8F90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小元村</w:t>
                  </w:r>
                </w:p>
              </w:tc>
              <w:tc>
                <w:tcPr>
                  <w:tcW w:w="615" w:type="pct"/>
                  <w:tcBorders>
                    <w:tl2br w:val="nil"/>
                    <w:tr2bl w:val="nil"/>
                  </w:tcBorders>
                  <w:noWrap w:val="0"/>
                  <w:vAlign w:val="center"/>
                </w:tcPr>
                <w:p w14:paraId="777D1EAA">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5" w:type="pct"/>
                  <w:tcBorders>
                    <w:tl2br w:val="nil"/>
                    <w:tr2bl w:val="nil"/>
                  </w:tcBorders>
                  <w:noWrap w:val="0"/>
                  <w:vAlign w:val="center"/>
                </w:tcPr>
                <w:p w14:paraId="62320F87">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eastAsia="宋体" w:cs="宋体"/>
                      <w:color w:val="000000" w:themeColor="text1"/>
                      <w:sz w:val="21"/>
                      <w:szCs w:val="21"/>
                      <w:vertAlign w:val="baseline"/>
                      <w14:textFill>
                        <w14:solidFill>
                          <w14:schemeClr w14:val="tx1"/>
                        </w14:solidFill>
                      </w14:textFill>
                    </w:rPr>
                    <w:t>Ⅱ</w:t>
                  </w:r>
                </w:p>
              </w:tc>
              <w:tc>
                <w:tcPr>
                  <w:tcW w:w="556" w:type="pct"/>
                  <w:tcBorders>
                    <w:tl2br w:val="nil"/>
                    <w:tr2bl w:val="nil"/>
                  </w:tcBorders>
                  <w:noWrap w:val="0"/>
                  <w:vAlign w:val="center"/>
                </w:tcPr>
                <w:p w14:paraId="2031F044">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4770A3FA">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2DD14C8E">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41" w:type="pct"/>
                  <w:tcBorders>
                    <w:tl2br w:val="nil"/>
                    <w:tr2bl w:val="nil"/>
                  </w:tcBorders>
                  <w:noWrap w:val="0"/>
                  <w:vAlign w:val="center"/>
                </w:tcPr>
                <w:p w14:paraId="75473D33">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w:t>
                  </w:r>
                </w:p>
              </w:tc>
            </w:tr>
            <w:tr w14:paraId="429C31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Merge w:val="continue"/>
                  <w:tcBorders>
                    <w:tl2br w:val="nil"/>
                    <w:tr2bl w:val="nil"/>
                  </w:tcBorders>
                  <w:noWrap w:val="0"/>
                  <w:vAlign w:val="center"/>
                </w:tcPr>
                <w:p w14:paraId="7D5E5465">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p>
              </w:tc>
              <w:tc>
                <w:tcPr>
                  <w:tcW w:w="625" w:type="pct"/>
                  <w:tcBorders>
                    <w:tl2br w:val="nil"/>
                    <w:tr2bl w:val="nil"/>
                  </w:tcBorders>
                  <w:noWrap w:val="0"/>
                  <w:vAlign w:val="center"/>
                </w:tcPr>
                <w:p w14:paraId="5AFA5AA4">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驷马河</w:t>
                  </w:r>
                </w:p>
              </w:tc>
              <w:tc>
                <w:tcPr>
                  <w:tcW w:w="598" w:type="pct"/>
                  <w:tcBorders>
                    <w:tl2br w:val="nil"/>
                    <w:tr2bl w:val="nil"/>
                  </w:tcBorders>
                  <w:noWrap w:val="0"/>
                  <w:vAlign w:val="center"/>
                </w:tcPr>
                <w:p w14:paraId="44AA8EBE">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徐家河</w:t>
                  </w:r>
                </w:p>
              </w:tc>
              <w:tc>
                <w:tcPr>
                  <w:tcW w:w="615" w:type="pct"/>
                  <w:tcBorders>
                    <w:tl2br w:val="nil"/>
                    <w:tr2bl w:val="nil"/>
                  </w:tcBorders>
                  <w:noWrap w:val="0"/>
                  <w:vAlign w:val="center"/>
                </w:tcPr>
                <w:p w14:paraId="0FEE3CE1">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14:textFill>
                        <w14:solidFill>
                          <w14:schemeClr w14:val="tx1"/>
                        </w14:solidFill>
                      </w14:textFill>
                    </w:rPr>
                    <w:fldChar w:fldCharType="begin"/>
                  </w:r>
                  <w:r>
                    <w:rPr>
                      <w:rFonts w:hint="eastAsia" w:ascii="Times New Roman" w:hAnsi="Times New Roman" w:cs="Times New Roman"/>
                      <w:color w:val="000000" w:themeColor="text1"/>
                      <w:sz w:val="21"/>
                      <w:szCs w:val="21"/>
                      <w:vertAlign w:val="baseline"/>
                      <w14:textFill>
                        <w14:solidFill>
                          <w14:schemeClr w14:val="tx1"/>
                        </w14:solidFill>
                      </w14:textFill>
                    </w:rPr>
                    <w:instrText xml:space="preserve"> = 3 \* ROMAN \* MERGEFORMAT </w:instrText>
                  </w:r>
                  <w:r>
                    <w:rPr>
                      <w:rFonts w:hint="eastAsia" w:ascii="Times New Roman" w:hAnsi="Times New Roman" w:cs="Times New Roman"/>
                      <w:color w:val="000000" w:themeColor="text1"/>
                      <w:sz w:val="21"/>
                      <w:szCs w:val="21"/>
                      <w:vertAlign w:val="baseline"/>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III</w:t>
                  </w:r>
                  <w:r>
                    <w:rPr>
                      <w:rFonts w:hint="eastAsia" w:ascii="Times New Roman" w:hAnsi="Times New Roman" w:cs="Times New Roman"/>
                      <w:color w:val="000000" w:themeColor="text1"/>
                      <w:sz w:val="21"/>
                      <w:szCs w:val="21"/>
                      <w:vertAlign w:val="baseline"/>
                      <w14:textFill>
                        <w14:solidFill>
                          <w14:schemeClr w14:val="tx1"/>
                        </w14:solidFill>
                      </w14:textFill>
                    </w:rPr>
                    <w:fldChar w:fldCharType="end"/>
                  </w:r>
                </w:p>
              </w:tc>
              <w:tc>
                <w:tcPr>
                  <w:tcW w:w="555" w:type="pct"/>
                  <w:tcBorders>
                    <w:tl2br w:val="nil"/>
                    <w:tr2bl w:val="nil"/>
                  </w:tcBorders>
                  <w:noWrap w:val="0"/>
                  <w:vAlign w:val="center"/>
                </w:tcPr>
                <w:p w14:paraId="08BA7904">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14:textFill>
                        <w14:solidFill>
                          <w14:schemeClr w14:val="tx1"/>
                        </w14:solidFill>
                      </w14:textFill>
                    </w:rPr>
                    <w:fldChar w:fldCharType="begin"/>
                  </w:r>
                  <w:r>
                    <w:rPr>
                      <w:rFonts w:hint="eastAsia" w:ascii="Times New Roman" w:hAnsi="Times New Roman" w:cs="Times New Roman"/>
                      <w:color w:val="000000" w:themeColor="text1"/>
                      <w:sz w:val="21"/>
                      <w:szCs w:val="21"/>
                      <w:vertAlign w:val="baseline"/>
                      <w14:textFill>
                        <w14:solidFill>
                          <w14:schemeClr w14:val="tx1"/>
                        </w14:solidFill>
                      </w14:textFill>
                    </w:rPr>
                    <w:instrText xml:space="preserve"> = 3 \* ROMAN \* MERGEFORMAT </w:instrText>
                  </w:r>
                  <w:r>
                    <w:rPr>
                      <w:rFonts w:hint="eastAsia" w:ascii="Times New Roman" w:hAnsi="Times New Roman" w:cs="Times New Roman"/>
                      <w:color w:val="000000" w:themeColor="text1"/>
                      <w:sz w:val="21"/>
                      <w:szCs w:val="21"/>
                      <w:vertAlign w:val="baseline"/>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III</w:t>
                  </w:r>
                  <w:r>
                    <w:rPr>
                      <w:rFonts w:hint="eastAsia" w:ascii="Times New Roman" w:hAnsi="Times New Roman" w:cs="Times New Roman"/>
                      <w:color w:val="000000" w:themeColor="text1"/>
                      <w:sz w:val="21"/>
                      <w:szCs w:val="21"/>
                      <w:vertAlign w:val="baseline"/>
                      <w14:textFill>
                        <w14:solidFill>
                          <w14:schemeClr w14:val="tx1"/>
                        </w14:solidFill>
                      </w14:textFill>
                    </w:rPr>
                    <w:fldChar w:fldCharType="end"/>
                  </w:r>
                </w:p>
              </w:tc>
              <w:tc>
                <w:tcPr>
                  <w:tcW w:w="556" w:type="pct"/>
                  <w:tcBorders>
                    <w:tl2br w:val="nil"/>
                    <w:tr2bl w:val="nil"/>
                  </w:tcBorders>
                  <w:noWrap w:val="0"/>
                  <w:vAlign w:val="center"/>
                </w:tcPr>
                <w:p w14:paraId="787E6AD8">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无明显变化</w:t>
                  </w:r>
                </w:p>
              </w:tc>
              <w:tc>
                <w:tcPr>
                  <w:tcW w:w="555" w:type="pct"/>
                  <w:tcBorders>
                    <w:tl2br w:val="nil"/>
                    <w:tr2bl w:val="nil"/>
                  </w:tcBorders>
                  <w:noWrap w:val="0"/>
                  <w:vAlign w:val="center"/>
                </w:tcPr>
                <w:p w14:paraId="563DCFA0">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100%</w:t>
                  </w:r>
                </w:p>
              </w:tc>
              <w:tc>
                <w:tcPr>
                  <w:tcW w:w="569" w:type="pct"/>
                  <w:tcBorders>
                    <w:tl2br w:val="nil"/>
                    <w:tr2bl w:val="nil"/>
                  </w:tcBorders>
                  <w:noWrap w:val="0"/>
                  <w:vAlign w:val="center"/>
                </w:tcPr>
                <w:p w14:paraId="2432641E">
                  <w:pPr>
                    <w:keepNext w:val="0"/>
                    <w:keepLines w:val="0"/>
                    <w:suppressLineNumbers w:val="0"/>
                    <w:bidi w:val="0"/>
                    <w:spacing w:before="0" w:beforeAutospacing="0" w:after="0" w:afterAutospacing="0"/>
                    <w:ind w:left="0" w:right="0"/>
                    <w:jc w:val="center"/>
                    <w:rPr>
                      <w:rFonts w:hint="eastAsia" w:ascii="Times New Roman" w:hAnsi="Times New Roman" w:cs="Times New Roman"/>
                      <w:color w:val="000000" w:themeColor="text1"/>
                      <w:sz w:val="21"/>
                      <w:szCs w:val="21"/>
                      <w:vertAlign w:val="baseline"/>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91.7</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p>
              </w:tc>
              <w:tc>
                <w:tcPr>
                  <w:tcW w:w="541" w:type="pct"/>
                  <w:tcBorders>
                    <w:tl2br w:val="nil"/>
                    <w:tr2bl w:val="nil"/>
                  </w:tcBorders>
                  <w:noWrap w:val="0"/>
                  <w:vAlign w:val="center"/>
                </w:tcPr>
                <w:p w14:paraId="6C2E13F7">
                  <w:pPr>
                    <w:keepNext w:val="0"/>
                    <w:keepLines w:val="0"/>
                    <w:suppressLineNumbers w:val="0"/>
                    <w:bidi w:val="0"/>
                    <w:spacing w:before="0" w:beforeAutospacing="0" w:after="0" w:afterAutospacing="0"/>
                    <w:ind w:left="0" w:right="0"/>
                    <w:jc w:val="center"/>
                    <w:rPr>
                      <w:rFonts w:hint="default" w:ascii="Times New Roman" w:hAnsi="Times New Roman" w:cs="Times New Roman"/>
                      <w:color w:val="000000" w:themeColor="text1"/>
                      <w:sz w:val="21"/>
                      <w:szCs w:val="21"/>
                      <w:vertAlign w:val="baseline"/>
                      <w:lang w:val="en-US"/>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-8.3%</w:t>
                  </w:r>
                </w:p>
              </w:tc>
            </w:tr>
          </w:tbl>
          <w:p w14:paraId="3B1CD097">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000000" w:themeColor="text1"/>
                <w:kern w:val="0"/>
                <w:sz w:val="24"/>
                <w:lang w:bidi="ar"/>
                <w14:textFill>
                  <w14:solidFill>
                    <w14:schemeClr w14:val="tx1"/>
                  </w14:solidFill>
                </w14:textFill>
              </w:rPr>
            </w:pPr>
            <w:r>
              <w:rPr>
                <w:rFonts w:hint="eastAsia" w:ascii="Times New Roman" w:hAnsi="Times New Roman" w:cs="Times New Roman"/>
                <w:color w:val="000000" w:themeColor="text1"/>
                <w:kern w:val="0"/>
                <w:sz w:val="24"/>
                <w:lang w:val="en-US" w:eastAsia="zh-CN" w:bidi="ar"/>
                <w14:textFill>
                  <w14:solidFill>
                    <w14:schemeClr w14:val="tx1"/>
                  </w14:solidFill>
                </w14:textFill>
              </w:rPr>
              <w:t>巴河</w:t>
            </w:r>
            <w:r>
              <w:rPr>
                <w:rFonts w:hint="default" w:ascii="Times New Roman" w:hAnsi="Times New Roman" w:cs="Times New Roman"/>
                <w:color w:val="000000" w:themeColor="text1"/>
                <w:kern w:val="0"/>
                <w:sz w:val="24"/>
                <w:lang w:bidi="ar"/>
                <w14:textFill>
                  <w14:solidFill>
                    <w14:schemeClr w14:val="tx1"/>
                  </w14:solidFill>
                </w14:textFill>
              </w:rPr>
              <w:t>水质总体呈优</w:t>
            </w:r>
            <w:r>
              <w:rPr>
                <w:rFonts w:hint="eastAsia" w:ascii="Times New Roman" w:hAnsi="Times New Roman" w:cs="Times New Roman"/>
                <w:color w:val="000000" w:themeColor="text1"/>
                <w:kern w:val="0"/>
                <w:sz w:val="24"/>
                <w:lang w:eastAsia="zh-CN" w:bidi="ar"/>
                <w14:textFill>
                  <w14:solidFill>
                    <w14:schemeClr w14:val="tx1"/>
                  </w14:solidFill>
                </w14:textFill>
              </w:rPr>
              <w:t>，</w:t>
            </w:r>
            <w:r>
              <w:rPr>
                <w:rFonts w:hint="eastAsia" w:ascii="Times New Roman" w:hAnsi="Times New Roman" w:cs="Times New Roman"/>
                <w:color w:val="000000" w:themeColor="text1"/>
                <w:kern w:val="0"/>
                <w:sz w:val="24"/>
                <w:lang w:val="en-US" w:eastAsia="zh-CN" w:bidi="ar"/>
                <w14:textFill>
                  <w14:solidFill>
                    <w14:schemeClr w14:val="tx1"/>
                  </w14:solidFill>
                </w14:textFill>
              </w:rPr>
              <w:t>各</w:t>
            </w:r>
            <w:r>
              <w:rPr>
                <w:rFonts w:hint="default" w:ascii="Times New Roman" w:hAnsi="Times New Roman" w:cs="Times New Roman"/>
                <w:color w:val="000000" w:themeColor="text1"/>
                <w:kern w:val="0"/>
                <w:sz w:val="24"/>
                <w:lang w:bidi="ar"/>
                <w14:textFill>
                  <w14:solidFill>
                    <w14:schemeClr w14:val="tx1"/>
                  </w14:solidFill>
                </w14:textFill>
              </w:rPr>
              <w:t>段水质总体呈良好。</w:t>
            </w:r>
          </w:p>
          <w:p w14:paraId="4138041B">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3、声环境质量现状评价</w:t>
            </w:r>
          </w:p>
          <w:p w14:paraId="320398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根据《建设项目环境影响报告表编制技术指南》(污染影响类)(试行)“声环境。厂界外周边50米范围内存在声环境保护目标的建设项目，应监测保护目标声环境质量现状并评价达标情况。”</w:t>
            </w:r>
          </w:p>
          <w:p w14:paraId="0436902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本项目位于巴中市经开区。厂房周边50m范围内均为企业厂房，无声环境保护目标，故可不进行声环境现状监测</w:t>
            </w:r>
            <w:r>
              <w:rPr>
                <w:rFonts w:hint="eastAsia" w:ascii="Times New Roman" w:hAnsi="Times New Roman" w:cs="Times New Roman"/>
                <w:color w:val="000000" w:themeColor="text1"/>
                <w:sz w:val="24"/>
                <w14:textFill>
                  <w14:solidFill>
                    <w14:schemeClr w14:val="tx1"/>
                  </w14:solidFill>
                </w14:textFill>
              </w:rPr>
              <w:t>。</w:t>
            </w:r>
          </w:p>
          <w:p w14:paraId="46FA7D0D">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4、地下水质量现状</w:t>
            </w:r>
          </w:p>
          <w:p w14:paraId="10AC486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根据现场调查，项目厂界外500m范围内无地下水集中式饮用水源和热水、矿泉水、温泉等特殊地下水资源项目，同时，本项目通过采取相应的防渗措施后可有效防止地下水污染。故无需开展地下水质量现状监测。</w:t>
            </w:r>
          </w:p>
          <w:p w14:paraId="63704423">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5、土壤环境质量现状</w:t>
            </w:r>
          </w:p>
          <w:p w14:paraId="054E9A34">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根据《建设项目环境影响报告表编制技术指南（污染影响类）》（试行）的要求，本项目通过采取相应的防渗措施后可有效防止对土壤造成污染，故无需开展环境质量现状调查。</w:t>
            </w:r>
          </w:p>
          <w:p w14:paraId="5A22A323">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6、生态环境质量现状</w:t>
            </w:r>
          </w:p>
          <w:p w14:paraId="455AC092">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w:t>
            </w:r>
            <w:r>
              <w:rPr>
                <w:rFonts w:hint="default" w:ascii="Times New Roman" w:hAnsi="Times New Roman" w:cs="Times New Roman"/>
                <w:color w:val="000000" w:themeColor="text1"/>
                <w:sz w:val="24"/>
                <w14:textFill>
                  <w14:solidFill>
                    <w14:schemeClr w14:val="tx1"/>
                  </w14:solidFill>
                </w14:textFill>
              </w:rPr>
              <w:t>项目所在地主要为城市生态环境，区域内人类活动频繁，不存在原生植被。项目所在</w:t>
            </w:r>
            <w:r>
              <w:rPr>
                <w:rFonts w:hint="eastAsia" w:ascii="Times New Roman" w:hAnsi="Times New Roman" w:cs="Times New Roman"/>
                <w:color w:val="000000" w:themeColor="text1"/>
                <w:sz w:val="24"/>
                <w14:textFill>
                  <w14:solidFill>
                    <w14:schemeClr w14:val="tx1"/>
                  </w14:solidFill>
                </w14:textFill>
              </w:rPr>
              <w:t>区域内无野生动物及珍稀植物，无文物古迹等需要特殊保护的目标</w:t>
            </w:r>
            <w:r>
              <w:rPr>
                <w:rFonts w:hint="default" w:ascii="Times New Roman" w:hAnsi="Times New Roman" w:cs="Times New Roman"/>
                <w:color w:val="000000" w:themeColor="text1"/>
                <w:sz w:val="24"/>
                <w14:textFill>
                  <w14:solidFill>
                    <w14:schemeClr w14:val="tx1"/>
                  </w14:solidFill>
                </w14:textFill>
              </w:rPr>
              <w:t>。</w:t>
            </w:r>
          </w:p>
        </w:tc>
      </w:tr>
      <w:tr w14:paraId="4229D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800" w:type="dxa"/>
            <w:noWrap w:val="0"/>
            <w:vAlign w:val="center"/>
          </w:tcPr>
          <w:p w14:paraId="7D303C1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环境</w:t>
            </w:r>
          </w:p>
          <w:p w14:paraId="0135CF3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保护</w:t>
            </w:r>
          </w:p>
          <w:p w14:paraId="4605D802">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目标</w:t>
            </w:r>
          </w:p>
        </w:tc>
        <w:tc>
          <w:tcPr>
            <w:tcW w:w="8190" w:type="dxa"/>
            <w:noWrap w:val="0"/>
            <w:vAlign w:val="center"/>
          </w:tcPr>
          <w:p w14:paraId="73D1D4A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主要环境保护目标如下：</w:t>
            </w:r>
          </w:p>
          <w:p w14:paraId="7C3B33DA">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1、大气环境</w:t>
            </w:r>
          </w:p>
          <w:p w14:paraId="2D3D5BA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本项目大气环境保护目标为</w:t>
            </w:r>
            <w:r>
              <w:rPr>
                <w:rFonts w:hint="eastAsia" w:ascii="Times New Roman" w:hAnsi="Times New Roman" w:cs="Times New Roman"/>
                <w:color w:val="000000" w:themeColor="text1"/>
                <w:sz w:val="24"/>
                <w14:textFill>
                  <w14:solidFill>
                    <w14:schemeClr w14:val="tx1"/>
                  </w14:solidFill>
                </w14:textFill>
              </w:rPr>
              <w:t>项目所在区域大气环境，根据调查，项目周围500</w:t>
            </w:r>
            <w:r>
              <w:rPr>
                <w:rFonts w:hint="default" w:ascii="Times New Roman" w:hAnsi="Times New Roman" w:cs="Times New Roman"/>
                <w:color w:val="000000" w:themeColor="text1"/>
                <w:sz w:val="24"/>
                <w14:textFill>
                  <w14:solidFill>
                    <w14:schemeClr w14:val="tx1"/>
                  </w14:solidFill>
                </w14:textFill>
              </w:rPr>
              <w:t>m</w:t>
            </w:r>
            <w:r>
              <w:rPr>
                <w:rFonts w:hint="eastAsia" w:ascii="Times New Roman" w:hAnsi="Times New Roman" w:cs="Times New Roman"/>
                <w:color w:val="000000" w:themeColor="text1"/>
                <w:sz w:val="24"/>
                <w14:textFill>
                  <w14:solidFill>
                    <w14:schemeClr w14:val="tx1"/>
                  </w14:solidFill>
                </w14:textFill>
              </w:rPr>
              <w:t>范围内均为工业企业，无自然保护区、风景名胜区、居住区、文化区和农村地区中人群较集中的区域</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项目周边500</w:t>
            </w:r>
            <w:r>
              <w:rPr>
                <w:rFonts w:hint="default" w:ascii="Times New Roman" w:hAnsi="Times New Roman" w:cs="Times New Roman"/>
                <w:color w:val="000000" w:themeColor="text1"/>
                <w:sz w:val="24"/>
                <w14:textFill>
                  <w14:solidFill>
                    <w14:schemeClr w14:val="tx1"/>
                  </w14:solidFill>
                </w14:textFill>
              </w:rPr>
              <w:t>m</w:t>
            </w:r>
            <w:r>
              <w:rPr>
                <w:rFonts w:hint="eastAsia" w:ascii="Times New Roman" w:hAnsi="Times New Roman" w:cs="Times New Roman"/>
                <w:color w:val="000000" w:themeColor="text1"/>
                <w:sz w:val="24"/>
                <w14:textFill>
                  <w14:solidFill>
                    <w14:schemeClr w14:val="tx1"/>
                  </w14:solidFill>
                </w14:textFill>
              </w:rPr>
              <w:t>范围内无大气环境保护目标，区域大气环境</w:t>
            </w:r>
            <w:r>
              <w:rPr>
                <w:rFonts w:hint="default" w:ascii="Times New Roman" w:hAnsi="Times New Roman" w:cs="Times New Roman"/>
                <w:color w:val="000000" w:themeColor="text1"/>
                <w:sz w:val="24"/>
                <w14:textFill>
                  <w14:solidFill>
                    <w14:schemeClr w14:val="tx1"/>
                  </w14:solidFill>
                </w14:textFill>
              </w:rPr>
              <w:t>应符合《环境空气质量标准》（GB3095-20</w:t>
            </w:r>
            <w:r>
              <w:rPr>
                <w:rFonts w:hint="eastAsia" w:cs="Times New Roman"/>
                <w:color w:val="000000" w:themeColor="text1"/>
                <w:sz w:val="24"/>
                <w:lang w:val="en-US" w:eastAsia="zh-CN"/>
                <w14:textFill>
                  <w14:solidFill>
                    <w14:schemeClr w14:val="tx1"/>
                  </w14:solidFill>
                </w14:textFill>
              </w:rPr>
              <w:t>26</w:t>
            </w:r>
            <w:r>
              <w:rPr>
                <w:rFonts w:hint="default" w:ascii="Times New Roman" w:hAnsi="Times New Roman" w:cs="Times New Roman"/>
                <w:color w:val="000000" w:themeColor="text1"/>
                <w:sz w:val="24"/>
                <w14:textFill>
                  <w14:solidFill>
                    <w14:schemeClr w14:val="tx1"/>
                  </w14:solidFill>
                </w14:textFill>
              </w:rPr>
              <w:t>）二级标准。</w:t>
            </w:r>
          </w:p>
          <w:p w14:paraId="53FB86A0">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2、地表水环境</w:t>
            </w:r>
          </w:p>
          <w:p w14:paraId="5B417E6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本项目地表水环境保护目标为</w:t>
            </w:r>
            <w:r>
              <w:rPr>
                <w:rFonts w:hint="eastAsia" w:ascii="Times New Roman" w:hAnsi="Times New Roman" w:cs="Times New Roman"/>
                <w:color w:val="000000" w:themeColor="text1"/>
                <w:sz w:val="24"/>
                <w14:textFill>
                  <w14:solidFill>
                    <w14:schemeClr w14:val="tx1"/>
                  </w14:solidFill>
                </w14:textFill>
              </w:rPr>
              <w:t>项目废水受纳水体</w:t>
            </w:r>
            <w:r>
              <w:rPr>
                <w:rFonts w:hint="eastAsia" w:ascii="Times New Roman" w:hAnsi="Times New Roman" w:cs="Times New Roman"/>
                <w:color w:val="000000" w:themeColor="text1"/>
                <w:sz w:val="24"/>
                <w:lang w:val="en-US" w:eastAsia="zh-CN"/>
                <w14:textFill>
                  <w14:solidFill>
                    <w14:schemeClr w14:val="tx1"/>
                  </w14:solidFill>
                </w14:textFill>
              </w:rPr>
              <w:t>巴</w:t>
            </w:r>
            <w:r>
              <w:rPr>
                <w:rFonts w:hint="eastAsia" w:ascii="Times New Roman" w:hAnsi="Times New Roman" w:cs="Times New Roman"/>
                <w:color w:val="000000" w:themeColor="text1"/>
                <w:sz w:val="24"/>
                <w14:textFill>
                  <w14:solidFill>
                    <w14:schemeClr w14:val="tx1"/>
                  </w14:solidFill>
                </w14:textFill>
              </w:rPr>
              <w:t>河</w:t>
            </w:r>
            <w:r>
              <w:rPr>
                <w:rFonts w:hint="default" w:ascii="Times New Roman" w:hAnsi="Times New Roman" w:cs="Times New Roman"/>
                <w:color w:val="000000" w:themeColor="text1"/>
                <w:sz w:val="24"/>
                <w14:textFill>
                  <w14:solidFill>
                    <w14:schemeClr w14:val="tx1"/>
                  </w14:solidFill>
                </w14:textFill>
              </w:rPr>
              <w:t>，应符合《地表水环境质量标准》（GB3838-2002）III类水域标准。</w:t>
            </w:r>
          </w:p>
          <w:p w14:paraId="5ED3C1A6">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3、地下水环境</w:t>
            </w:r>
          </w:p>
          <w:p w14:paraId="42B4EEF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经现场踏勘，本项目厂界外500m范围内无地下水集中式饮用水水源和热水、矿泉水、温泉等特殊地下水资源。</w:t>
            </w:r>
          </w:p>
          <w:p w14:paraId="3D78E7C7">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default"/>
                <w:color w:val="000000" w:themeColor="text1"/>
                <w14:textFill>
                  <w14:solidFill>
                    <w14:schemeClr w14:val="tx1"/>
                  </w14:solidFill>
                </w14:textFill>
              </w:rPr>
              <w:t>、声环境</w:t>
            </w:r>
          </w:p>
          <w:p w14:paraId="30F8A1FC">
            <w:pPr>
              <w:keepNext w:val="0"/>
              <w:keepLines w:val="0"/>
              <w:suppressLineNumbers w:val="0"/>
              <w:spacing w:before="0" w:beforeAutospacing="0" w:after="0" w:afterAutospacing="0" w:line="360" w:lineRule="auto"/>
              <w:ind w:left="0" w:right="0" w:firstLine="480"/>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声环境保护目标为以项目所在地厂界外</w:t>
            </w:r>
            <w:r>
              <w:rPr>
                <w:rFonts w:hint="eastAsia" w:ascii="Times New Roman" w:hAnsi="Times New Roman" w:cs="Times New Roman"/>
                <w:color w:val="000000" w:themeColor="text1"/>
                <w:sz w:val="24"/>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0m范围内的声环境</w:t>
            </w:r>
            <w:r>
              <w:rPr>
                <w:rFonts w:hint="eastAsia" w:ascii="Times New Roman" w:hAnsi="Times New Roman" w:cs="Times New Roman"/>
                <w:color w:val="000000" w:themeColor="text1"/>
                <w:sz w:val="24"/>
                <w14:textFill>
                  <w14:solidFill>
                    <w14:schemeClr w14:val="tx1"/>
                  </w14:solidFill>
                </w14:textFill>
              </w:rPr>
              <w:t>保护</w:t>
            </w:r>
            <w:r>
              <w:rPr>
                <w:rFonts w:hint="default" w:ascii="Times New Roman" w:hAnsi="Times New Roman" w:cs="Times New Roman"/>
                <w:color w:val="000000" w:themeColor="text1"/>
                <w:sz w:val="24"/>
                <w14:textFill>
                  <w14:solidFill>
                    <w14:schemeClr w14:val="tx1"/>
                  </w14:solidFill>
                </w14:textFill>
              </w:rPr>
              <w:t>目标，应符合《声环境质量标准》（GB3096-2008）中3类标准。</w:t>
            </w:r>
          </w:p>
          <w:p w14:paraId="6203727E">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本项目厂界外周边50m范围内不存在声环境保护目标。</w:t>
            </w:r>
          </w:p>
          <w:p w14:paraId="3CFC6E03">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default"/>
                <w:color w:val="000000" w:themeColor="text1"/>
                <w14:textFill>
                  <w14:solidFill>
                    <w14:schemeClr w14:val="tx1"/>
                  </w14:solidFill>
                </w14:textFill>
              </w:rPr>
              <w:t xml:space="preserve">土壤环境 </w:t>
            </w:r>
          </w:p>
          <w:p w14:paraId="53FBB330">
            <w:pPr>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土壤环境保护目标为项目厂区及厂区占地范围外0.05km范围内的土壤环境，土壤环境质量应满足《土壤环境质量 建设用地土壤环境污染风险管控标准（试行）（GB36600-2018）》中风险筛选值（第二类用地）</w:t>
            </w:r>
            <w:r>
              <w:rPr>
                <w:rFonts w:hint="eastAsia" w:ascii="Times New Roman" w:hAnsi="Times New Roman" w:cs="Times New Roman"/>
                <w:color w:val="000000" w:themeColor="text1"/>
                <w:sz w:val="24"/>
                <w:lang w:eastAsia="zh-CN"/>
                <w14:textFill>
                  <w14:solidFill>
                    <w14:schemeClr w14:val="tx1"/>
                  </w14:solidFill>
                </w14:textFill>
              </w:rPr>
              <w:t>。</w:t>
            </w:r>
          </w:p>
          <w:p w14:paraId="52D1F58D">
            <w:pPr>
              <w:pStyle w:val="3"/>
              <w:suppressLineNumbers w:val="0"/>
              <w:bidi w:val="0"/>
              <w:spacing w:before="0" w:beforeAutospacing="0" w:after="0" w:afterAutospacing="0"/>
              <w:ind w:left="0" w:right="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6、生态环境</w:t>
            </w:r>
          </w:p>
          <w:p w14:paraId="797DF086">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根据现场踏勘，本项目位于工业园区内，无生态环境保护目标。</w:t>
            </w:r>
          </w:p>
          <w:p w14:paraId="0656FEE4">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本项目主要环境保护目标如</w:t>
            </w:r>
            <w:r>
              <w:rPr>
                <w:rFonts w:hint="eastAsia" w:ascii="Times New Roman" w:hAnsi="Times New Roman" w:cs="Times New Roman"/>
                <w:color w:val="000000" w:themeColor="text1"/>
                <w:sz w:val="24"/>
                <w14:textFill>
                  <w14:solidFill>
                    <w14:schemeClr w14:val="tx1"/>
                  </w14:solidFill>
                </w14:textFill>
              </w:rPr>
              <w:t>下</w:t>
            </w:r>
            <w:r>
              <w:rPr>
                <w:rFonts w:hint="default" w:ascii="Times New Roman" w:hAnsi="Times New Roman" w:cs="Times New Roman"/>
                <w:color w:val="000000" w:themeColor="text1"/>
                <w:sz w:val="24"/>
                <w14:textFill>
                  <w14:solidFill>
                    <w14:schemeClr w14:val="tx1"/>
                  </w14:solidFill>
                </w14:textFill>
              </w:rPr>
              <w:t>表所示。</w:t>
            </w:r>
          </w:p>
          <w:p w14:paraId="4F6C642F">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表3-</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 xml:space="preserve"> 本项目主要环境保护目标</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1094"/>
              <w:gridCol w:w="1099"/>
              <w:gridCol w:w="1015"/>
              <w:gridCol w:w="1259"/>
              <w:gridCol w:w="2663"/>
            </w:tblGrid>
            <w:tr w14:paraId="7D56DB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2BFD2C5A">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类别</w:t>
                  </w:r>
                </w:p>
              </w:tc>
              <w:tc>
                <w:tcPr>
                  <w:tcW w:w="652" w:type="pct"/>
                  <w:tcBorders>
                    <w:tl2br w:val="nil"/>
                    <w:tr2bl w:val="nil"/>
                  </w:tcBorders>
                  <w:noWrap w:val="0"/>
                  <w:vAlign w:val="center"/>
                </w:tcPr>
                <w:p w14:paraId="3850118E">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保护</w:t>
                  </w:r>
                  <w:r>
                    <w:rPr>
                      <w:rFonts w:hint="default" w:ascii="Times New Roman" w:hAnsi="Times New Roman" w:cs="Times New Roman"/>
                      <w:color w:val="000000" w:themeColor="text1"/>
                      <w14:textFill>
                        <w14:solidFill>
                          <w14:schemeClr w14:val="tx1"/>
                        </w14:solidFill>
                      </w14:textFill>
                    </w:rPr>
                    <w:t>对象</w:t>
                  </w:r>
                </w:p>
              </w:tc>
              <w:tc>
                <w:tcPr>
                  <w:tcW w:w="655" w:type="pct"/>
                  <w:tcBorders>
                    <w:tl2br w:val="nil"/>
                    <w:tr2bl w:val="nil"/>
                  </w:tcBorders>
                  <w:noWrap w:val="0"/>
                  <w:vAlign w:val="center"/>
                </w:tcPr>
                <w:p w14:paraId="30F747F4">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方位</w:t>
                  </w:r>
                </w:p>
              </w:tc>
              <w:tc>
                <w:tcPr>
                  <w:tcW w:w="605" w:type="pct"/>
                  <w:tcBorders>
                    <w:tl2br w:val="nil"/>
                    <w:tr2bl w:val="nil"/>
                  </w:tcBorders>
                  <w:noWrap w:val="0"/>
                  <w:vAlign w:val="center"/>
                </w:tcPr>
                <w:p w14:paraId="5EABF91D">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距离/</w:t>
                  </w:r>
                  <w:r>
                    <w:rPr>
                      <w:rFonts w:hint="default" w:ascii="Times New Roman" w:hAnsi="Times New Roman" w:cs="Times New Roman"/>
                      <w:color w:val="000000" w:themeColor="text1"/>
                      <w14:textFill>
                        <w14:solidFill>
                          <w14:schemeClr w14:val="tx1"/>
                        </w14:solidFill>
                      </w14:textFill>
                    </w:rPr>
                    <w:t>m</w:t>
                  </w:r>
                </w:p>
              </w:tc>
              <w:tc>
                <w:tcPr>
                  <w:tcW w:w="748" w:type="pct"/>
                  <w:tcBorders>
                    <w:tl2br w:val="nil"/>
                    <w:tr2bl w:val="nil"/>
                  </w:tcBorders>
                  <w:noWrap w:val="0"/>
                  <w:vAlign w:val="center"/>
                </w:tcPr>
                <w:p w14:paraId="6D2E5C59">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性质</w:t>
                  </w:r>
                </w:p>
              </w:tc>
              <w:tc>
                <w:tcPr>
                  <w:tcW w:w="1587" w:type="pct"/>
                  <w:tcBorders>
                    <w:tl2br w:val="nil"/>
                    <w:tr2bl w:val="nil"/>
                  </w:tcBorders>
                  <w:noWrap w:val="0"/>
                  <w:vAlign w:val="center"/>
                </w:tcPr>
                <w:p w14:paraId="008DE865">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保护级别</w:t>
                  </w:r>
                </w:p>
              </w:tc>
            </w:tr>
            <w:tr w14:paraId="46203C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6A2D5AF0">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大气环境</w:t>
                  </w:r>
                </w:p>
              </w:tc>
              <w:tc>
                <w:tcPr>
                  <w:tcW w:w="2662" w:type="pct"/>
                  <w:gridSpan w:val="4"/>
                  <w:tcBorders>
                    <w:tl2br w:val="nil"/>
                    <w:tr2bl w:val="nil"/>
                  </w:tcBorders>
                  <w:noWrap w:val="0"/>
                  <w:vAlign w:val="center"/>
                </w:tcPr>
                <w:p w14:paraId="08CD1D35">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500m范围内无大气环境保护目标</w:t>
                  </w:r>
                </w:p>
              </w:tc>
              <w:tc>
                <w:tcPr>
                  <w:tcW w:w="1587" w:type="pct"/>
                  <w:tcBorders>
                    <w:tl2br w:val="nil"/>
                    <w:tr2bl w:val="nil"/>
                  </w:tcBorders>
                  <w:noWrap w:val="0"/>
                  <w:vAlign w:val="center"/>
                </w:tcPr>
                <w:p w14:paraId="616BC819">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《环境空气质量标准》（GB 9035-20</w:t>
                  </w:r>
                  <w:r>
                    <w:rPr>
                      <w:rFonts w:hint="eastAsia" w:cs="Times New Roman"/>
                      <w:b w:val="0"/>
                      <w:color w:val="000000" w:themeColor="text1"/>
                      <w:lang w:val="en-US" w:eastAsia="zh-CN"/>
                      <w14:textFill>
                        <w14:solidFill>
                          <w14:schemeClr w14:val="tx1"/>
                        </w14:solidFill>
                      </w14:textFill>
                    </w:rPr>
                    <w:t>26</w:t>
                  </w:r>
                  <w:r>
                    <w:rPr>
                      <w:rFonts w:hint="eastAsia" w:ascii="Times New Roman" w:hAnsi="Times New Roman" w:cs="Times New Roman"/>
                      <w:b w:val="0"/>
                      <w:color w:val="000000" w:themeColor="text1"/>
                      <w14:textFill>
                        <w14:solidFill>
                          <w14:schemeClr w14:val="tx1"/>
                        </w14:solidFill>
                      </w14:textFill>
                    </w:rPr>
                    <w:t>）二类</w:t>
                  </w:r>
                </w:p>
              </w:tc>
            </w:tr>
            <w:tr w14:paraId="2E22AE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34B8921A">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声环境</w:t>
                  </w:r>
                </w:p>
              </w:tc>
              <w:tc>
                <w:tcPr>
                  <w:tcW w:w="2662" w:type="pct"/>
                  <w:gridSpan w:val="4"/>
                  <w:tcBorders>
                    <w:tl2br w:val="nil"/>
                    <w:tr2bl w:val="nil"/>
                  </w:tcBorders>
                  <w:noWrap w:val="0"/>
                  <w:vAlign w:val="center"/>
                </w:tcPr>
                <w:p w14:paraId="686C14E6">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50m范围内无声环境保护目标</w:t>
                  </w:r>
                </w:p>
              </w:tc>
              <w:tc>
                <w:tcPr>
                  <w:tcW w:w="1587" w:type="pct"/>
                  <w:tcBorders>
                    <w:tl2br w:val="nil"/>
                    <w:tr2bl w:val="nil"/>
                  </w:tcBorders>
                  <w:noWrap w:val="0"/>
                  <w:vAlign w:val="center"/>
                </w:tcPr>
                <w:p w14:paraId="6484017F">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《声环境质量标准》（GB3096-2008）3类</w:t>
                  </w:r>
                </w:p>
              </w:tc>
            </w:tr>
            <w:tr w14:paraId="54728C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0DC57CFD">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地表水</w:t>
                  </w:r>
                  <w:r>
                    <w:rPr>
                      <w:rFonts w:hint="default" w:ascii="Times New Roman" w:hAnsi="Times New Roman" w:cs="Times New Roman"/>
                      <w:b w:val="0"/>
                      <w:color w:val="000000" w:themeColor="text1"/>
                      <w14:textFill>
                        <w14:solidFill>
                          <w14:schemeClr w14:val="tx1"/>
                        </w14:solidFill>
                      </w14:textFill>
                    </w:rPr>
                    <w:t>环境</w:t>
                  </w:r>
                </w:p>
              </w:tc>
              <w:tc>
                <w:tcPr>
                  <w:tcW w:w="652" w:type="pct"/>
                  <w:tcBorders>
                    <w:tl2br w:val="nil"/>
                    <w:tr2bl w:val="nil"/>
                  </w:tcBorders>
                  <w:noWrap w:val="0"/>
                  <w:vAlign w:val="center"/>
                </w:tcPr>
                <w:p w14:paraId="76BF4D71">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cs="Times New Roman"/>
                      <w:b w:val="0"/>
                      <w:color w:val="000000" w:themeColor="text1"/>
                      <w:lang w:val="en-US" w:eastAsia="zh-CN"/>
                      <w14:textFill>
                        <w14:solidFill>
                          <w14:schemeClr w14:val="tx1"/>
                        </w14:solidFill>
                      </w14:textFill>
                    </w:rPr>
                    <w:t>阳台</w:t>
                  </w:r>
                  <w:r>
                    <w:rPr>
                      <w:rFonts w:hint="default" w:ascii="Times New Roman" w:hAnsi="Times New Roman" w:cs="Times New Roman"/>
                      <w:b w:val="0"/>
                      <w:color w:val="000000" w:themeColor="text1"/>
                      <w14:textFill>
                        <w14:solidFill>
                          <w14:schemeClr w14:val="tx1"/>
                        </w14:solidFill>
                      </w14:textFill>
                    </w:rPr>
                    <w:t>河</w:t>
                  </w:r>
                </w:p>
              </w:tc>
              <w:tc>
                <w:tcPr>
                  <w:tcW w:w="655" w:type="pct"/>
                  <w:tcBorders>
                    <w:tl2br w:val="nil"/>
                    <w:tr2bl w:val="nil"/>
                  </w:tcBorders>
                  <w:noWrap w:val="0"/>
                  <w:vAlign w:val="center"/>
                </w:tcPr>
                <w:p w14:paraId="674A9794">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西侧</w:t>
                  </w:r>
                </w:p>
              </w:tc>
              <w:tc>
                <w:tcPr>
                  <w:tcW w:w="605" w:type="pct"/>
                  <w:tcBorders>
                    <w:tl2br w:val="nil"/>
                    <w:tr2bl w:val="nil"/>
                  </w:tcBorders>
                  <w:noWrap w:val="0"/>
                  <w:vAlign w:val="center"/>
                </w:tcPr>
                <w:p w14:paraId="597C57DB">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lang w:val="en-US" w:eastAsia="zh-CN"/>
                      <w14:textFill>
                        <w14:solidFill>
                          <w14:schemeClr w14:val="tx1"/>
                        </w14:solidFill>
                      </w14:textFill>
                    </w:rPr>
                    <w:t>25</w:t>
                  </w:r>
                  <w:r>
                    <w:rPr>
                      <w:rFonts w:hint="eastAsia" w:ascii="Times New Roman" w:hAnsi="Times New Roman" w:cs="Times New Roman"/>
                      <w:b w:val="0"/>
                      <w:color w:val="000000" w:themeColor="text1"/>
                      <w14:textFill>
                        <w14:solidFill>
                          <w14:schemeClr w14:val="tx1"/>
                        </w14:solidFill>
                      </w14:textFill>
                    </w:rPr>
                    <w:t>m</w:t>
                  </w:r>
                </w:p>
              </w:tc>
              <w:tc>
                <w:tcPr>
                  <w:tcW w:w="748" w:type="pct"/>
                  <w:tcBorders>
                    <w:tl2br w:val="nil"/>
                    <w:tr2bl w:val="nil"/>
                  </w:tcBorders>
                  <w:noWrap w:val="0"/>
                  <w:vAlign w:val="center"/>
                </w:tcPr>
                <w:p w14:paraId="7163C54F">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纳污、排洪</w:t>
                  </w:r>
                </w:p>
              </w:tc>
              <w:tc>
                <w:tcPr>
                  <w:tcW w:w="1587" w:type="pct"/>
                  <w:tcBorders>
                    <w:tl2br w:val="nil"/>
                    <w:tr2bl w:val="nil"/>
                  </w:tcBorders>
                  <w:noWrap w:val="0"/>
                  <w:vAlign w:val="center"/>
                </w:tcPr>
                <w:p w14:paraId="535CA85C">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《地表水环境质量标准》（GB3838-2002）III类</w:t>
                  </w:r>
                </w:p>
              </w:tc>
            </w:tr>
            <w:tr w14:paraId="2B3C9A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5757FCA1">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地下水环境</w:t>
                  </w:r>
                </w:p>
              </w:tc>
              <w:tc>
                <w:tcPr>
                  <w:tcW w:w="2662" w:type="pct"/>
                  <w:gridSpan w:val="4"/>
                  <w:tcBorders>
                    <w:tl2br w:val="nil"/>
                    <w:tr2bl w:val="nil"/>
                  </w:tcBorders>
                  <w:noWrap w:val="0"/>
                  <w:vAlign w:val="center"/>
                </w:tcPr>
                <w:p w14:paraId="5B49BF45">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厂界外500m范围内无地下水集中式饮用水水源和热水、矿泉水、温泉等特殊地下水资源</w:t>
                  </w:r>
                </w:p>
              </w:tc>
              <w:tc>
                <w:tcPr>
                  <w:tcW w:w="1587" w:type="pct"/>
                  <w:tcBorders>
                    <w:tl2br w:val="nil"/>
                    <w:tr2bl w:val="nil"/>
                  </w:tcBorders>
                  <w:noWrap w:val="0"/>
                  <w:vAlign w:val="center"/>
                </w:tcPr>
                <w:p w14:paraId="116DD223">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《地下水质量标准》 （GB/T14848-2017）中Ⅲ类标准</w:t>
                  </w:r>
                </w:p>
              </w:tc>
            </w:tr>
            <w:tr w14:paraId="06CFAD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9" w:type="pct"/>
                  <w:tcBorders>
                    <w:tl2br w:val="nil"/>
                    <w:tr2bl w:val="nil"/>
                  </w:tcBorders>
                  <w:noWrap w:val="0"/>
                  <w:vAlign w:val="center"/>
                </w:tcPr>
                <w:p w14:paraId="1528BE39">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土壤环境</w:t>
                  </w:r>
                </w:p>
              </w:tc>
              <w:tc>
                <w:tcPr>
                  <w:tcW w:w="2662" w:type="pct"/>
                  <w:gridSpan w:val="4"/>
                  <w:tcBorders>
                    <w:tl2br w:val="nil"/>
                    <w:tr2bl w:val="nil"/>
                  </w:tcBorders>
                  <w:noWrap w:val="0"/>
                  <w:vAlign w:val="center"/>
                </w:tcPr>
                <w:p w14:paraId="48347D8D">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eastAsia" w:ascii="Times New Roman" w:hAnsi="Times New Roman" w:cs="Times New Roman"/>
                      <w:b w:val="0"/>
                      <w:color w:val="000000" w:themeColor="text1"/>
                      <w14:textFill>
                        <w14:solidFill>
                          <w14:schemeClr w14:val="tx1"/>
                        </w14:solidFill>
                      </w14:textFill>
                    </w:rPr>
                    <w:t>项目占地范围内及周边50</w:t>
                  </w:r>
                  <w:r>
                    <w:rPr>
                      <w:rFonts w:hint="default" w:ascii="Times New Roman" w:hAnsi="Times New Roman" w:cs="Times New Roman"/>
                      <w:b w:val="0"/>
                      <w:color w:val="000000" w:themeColor="text1"/>
                      <w14:textFill>
                        <w14:solidFill>
                          <w14:schemeClr w14:val="tx1"/>
                        </w14:solidFill>
                      </w14:textFill>
                    </w:rPr>
                    <w:t>m</w:t>
                  </w:r>
                  <w:r>
                    <w:rPr>
                      <w:rFonts w:hint="eastAsia" w:ascii="Times New Roman" w:hAnsi="Times New Roman" w:cs="Times New Roman"/>
                      <w:b w:val="0"/>
                      <w:color w:val="000000" w:themeColor="text1"/>
                      <w14:textFill>
                        <w14:solidFill>
                          <w14:schemeClr w14:val="tx1"/>
                        </w14:solidFill>
                      </w14:textFill>
                    </w:rPr>
                    <w:t>范围内土壤</w:t>
                  </w:r>
                </w:p>
              </w:tc>
              <w:tc>
                <w:tcPr>
                  <w:tcW w:w="1587" w:type="pct"/>
                  <w:tcBorders>
                    <w:tl2br w:val="nil"/>
                    <w:tr2bl w:val="nil"/>
                  </w:tcBorders>
                  <w:noWrap w:val="0"/>
                  <w:vAlign w:val="center"/>
                </w:tcPr>
                <w:p w14:paraId="291CF841">
                  <w:pPr>
                    <w:pStyle w:val="89"/>
                    <w:keepNext w:val="0"/>
                    <w:keepLines w:val="0"/>
                    <w:suppressLineNumbers w:val="0"/>
                    <w:spacing w:before="0" w:beforeAutospacing="0" w:after="0" w:afterAutospacing="0"/>
                    <w:ind w:left="0" w:right="0"/>
                    <w:rPr>
                      <w:rFonts w:hint="eastAsia"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《土壤环境质量建设用地土壤环境污染风险管控标准（试行） （GB36600-2018）》中风险筛选值（第二类用地）</w:t>
                  </w:r>
                </w:p>
              </w:tc>
            </w:tr>
          </w:tbl>
          <w:p w14:paraId="644D09EB">
            <w:pPr>
              <w:keepNext w:val="0"/>
              <w:keepLines w:val="0"/>
              <w:suppressLineNumbers w:val="0"/>
              <w:adjustRightInd w:val="0"/>
              <w:snapToGrid w:val="0"/>
              <w:spacing w:before="0" w:beforeAutospacing="0" w:after="0" w:afterAutospacing="0" w:line="360" w:lineRule="auto"/>
              <w:ind w:left="0" w:right="0"/>
              <w:rPr>
                <w:rFonts w:hint="eastAsia" w:ascii="宋体" w:hAnsi="宋体" w:cs="宋体"/>
                <w:color w:val="000000" w:themeColor="text1"/>
                <w:kern w:val="0"/>
                <w:sz w:val="24"/>
                <w14:textFill>
                  <w14:solidFill>
                    <w14:schemeClr w14:val="tx1"/>
                  </w14:solidFill>
                </w14:textFill>
              </w:rPr>
            </w:pPr>
          </w:p>
        </w:tc>
      </w:tr>
      <w:tr w14:paraId="56AF8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00" w:type="dxa"/>
            <w:noWrap w:val="0"/>
            <w:tcMar>
              <w:left w:w="28" w:type="dxa"/>
              <w:right w:w="28" w:type="dxa"/>
            </w:tcMar>
            <w:vAlign w:val="center"/>
          </w:tcPr>
          <w:p w14:paraId="0C9BFAF4">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污染</w:t>
            </w:r>
          </w:p>
          <w:p w14:paraId="3E6C2A7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物排</w:t>
            </w:r>
          </w:p>
          <w:p w14:paraId="53A69231">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放控</w:t>
            </w:r>
          </w:p>
          <w:p w14:paraId="64731961">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制标</w:t>
            </w:r>
          </w:p>
          <w:p w14:paraId="1B008AF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准</w:t>
            </w:r>
          </w:p>
        </w:tc>
        <w:tc>
          <w:tcPr>
            <w:tcW w:w="8190" w:type="dxa"/>
            <w:noWrap w:val="0"/>
            <w:vAlign w:val="center"/>
          </w:tcPr>
          <w:p w14:paraId="33264FBE">
            <w:pPr>
              <w:pStyle w:val="81"/>
              <w:keepNext w:val="0"/>
              <w:keepLines w:val="0"/>
              <w:suppressLineNumbers w:val="0"/>
              <w:spacing w:before="120" w:beforeLines="50" w:beforeAutospacing="0" w:afterAutospacing="0"/>
              <w:ind w:right="0" w:firstLine="48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1、废水：</w:t>
            </w:r>
            <w:r>
              <w:rPr>
                <w:rFonts w:hint="eastAsia" w:ascii="Times New Roman" w:hAnsi="Times New Roman"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废水</w:t>
            </w:r>
            <w:r>
              <w:rPr>
                <w:rFonts w:hint="eastAsia" w:ascii="Times New Roman" w:hAnsi="Times New Roman" w:cs="Times New Roman"/>
                <w:color w:val="000000" w:themeColor="text1"/>
                <w14:textFill>
                  <w14:solidFill>
                    <w14:schemeClr w14:val="tx1"/>
                  </w14:solidFill>
                </w14:textFill>
              </w:rPr>
              <w:t>执行</w:t>
            </w:r>
            <w:r>
              <w:rPr>
                <w:rFonts w:hint="default" w:ascii="Times New Roman" w:hAnsi="Times New Roman" w:cs="Times New Roman"/>
                <w:color w:val="000000" w:themeColor="text1"/>
                <w14:textFill>
                  <w14:solidFill>
                    <w14:schemeClr w14:val="tx1"/>
                  </w14:solidFill>
                </w14:textFill>
              </w:rPr>
              <w:t>《电子工业水污染物排放标准》（GB 39731-2020）表1间接排放限值</w:t>
            </w:r>
            <w:r>
              <w:rPr>
                <w:rFonts w:hint="eastAsia" w:ascii="Times New Roman" w:hAnsi="Times New Roman" w:cs="Times New Roman"/>
                <w:color w:val="000000" w:themeColor="text1"/>
                <w14:textFill>
                  <w14:solidFill>
                    <w14:schemeClr w14:val="tx1"/>
                  </w14:solidFill>
                </w14:textFill>
              </w:rPr>
              <w:t>要求</w:t>
            </w:r>
            <w:r>
              <w:rPr>
                <w:rFonts w:hint="eastAsia" w:cs="Times New Roman"/>
                <w:color w:val="000000" w:themeColor="text1"/>
                <w:lang w:val="en-US" w:eastAsia="zh-CN"/>
                <w14:textFill>
                  <w14:solidFill>
                    <w14:schemeClr w14:val="tx1"/>
                  </w14:solidFill>
                </w14:textFill>
              </w:rPr>
              <w:t>。</w:t>
            </w:r>
          </w:p>
          <w:p w14:paraId="14C9D885">
            <w:pPr>
              <w:pStyle w:val="89"/>
              <w:keepNext w:val="0"/>
              <w:keepLines w:val="0"/>
              <w:suppressLineNumbers w:val="0"/>
              <w:wordWrap w:val="0"/>
              <w:spacing w:before="0" w:beforeAutospacing="0" w:after="0" w:afterAutospacing="0"/>
              <w:ind w:left="0" w:right="0"/>
              <w:jc w:val="right"/>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生产</w:t>
            </w:r>
            <w:r>
              <w:rPr>
                <w:rFonts w:hint="eastAsia" w:ascii="Times New Roman" w:hAnsi="Times New Roman" w:cs="Times New Roman"/>
                <w:color w:val="000000" w:themeColor="text1"/>
                <w14:textFill>
                  <w14:solidFill>
                    <w14:schemeClr w14:val="tx1"/>
                  </w14:solidFill>
                </w14:textFill>
              </w:rPr>
              <w:t xml:space="preserve">废水排放标准 </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 xml:space="preserve">               单位：mg/L</w:t>
            </w:r>
          </w:p>
          <w:tbl>
            <w:tblPr>
              <w:tblStyle w:val="33"/>
              <w:tblW w:w="4999"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4182"/>
              <w:gridCol w:w="2626"/>
            </w:tblGrid>
            <w:tr w14:paraId="43E293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942" w:type="pct"/>
                  <w:tcBorders>
                    <w:tl2br w:val="nil"/>
                    <w:tr2bl w:val="nil"/>
                  </w:tcBorders>
                  <w:noWrap w:val="0"/>
                  <w:vAlign w:val="center"/>
                </w:tcPr>
                <w:p w14:paraId="486CDD43">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序号</w:t>
                  </w:r>
                </w:p>
              </w:tc>
              <w:tc>
                <w:tcPr>
                  <w:tcW w:w="2492" w:type="pct"/>
                  <w:tcBorders>
                    <w:tl2br w:val="nil"/>
                    <w:tr2bl w:val="nil"/>
                  </w:tcBorders>
                  <w:noWrap w:val="0"/>
                  <w:vAlign w:val="center"/>
                </w:tcPr>
                <w:p w14:paraId="6FC33F2A">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污染物项目</w:t>
                  </w:r>
                </w:p>
              </w:tc>
              <w:tc>
                <w:tcPr>
                  <w:tcW w:w="1565" w:type="pct"/>
                  <w:tcBorders>
                    <w:tl2br w:val="nil"/>
                    <w:tr2bl w:val="nil"/>
                  </w:tcBorders>
                  <w:noWrap w:val="0"/>
                  <w:vAlign w:val="center"/>
                </w:tcPr>
                <w:p w14:paraId="7EC1CB58">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排放限值</w:t>
                  </w:r>
                </w:p>
              </w:tc>
            </w:tr>
            <w:tr w14:paraId="1051C6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72D8F4FC">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p>
              </w:tc>
              <w:tc>
                <w:tcPr>
                  <w:tcW w:w="2492" w:type="pct"/>
                  <w:tcBorders>
                    <w:tl2br w:val="nil"/>
                    <w:tr2bl w:val="nil"/>
                  </w:tcBorders>
                  <w:noWrap w:val="0"/>
                  <w:vAlign w:val="center"/>
                </w:tcPr>
                <w:p w14:paraId="00924747">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pH值</w:t>
                  </w:r>
                </w:p>
              </w:tc>
              <w:tc>
                <w:tcPr>
                  <w:tcW w:w="1565" w:type="pct"/>
                  <w:tcBorders>
                    <w:tl2br w:val="nil"/>
                    <w:tr2bl w:val="nil"/>
                  </w:tcBorders>
                  <w:noWrap w:val="0"/>
                  <w:vAlign w:val="center"/>
                </w:tcPr>
                <w:p w14:paraId="304143F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6~9</w:t>
                  </w:r>
                </w:p>
              </w:tc>
            </w:tr>
            <w:tr w14:paraId="6E21E1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5EC250C1">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w:t>
                  </w:r>
                </w:p>
              </w:tc>
              <w:tc>
                <w:tcPr>
                  <w:tcW w:w="2492" w:type="pct"/>
                  <w:tcBorders>
                    <w:tl2br w:val="nil"/>
                    <w:tr2bl w:val="nil"/>
                  </w:tcBorders>
                  <w:noWrap w:val="0"/>
                  <w:vAlign w:val="center"/>
                </w:tcPr>
                <w:p w14:paraId="497E21C3">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悬浮物</w:t>
                  </w:r>
                </w:p>
              </w:tc>
              <w:tc>
                <w:tcPr>
                  <w:tcW w:w="1565" w:type="pct"/>
                  <w:tcBorders>
                    <w:tl2br w:val="nil"/>
                    <w:tr2bl w:val="nil"/>
                  </w:tcBorders>
                  <w:noWrap w:val="0"/>
                  <w:vAlign w:val="center"/>
                </w:tcPr>
                <w:p w14:paraId="4E11F32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400</w:t>
                  </w:r>
                </w:p>
              </w:tc>
            </w:tr>
            <w:tr w14:paraId="01A8BF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16134BE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3</w:t>
                  </w:r>
                </w:p>
              </w:tc>
              <w:tc>
                <w:tcPr>
                  <w:tcW w:w="2492" w:type="pct"/>
                  <w:tcBorders>
                    <w:tl2br w:val="nil"/>
                    <w:tr2bl w:val="nil"/>
                  </w:tcBorders>
                  <w:noWrap w:val="0"/>
                  <w:vAlign w:val="center"/>
                </w:tcPr>
                <w:p w14:paraId="5210271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化学需氧量</w:t>
                  </w:r>
                </w:p>
              </w:tc>
              <w:tc>
                <w:tcPr>
                  <w:tcW w:w="1565" w:type="pct"/>
                  <w:tcBorders>
                    <w:tl2br w:val="nil"/>
                    <w:tr2bl w:val="nil"/>
                  </w:tcBorders>
                  <w:noWrap w:val="0"/>
                  <w:vAlign w:val="center"/>
                </w:tcPr>
                <w:p w14:paraId="4ED667F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500</w:t>
                  </w:r>
                </w:p>
              </w:tc>
            </w:tr>
            <w:tr w14:paraId="5DD1B7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0524E279">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w:t>
                  </w:r>
                </w:p>
              </w:tc>
              <w:tc>
                <w:tcPr>
                  <w:tcW w:w="2492" w:type="pct"/>
                  <w:tcBorders>
                    <w:tl2br w:val="nil"/>
                    <w:tr2bl w:val="nil"/>
                  </w:tcBorders>
                  <w:noWrap w:val="0"/>
                  <w:vAlign w:val="center"/>
                </w:tcPr>
                <w:p w14:paraId="6B7F78F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氨氮</w:t>
                  </w:r>
                </w:p>
              </w:tc>
              <w:tc>
                <w:tcPr>
                  <w:tcW w:w="1565" w:type="pct"/>
                  <w:tcBorders>
                    <w:tl2br w:val="nil"/>
                    <w:tr2bl w:val="nil"/>
                  </w:tcBorders>
                  <w:noWrap w:val="0"/>
                  <w:vAlign w:val="center"/>
                </w:tcPr>
                <w:p w14:paraId="1C57623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45</w:t>
                  </w:r>
                </w:p>
              </w:tc>
            </w:tr>
            <w:tr w14:paraId="328F6D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3DA93E81">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5</w:t>
                  </w:r>
                </w:p>
              </w:tc>
              <w:tc>
                <w:tcPr>
                  <w:tcW w:w="2492" w:type="pct"/>
                  <w:tcBorders>
                    <w:tl2br w:val="nil"/>
                    <w:tr2bl w:val="nil"/>
                  </w:tcBorders>
                  <w:noWrap w:val="0"/>
                  <w:vAlign w:val="center"/>
                </w:tcPr>
                <w:p w14:paraId="2184A33A">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总磷</w:t>
                  </w:r>
                </w:p>
              </w:tc>
              <w:tc>
                <w:tcPr>
                  <w:tcW w:w="1565" w:type="pct"/>
                  <w:tcBorders>
                    <w:tl2br w:val="nil"/>
                    <w:tr2bl w:val="nil"/>
                  </w:tcBorders>
                  <w:noWrap w:val="0"/>
                  <w:vAlign w:val="center"/>
                </w:tcPr>
                <w:p w14:paraId="775AF28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8</w:t>
                  </w:r>
                </w:p>
              </w:tc>
            </w:tr>
            <w:tr w14:paraId="5AA389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72EF54DD">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6</w:t>
                  </w:r>
                </w:p>
              </w:tc>
              <w:tc>
                <w:tcPr>
                  <w:tcW w:w="2492" w:type="pct"/>
                  <w:tcBorders>
                    <w:tl2br w:val="nil"/>
                    <w:tr2bl w:val="nil"/>
                  </w:tcBorders>
                  <w:noWrap w:val="0"/>
                  <w:vAlign w:val="center"/>
                </w:tcPr>
                <w:p w14:paraId="08B4A25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总氮</w:t>
                  </w:r>
                </w:p>
              </w:tc>
              <w:tc>
                <w:tcPr>
                  <w:tcW w:w="1565" w:type="pct"/>
                  <w:tcBorders>
                    <w:tl2br w:val="nil"/>
                    <w:tr2bl w:val="nil"/>
                  </w:tcBorders>
                  <w:noWrap w:val="0"/>
                  <w:vAlign w:val="center"/>
                </w:tcPr>
                <w:p w14:paraId="1BC11B9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70</w:t>
                  </w:r>
                </w:p>
              </w:tc>
            </w:tr>
            <w:tr w14:paraId="6B11F5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1E7682BC">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7</w:t>
                  </w:r>
                </w:p>
              </w:tc>
              <w:tc>
                <w:tcPr>
                  <w:tcW w:w="2492" w:type="pct"/>
                  <w:tcBorders>
                    <w:tl2br w:val="nil"/>
                    <w:tr2bl w:val="nil"/>
                  </w:tcBorders>
                  <w:noWrap w:val="0"/>
                  <w:vAlign w:val="center"/>
                </w:tcPr>
                <w:p w14:paraId="0A0400DE">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总有机碳</w:t>
                  </w:r>
                </w:p>
              </w:tc>
              <w:tc>
                <w:tcPr>
                  <w:tcW w:w="1565" w:type="pct"/>
                  <w:tcBorders>
                    <w:tl2br w:val="nil"/>
                    <w:tr2bl w:val="nil"/>
                  </w:tcBorders>
                  <w:noWrap w:val="0"/>
                  <w:vAlign w:val="center"/>
                </w:tcPr>
                <w:p w14:paraId="6F14B87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200</w:t>
                  </w:r>
                </w:p>
              </w:tc>
            </w:tr>
            <w:tr w14:paraId="68BB70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3BEB17E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8</w:t>
                  </w:r>
                </w:p>
              </w:tc>
              <w:tc>
                <w:tcPr>
                  <w:tcW w:w="2492" w:type="pct"/>
                  <w:tcBorders>
                    <w:tl2br w:val="nil"/>
                    <w:tr2bl w:val="nil"/>
                  </w:tcBorders>
                  <w:noWrap w:val="0"/>
                  <w:vAlign w:val="center"/>
                </w:tcPr>
                <w:p w14:paraId="3BC96D0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氟化物</w:t>
                  </w:r>
                </w:p>
              </w:tc>
              <w:tc>
                <w:tcPr>
                  <w:tcW w:w="1565" w:type="pct"/>
                  <w:tcBorders>
                    <w:tl2br w:val="nil"/>
                    <w:tr2bl w:val="nil"/>
                  </w:tcBorders>
                  <w:noWrap w:val="0"/>
                  <w:vAlign w:val="center"/>
                </w:tcPr>
                <w:p w14:paraId="319BFD25">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r>
            <w:tr w14:paraId="533D0D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74CB65C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2492" w:type="pct"/>
                  <w:tcBorders>
                    <w:tl2br w:val="nil"/>
                    <w:tr2bl w:val="nil"/>
                  </w:tcBorders>
                  <w:noWrap w:val="0"/>
                  <w:vAlign w:val="center"/>
                </w:tcPr>
                <w:p w14:paraId="3DFCB5D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LAS</w:t>
                  </w:r>
                </w:p>
              </w:tc>
              <w:tc>
                <w:tcPr>
                  <w:tcW w:w="1565" w:type="pct"/>
                  <w:tcBorders>
                    <w:tl2br w:val="nil"/>
                    <w:tr2bl w:val="nil"/>
                  </w:tcBorders>
                  <w:noWrap w:val="0"/>
                  <w:vAlign w:val="center"/>
                </w:tcPr>
                <w:p w14:paraId="2FEB4B0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r>
            <w:tr w14:paraId="0F2214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942" w:type="pct"/>
                  <w:tcBorders>
                    <w:tl2br w:val="nil"/>
                    <w:tr2bl w:val="nil"/>
                  </w:tcBorders>
                  <w:noWrap w:val="0"/>
                  <w:vAlign w:val="center"/>
                </w:tcPr>
                <w:p w14:paraId="7386F328">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2492" w:type="pct"/>
                  <w:tcBorders>
                    <w:tl2br w:val="nil"/>
                    <w:tr2bl w:val="nil"/>
                  </w:tcBorders>
                  <w:noWrap w:val="0"/>
                  <w:vAlign w:val="center"/>
                </w:tcPr>
                <w:p w14:paraId="22439F26">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1565" w:type="pct"/>
                  <w:tcBorders>
                    <w:tl2br w:val="nil"/>
                    <w:tr2bl w:val="nil"/>
                  </w:tcBorders>
                  <w:noWrap w:val="0"/>
                  <w:vAlign w:val="center"/>
                </w:tcPr>
                <w:p w14:paraId="5D8C4A87">
                  <w:pPr>
                    <w:pStyle w:val="90"/>
                    <w:keepNext w:val="0"/>
                    <w:keepLines w:val="0"/>
                    <w:suppressLineNumbers w:val="0"/>
                    <w:spacing w:before="0" w:beforeAutospacing="0" w:after="0" w:afterAutospacing="0"/>
                    <w:ind w:left="0" w:right="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r>
          </w:tbl>
          <w:p w14:paraId="42F45510">
            <w:pPr>
              <w:pStyle w:val="81"/>
              <w:keepNext w:val="0"/>
              <w:keepLines w:val="0"/>
              <w:suppressLineNumbers w:val="0"/>
              <w:spacing w:before="120" w:beforeLines="5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2、废气：</w:t>
            </w:r>
            <w:r>
              <w:rPr>
                <w:rFonts w:hint="eastAsia" w:ascii="Times New Roman" w:hAnsi="Times New Roman" w:cs="Times New Roman"/>
                <w:color w:val="000000" w:themeColor="text1"/>
                <w14:textFill>
                  <w14:solidFill>
                    <w14:schemeClr w14:val="tx1"/>
                  </w14:solidFill>
                </w14:textFill>
              </w:rPr>
              <w:t>施工期扬尘执行《四川省施工场地扬尘排放标准》（DB51/2682-2020）表1标准限值。</w:t>
            </w:r>
          </w:p>
          <w:p w14:paraId="0BFD693C">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 xml:space="preserve">  四川省施工场地扬尘排放标准</w:t>
            </w:r>
          </w:p>
          <w:tbl>
            <w:tblPr>
              <w:tblStyle w:val="33"/>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1652"/>
              <w:gridCol w:w="1591"/>
              <w:gridCol w:w="4004"/>
            </w:tblGrid>
            <w:tr w14:paraId="53D4C8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tl2br w:val="nil"/>
                    <w:tr2bl w:val="nil"/>
                  </w:tcBorders>
                  <w:noWrap w:val="0"/>
                  <w:vAlign w:val="center"/>
                </w:tcPr>
                <w:p w14:paraId="6A096866">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污染物名称</w:t>
                  </w:r>
                </w:p>
              </w:tc>
              <w:tc>
                <w:tcPr>
                  <w:tcW w:w="0" w:type="auto"/>
                  <w:tcBorders>
                    <w:tl2br w:val="nil"/>
                    <w:tr2bl w:val="nil"/>
                  </w:tcBorders>
                  <w:noWrap w:val="0"/>
                  <w:vAlign w:val="center"/>
                </w:tcPr>
                <w:p w14:paraId="3A53406F">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施工阶段</w:t>
                  </w:r>
                </w:p>
              </w:tc>
              <w:tc>
                <w:tcPr>
                  <w:tcW w:w="0" w:type="auto"/>
                  <w:tcBorders>
                    <w:tl2br w:val="nil"/>
                    <w:tr2bl w:val="nil"/>
                  </w:tcBorders>
                  <w:noWrap w:val="0"/>
                  <w:vAlign w:val="center"/>
                </w:tcPr>
                <w:p w14:paraId="7F8AFACB">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监控点污染物排放限值</w:t>
                  </w:r>
                </w:p>
              </w:tc>
              <w:tc>
                <w:tcPr>
                  <w:tcW w:w="0" w:type="auto"/>
                  <w:tcBorders>
                    <w:tl2br w:val="nil"/>
                    <w:tr2bl w:val="nil"/>
                  </w:tcBorders>
                  <w:noWrap w:val="0"/>
                  <w:vAlign w:val="center"/>
                </w:tcPr>
                <w:p w14:paraId="16FD7F62">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排放标准</w:t>
                  </w:r>
                </w:p>
              </w:tc>
            </w:tr>
            <w:tr w14:paraId="16B08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restart"/>
                  <w:tcBorders>
                    <w:tl2br w:val="nil"/>
                    <w:tr2bl w:val="nil"/>
                  </w:tcBorders>
                  <w:noWrap w:val="0"/>
                  <w:vAlign w:val="center"/>
                </w:tcPr>
                <w:p w14:paraId="5BF93DE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bidi="ar"/>
                      <w14:textFill>
                        <w14:solidFill>
                          <w14:schemeClr w14:val="tx1"/>
                        </w14:solidFill>
                      </w14:textFill>
                    </w:rPr>
                  </w:pPr>
                  <w:r>
                    <w:rPr>
                      <w:rFonts w:hint="eastAsia" w:ascii="Times New Roman" w:hAnsi="Times New Roman" w:cs="Times New Roman"/>
                      <w:color w:val="000000" w:themeColor="text1"/>
                      <w:szCs w:val="21"/>
                      <w:lang w:bidi="ar"/>
                      <w14:textFill>
                        <w14:solidFill>
                          <w14:schemeClr w14:val="tx1"/>
                        </w14:solidFill>
                      </w14:textFill>
                    </w:rPr>
                    <w:t>总悬浮颗粒物T</w:t>
                  </w:r>
                  <w:r>
                    <w:rPr>
                      <w:rFonts w:hint="default" w:ascii="Times New Roman" w:hAnsi="Times New Roman" w:cs="Times New Roman"/>
                      <w:color w:val="000000" w:themeColor="text1"/>
                      <w:szCs w:val="21"/>
                      <w:lang w:bidi="ar"/>
                      <w14:textFill>
                        <w14:solidFill>
                          <w14:schemeClr w14:val="tx1"/>
                        </w14:solidFill>
                      </w14:textFill>
                    </w:rPr>
                    <w:t>SP</w:t>
                  </w:r>
                </w:p>
              </w:tc>
              <w:tc>
                <w:tcPr>
                  <w:tcW w:w="0" w:type="auto"/>
                  <w:tcBorders>
                    <w:tl2br w:val="nil"/>
                    <w:tr2bl w:val="nil"/>
                  </w:tcBorders>
                  <w:noWrap w:val="0"/>
                  <w:vAlign w:val="center"/>
                </w:tcPr>
                <w:p w14:paraId="04F3F36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拆除工程/土方开挖/土方回填阶段</w:t>
                  </w:r>
                </w:p>
              </w:tc>
              <w:tc>
                <w:tcPr>
                  <w:tcW w:w="0" w:type="auto"/>
                  <w:tcBorders>
                    <w:tl2br w:val="nil"/>
                    <w:tr2bl w:val="nil"/>
                  </w:tcBorders>
                  <w:noWrap w:val="0"/>
                  <w:vAlign w:val="center"/>
                </w:tcPr>
                <w:p w14:paraId="1A1C78D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0.6</w:t>
                  </w:r>
                  <w:r>
                    <w:rPr>
                      <w:rFonts w:hint="eastAsia" w:ascii="Times New Roman" w:hAnsi="Times New Roman" w:cs="Times New Roman"/>
                      <w:color w:val="000000" w:themeColor="text1"/>
                      <w:szCs w:val="21"/>
                      <w:lang w:bidi="ar"/>
                      <w14:textFill>
                        <w14:solidFill>
                          <w14:schemeClr w14:val="tx1"/>
                        </w14:solidFill>
                      </w14:textFill>
                    </w:rPr>
                    <w:t>mg</w:t>
                  </w:r>
                  <w:r>
                    <w:rPr>
                      <w:rFonts w:hint="default" w:ascii="Times New Roman" w:hAnsi="Times New Roman" w:cs="Times New Roman"/>
                      <w:color w:val="000000" w:themeColor="text1"/>
                      <w:szCs w:val="21"/>
                      <w:lang w:bidi="ar"/>
                      <w14:textFill>
                        <w14:solidFill>
                          <w14:schemeClr w14:val="tx1"/>
                        </w14:solidFill>
                      </w14:textFill>
                    </w:rPr>
                    <w:t>/</w:t>
                  </w:r>
                  <w:r>
                    <w:rPr>
                      <w:rFonts w:hint="eastAsia" w:ascii="Times New Roman" w:hAnsi="Times New Roman" w:cs="Times New Roman"/>
                      <w:color w:val="000000" w:themeColor="text1"/>
                      <w:szCs w:val="21"/>
                      <w:lang w:bidi="ar"/>
                      <w14:textFill>
                        <w14:solidFill>
                          <w14:schemeClr w14:val="tx1"/>
                        </w14:solidFill>
                      </w14:textFill>
                    </w:rPr>
                    <w:t>m</w:t>
                  </w:r>
                  <w:r>
                    <w:rPr>
                      <w:rFonts w:hint="default" w:ascii="Times New Roman" w:hAnsi="Times New Roman" w:cs="Times New Roman"/>
                      <w:color w:val="000000" w:themeColor="text1"/>
                      <w:szCs w:val="21"/>
                      <w:vertAlign w:val="superscript"/>
                      <w:lang w:bidi="ar"/>
                      <w14:textFill>
                        <w14:solidFill>
                          <w14:schemeClr w14:val="tx1"/>
                        </w14:solidFill>
                      </w14:textFill>
                    </w:rPr>
                    <w:t>3</w:t>
                  </w:r>
                </w:p>
              </w:tc>
              <w:tc>
                <w:tcPr>
                  <w:tcW w:w="0" w:type="auto"/>
                  <w:vMerge w:val="restart"/>
                  <w:tcBorders>
                    <w:tl2br w:val="nil"/>
                    <w:tr2bl w:val="nil"/>
                  </w:tcBorders>
                  <w:noWrap w:val="0"/>
                  <w:vAlign w:val="center"/>
                </w:tcPr>
                <w:p w14:paraId="0AA4CDA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《四川省施工场地扬尘排放标准》（D</w:t>
                  </w:r>
                  <w:r>
                    <w:rPr>
                      <w:rFonts w:hint="default" w:ascii="Times New Roman" w:hAnsi="Times New Roman" w:cs="Times New Roman"/>
                      <w:color w:val="000000" w:themeColor="text1"/>
                      <w:szCs w:val="21"/>
                      <w14:textFill>
                        <w14:solidFill>
                          <w14:schemeClr w14:val="tx1"/>
                        </w14:solidFill>
                      </w14:textFill>
                    </w:rPr>
                    <w:t>B51/2682-2020</w:t>
                  </w:r>
                  <w:r>
                    <w:rPr>
                      <w:rFonts w:hint="eastAsia" w:ascii="Times New Roman" w:hAnsi="Times New Roman" w:cs="Times New Roman"/>
                      <w:color w:val="000000" w:themeColor="text1"/>
                      <w:szCs w:val="21"/>
                      <w14:textFill>
                        <w14:solidFill>
                          <w14:schemeClr w14:val="tx1"/>
                        </w14:solidFill>
                      </w14:textFill>
                    </w:rPr>
                    <w:t>）表1标准限值</w:t>
                  </w:r>
                </w:p>
              </w:tc>
            </w:tr>
            <w:tr w14:paraId="07A9DA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l2br w:val="nil"/>
                    <w:tr2bl w:val="nil"/>
                  </w:tcBorders>
                  <w:noWrap w:val="0"/>
                  <w:vAlign w:val="center"/>
                </w:tcPr>
                <w:p w14:paraId="39BD1C1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bidi="ar"/>
                      <w14:textFill>
                        <w14:solidFill>
                          <w14:schemeClr w14:val="tx1"/>
                        </w14:solidFill>
                      </w14:textFill>
                    </w:rPr>
                  </w:pPr>
                </w:p>
              </w:tc>
              <w:tc>
                <w:tcPr>
                  <w:tcW w:w="0" w:type="auto"/>
                  <w:tcBorders>
                    <w:tl2br w:val="nil"/>
                    <w:tr2bl w:val="nil"/>
                  </w:tcBorders>
                  <w:noWrap w:val="0"/>
                  <w:vAlign w:val="center"/>
                </w:tcPr>
                <w:p w14:paraId="26D08F1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其他工程阶段</w:t>
                  </w:r>
                </w:p>
              </w:tc>
              <w:tc>
                <w:tcPr>
                  <w:tcW w:w="0" w:type="auto"/>
                  <w:tcBorders>
                    <w:tl2br w:val="nil"/>
                    <w:tr2bl w:val="nil"/>
                  </w:tcBorders>
                  <w:noWrap w:val="0"/>
                  <w:vAlign w:val="center"/>
                </w:tcPr>
                <w:p w14:paraId="67488B7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bidi="ar"/>
                      <w14:textFill>
                        <w14:solidFill>
                          <w14:schemeClr w14:val="tx1"/>
                        </w14:solidFill>
                      </w14:textFill>
                    </w:rPr>
                  </w:pPr>
                  <w:r>
                    <w:rPr>
                      <w:rFonts w:hint="eastAsia" w:ascii="Times New Roman" w:hAnsi="Times New Roman" w:cs="Times New Roman"/>
                      <w:color w:val="000000" w:themeColor="text1"/>
                      <w:szCs w:val="21"/>
                      <w:lang w:bidi="ar"/>
                      <w14:textFill>
                        <w14:solidFill>
                          <w14:schemeClr w14:val="tx1"/>
                        </w14:solidFill>
                      </w14:textFill>
                    </w:rPr>
                    <w:t>0</w:t>
                  </w:r>
                  <w:r>
                    <w:rPr>
                      <w:rFonts w:hint="default" w:ascii="Times New Roman" w:hAnsi="Times New Roman" w:cs="Times New Roman"/>
                      <w:color w:val="000000" w:themeColor="text1"/>
                      <w:szCs w:val="21"/>
                      <w:lang w:bidi="ar"/>
                      <w14:textFill>
                        <w14:solidFill>
                          <w14:schemeClr w14:val="tx1"/>
                        </w14:solidFill>
                      </w14:textFill>
                    </w:rPr>
                    <w:t>.25</w:t>
                  </w:r>
                  <w:r>
                    <w:rPr>
                      <w:rFonts w:hint="eastAsia" w:ascii="Times New Roman" w:hAnsi="Times New Roman" w:cs="Times New Roman"/>
                      <w:color w:val="000000" w:themeColor="text1"/>
                      <w:szCs w:val="21"/>
                      <w:lang w:bidi="ar"/>
                      <w14:textFill>
                        <w14:solidFill>
                          <w14:schemeClr w14:val="tx1"/>
                        </w14:solidFill>
                      </w14:textFill>
                    </w:rPr>
                    <w:t xml:space="preserve"> mg</w:t>
                  </w:r>
                  <w:r>
                    <w:rPr>
                      <w:rFonts w:hint="default" w:ascii="Times New Roman" w:hAnsi="Times New Roman" w:cs="Times New Roman"/>
                      <w:color w:val="000000" w:themeColor="text1"/>
                      <w:szCs w:val="21"/>
                      <w:lang w:bidi="ar"/>
                      <w14:textFill>
                        <w14:solidFill>
                          <w14:schemeClr w14:val="tx1"/>
                        </w14:solidFill>
                      </w14:textFill>
                    </w:rPr>
                    <w:t>/</w:t>
                  </w:r>
                  <w:r>
                    <w:rPr>
                      <w:rFonts w:hint="eastAsia" w:ascii="Times New Roman" w:hAnsi="Times New Roman" w:cs="Times New Roman"/>
                      <w:color w:val="000000" w:themeColor="text1"/>
                      <w:szCs w:val="21"/>
                      <w:lang w:bidi="ar"/>
                      <w14:textFill>
                        <w14:solidFill>
                          <w14:schemeClr w14:val="tx1"/>
                        </w14:solidFill>
                      </w14:textFill>
                    </w:rPr>
                    <w:t>m</w:t>
                  </w:r>
                  <w:r>
                    <w:rPr>
                      <w:rFonts w:hint="default" w:ascii="Times New Roman" w:hAnsi="Times New Roman" w:cs="Times New Roman"/>
                      <w:color w:val="000000" w:themeColor="text1"/>
                      <w:szCs w:val="21"/>
                      <w:vertAlign w:val="superscript"/>
                      <w:lang w:bidi="ar"/>
                      <w14:textFill>
                        <w14:solidFill>
                          <w14:schemeClr w14:val="tx1"/>
                        </w14:solidFill>
                      </w14:textFill>
                    </w:rPr>
                    <w:t>3</w:t>
                  </w:r>
                </w:p>
              </w:tc>
              <w:tc>
                <w:tcPr>
                  <w:tcW w:w="0" w:type="auto"/>
                  <w:vMerge w:val="continue"/>
                  <w:tcBorders>
                    <w:tl2br w:val="nil"/>
                    <w:tr2bl w:val="nil"/>
                  </w:tcBorders>
                  <w:noWrap w:val="0"/>
                  <w:vAlign w:val="center"/>
                </w:tcPr>
                <w:p w14:paraId="10AFB2DA">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4"/>
                      <w14:textFill>
                        <w14:solidFill>
                          <w14:schemeClr w14:val="tx1"/>
                        </w14:solidFill>
                      </w14:textFill>
                    </w:rPr>
                  </w:pPr>
                </w:p>
              </w:tc>
            </w:tr>
          </w:tbl>
          <w:p w14:paraId="094E1C8E">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营运期项目氟化物</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硫酸雾</w:t>
            </w:r>
            <w:r>
              <w:rPr>
                <w:rFonts w:hint="eastAsia" w:ascii="Times New Roman" w:hAnsi="Times New Roman" w:cs="Times New Roman"/>
                <w:color w:val="000000" w:themeColor="text1"/>
                <w14:textFill>
                  <w14:solidFill>
                    <w14:schemeClr w14:val="tx1"/>
                  </w14:solidFill>
                </w14:textFill>
              </w:rPr>
              <w:t>、NO</w:t>
            </w:r>
            <w:r>
              <w:rPr>
                <w:rFonts w:hint="eastAsia" w:ascii="Times New Roman" w:hAnsi="Times New Roman" w:cs="Times New Roman"/>
                <w:color w:val="000000" w:themeColor="text1"/>
                <w:vertAlign w:val="subscript"/>
                <w14:textFill>
                  <w14:solidFill>
                    <w14:schemeClr w14:val="tx1"/>
                  </w14:solidFill>
                </w14:textFill>
              </w:rPr>
              <w:t>X</w:t>
            </w:r>
            <w:r>
              <w:rPr>
                <w:rFonts w:hint="eastAsia" w:ascii="Times New Roman" w:hAnsi="Times New Roman" w:cs="Times New Roman"/>
                <w:color w:val="000000" w:themeColor="text1"/>
                <w14:textFill>
                  <w14:solidFill>
                    <w14:schemeClr w14:val="tx1"/>
                  </w14:solidFill>
                </w14:textFill>
              </w:rPr>
              <w:t>执行《大气污染物综合排放标准》（GB16297-1996）二级标准</w:t>
            </w:r>
            <w:r>
              <w:rPr>
                <w:rFonts w:hint="default" w:ascii="Times New Roman" w:hAnsi="Times New Roman" w:cs="Times New Roman"/>
                <w:color w:val="000000" w:themeColor="text1"/>
                <w14:textFill>
                  <w14:solidFill>
                    <w14:schemeClr w14:val="tx1"/>
                  </w14:solidFill>
                </w14:textFill>
              </w:rPr>
              <w:t>。</w:t>
            </w:r>
          </w:p>
          <w:p w14:paraId="5D223574">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废气</w:t>
            </w:r>
            <w:r>
              <w:rPr>
                <w:rFonts w:hint="default" w:ascii="Times New Roman" w:hAnsi="Times New Roman" w:cs="Times New Roman"/>
                <w:color w:val="000000" w:themeColor="text1"/>
                <w14:textFill>
                  <w14:solidFill>
                    <w14:schemeClr w14:val="tx1"/>
                  </w14:solidFill>
                </w14:textFill>
              </w:rPr>
              <w:t xml:space="preserve">排放标准 </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1666"/>
              <w:gridCol w:w="1780"/>
              <w:gridCol w:w="1958"/>
              <w:gridCol w:w="1667"/>
            </w:tblGrid>
            <w:tr w14:paraId="6C4A6D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785" w:type="pct"/>
                  <w:vMerge w:val="restart"/>
                  <w:tcBorders>
                    <w:tl2br w:val="nil"/>
                    <w:tr2bl w:val="nil"/>
                  </w:tcBorders>
                  <w:noWrap w:val="0"/>
                  <w:vAlign w:val="center"/>
                </w:tcPr>
                <w:p w14:paraId="78CDC352">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污染物</w:t>
                  </w:r>
                </w:p>
                <w:p w14:paraId="05D935F6">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名称</w:t>
                  </w:r>
                </w:p>
              </w:tc>
              <w:tc>
                <w:tcPr>
                  <w:tcW w:w="993" w:type="pct"/>
                  <w:vMerge w:val="restart"/>
                  <w:tcBorders>
                    <w:tl2br w:val="nil"/>
                    <w:tr2bl w:val="nil"/>
                  </w:tcBorders>
                  <w:noWrap w:val="0"/>
                  <w:vAlign w:val="center"/>
                </w:tcPr>
                <w:p w14:paraId="0268AAA0">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最高允许排放浓度（mg/m</w:t>
                  </w:r>
                  <w:r>
                    <w:rPr>
                      <w:rFonts w:hint="default" w:ascii="Times New Roman" w:hAnsi="Times New Roman" w:cs="Times New Roman"/>
                      <w:b/>
                      <w:color w:val="000000" w:themeColor="text1"/>
                      <w:vertAlign w:val="superscript"/>
                      <w14:textFill>
                        <w14:solidFill>
                          <w14:schemeClr w14:val="tx1"/>
                        </w14:solidFill>
                      </w14:textFill>
                    </w:rPr>
                    <w:t>3</w:t>
                  </w:r>
                  <w:r>
                    <w:rPr>
                      <w:rFonts w:hint="default" w:ascii="Times New Roman" w:hAnsi="Times New Roman" w:cs="Times New Roman"/>
                      <w:b/>
                      <w:color w:val="000000" w:themeColor="text1"/>
                      <w14:textFill>
                        <w14:solidFill>
                          <w14:schemeClr w14:val="tx1"/>
                        </w14:solidFill>
                      </w14:textFill>
                    </w:rPr>
                    <w:t>）</w:t>
                  </w:r>
                </w:p>
              </w:tc>
              <w:tc>
                <w:tcPr>
                  <w:tcW w:w="2228" w:type="pct"/>
                  <w:gridSpan w:val="2"/>
                  <w:tcBorders>
                    <w:tl2br w:val="nil"/>
                    <w:tr2bl w:val="nil"/>
                  </w:tcBorders>
                  <w:noWrap w:val="0"/>
                  <w:vAlign w:val="center"/>
                </w:tcPr>
                <w:p w14:paraId="4FC6ED8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最高允许排放速率（kg/h）</w:t>
                  </w:r>
                </w:p>
              </w:tc>
              <w:tc>
                <w:tcPr>
                  <w:tcW w:w="993" w:type="pct"/>
                  <w:vMerge w:val="restart"/>
                  <w:tcBorders>
                    <w:tl2br w:val="nil"/>
                    <w:tr2bl w:val="nil"/>
                  </w:tcBorders>
                  <w:noWrap w:val="0"/>
                  <w:vAlign w:val="center"/>
                </w:tcPr>
                <w:p w14:paraId="75CD0E3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无组织排放</w:t>
                  </w:r>
                  <w:r>
                    <w:rPr>
                      <w:rFonts w:hint="eastAsia" w:cs="Times New Roman"/>
                      <w:b/>
                      <w:color w:val="000000" w:themeColor="text1"/>
                      <w:lang w:eastAsia="zh-CN"/>
                      <w14:textFill>
                        <w14:solidFill>
                          <w14:schemeClr w14:val="tx1"/>
                        </w14:solidFill>
                      </w14:textFill>
                    </w:rPr>
                    <w:t>浓度</w:t>
                  </w:r>
                  <w:r>
                    <w:rPr>
                      <w:rFonts w:hint="default" w:ascii="Times New Roman" w:hAnsi="Times New Roman" w:cs="Times New Roman"/>
                      <w:b/>
                      <w:color w:val="000000" w:themeColor="text1"/>
                      <w14:textFill>
                        <w14:solidFill>
                          <w14:schemeClr w14:val="tx1"/>
                        </w14:solidFill>
                      </w14:textFill>
                    </w:rPr>
                    <w:t>限值（mg/m</w:t>
                  </w:r>
                  <w:r>
                    <w:rPr>
                      <w:rFonts w:hint="default" w:ascii="Times New Roman" w:hAnsi="Times New Roman" w:cs="Times New Roman"/>
                      <w:b/>
                      <w:color w:val="000000" w:themeColor="text1"/>
                      <w:vertAlign w:val="superscript"/>
                      <w14:textFill>
                        <w14:solidFill>
                          <w14:schemeClr w14:val="tx1"/>
                        </w14:solidFill>
                      </w14:textFill>
                    </w:rPr>
                    <w:t>3</w:t>
                  </w:r>
                  <w:r>
                    <w:rPr>
                      <w:rFonts w:hint="default" w:ascii="Times New Roman" w:hAnsi="Times New Roman" w:cs="Times New Roman"/>
                      <w:b/>
                      <w:color w:val="000000" w:themeColor="text1"/>
                      <w14:textFill>
                        <w14:solidFill>
                          <w14:schemeClr w14:val="tx1"/>
                        </w14:solidFill>
                      </w14:textFill>
                    </w:rPr>
                    <w:t>）</w:t>
                  </w:r>
                </w:p>
              </w:tc>
            </w:tr>
            <w:tr w14:paraId="0E30DF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785" w:type="pct"/>
                  <w:vMerge w:val="continue"/>
                  <w:tcBorders>
                    <w:tl2br w:val="nil"/>
                    <w:tr2bl w:val="nil"/>
                  </w:tcBorders>
                  <w:noWrap w:val="0"/>
                  <w:vAlign w:val="center"/>
                </w:tcPr>
                <w:p w14:paraId="5F49CC2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p>
              </w:tc>
              <w:tc>
                <w:tcPr>
                  <w:tcW w:w="993" w:type="pct"/>
                  <w:vMerge w:val="continue"/>
                  <w:tcBorders>
                    <w:tl2br w:val="nil"/>
                    <w:tr2bl w:val="nil"/>
                  </w:tcBorders>
                  <w:noWrap w:val="0"/>
                  <w:vAlign w:val="center"/>
                </w:tcPr>
                <w:p w14:paraId="5B463D1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p>
              </w:tc>
              <w:tc>
                <w:tcPr>
                  <w:tcW w:w="1061" w:type="pct"/>
                  <w:tcBorders>
                    <w:tl2br w:val="nil"/>
                    <w:tr2bl w:val="nil"/>
                  </w:tcBorders>
                  <w:noWrap w:val="0"/>
                  <w:vAlign w:val="center"/>
                </w:tcPr>
                <w:p w14:paraId="5ACA758A">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排气筒高度（m）</w:t>
                  </w:r>
                </w:p>
              </w:tc>
              <w:tc>
                <w:tcPr>
                  <w:tcW w:w="1167" w:type="pct"/>
                  <w:tcBorders>
                    <w:tl2br w:val="nil"/>
                    <w:tr2bl w:val="nil"/>
                  </w:tcBorders>
                  <w:noWrap w:val="0"/>
                  <w:vAlign w:val="center"/>
                </w:tcPr>
                <w:p w14:paraId="61946F9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二级</w:t>
                  </w:r>
                </w:p>
              </w:tc>
              <w:tc>
                <w:tcPr>
                  <w:tcW w:w="993" w:type="pct"/>
                  <w:vMerge w:val="continue"/>
                  <w:tcBorders>
                    <w:tl2br w:val="nil"/>
                    <w:tr2bl w:val="nil"/>
                  </w:tcBorders>
                  <w:noWrap w:val="0"/>
                  <w:vAlign w:val="center"/>
                </w:tcPr>
                <w:p w14:paraId="0875EAB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r>
            <w:tr w14:paraId="3EFC5F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785" w:type="pct"/>
                  <w:tcBorders>
                    <w:tl2br w:val="nil"/>
                    <w:tr2bl w:val="nil"/>
                  </w:tcBorders>
                  <w:noWrap w:val="0"/>
                  <w:vAlign w:val="center"/>
                </w:tcPr>
                <w:p w14:paraId="4EA2528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氟化物</w:t>
                  </w:r>
                </w:p>
              </w:tc>
              <w:tc>
                <w:tcPr>
                  <w:tcW w:w="993" w:type="pct"/>
                  <w:tcBorders>
                    <w:tl2br w:val="nil"/>
                    <w:tr2bl w:val="nil"/>
                  </w:tcBorders>
                  <w:noWrap w:val="0"/>
                  <w:vAlign w:val="center"/>
                </w:tcPr>
                <w:p w14:paraId="7AEA71E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9</w:t>
                  </w:r>
                </w:p>
              </w:tc>
              <w:tc>
                <w:tcPr>
                  <w:tcW w:w="1061" w:type="pct"/>
                  <w:tcBorders>
                    <w:tl2br w:val="nil"/>
                    <w:tr2bl w:val="nil"/>
                  </w:tcBorders>
                  <w:noWrap w:val="0"/>
                  <w:vAlign w:val="center"/>
                </w:tcPr>
                <w:p w14:paraId="5200F48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c>
                <w:tcPr>
                  <w:tcW w:w="1167" w:type="pct"/>
                  <w:tcBorders>
                    <w:tl2br w:val="nil"/>
                    <w:tr2bl w:val="nil"/>
                  </w:tcBorders>
                  <w:noWrap w:val="0"/>
                  <w:vAlign w:val="center"/>
                </w:tcPr>
                <w:p w14:paraId="64728C80">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05</w:t>
                  </w:r>
                </w:p>
              </w:tc>
              <w:tc>
                <w:tcPr>
                  <w:tcW w:w="993" w:type="pct"/>
                  <w:tcBorders>
                    <w:tl2br w:val="nil"/>
                    <w:tr2bl w:val="nil"/>
                  </w:tcBorders>
                  <w:noWrap w:val="0"/>
                  <w:vAlign w:val="center"/>
                </w:tcPr>
                <w:p w14:paraId="19B9D35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0.02</w:t>
                  </w:r>
                </w:p>
              </w:tc>
            </w:tr>
            <w:tr w14:paraId="4F421B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785" w:type="pct"/>
                  <w:tcBorders>
                    <w:tl2br w:val="nil"/>
                    <w:tr2bl w:val="nil"/>
                  </w:tcBorders>
                  <w:noWrap w:val="0"/>
                  <w:vAlign w:val="center"/>
                </w:tcPr>
                <w:p w14:paraId="0DFD95A6">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NO</w:t>
                  </w:r>
                  <w:r>
                    <w:rPr>
                      <w:rFonts w:hint="eastAsia" w:ascii="Times New Roman" w:hAnsi="Times New Roman" w:cs="Times New Roman"/>
                      <w:color w:val="000000" w:themeColor="text1"/>
                      <w:vertAlign w:val="subscript"/>
                      <w14:textFill>
                        <w14:solidFill>
                          <w14:schemeClr w14:val="tx1"/>
                        </w14:solidFill>
                      </w14:textFill>
                    </w:rPr>
                    <w:t>X</w:t>
                  </w:r>
                </w:p>
              </w:tc>
              <w:tc>
                <w:tcPr>
                  <w:tcW w:w="993" w:type="pct"/>
                  <w:tcBorders>
                    <w:tl2br w:val="nil"/>
                    <w:tr2bl w:val="nil"/>
                  </w:tcBorders>
                  <w:noWrap w:val="0"/>
                  <w:vAlign w:val="center"/>
                </w:tcPr>
                <w:p w14:paraId="45D5890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240</w:t>
                  </w:r>
                </w:p>
              </w:tc>
              <w:tc>
                <w:tcPr>
                  <w:tcW w:w="1061" w:type="pct"/>
                  <w:tcBorders>
                    <w:tl2br w:val="nil"/>
                    <w:tr2bl w:val="nil"/>
                  </w:tcBorders>
                  <w:noWrap w:val="0"/>
                  <w:vAlign w:val="center"/>
                </w:tcPr>
                <w:p w14:paraId="71B8C34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c>
                <w:tcPr>
                  <w:tcW w:w="1167" w:type="pct"/>
                  <w:tcBorders>
                    <w:tl2br w:val="nil"/>
                    <w:tr2bl w:val="nil"/>
                  </w:tcBorders>
                  <w:noWrap w:val="0"/>
                  <w:vAlign w:val="center"/>
                </w:tcPr>
                <w:p w14:paraId="512D778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385</w:t>
                  </w:r>
                </w:p>
              </w:tc>
              <w:tc>
                <w:tcPr>
                  <w:tcW w:w="993" w:type="pct"/>
                  <w:tcBorders>
                    <w:tl2br w:val="nil"/>
                    <w:tr2bl w:val="nil"/>
                  </w:tcBorders>
                  <w:noWrap w:val="0"/>
                  <w:vAlign w:val="center"/>
                </w:tcPr>
                <w:p w14:paraId="5F2CC60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0.12</w:t>
                  </w:r>
                </w:p>
              </w:tc>
            </w:tr>
            <w:tr w14:paraId="00FC04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785" w:type="pct"/>
                  <w:tcBorders>
                    <w:tl2br w:val="nil"/>
                    <w:tr2bl w:val="nil"/>
                  </w:tcBorders>
                  <w:noWrap w:val="0"/>
                  <w:vAlign w:val="center"/>
                </w:tcPr>
                <w:p w14:paraId="038D8558">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硫酸雾</w:t>
                  </w:r>
                </w:p>
              </w:tc>
              <w:tc>
                <w:tcPr>
                  <w:tcW w:w="993" w:type="pct"/>
                  <w:tcBorders>
                    <w:tl2br w:val="nil"/>
                    <w:tr2bl w:val="nil"/>
                  </w:tcBorders>
                  <w:noWrap w:val="0"/>
                  <w:vAlign w:val="center"/>
                </w:tcPr>
                <w:p w14:paraId="4DAC69A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45</w:t>
                  </w:r>
                </w:p>
              </w:tc>
              <w:tc>
                <w:tcPr>
                  <w:tcW w:w="1061" w:type="pct"/>
                  <w:tcBorders>
                    <w:tl2br w:val="nil"/>
                    <w:tr2bl w:val="nil"/>
                  </w:tcBorders>
                  <w:noWrap w:val="0"/>
                  <w:vAlign w:val="center"/>
                </w:tcPr>
                <w:p w14:paraId="09AB920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c>
                <w:tcPr>
                  <w:tcW w:w="1167" w:type="pct"/>
                  <w:tcBorders>
                    <w:tl2br w:val="nil"/>
                    <w:tr2bl w:val="nil"/>
                  </w:tcBorders>
                  <w:noWrap w:val="0"/>
                  <w:vAlign w:val="center"/>
                </w:tcPr>
                <w:p w14:paraId="68D271B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0.75</w:t>
                  </w:r>
                </w:p>
              </w:tc>
              <w:tc>
                <w:tcPr>
                  <w:tcW w:w="993" w:type="pct"/>
                  <w:tcBorders>
                    <w:tl2br w:val="nil"/>
                    <w:tr2bl w:val="nil"/>
                  </w:tcBorders>
                  <w:noWrap w:val="0"/>
                  <w:vAlign w:val="center"/>
                </w:tcPr>
                <w:p w14:paraId="2DBFF2DD">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1.2</w:t>
                  </w:r>
                </w:p>
              </w:tc>
            </w:tr>
            <w:tr w14:paraId="68EEB2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5000" w:type="pct"/>
                  <w:gridSpan w:val="5"/>
                  <w:tcBorders>
                    <w:tl2br w:val="nil"/>
                    <w:tr2bl w:val="nil"/>
                  </w:tcBorders>
                  <w:noWrap w:val="0"/>
                  <w:vAlign w:val="center"/>
                </w:tcPr>
                <w:p w14:paraId="5A50907E">
                  <w:pPr>
                    <w:pStyle w:val="90"/>
                    <w:keepNext w:val="0"/>
                    <w:keepLines w:val="0"/>
                    <w:suppressLineNumbers w:val="0"/>
                    <w:spacing w:before="0" w:beforeAutospacing="0" w:after="0" w:afterAutospacing="0"/>
                    <w:ind w:left="0" w:right="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本项目办公楼高24.9m，因此本项目废气排放标准按照15m高排气筒，速率严格50%执行</w:t>
                  </w:r>
                </w:p>
              </w:tc>
            </w:tr>
          </w:tbl>
          <w:p w14:paraId="39AD1302">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营运期</w:t>
            </w:r>
            <w:r>
              <w:rPr>
                <w:rFonts w:hint="eastAsia" w:cs="Times New Roman"/>
                <w:color w:val="000000" w:themeColor="text1"/>
                <w:lang w:val="en-US" w:eastAsia="zh-CN"/>
                <w14:textFill>
                  <w14:solidFill>
                    <w14:schemeClr w14:val="tx1"/>
                  </w14:solidFill>
                </w14:textFill>
              </w:rPr>
              <w:t>污水处理站</w:t>
            </w:r>
            <w:r>
              <w:rPr>
                <w:rFonts w:hint="eastAsia" w:ascii="Times New Roman" w:hAnsi="Times New Roman" w:cs="Times New Roman"/>
                <w:color w:val="000000" w:themeColor="text1"/>
                <w14:textFill>
                  <w14:solidFill>
                    <w14:schemeClr w14:val="tx1"/>
                  </w14:solidFill>
                </w14:textFill>
              </w:rPr>
              <w:t>恶臭污染物氨、臭气浓度</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硫化氢</w:t>
            </w:r>
            <w:r>
              <w:rPr>
                <w:rFonts w:hint="eastAsia" w:ascii="Times New Roman" w:hAnsi="Times New Roman" w:cs="Times New Roman"/>
                <w:color w:val="000000" w:themeColor="text1"/>
                <w14:textFill>
                  <w14:solidFill>
                    <w14:schemeClr w14:val="tx1"/>
                  </w14:solidFill>
                </w14:textFill>
              </w:rPr>
              <w:t>执行《恶臭污染物排放标准》（GB14544-93）。</w:t>
            </w:r>
          </w:p>
          <w:p w14:paraId="0F1426C9">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w:t>
            </w:r>
            <w:r>
              <w:rPr>
                <w:rFonts w:hint="eastAsia" w:cs="Times New Roman"/>
                <w:color w:val="000000" w:themeColor="text1"/>
                <w:lang w:val="en-US" w:eastAsia="zh-CN"/>
                <w14:textFill>
                  <w14:solidFill>
                    <w14:schemeClr w14:val="tx1"/>
                  </w14:solidFill>
                </w14:textFill>
              </w:rPr>
              <w:t>8</w:t>
            </w:r>
            <w:r>
              <w:rPr>
                <w:rFonts w:hint="eastAsia" w:ascii="Times New Roman" w:hAnsi="Times New Roman" w:cs="Times New Roman"/>
                <w:color w:val="000000" w:themeColor="text1"/>
                <w14:textFill>
                  <w14:solidFill>
                    <w14:schemeClr w14:val="tx1"/>
                  </w14:solidFill>
                </w14:textFill>
              </w:rPr>
              <w:t xml:space="preserve"> 恶臭污染物排放标准</w:t>
            </w:r>
          </w:p>
          <w:tbl>
            <w:tblPr>
              <w:tblStyle w:val="33"/>
              <w:tblW w:w="4998"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1913"/>
              <w:gridCol w:w="1653"/>
              <w:gridCol w:w="1670"/>
              <w:gridCol w:w="1906"/>
            </w:tblGrid>
            <w:tr w14:paraId="78C59C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742" w:type="pct"/>
                  <w:vMerge w:val="restart"/>
                  <w:tcBorders>
                    <w:tl2br w:val="nil"/>
                    <w:tr2bl w:val="nil"/>
                  </w:tcBorders>
                  <w:noWrap w:val="0"/>
                  <w:vAlign w:val="center"/>
                </w:tcPr>
                <w:p w14:paraId="246B6D7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控制项目</w:t>
                  </w:r>
                </w:p>
              </w:tc>
              <w:tc>
                <w:tcPr>
                  <w:tcW w:w="2125" w:type="pct"/>
                  <w:gridSpan w:val="2"/>
                  <w:tcBorders>
                    <w:tl2br w:val="nil"/>
                    <w:tr2bl w:val="nil"/>
                  </w:tcBorders>
                  <w:noWrap w:val="0"/>
                  <w:vAlign w:val="center"/>
                </w:tcPr>
                <w:p w14:paraId="71CD9E9A">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恶臭污染物排放标准值</w:t>
                  </w:r>
                </w:p>
              </w:tc>
              <w:tc>
                <w:tcPr>
                  <w:tcW w:w="2131" w:type="pct"/>
                  <w:gridSpan w:val="2"/>
                  <w:tcBorders>
                    <w:tl2br w:val="nil"/>
                    <w:tr2bl w:val="nil"/>
                  </w:tcBorders>
                  <w:noWrap w:val="0"/>
                  <w:vAlign w:val="center"/>
                </w:tcPr>
                <w:p w14:paraId="11CA1758">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恶臭污染物厂界标准</w:t>
                  </w:r>
                </w:p>
              </w:tc>
            </w:tr>
            <w:tr w14:paraId="3BF9AD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2" w:type="pct"/>
                  <w:vMerge w:val="continue"/>
                  <w:tcBorders>
                    <w:tl2br w:val="nil"/>
                    <w:tr2bl w:val="nil"/>
                  </w:tcBorders>
                  <w:noWrap w:val="0"/>
                  <w:vAlign w:val="center"/>
                </w:tcPr>
                <w:p w14:paraId="67D125A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p>
              </w:tc>
              <w:tc>
                <w:tcPr>
                  <w:tcW w:w="1140" w:type="pct"/>
                  <w:tcBorders>
                    <w:tl2br w:val="nil"/>
                    <w:tr2bl w:val="nil"/>
                  </w:tcBorders>
                  <w:noWrap w:val="0"/>
                  <w:vAlign w:val="center"/>
                </w:tcPr>
                <w:p w14:paraId="08B0D96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排气筒高度，</w:t>
                  </w:r>
                  <w:r>
                    <w:rPr>
                      <w:rFonts w:hint="default" w:ascii="Times New Roman" w:hAnsi="Times New Roman" w:cs="Times New Roman"/>
                      <w:b/>
                      <w:color w:val="000000" w:themeColor="text1"/>
                      <w14:textFill>
                        <w14:solidFill>
                          <w14:schemeClr w14:val="tx1"/>
                        </w14:solidFill>
                      </w14:textFill>
                    </w:rPr>
                    <w:t>m</w:t>
                  </w:r>
                </w:p>
              </w:tc>
              <w:tc>
                <w:tcPr>
                  <w:tcW w:w="985" w:type="pct"/>
                  <w:tcBorders>
                    <w:tl2br w:val="nil"/>
                    <w:tr2bl w:val="nil"/>
                  </w:tcBorders>
                  <w:noWrap w:val="0"/>
                  <w:vAlign w:val="center"/>
                </w:tcPr>
                <w:p w14:paraId="47D90E4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排放量，</w:t>
                  </w:r>
                  <w:r>
                    <w:rPr>
                      <w:rFonts w:hint="default" w:ascii="Times New Roman" w:hAnsi="Times New Roman" w:cs="Times New Roman"/>
                      <w:b/>
                      <w:color w:val="000000" w:themeColor="text1"/>
                      <w14:textFill>
                        <w14:solidFill>
                          <w14:schemeClr w14:val="tx1"/>
                        </w14:solidFill>
                      </w14:textFill>
                    </w:rPr>
                    <w:t>kg/h</w:t>
                  </w:r>
                </w:p>
              </w:tc>
              <w:tc>
                <w:tcPr>
                  <w:tcW w:w="995" w:type="pct"/>
                  <w:tcBorders>
                    <w:tl2br w:val="nil"/>
                    <w:tr2bl w:val="nil"/>
                  </w:tcBorders>
                  <w:noWrap w:val="0"/>
                  <w:vAlign w:val="center"/>
                </w:tcPr>
                <w:p w14:paraId="49E87244">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监控点</w:t>
                  </w:r>
                </w:p>
              </w:tc>
              <w:tc>
                <w:tcPr>
                  <w:tcW w:w="1136" w:type="pct"/>
                  <w:tcBorders>
                    <w:tl2br w:val="nil"/>
                    <w:tr2bl w:val="nil"/>
                  </w:tcBorders>
                  <w:noWrap w:val="0"/>
                  <w:vAlign w:val="center"/>
                </w:tcPr>
                <w:p w14:paraId="53624578">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浓度（</w:t>
                  </w:r>
                  <w:r>
                    <w:rPr>
                      <w:rFonts w:hint="default" w:ascii="Times New Roman" w:hAnsi="Times New Roman" w:cs="Times New Roman"/>
                      <w:b/>
                      <w:color w:val="000000" w:themeColor="text1"/>
                      <w14:textFill>
                        <w14:solidFill>
                          <w14:schemeClr w14:val="tx1"/>
                        </w14:solidFill>
                      </w14:textFill>
                    </w:rPr>
                    <w:t>mg/m</w:t>
                  </w:r>
                  <w:r>
                    <w:rPr>
                      <w:rFonts w:hint="default" w:ascii="Times New Roman" w:hAnsi="Times New Roman" w:cs="Times New Roman"/>
                      <w:b/>
                      <w:color w:val="000000" w:themeColor="text1"/>
                      <w:vertAlign w:val="superscript"/>
                      <w14:textFill>
                        <w14:solidFill>
                          <w14:schemeClr w14:val="tx1"/>
                        </w14:solidFill>
                      </w14:textFill>
                    </w:rPr>
                    <w:t>3</w:t>
                  </w:r>
                  <w:r>
                    <w:rPr>
                      <w:rFonts w:hint="eastAsia" w:ascii="Times New Roman" w:hAnsi="Times New Roman" w:cs="Times New Roman"/>
                      <w:b/>
                      <w:color w:val="000000" w:themeColor="text1"/>
                      <w14:textFill>
                        <w14:solidFill>
                          <w14:schemeClr w14:val="tx1"/>
                        </w14:solidFill>
                      </w14:textFill>
                    </w:rPr>
                    <w:t>）</w:t>
                  </w:r>
                </w:p>
              </w:tc>
            </w:tr>
            <w:tr w14:paraId="76DB40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2" w:type="pct"/>
                  <w:tcBorders>
                    <w:tl2br w:val="nil"/>
                    <w:tr2bl w:val="nil"/>
                  </w:tcBorders>
                  <w:noWrap w:val="0"/>
                  <w:vAlign w:val="center"/>
                </w:tcPr>
                <w:p w14:paraId="01F5B21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w:t>
                  </w:r>
                </w:p>
              </w:tc>
              <w:tc>
                <w:tcPr>
                  <w:tcW w:w="1140" w:type="pct"/>
                  <w:tcBorders>
                    <w:tl2br w:val="nil"/>
                    <w:tr2bl w:val="nil"/>
                  </w:tcBorders>
                  <w:noWrap w:val="0"/>
                  <w:vAlign w:val="center"/>
                </w:tcPr>
                <w:p w14:paraId="280296D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c>
                <w:tcPr>
                  <w:tcW w:w="985" w:type="pct"/>
                  <w:tcBorders>
                    <w:tl2br w:val="nil"/>
                    <w:tr2bl w:val="nil"/>
                  </w:tcBorders>
                  <w:noWrap w:val="0"/>
                  <w:vAlign w:val="center"/>
                </w:tcPr>
                <w:p w14:paraId="254802C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4.9</w:t>
                  </w:r>
                </w:p>
              </w:tc>
              <w:tc>
                <w:tcPr>
                  <w:tcW w:w="995" w:type="pct"/>
                  <w:vMerge w:val="restart"/>
                  <w:tcBorders>
                    <w:tl2br w:val="nil"/>
                    <w:tr2bl w:val="nil"/>
                  </w:tcBorders>
                  <w:noWrap w:val="0"/>
                  <w:vAlign w:val="center"/>
                </w:tcPr>
                <w:p w14:paraId="0E5C8B8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周界外浓度</w:t>
                  </w:r>
                </w:p>
                <w:p w14:paraId="73019C4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最高点</w:t>
                  </w:r>
                </w:p>
              </w:tc>
              <w:tc>
                <w:tcPr>
                  <w:tcW w:w="1136" w:type="pct"/>
                  <w:tcBorders>
                    <w:tl2br w:val="nil"/>
                    <w:tr2bl w:val="nil"/>
                  </w:tcBorders>
                  <w:noWrap w:val="0"/>
                  <w:vAlign w:val="center"/>
                </w:tcPr>
                <w:p w14:paraId="5FB3DB4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r>
            <w:tr w14:paraId="0BC1A0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2" w:type="pct"/>
                  <w:tcBorders>
                    <w:tl2br w:val="nil"/>
                    <w:tr2bl w:val="nil"/>
                  </w:tcBorders>
                  <w:noWrap w:val="0"/>
                  <w:vAlign w:val="center"/>
                </w:tcPr>
                <w:p w14:paraId="1449BA3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臭气浓度</w:t>
                  </w:r>
                </w:p>
              </w:tc>
              <w:tc>
                <w:tcPr>
                  <w:tcW w:w="1140" w:type="pct"/>
                  <w:tcBorders>
                    <w:tl2br w:val="nil"/>
                    <w:tr2bl w:val="nil"/>
                  </w:tcBorders>
                  <w:noWrap w:val="0"/>
                  <w:vAlign w:val="center"/>
                </w:tcPr>
                <w:p w14:paraId="68D8285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15</w:t>
                  </w:r>
                </w:p>
              </w:tc>
              <w:tc>
                <w:tcPr>
                  <w:tcW w:w="985" w:type="pct"/>
                  <w:tcBorders>
                    <w:tl2br w:val="nil"/>
                    <w:tr2bl w:val="nil"/>
                  </w:tcBorders>
                  <w:noWrap w:val="0"/>
                  <w:vAlign w:val="center"/>
                </w:tcPr>
                <w:p w14:paraId="0C1B3B3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2000（无量纲）</w:t>
                  </w:r>
                </w:p>
              </w:tc>
              <w:tc>
                <w:tcPr>
                  <w:tcW w:w="995" w:type="pct"/>
                  <w:vMerge w:val="continue"/>
                  <w:tcBorders>
                    <w:tl2br w:val="nil"/>
                    <w:tr2bl w:val="nil"/>
                  </w:tcBorders>
                  <w:noWrap w:val="0"/>
                  <w:vAlign w:val="center"/>
                </w:tcPr>
                <w:p w14:paraId="0CE8092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136" w:type="pct"/>
                  <w:tcBorders>
                    <w:tl2br w:val="nil"/>
                    <w:tr2bl w:val="nil"/>
                  </w:tcBorders>
                  <w:noWrap w:val="0"/>
                  <w:vAlign w:val="center"/>
                </w:tcPr>
                <w:p w14:paraId="1772E78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20（无量纲）</w:t>
                  </w:r>
                </w:p>
              </w:tc>
            </w:tr>
            <w:tr w14:paraId="743460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42" w:type="pct"/>
                  <w:tcBorders>
                    <w:tl2br w:val="nil"/>
                    <w:tr2bl w:val="nil"/>
                  </w:tcBorders>
                  <w:noWrap w:val="0"/>
                  <w:vAlign w:val="center"/>
                </w:tcPr>
                <w:p w14:paraId="15E2DE43">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硫化氢</w:t>
                  </w:r>
                </w:p>
              </w:tc>
              <w:tc>
                <w:tcPr>
                  <w:tcW w:w="1140" w:type="pct"/>
                  <w:tcBorders>
                    <w:tl2br w:val="nil"/>
                    <w:tr2bl w:val="nil"/>
                  </w:tcBorders>
                  <w:noWrap w:val="0"/>
                  <w:vAlign w:val="center"/>
                </w:tcPr>
                <w:p w14:paraId="29FD4E52">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985" w:type="pct"/>
                  <w:tcBorders>
                    <w:tl2br w:val="nil"/>
                    <w:tr2bl w:val="nil"/>
                  </w:tcBorders>
                  <w:noWrap w:val="0"/>
                  <w:vAlign w:val="center"/>
                </w:tcPr>
                <w:p w14:paraId="4D6F0C5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0.33</w:t>
                  </w:r>
                </w:p>
              </w:tc>
              <w:tc>
                <w:tcPr>
                  <w:tcW w:w="995" w:type="pct"/>
                  <w:vMerge w:val="continue"/>
                  <w:tcBorders>
                    <w:tl2br w:val="nil"/>
                    <w:tr2bl w:val="nil"/>
                  </w:tcBorders>
                  <w:noWrap w:val="0"/>
                  <w:vAlign w:val="center"/>
                </w:tcPr>
                <w:p w14:paraId="10B6439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136" w:type="pct"/>
                  <w:tcBorders>
                    <w:tl2br w:val="nil"/>
                    <w:tr2bl w:val="nil"/>
                  </w:tcBorders>
                  <w:noWrap w:val="0"/>
                  <w:vAlign w:val="center"/>
                </w:tcPr>
                <w:p w14:paraId="4CEAA25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0.06</w:t>
                  </w:r>
                </w:p>
              </w:tc>
            </w:tr>
          </w:tbl>
          <w:p w14:paraId="6CB10D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运营期项目VOCs（以非甲烷总烃计）执行《四川省固定污染源大气挥发性有机物排放标准》（DB51/2377-2017）中表 3（电子元件制造行业排气筒挥发性有机物排放限值和表5 无组织排放监控浓度限值，厂区内挥发性有机物无组织排放执行《挥发性有机物无组织排放控制标准》(GB 37822—2019)附录A中规定的标准限值。</w:t>
            </w:r>
          </w:p>
          <w:p w14:paraId="39AD97B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left="0" w:leftChars="0" w:right="0" w:firstLine="0" w:firstLineChars="0"/>
              <w:jc w:val="center"/>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val="0"/>
                <w:color w:val="000000" w:themeColor="text1"/>
                <w:sz w:val="21"/>
                <w:szCs w:val="21"/>
                <w14:textFill>
                  <w14:solidFill>
                    <w14:schemeClr w14:val="tx1"/>
                  </w14:solidFill>
                </w14:textFill>
              </w:rPr>
              <w:t>表3-</w:t>
            </w:r>
            <w:r>
              <w:rPr>
                <w:rFonts w:hint="eastAsia" w:cs="Times New Roman"/>
                <w:b/>
                <w:bCs w:val="0"/>
                <w:color w:val="000000" w:themeColor="text1"/>
                <w:sz w:val="21"/>
                <w:szCs w:val="21"/>
                <w:lang w:val="en-US" w:eastAsia="zh-CN"/>
                <w14:textFill>
                  <w14:solidFill>
                    <w14:schemeClr w14:val="tx1"/>
                  </w14:solidFill>
                </w14:textFill>
              </w:rPr>
              <w:t>9</w:t>
            </w:r>
            <w:r>
              <w:rPr>
                <w:rFonts w:hint="eastAsia" w:ascii="Times New Roman" w:hAnsi="Times New Roman" w:cs="Times New Roman"/>
                <w:b/>
                <w:bCs w:val="0"/>
                <w:color w:val="000000" w:themeColor="text1"/>
                <w:sz w:val="21"/>
                <w:szCs w:val="21"/>
                <w14:textFill>
                  <w14:solidFill>
                    <w14:schemeClr w14:val="tx1"/>
                  </w14:solidFill>
                </w14:textFill>
              </w:rPr>
              <w:t xml:space="preserve"> </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第二阶段排气筒挥发性有机物排放限值（电子元件制造业）</w:t>
            </w:r>
          </w:p>
          <w:tbl>
            <w:tblPr>
              <w:tblStyle w:val="34"/>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1657"/>
              <w:gridCol w:w="1657"/>
              <w:gridCol w:w="1865"/>
              <w:gridCol w:w="1551"/>
            </w:tblGrid>
            <w:tr w14:paraId="4467EB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8" w:type="pct"/>
                  <w:vMerge w:val="restart"/>
                  <w:tcBorders>
                    <w:tl2br w:val="nil"/>
                    <w:tr2bl w:val="nil"/>
                  </w:tcBorders>
                  <w:noWrap w:val="0"/>
                  <w:vAlign w:val="center"/>
                </w:tcPr>
                <w:p w14:paraId="7131781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行业名称</w:t>
                  </w:r>
                </w:p>
              </w:tc>
              <w:tc>
                <w:tcPr>
                  <w:tcW w:w="988" w:type="pct"/>
                  <w:vMerge w:val="restart"/>
                  <w:tcBorders>
                    <w:tl2br w:val="nil"/>
                    <w:tr2bl w:val="nil"/>
                  </w:tcBorders>
                  <w:noWrap w:val="0"/>
                  <w:vAlign w:val="center"/>
                </w:tcPr>
                <w:p w14:paraId="5BBB245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污染物项目</w:t>
                  </w:r>
                </w:p>
              </w:tc>
              <w:tc>
                <w:tcPr>
                  <w:tcW w:w="988" w:type="pct"/>
                  <w:vMerge w:val="restart"/>
                  <w:tcBorders>
                    <w:tl2br w:val="nil"/>
                    <w:tr2bl w:val="nil"/>
                  </w:tcBorders>
                  <w:noWrap w:val="0"/>
                  <w:vAlign w:val="center"/>
                </w:tcPr>
                <w:p w14:paraId="2C17786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最高允许排放浓度（mg/m</w:t>
                  </w:r>
                  <w:r>
                    <w:rPr>
                      <w:rFonts w:hint="eastAsia"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p>
              </w:tc>
              <w:tc>
                <w:tcPr>
                  <w:tcW w:w="1112" w:type="pct"/>
                  <w:tcBorders>
                    <w:tl2br w:val="nil"/>
                    <w:tr2bl w:val="nil"/>
                  </w:tcBorders>
                  <w:noWrap w:val="0"/>
                  <w:vAlign w:val="center"/>
                </w:tcPr>
                <w:p w14:paraId="2A83D4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与排气筒高度对应的最高允许排放速率（</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kg/h</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tc>
              <w:tc>
                <w:tcPr>
                  <w:tcW w:w="922" w:type="pct"/>
                  <w:vMerge w:val="restart"/>
                  <w:tcBorders>
                    <w:tl2br w:val="nil"/>
                    <w:tr2bl w:val="nil"/>
                  </w:tcBorders>
                  <w:noWrap w:val="0"/>
                  <w:vAlign w:val="center"/>
                </w:tcPr>
                <w:p w14:paraId="54E2439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无组织排放浓度（mg/m</w:t>
                  </w:r>
                  <w:r>
                    <w:rPr>
                      <w:rFonts w:hint="eastAsia"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0482AF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8" w:type="pct"/>
                  <w:vMerge w:val="continue"/>
                  <w:tcBorders>
                    <w:tl2br w:val="nil"/>
                    <w:tr2bl w:val="nil"/>
                  </w:tcBorders>
                  <w:noWrap w:val="0"/>
                  <w:vAlign w:val="center"/>
                </w:tcPr>
                <w:p w14:paraId="44051B8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988" w:type="pct"/>
                  <w:vMerge w:val="continue"/>
                  <w:tcBorders>
                    <w:tl2br w:val="nil"/>
                    <w:tr2bl w:val="nil"/>
                  </w:tcBorders>
                  <w:noWrap w:val="0"/>
                  <w:vAlign w:val="center"/>
                </w:tcPr>
                <w:p w14:paraId="3B80DB1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988" w:type="pct"/>
                  <w:vMerge w:val="continue"/>
                  <w:tcBorders>
                    <w:tl2br w:val="nil"/>
                    <w:tr2bl w:val="nil"/>
                  </w:tcBorders>
                  <w:noWrap w:val="0"/>
                  <w:vAlign w:val="center"/>
                </w:tcPr>
                <w:p w14:paraId="5CC1724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1112" w:type="pct"/>
                  <w:tcBorders>
                    <w:tl2br w:val="nil"/>
                    <w:tr2bl w:val="nil"/>
                  </w:tcBorders>
                  <w:noWrap w:val="0"/>
                  <w:vAlign w:val="center"/>
                </w:tcPr>
                <w:p w14:paraId="3D49C7F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15m</w:t>
                  </w:r>
                </w:p>
              </w:tc>
              <w:tc>
                <w:tcPr>
                  <w:tcW w:w="922" w:type="pct"/>
                  <w:vMerge w:val="continue"/>
                  <w:tcBorders>
                    <w:tl2br w:val="nil"/>
                    <w:tr2bl w:val="nil"/>
                  </w:tcBorders>
                  <w:noWrap w:val="0"/>
                  <w:vAlign w:val="center"/>
                </w:tcPr>
                <w:p w14:paraId="235F845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r w14:paraId="7BF287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8" w:type="pct"/>
                  <w:tcBorders>
                    <w:tl2br w:val="nil"/>
                    <w:tr2bl w:val="nil"/>
                  </w:tcBorders>
                  <w:noWrap w:val="0"/>
                  <w:vAlign w:val="center"/>
                </w:tcPr>
                <w:p w14:paraId="5C56176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电子元件</w:t>
                  </w:r>
                </w:p>
                <w:p w14:paraId="7B32246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制造</w:t>
                  </w:r>
                </w:p>
              </w:tc>
              <w:tc>
                <w:tcPr>
                  <w:tcW w:w="988" w:type="pct"/>
                  <w:tcBorders>
                    <w:tl2br w:val="nil"/>
                    <w:tr2bl w:val="nil"/>
                  </w:tcBorders>
                  <w:noWrap w:val="0"/>
                  <w:vAlign w:val="center"/>
                </w:tcPr>
                <w:p w14:paraId="45C0C0B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VOCs</w:t>
                  </w:r>
                </w:p>
              </w:tc>
              <w:tc>
                <w:tcPr>
                  <w:tcW w:w="988" w:type="pct"/>
                  <w:tcBorders>
                    <w:tl2br w:val="nil"/>
                    <w:tr2bl w:val="nil"/>
                  </w:tcBorders>
                  <w:noWrap w:val="0"/>
                  <w:vAlign w:val="center"/>
                </w:tcPr>
                <w:p w14:paraId="6C9F6D3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60</w:t>
                  </w:r>
                </w:p>
              </w:tc>
              <w:tc>
                <w:tcPr>
                  <w:tcW w:w="1112" w:type="pct"/>
                  <w:tcBorders>
                    <w:tl2br w:val="nil"/>
                    <w:tr2bl w:val="nil"/>
                  </w:tcBorders>
                  <w:noWrap w:val="0"/>
                  <w:vAlign w:val="center"/>
                </w:tcPr>
                <w:p w14:paraId="5825363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1.7</w:t>
                  </w:r>
                </w:p>
              </w:tc>
              <w:tc>
                <w:tcPr>
                  <w:tcW w:w="922" w:type="pct"/>
                  <w:tcBorders>
                    <w:tl2br w:val="nil"/>
                    <w:tr2bl w:val="nil"/>
                  </w:tcBorders>
                  <w:noWrap w:val="0"/>
                  <w:vAlign w:val="center"/>
                </w:tcPr>
                <w:p w14:paraId="00CA04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2.0</w:t>
                  </w:r>
                </w:p>
              </w:tc>
            </w:tr>
            <w:tr w14:paraId="315E9C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8" w:type="pct"/>
                  <w:tcBorders>
                    <w:tl2br w:val="nil"/>
                    <w:tr2bl w:val="nil"/>
                  </w:tcBorders>
                  <w:noWrap w:val="0"/>
                  <w:vAlign w:val="center"/>
                </w:tcPr>
                <w:p w14:paraId="6B6139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c>
                <w:tcPr>
                  <w:tcW w:w="988" w:type="pct"/>
                  <w:tcBorders>
                    <w:tl2br w:val="nil"/>
                    <w:tr2bl w:val="nil"/>
                  </w:tcBorders>
                  <w:noWrap w:val="0"/>
                  <w:vAlign w:val="center"/>
                </w:tcPr>
                <w:p w14:paraId="5B9E780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丙酮</w:t>
                  </w:r>
                </w:p>
              </w:tc>
              <w:tc>
                <w:tcPr>
                  <w:tcW w:w="988" w:type="pct"/>
                  <w:tcBorders>
                    <w:tl2br w:val="nil"/>
                    <w:tr2bl w:val="nil"/>
                  </w:tcBorders>
                  <w:noWrap w:val="0"/>
                  <w:vAlign w:val="center"/>
                </w:tcPr>
                <w:p w14:paraId="22628B7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40</w:t>
                  </w:r>
                </w:p>
              </w:tc>
              <w:tc>
                <w:tcPr>
                  <w:tcW w:w="1112" w:type="pct"/>
                  <w:tcBorders>
                    <w:tl2br w:val="nil"/>
                    <w:tr2bl w:val="nil"/>
                  </w:tcBorders>
                  <w:noWrap w:val="0"/>
                  <w:vAlign w:val="center"/>
                </w:tcPr>
                <w:p w14:paraId="468E5A0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0.7</w:t>
                  </w:r>
                </w:p>
              </w:tc>
              <w:tc>
                <w:tcPr>
                  <w:tcW w:w="922" w:type="pct"/>
                  <w:tcBorders>
                    <w:tl2br w:val="nil"/>
                    <w:tr2bl w:val="nil"/>
                  </w:tcBorders>
                  <w:noWrap w:val="0"/>
                  <w:vAlign w:val="center"/>
                </w:tcPr>
                <w:p w14:paraId="09B983C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0.8</w:t>
                  </w:r>
                </w:p>
              </w:tc>
            </w:tr>
            <w:tr w14:paraId="0549E5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l2br w:val="nil"/>
                    <w:tr2bl w:val="nil"/>
                  </w:tcBorders>
                  <w:noWrap w:val="0"/>
                  <w:vAlign w:val="center"/>
                </w:tcPr>
                <w:p w14:paraId="1B89330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本项目办公楼高24.9m，因此本项目废气排放标准按照15m高排气筒，速率严格50%执行</w:t>
                  </w:r>
                </w:p>
              </w:tc>
            </w:tr>
          </w:tbl>
          <w:p w14:paraId="40B79B2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left="0" w:leftChars="0"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val="0"/>
                <w:color w:val="000000" w:themeColor="text1"/>
                <w:sz w:val="21"/>
                <w:szCs w:val="21"/>
                <w14:textFill>
                  <w14:solidFill>
                    <w14:schemeClr w14:val="tx1"/>
                  </w14:solidFill>
                </w14:textFill>
              </w:rPr>
              <w:t>表3-1</w:t>
            </w:r>
            <w:r>
              <w:rPr>
                <w:rFonts w:hint="eastAsia" w:cs="Times New Roman"/>
                <w:b/>
                <w:bCs w:val="0"/>
                <w:color w:val="000000" w:themeColor="text1"/>
                <w:sz w:val="21"/>
                <w:szCs w:val="21"/>
                <w:lang w:val="en-US" w:eastAsia="zh-CN"/>
                <w14:textFill>
                  <w14:solidFill>
                    <w14:schemeClr w14:val="tx1"/>
                  </w14:solidFill>
                </w14:textFill>
              </w:rPr>
              <w:t>0</w:t>
            </w:r>
            <w:r>
              <w:rPr>
                <w:rFonts w:hint="eastAsia" w:ascii="Times New Roman" w:hAnsi="Times New Roman" w:cs="Times New Roman"/>
                <w:b/>
                <w:bCs w:val="0"/>
                <w:color w:val="000000" w:themeColor="text1"/>
                <w:sz w:val="21"/>
                <w:szCs w:val="21"/>
                <w14:textFill>
                  <w14:solidFill>
                    <w14:schemeClr w14:val="tx1"/>
                  </w14:solidFill>
                </w14:textFill>
              </w:rPr>
              <w:t xml:space="preserve"> </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《挥发性有机物无组织排放控制标准》(GB 37822—2019)标准限值</w:t>
            </w:r>
            <w:r>
              <w:rPr>
                <w:rFonts w:hint="eastAsia" w:ascii="Times New Roman" w:hAnsi="Times New Roman" w:cs="Times New Roman"/>
                <w:b/>
                <w:bCs w:val="0"/>
                <w:color w:val="000000" w:themeColor="text1"/>
                <w:sz w:val="21"/>
                <w:szCs w:val="21"/>
                <w:vertAlign w:val="baseline"/>
                <w:lang w:val="en-US" w:eastAsia="zh-CN"/>
                <w14:textFill>
                  <w14:solidFill>
                    <w14:schemeClr w14:val="tx1"/>
                  </w14:solidFill>
                </w14:textFill>
              </w:rPr>
              <w:t>（mg/m</w:t>
            </w:r>
            <w:r>
              <w:rPr>
                <w:rFonts w:hint="eastAsia" w:ascii="Times New Roman" w:hAnsi="Times New Roman" w:cs="Times New Roman"/>
                <w:b/>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b/>
                <w:bCs w:val="0"/>
                <w:color w:val="000000" w:themeColor="text1"/>
                <w:sz w:val="21"/>
                <w:szCs w:val="21"/>
                <w:vertAlign w:val="baseline"/>
                <w:lang w:val="en-US" w:eastAsia="zh-CN"/>
                <w14:textFill>
                  <w14:solidFill>
                    <w14:schemeClr w14:val="tx1"/>
                  </w14:solidFill>
                </w14:textFill>
              </w:rPr>
              <w:t>）</w:t>
            </w:r>
          </w:p>
          <w:tbl>
            <w:tblPr>
              <w:tblStyle w:val="34"/>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1663"/>
              <w:gridCol w:w="2508"/>
              <w:gridCol w:w="2110"/>
            </w:tblGrid>
            <w:tr w14:paraId="3CA813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5" w:type="pct"/>
                  <w:tcBorders>
                    <w:tl2br w:val="nil"/>
                    <w:tr2bl w:val="nil"/>
                  </w:tcBorders>
                  <w:noWrap w:val="0"/>
                  <w:vAlign w:val="center"/>
                </w:tcPr>
                <w:p w14:paraId="2965B3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污染物项目</w:t>
                  </w:r>
                </w:p>
              </w:tc>
              <w:tc>
                <w:tcPr>
                  <w:tcW w:w="991" w:type="pct"/>
                  <w:tcBorders>
                    <w:tl2br w:val="nil"/>
                    <w:tr2bl w:val="nil"/>
                  </w:tcBorders>
                  <w:noWrap w:val="0"/>
                  <w:vAlign w:val="center"/>
                </w:tcPr>
                <w:p w14:paraId="6E81418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排放限值</w:t>
                  </w:r>
                </w:p>
              </w:tc>
              <w:tc>
                <w:tcPr>
                  <w:tcW w:w="1494" w:type="pct"/>
                  <w:tcBorders>
                    <w:tl2br w:val="nil"/>
                    <w:tr2bl w:val="nil"/>
                  </w:tcBorders>
                  <w:noWrap w:val="0"/>
                  <w:vAlign w:val="center"/>
                </w:tcPr>
                <w:p w14:paraId="33AD873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限值含义</w:t>
                  </w:r>
                </w:p>
              </w:tc>
              <w:tc>
                <w:tcPr>
                  <w:tcW w:w="1257" w:type="pct"/>
                  <w:tcBorders>
                    <w:tl2br w:val="nil"/>
                    <w:tr2bl w:val="nil"/>
                  </w:tcBorders>
                  <w:noWrap w:val="0"/>
                  <w:vAlign w:val="center"/>
                </w:tcPr>
                <w:p w14:paraId="139EDF8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无组织排放监控位置</w:t>
                  </w:r>
                </w:p>
              </w:tc>
            </w:tr>
            <w:tr w14:paraId="6A7855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5" w:type="pct"/>
                  <w:vMerge w:val="restart"/>
                  <w:tcBorders>
                    <w:tl2br w:val="nil"/>
                    <w:tr2bl w:val="nil"/>
                  </w:tcBorders>
                  <w:noWrap w:val="0"/>
                  <w:vAlign w:val="center"/>
                </w:tcPr>
                <w:p w14:paraId="49A3A17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非甲烷总烃</w:t>
                  </w:r>
                </w:p>
              </w:tc>
              <w:tc>
                <w:tcPr>
                  <w:tcW w:w="991" w:type="pct"/>
                  <w:tcBorders>
                    <w:tl2br w:val="nil"/>
                    <w:tr2bl w:val="nil"/>
                  </w:tcBorders>
                  <w:noWrap w:val="0"/>
                  <w:vAlign w:val="center"/>
                </w:tcPr>
                <w:p w14:paraId="24A1AD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10</w:t>
                  </w:r>
                </w:p>
              </w:tc>
              <w:tc>
                <w:tcPr>
                  <w:tcW w:w="1494" w:type="pct"/>
                  <w:tcBorders>
                    <w:tl2br w:val="nil"/>
                    <w:tr2bl w:val="nil"/>
                  </w:tcBorders>
                  <w:noWrap w:val="0"/>
                  <w:vAlign w:val="center"/>
                </w:tcPr>
                <w:p w14:paraId="1D812674">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 xml:space="preserve">监控点处 </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1h</w:t>
                  </w:r>
                  <w:r>
                    <w:rPr>
                      <w:rFonts w:hint="eastAsia" w:ascii="宋体" w:hAnsi="宋体" w:eastAsia="宋体" w:cs="宋体"/>
                      <w:color w:val="000000" w:themeColor="text1"/>
                      <w:kern w:val="0"/>
                      <w:sz w:val="20"/>
                      <w:szCs w:val="20"/>
                      <w:lang w:val="en-US" w:eastAsia="zh-CN" w:bidi="ar"/>
                      <w14:textFill>
                        <w14:solidFill>
                          <w14:schemeClr w14:val="tx1"/>
                        </w14:solidFill>
                      </w14:textFill>
                    </w:rPr>
                    <w:t>平均浓度值</w:t>
                  </w:r>
                </w:p>
              </w:tc>
              <w:tc>
                <w:tcPr>
                  <w:tcW w:w="1257" w:type="pct"/>
                  <w:vMerge w:val="restart"/>
                  <w:tcBorders>
                    <w:tl2br w:val="nil"/>
                    <w:tr2bl w:val="nil"/>
                  </w:tcBorders>
                  <w:noWrap w:val="0"/>
                  <w:vAlign w:val="center"/>
                </w:tcPr>
                <w:p w14:paraId="0DDF36DE">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在厂房外设置监控点</w:t>
                  </w:r>
                </w:p>
              </w:tc>
            </w:tr>
            <w:tr w14:paraId="6F6E5F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5" w:type="pct"/>
                  <w:vMerge w:val="continue"/>
                  <w:tcBorders>
                    <w:tl2br w:val="nil"/>
                    <w:tr2bl w:val="nil"/>
                  </w:tcBorders>
                  <w:noWrap w:val="0"/>
                  <w:vAlign w:val="center"/>
                </w:tcPr>
                <w:p w14:paraId="5E8D9C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991" w:type="pct"/>
                  <w:tcBorders>
                    <w:tl2br w:val="nil"/>
                    <w:tr2bl w:val="nil"/>
                  </w:tcBorders>
                  <w:noWrap w:val="0"/>
                  <w:vAlign w:val="center"/>
                </w:tcPr>
                <w:p w14:paraId="4FECDD8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30</w:t>
                  </w:r>
                </w:p>
              </w:tc>
              <w:tc>
                <w:tcPr>
                  <w:tcW w:w="1494" w:type="pct"/>
                  <w:tcBorders>
                    <w:tl2br w:val="nil"/>
                    <w:tr2bl w:val="nil"/>
                  </w:tcBorders>
                  <w:noWrap w:val="0"/>
                  <w:vAlign w:val="center"/>
                </w:tcPr>
                <w:p w14:paraId="7CEF89BD">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监控点处任意一次浓度值度值</w:t>
                  </w:r>
                </w:p>
              </w:tc>
              <w:tc>
                <w:tcPr>
                  <w:tcW w:w="1257" w:type="pct"/>
                  <w:vMerge w:val="continue"/>
                  <w:tcBorders>
                    <w:tl2br w:val="nil"/>
                    <w:tr2bl w:val="nil"/>
                  </w:tcBorders>
                  <w:noWrap w:val="0"/>
                  <w:vAlign w:val="center"/>
                </w:tcPr>
                <w:p w14:paraId="2F1673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r>
          </w:tbl>
          <w:p w14:paraId="6C808AB0">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营运期项目食堂油烟执行</w:t>
            </w:r>
            <w:r>
              <w:rPr>
                <w:rFonts w:hint="default" w:ascii="Times New Roman" w:hAnsi="Times New Roman" w:cs="Times New Roman"/>
                <w:color w:val="000000" w:themeColor="text1"/>
                <w14:textFill>
                  <w14:solidFill>
                    <w14:schemeClr w14:val="tx1"/>
                  </w14:solidFill>
                </w14:textFill>
              </w:rPr>
              <w:t>《饮食业油烟排放标准（试行）》（GB18483-2001）中</w:t>
            </w:r>
            <w:r>
              <w:rPr>
                <w:rFonts w:hint="eastAsia" w:ascii="Times New Roman" w:hAnsi="Times New Roman" w:cs="Times New Roman"/>
                <w:color w:val="000000" w:themeColor="text1"/>
                <w14:textFill>
                  <w14:solidFill>
                    <w14:schemeClr w14:val="tx1"/>
                  </w14:solidFill>
                </w14:textFill>
              </w:rPr>
              <w:t>大型规模排放</w:t>
            </w:r>
            <w:r>
              <w:rPr>
                <w:rFonts w:hint="default" w:ascii="Times New Roman" w:hAnsi="Times New Roman" w:cs="Times New Roman"/>
                <w:color w:val="000000" w:themeColor="text1"/>
                <w14:textFill>
                  <w14:solidFill>
                    <w14:schemeClr w14:val="tx1"/>
                  </w14:solidFill>
                </w14:textFill>
              </w:rPr>
              <w:t>标准</w:t>
            </w:r>
            <w:r>
              <w:rPr>
                <w:rFonts w:hint="eastAsia" w:ascii="Times New Roman" w:hAnsi="Times New Roman" w:cs="Times New Roman"/>
                <w:color w:val="000000" w:themeColor="text1"/>
                <w14:textFill>
                  <w14:solidFill>
                    <w14:schemeClr w14:val="tx1"/>
                  </w14:solidFill>
                </w14:textFill>
              </w:rPr>
              <w:t>。</w:t>
            </w:r>
          </w:p>
          <w:p w14:paraId="74EFC62A">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表3-1</w:t>
            </w:r>
            <w:r>
              <w:rPr>
                <w:rFonts w:hint="eastAsia" w:cs="Times New Roman"/>
                <w:color w:val="000000" w:themeColor="text1"/>
                <w:lang w:val="en-US" w:eastAsia="zh-CN"/>
                <w14:textFill>
                  <w14:solidFill>
                    <w14:schemeClr w14:val="tx1"/>
                  </w14:solidFill>
                </w14:textFill>
              </w:rPr>
              <w:t xml:space="preserve">1  </w:t>
            </w:r>
            <w:r>
              <w:rPr>
                <w:rFonts w:hint="eastAsia" w:ascii="Times New Roman" w:hAnsi="Times New Roman" w:cs="Times New Roman"/>
                <w:color w:val="000000" w:themeColor="text1"/>
                <w14:textFill>
                  <w14:solidFill>
                    <w14:schemeClr w14:val="tx1"/>
                  </w14:solidFill>
                </w14:textFill>
              </w:rPr>
              <w:t>饮食业油烟排放标准</w:t>
            </w:r>
          </w:p>
          <w:tbl>
            <w:tblPr>
              <w:tblStyle w:val="3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037"/>
              <w:gridCol w:w="1089"/>
              <w:gridCol w:w="1987"/>
              <w:gridCol w:w="1608"/>
              <w:gridCol w:w="1938"/>
            </w:tblGrid>
            <w:tr w14:paraId="3658E0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pct"/>
                  <w:tcBorders>
                    <w:tl2br w:val="nil"/>
                    <w:tr2bl w:val="nil"/>
                  </w:tcBorders>
                  <w:noWrap w:val="0"/>
                  <w:vAlign w:val="center"/>
                </w:tcPr>
                <w:p w14:paraId="723F3201">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项目名称</w:t>
                  </w:r>
                </w:p>
              </w:tc>
              <w:tc>
                <w:tcPr>
                  <w:tcW w:w="618" w:type="pct"/>
                  <w:tcBorders>
                    <w:tl2br w:val="nil"/>
                    <w:tr2bl w:val="nil"/>
                  </w:tcBorders>
                  <w:noWrap w:val="0"/>
                  <w:vAlign w:val="center"/>
                </w:tcPr>
                <w:p w14:paraId="264FCEFC">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灶头数（个）</w:t>
                  </w:r>
                </w:p>
              </w:tc>
              <w:tc>
                <w:tcPr>
                  <w:tcW w:w="649" w:type="pct"/>
                  <w:tcBorders>
                    <w:tl2br w:val="nil"/>
                    <w:tr2bl w:val="nil"/>
                  </w:tcBorders>
                  <w:noWrap w:val="0"/>
                  <w:vAlign w:val="center"/>
                </w:tcPr>
                <w:p w14:paraId="5BCBA431">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划分规模</w:t>
                  </w:r>
                </w:p>
              </w:tc>
              <w:tc>
                <w:tcPr>
                  <w:tcW w:w="1184" w:type="pct"/>
                  <w:tcBorders>
                    <w:tl2br w:val="nil"/>
                    <w:tr2bl w:val="nil"/>
                  </w:tcBorders>
                  <w:noWrap w:val="0"/>
                  <w:vAlign w:val="center"/>
                </w:tcPr>
                <w:p w14:paraId="08FF384D">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对应排气罩灶面总投影面积（m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p>
              </w:tc>
              <w:tc>
                <w:tcPr>
                  <w:tcW w:w="958" w:type="pct"/>
                  <w:tcBorders>
                    <w:tl2br w:val="nil"/>
                    <w:tr2bl w:val="nil"/>
                  </w:tcBorders>
                  <w:noWrap w:val="0"/>
                  <w:vAlign w:val="center"/>
                </w:tcPr>
                <w:p w14:paraId="0DC2224F">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最高允许排放浓度（mg/m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1155" w:type="pct"/>
                  <w:tcBorders>
                    <w:tl2br w:val="nil"/>
                    <w:tr2bl w:val="nil"/>
                  </w:tcBorders>
                  <w:noWrap w:val="0"/>
                  <w:vAlign w:val="center"/>
                </w:tcPr>
                <w:p w14:paraId="57BB5707">
                  <w:pPr>
                    <w:pStyle w:val="112"/>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净化设施最低去除效率（%）</w:t>
                  </w:r>
                </w:p>
              </w:tc>
            </w:tr>
            <w:tr w14:paraId="5CEA82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pct"/>
                  <w:tcBorders>
                    <w:tl2br w:val="nil"/>
                    <w:tr2bl w:val="nil"/>
                  </w:tcBorders>
                  <w:noWrap w:val="0"/>
                  <w:vAlign w:val="center"/>
                </w:tcPr>
                <w:p w14:paraId="3C65B89F">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食堂油烟</w:t>
                  </w:r>
                </w:p>
              </w:tc>
              <w:tc>
                <w:tcPr>
                  <w:tcW w:w="618" w:type="pct"/>
                  <w:tcBorders>
                    <w:tl2br w:val="nil"/>
                    <w:tr2bl w:val="nil"/>
                  </w:tcBorders>
                  <w:noWrap w:val="0"/>
                  <w:vAlign w:val="center"/>
                </w:tcPr>
                <w:p w14:paraId="41D89F9E">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≥6</w:t>
                  </w:r>
                </w:p>
              </w:tc>
              <w:tc>
                <w:tcPr>
                  <w:tcW w:w="649" w:type="pct"/>
                  <w:tcBorders>
                    <w:tl2br w:val="nil"/>
                    <w:tr2bl w:val="nil"/>
                  </w:tcBorders>
                  <w:noWrap w:val="0"/>
                  <w:vAlign w:val="center"/>
                </w:tcPr>
                <w:p w14:paraId="0F780229">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大型</w:t>
                  </w:r>
                </w:p>
              </w:tc>
              <w:tc>
                <w:tcPr>
                  <w:tcW w:w="1184" w:type="pct"/>
                  <w:tcBorders>
                    <w:tl2br w:val="nil"/>
                    <w:tr2bl w:val="nil"/>
                  </w:tcBorders>
                  <w:noWrap w:val="0"/>
                  <w:vAlign w:val="center"/>
                </w:tcPr>
                <w:p w14:paraId="5C5F00CB">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≥6.6</w:t>
                  </w:r>
                </w:p>
              </w:tc>
              <w:tc>
                <w:tcPr>
                  <w:tcW w:w="958" w:type="pct"/>
                  <w:tcBorders>
                    <w:tl2br w:val="nil"/>
                    <w:tr2bl w:val="nil"/>
                  </w:tcBorders>
                  <w:noWrap w:val="0"/>
                  <w:vAlign w:val="center"/>
                </w:tcPr>
                <w:p w14:paraId="5C5BB211">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2.0</w:t>
                  </w:r>
                </w:p>
              </w:tc>
              <w:tc>
                <w:tcPr>
                  <w:tcW w:w="1155" w:type="pct"/>
                  <w:tcBorders>
                    <w:tl2br w:val="nil"/>
                    <w:tr2bl w:val="nil"/>
                  </w:tcBorders>
                  <w:noWrap w:val="0"/>
                  <w:vAlign w:val="center"/>
                </w:tcPr>
                <w:p w14:paraId="567B2A51">
                  <w:pPr>
                    <w:pStyle w:val="112"/>
                    <w:keepNext w:val="0"/>
                    <w:keepLines w:val="0"/>
                    <w:widowControl/>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85</w:t>
                  </w:r>
                </w:p>
              </w:tc>
            </w:tr>
          </w:tbl>
          <w:p w14:paraId="34827217">
            <w:pPr>
              <w:pStyle w:val="81"/>
              <w:keepNext w:val="0"/>
              <w:keepLines w:val="0"/>
              <w:suppressLineNumbers w:val="0"/>
              <w:spacing w:before="120" w:beforeLines="50" w:beforeAutospacing="0" w:afterAutospacing="0"/>
              <w:ind w:right="0" w:firstLine="48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3、噪声：</w:t>
            </w:r>
            <w:r>
              <w:rPr>
                <w:rFonts w:hint="default" w:ascii="Times New Roman" w:hAnsi="Times New Roman" w:cs="Times New Roman"/>
                <w:color w:val="000000" w:themeColor="text1"/>
                <w14:textFill>
                  <w14:solidFill>
                    <w14:schemeClr w14:val="tx1"/>
                  </w14:solidFill>
                </w14:textFill>
              </w:rPr>
              <w:t>施工期执行《建筑施工噪声排放标准》（GB12523-20</w:t>
            </w:r>
            <w:r>
              <w:rPr>
                <w:rFonts w:hint="eastAsia"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），营运期执行《工业企业厂界环境噪声排放标准》（GB12348-2008）3类标准。</w:t>
            </w:r>
          </w:p>
          <w:p w14:paraId="5BBA60C9">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噪声</w:t>
            </w:r>
            <w:r>
              <w:rPr>
                <w:rFonts w:hint="default" w:ascii="Times New Roman" w:hAnsi="Times New Roman" w:cs="Times New Roman"/>
                <w:color w:val="000000" w:themeColor="text1"/>
                <w14:textFill>
                  <w14:solidFill>
                    <w14:schemeClr w14:val="tx1"/>
                  </w14:solidFill>
                </w14:textFill>
              </w:rPr>
              <w:t>排放标准</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53"/>
              <w:gridCol w:w="2717"/>
              <w:gridCol w:w="2717"/>
            </w:tblGrid>
            <w:tr w14:paraId="4FA3B9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760" w:type="pct"/>
                  <w:tcBorders>
                    <w:tl2br w:val="nil"/>
                    <w:tr2bl w:val="nil"/>
                  </w:tcBorders>
                  <w:noWrap w:val="0"/>
                  <w:vAlign w:val="center"/>
                </w:tcPr>
                <w:p w14:paraId="027441DA">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w:t>
                  </w:r>
                </w:p>
              </w:tc>
              <w:tc>
                <w:tcPr>
                  <w:tcW w:w="1619" w:type="pct"/>
                  <w:tcBorders>
                    <w:tl2br w:val="nil"/>
                    <w:tr2bl w:val="nil"/>
                  </w:tcBorders>
                  <w:noWrap w:val="0"/>
                  <w:vAlign w:val="center"/>
                </w:tcPr>
                <w:p w14:paraId="172FC635">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昼间</w:t>
                  </w:r>
                </w:p>
              </w:tc>
              <w:tc>
                <w:tcPr>
                  <w:tcW w:w="1619" w:type="pct"/>
                  <w:tcBorders>
                    <w:tl2br w:val="nil"/>
                    <w:tr2bl w:val="nil"/>
                  </w:tcBorders>
                  <w:noWrap w:val="0"/>
                  <w:vAlign w:val="center"/>
                </w:tcPr>
                <w:p w14:paraId="619B24FD">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夜间</w:t>
                  </w:r>
                </w:p>
              </w:tc>
            </w:tr>
            <w:tr w14:paraId="201396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760" w:type="pct"/>
                  <w:tcBorders>
                    <w:tl2br w:val="nil"/>
                    <w:tr2bl w:val="nil"/>
                  </w:tcBorders>
                  <w:noWrap w:val="0"/>
                  <w:vAlign w:val="center"/>
                </w:tcPr>
                <w:p w14:paraId="6E00613F">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施工期排放标准</w:t>
                  </w:r>
                  <w:r>
                    <w:rPr>
                      <w:rFonts w:hint="default" w:ascii="Times New Roman" w:hAnsi="Times New Roman" w:eastAsia="仿宋" w:cs="Times New Roman"/>
                      <w:b w:val="0"/>
                      <w:color w:val="000000" w:themeColor="text1"/>
                      <w14:textFill>
                        <w14:solidFill>
                          <w14:schemeClr w14:val="tx1"/>
                        </w14:solidFill>
                      </w14:textFill>
                    </w:rPr>
                    <w:t>[</w:t>
                  </w:r>
                  <w:r>
                    <w:rPr>
                      <w:rFonts w:hint="default" w:ascii="Times New Roman" w:hAnsi="Times New Roman" w:cs="Times New Roman"/>
                      <w:b w:val="0"/>
                      <w:color w:val="000000" w:themeColor="text1"/>
                      <w14:textFill>
                        <w14:solidFill>
                          <w14:schemeClr w14:val="tx1"/>
                        </w14:solidFill>
                      </w14:textFill>
                    </w:rPr>
                    <w:t>dB（A）</w:t>
                  </w:r>
                  <w:r>
                    <w:rPr>
                      <w:rFonts w:hint="default" w:ascii="Times New Roman" w:hAnsi="Times New Roman" w:eastAsia="仿宋" w:cs="Times New Roman"/>
                      <w:b w:val="0"/>
                      <w:color w:val="000000" w:themeColor="text1"/>
                      <w14:textFill>
                        <w14:solidFill>
                          <w14:schemeClr w14:val="tx1"/>
                        </w14:solidFill>
                      </w14:textFill>
                    </w:rPr>
                    <w:t>]</w:t>
                  </w:r>
                </w:p>
              </w:tc>
              <w:tc>
                <w:tcPr>
                  <w:tcW w:w="1619" w:type="pct"/>
                  <w:tcBorders>
                    <w:tl2br w:val="nil"/>
                    <w:tr2bl w:val="nil"/>
                  </w:tcBorders>
                  <w:noWrap w:val="0"/>
                  <w:vAlign w:val="center"/>
                </w:tcPr>
                <w:p w14:paraId="1F8C9EF6">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70</w:t>
                  </w:r>
                </w:p>
              </w:tc>
              <w:tc>
                <w:tcPr>
                  <w:tcW w:w="1619" w:type="pct"/>
                  <w:tcBorders>
                    <w:tl2br w:val="nil"/>
                    <w:tr2bl w:val="nil"/>
                  </w:tcBorders>
                  <w:noWrap w:val="0"/>
                  <w:vAlign w:val="center"/>
                </w:tcPr>
                <w:p w14:paraId="68548158">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55</w:t>
                  </w:r>
                </w:p>
              </w:tc>
            </w:tr>
            <w:tr w14:paraId="5867BA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1760" w:type="pct"/>
                  <w:tcBorders>
                    <w:tl2br w:val="nil"/>
                    <w:tr2bl w:val="nil"/>
                  </w:tcBorders>
                  <w:noWrap w:val="0"/>
                  <w:vAlign w:val="center"/>
                </w:tcPr>
                <w:p w14:paraId="3FD3E66F">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营运期排放标准</w:t>
                  </w:r>
                  <w:r>
                    <w:rPr>
                      <w:rFonts w:hint="default" w:ascii="Times New Roman" w:hAnsi="Times New Roman" w:eastAsia="仿宋" w:cs="Times New Roman"/>
                      <w:b w:val="0"/>
                      <w:color w:val="000000" w:themeColor="text1"/>
                      <w14:textFill>
                        <w14:solidFill>
                          <w14:schemeClr w14:val="tx1"/>
                        </w14:solidFill>
                      </w14:textFill>
                    </w:rPr>
                    <w:t>[</w:t>
                  </w:r>
                  <w:r>
                    <w:rPr>
                      <w:rFonts w:hint="default" w:ascii="Times New Roman" w:hAnsi="Times New Roman" w:cs="Times New Roman"/>
                      <w:b w:val="0"/>
                      <w:color w:val="000000" w:themeColor="text1"/>
                      <w14:textFill>
                        <w14:solidFill>
                          <w14:schemeClr w14:val="tx1"/>
                        </w14:solidFill>
                      </w14:textFill>
                    </w:rPr>
                    <w:t>dB（A）</w:t>
                  </w:r>
                  <w:r>
                    <w:rPr>
                      <w:rFonts w:hint="default" w:ascii="Times New Roman" w:hAnsi="Times New Roman" w:eastAsia="仿宋" w:cs="Times New Roman"/>
                      <w:b w:val="0"/>
                      <w:color w:val="000000" w:themeColor="text1"/>
                      <w14:textFill>
                        <w14:solidFill>
                          <w14:schemeClr w14:val="tx1"/>
                        </w14:solidFill>
                      </w14:textFill>
                    </w:rPr>
                    <w:t>]</w:t>
                  </w:r>
                </w:p>
              </w:tc>
              <w:tc>
                <w:tcPr>
                  <w:tcW w:w="1619" w:type="pct"/>
                  <w:tcBorders>
                    <w:tl2br w:val="nil"/>
                    <w:tr2bl w:val="nil"/>
                  </w:tcBorders>
                  <w:noWrap w:val="0"/>
                  <w:vAlign w:val="center"/>
                </w:tcPr>
                <w:p w14:paraId="55E4CA3A">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65</w:t>
                  </w:r>
                </w:p>
              </w:tc>
              <w:tc>
                <w:tcPr>
                  <w:tcW w:w="1619" w:type="pct"/>
                  <w:tcBorders>
                    <w:tl2br w:val="nil"/>
                    <w:tr2bl w:val="nil"/>
                  </w:tcBorders>
                  <w:noWrap w:val="0"/>
                  <w:vAlign w:val="center"/>
                </w:tcPr>
                <w:p w14:paraId="647F7EB0">
                  <w:pPr>
                    <w:pStyle w:val="89"/>
                    <w:keepNext w:val="0"/>
                    <w:keepLines w:val="0"/>
                    <w:suppressLineNumbers w:val="0"/>
                    <w:spacing w:before="0" w:beforeAutospacing="0" w:after="0" w:afterAutospacing="0"/>
                    <w:ind w:left="0" w:right="0"/>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55</w:t>
                  </w:r>
                </w:p>
              </w:tc>
            </w:tr>
          </w:tbl>
          <w:p w14:paraId="219FEF9F">
            <w:pPr>
              <w:pStyle w:val="81"/>
              <w:keepNext w:val="0"/>
              <w:keepLines w:val="0"/>
              <w:suppressLineNumbers w:val="0"/>
              <w:spacing w:before="120" w:beforeLines="50" w:beforeAutospacing="0" w:afterAutospacing="0"/>
              <w:ind w:right="0" w:firstLine="482"/>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4、固体废物</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一般工业固体废弃物按照环评要求执行相应收集和贮存措施</w:t>
            </w:r>
            <w:r>
              <w:rPr>
                <w:rFonts w:hint="eastAsia" w:cs="Times New Roman"/>
                <w:color w:val="000000" w:themeColor="text1"/>
                <w:lang w:eastAsia="zh-CN"/>
                <w14:textFill>
                  <w14:solidFill>
                    <w14:schemeClr w14:val="tx1"/>
                  </w14:solidFill>
                </w14:textFill>
              </w:rPr>
              <w:t>，满足相应防渗漏、防雨淋、防扬尘等环境保护要求</w:t>
            </w:r>
            <w:r>
              <w:rPr>
                <w:rFonts w:hint="eastAsia" w:ascii="Times New Roman" w:hAnsi="Times New Roman" w:cs="Times New Roman"/>
                <w:color w:val="000000" w:themeColor="text1"/>
                <w14:textFill>
                  <w14:solidFill>
                    <w14:schemeClr w14:val="tx1"/>
                  </w14:solidFill>
                </w14:textFill>
              </w:rPr>
              <w:t>；危险废物执行</w:t>
            </w:r>
            <w:r>
              <w:rPr>
                <w:rFonts w:hint="eastAsia" w:ascii="Times New Roman" w:hAnsi="Times New Roman" w:cs="Times New Roman"/>
                <w:color w:val="000000" w:themeColor="text1"/>
                <w:szCs w:val="21"/>
                <w:highlight w:val="none"/>
                <w14:textFill>
                  <w14:solidFill>
                    <w14:schemeClr w14:val="tx1"/>
                  </w14:solidFill>
                </w14:textFill>
              </w:rPr>
              <w:t>《危险废物贮存污染控制标准》(GB18597-2023)中相应要求</w:t>
            </w:r>
            <w:r>
              <w:rPr>
                <w:rFonts w:hint="eastAsia" w:ascii="Times New Roman" w:hAnsi="Times New Roman" w:cs="Times New Roman"/>
                <w:color w:val="000000" w:themeColor="text1"/>
                <w14:textFill>
                  <w14:solidFill>
                    <w14:schemeClr w14:val="tx1"/>
                  </w14:solidFill>
                </w14:textFill>
              </w:rPr>
              <w:t>。</w:t>
            </w:r>
          </w:p>
        </w:tc>
      </w:tr>
      <w:tr w14:paraId="28497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800" w:type="dxa"/>
            <w:noWrap w:val="0"/>
            <w:vAlign w:val="center"/>
          </w:tcPr>
          <w:p w14:paraId="30B13DE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总量</w:t>
            </w:r>
          </w:p>
          <w:p w14:paraId="4F6A00B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控制</w:t>
            </w:r>
          </w:p>
          <w:p w14:paraId="0E0D97A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指标</w:t>
            </w:r>
          </w:p>
        </w:tc>
        <w:tc>
          <w:tcPr>
            <w:tcW w:w="8190" w:type="dxa"/>
            <w:noWrap w:val="0"/>
            <w:vAlign w:val="center"/>
          </w:tcPr>
          <w:p w14:paraId="3BFCAA35">
            <w:pPr>
              <w:pStyle w:val="81"/>
              <w:keepNext w:val="0"/>
              <w:keepLines w:val="0"/>
              <w:suppressLineNumbers w:val="0"/>
              <w:spacing w:before="0" w:beforeAutospacing="0" w:afterAutospacing="0"/>
              <w:ind w:right="0" w:firstLine="482"/>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1、废水：</w:t>
            </w:r>
          </w:p>
          <w:p w14:paraId="36F2AC6D">
            <w:pPr>
              <w:pStyle w:val="81"/>
              <w:keepNext w:val="0"/>
              <w:keepLines w:val="0"/>
              <w:suppressLineNumbers w:val="0"/>
              <w:spacing w:before="0" w:beforeAutospacing="0" w:afterAutospacing="0"/>
              <w:ind w:right="0" w:firstLine="482"/>
              <w:rPr>
                <w:rFonts w:hint="default" w:ascii="Times New Roman" w:hAnsi="Times New Roman" w:eastAsia="宋体" w:cs="Times New Roman"/>
                <w:b/>
                <w:color w:val="000000" w:themeColor="text1"/>
                <w:lang w:val="en-US" w:eastAsia="zh-CN"/>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本项目废水排放量为</w:t>
            </w:r>
            <w:r>
              <w:rPr>
                <w:rFonts w:hint="eastAsia" w:cs="Times New Roman"/>
                <w:b/>
                <w:color w:val="000000" w:themeColor="text1"/>
                <w:lang w:val="en-US" w:eastAsia="zh-CN"/>
                <w14:textFill>
                  <w14:solidFill>
                    <w14:schemeClr w14:val="tx1"/>
                  </w14:solidFill>
                </w14:textFill>
              </w:rPr>
              <w:t>742.8</w:t>
            </w:r>
            <w:r>
              <w:rPr>
                <w:rFonts w:hint="eastAsia" w:ascii="Times New Roman" w:hAnsi="Times New Roman" w:cs="Times New Roman"/>
                <w:b/>
                <w:color w:val="000000" w:themeColor="text1"/>
                <w14:textFill>
                  <w14:solidFill>
                    <w14:schemeClr w14:val="tx1"/>
                  </w14:solidFill>
                </w14:textFill>
              </w:rPr>
              <w:t>m</w:t>
            </w:r>
            <w:r>
              <w:rPr>
                <w:rFonts w:hint="eastAsia" w:ascii="Times New Roman" w:hAnsi="Times New Roman" w:cs="Times New Roman"/>
                <w:b/>
                <w:color w:val="000000" w:themeColor="text1"/>
                <w:vertAlign w:val="superscript"/>
                <w14:textFill>
                  <w14:solidFill>
                    <w14:schemeClr w14:val="tx1"/>
                  </w14:solidFill>
                </w14:textFill>
              </w:rPr>
              <w:t>3</w:t>
            </w:r>
            <w:r>
              <w:rPr>
                <w:rFonts w:hint="eastAsia" w:ascii="Times New Roman" w:hAnsi="Times New Roman" w:cs="Times New Roman"/>
                <w:b/>
                <w:color w:val="000000" w:themeColor="text1"/>
                <w14:textFill>
                  <w14:solidFill>
                    <w14:schemeClr w14:val="tx1"/>
                  </w14:solidFill>
                </w14:textFill>
              </w:rPr>
              <w:t>/d</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222840</w:t>
            </w:r>
            <w:r>
              <w:rPr>
                <w:rFonts w:hint="eastAsia" w:ascii="Times New Roman" w:hAnsi="Times New Roman" w:cs="Times New Roman"/>
                <w:b/>
                <w:color w:val="000000" w:themeColor="text1"/>
                <w14:textFill>
                  <w14:solidFill>
                    <w14:schemeClr w14:val="tx1"/>
                  </w14:solidFill>
                </w14:textFill>
              </w:rPr>
              <w:t>m</w:t>
            </w:r>
            <w:r>
              <w:rPr>
                <w:rFonts w:hint="eastAsia" w:ascii="Times New Roman" w:hAnsi="Times New Roman" w:cs="Times New Roman"/>
                <w:b/>
                <w:color w:val="000000" w:themeColor="text1"/>
                <w:vertAlign w:val="superscript"/>
                <w14:textFill>
                  <w14:solidFill>
                    <w14:schemeClr w14:val="tx1"/>
                  </w14:solidFill>
                </w14:textFill>
              </w:rPr>
              <w:t>3</w:t>
            </w:r>
            <w:r>
              <w:rPr>
                <w:rFonts w:hint="eastAsia" w:ascii="Times New Roman" w:hAnsi="Times New Roman" w:cs="Times New Roman"/>
                <w:b/>
                <w:color w:val="000000" w:themeColor="text1"/>
                <w14:textFill>
                  <w14:solidFill>
                    <w14:schemeClr w14:val="tx1"/>
                  </w14:solidFill>
                </w14:textFill>
              </w:rPr>
              <w:t>/a</w:t>
            </w:r>
            <w:r>
              <w:rPr>
                <w:rFonts w:hint="eastAsia" w:cs="Times New Roman"/>
                <w:b/>
                <w:color w:val="000000" w:themeColor="text1"/>
                <w:lang w:eastAsia="zh-CN"/>
                <w14:textFill>
                  <w14:solidFill>
                    <w14:schemeClr w14:val="tx1"/>
                  </w14:solidFill>
                </w14:textFill>
              </w:rPr>
              <w:t>）</w:t>
            </w:r>
            <w:r>
              <w:rPr>
                <w:rFonts w:hint="eastAsia" w:ascii="Times New Roman" w:hAnsi="Times New Roman"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生产废水经拟建污水处理站处理达</w:t>
            </w:r>
            <w:r>
              <w:rPr>
                <w:rFonts w:hint="default" w:ascii="Times New Roman" w:hAnsi="Times New Roman" w:cs="Times New Roman"/>
                <w:b/>
                <w:color w:val="000000" w:themeColor="text1"/>
                <w14:textFill>
                  <w14:solidFill>
                    <w14:schemeClr w14:val="tx1"/>
                  </w14:solidFill>
                </w14:textFill>
              </w:rPr>
              <w:t>《电子工业水污染物排放标准》（GB 39731-2020）表1间接排放限值</w:t>
            </w:r>
            <w:r>
              <w:rPr>
                <w:rFonts w:hint="eastAsia" w:ascii="Times New Roman" w:hAnsi="Times New Roman" w:cs="Times New Roman"/>
                <w:b/>
                <w:color w:val="000000" w:themeColor="text1"/>
                <w:lang w:val="en-US" w:eastAsia="zh-CN"/>
                <w14:textFill>
                  <w14:solidFill>
                    <w14:schemeClr w14:val="tx1"/>
                  </w14:solidFill>
                </w14:textFill>
              </w:rPr>
              <w:t>后，与生活污水（经预处理池处理）一并排入市政污水管网。</w:t>
            </w:r>
          </w:p>
          <w:p w14:paraId="23BDB26A">
            <w:pPr>
              <w:pStyle w:val="81"/>
              <w:keepNext w:val="0"/>
              <w:keepLines w:val="0"/>
              <w:suppressLineNumbers w:val="0"/>
              <w:spacing w:before="0" w:beforeAutospacing="0" w:afterAutospacing="0"/>
              <w:ind w:right="0" w:firstLine="482"/>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则项目废水排放</w:t>
            </w:r>
            <w:r>
              <w:rPr>
                <w:rFonts w:hint="eastAsia" w:cs="Times New Roman"/>
                <w:b/>
                <w:color w:val="000000" w:themeColor="text1"/>
                <w:lang w:val="en-US" w:eastAsia="zh-CN"/>
                <w14:textFill>
                  <w14:solidFill>
                    <w14:schemeClr w14:val="tx1"/>
                  </w14:solidFill>
                </w14:textFill>
              </w:rPr>
              <w:t>建议</w:t>
            </w:r>
            <w:r>
              <w:rPr>
                <w:rFonts w:hint="eastAsia" w:ascii="Times New Roman" w:hAnsi="Times New Roman" w:cs="Times New Roman"/>
                <w:b/>
                <w:color w:val="000000" w:themeColor="text1"/>
                <w14:textFill>
                  <w14:solidFill>
                    <w14:schemeClr w14:val="tx1"/>
                  </w14:solidFill>
                </w14:textFill>
              </w:rPr>
              <w:t>总量指标如下：</w:t>
            </w:r>
          </w:p>
          <w:p w14:paraId="57F02D2F">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出厂区污水总排口：</w:t>
            </w:r>
          </w:p>
          <w:p w14:paraId="65033CB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/a×500mg/L/10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111.42</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4F27C53D">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氨氮=2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/a×45mg/L/10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10.03</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7D88FCE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总磷</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/a×8mg/L/10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1.78</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2069A9F9">
            <w:pPr>
              <w:pStyle w:val="81"/>
              <w:keepNext w:val="0"/>
              <w:keepLines w:val="0"/>
              <w:suppressLineNumbers w:val="0"/>
              <w:spacing w:before="0" w:beforeAutospacing="0" w:afterAutospacing="0"/>
              <w:ind w:right="0"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排入</w:t>
            </w:r>
            <w:r>
              <w:rPr>
                <w:rFonts w:hint="eastAsia" w:cs="Times New Roman"/>
                <w:b/>
                <w:color w:val="000000" w:themeColor="text1"/>
                <w:lang w:val="en-US" w:eastAsia="zh-CN"/>
                <w14:textFill>
                  <w14:solidFill>
                    <w14:schemeClr w14:val="tx1"/>
                  </w14:solidFill>
                </w14:textFill>
              </w:rPr>
              <w:t>四川巴中经济开发区污水处理厂</w:t>
            </w:r>
            <w:r>
              <w:rPr>
                <w:rFonts w:hint="eastAsia" w:ascii="Times New Roman" w:hAnsi="Times New Roman" w:cs="Times New Roman"/>
                <w:b/>
                <w:color w:val="000000" w:themeColor="text1"/>
                <w14:textFill>
                  <w14:solidFill>
                    <w14:schemeClr w14:val="tx1"/>
                  </w14:solidFill>
                </w14:textFill>
              </w:rPr>
              <w:t>：</w:t>
            </w:r>
          </w:p>
          <w:p w14:paraId="59CBF16E">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w:t>
            </w:r>
            <w:r>
              <w:rPr>
                <w:rFonts w:hint="eastAsia" w:cs="Times New Roman"/>
                <w:color w:val="000000" w:themeColor="text1"/>
                <w:lang w:val="en-US" w:eastAsia="zh-CN"/>
                <w14:textFill>
                  <w14:solidFill>
                    <w14:schemeClr w14:val="tx1"/>
                  </w14:solidFill>
                </w14:textFill>
              </w:rPr>
              <w:t>50</w:t>
            </w:r>
            <w:r>
              <w:rPr>
                <w:rFonts w:hint="eastAsia" w:ascii="Times New Roman" w:hAnsi="Times New Roman" w:cs="Times New Roman"/>
                <w:color w:val="000000" w:themeColor="text1"/>
                <w14:textFill>
                  <w14:solidFill>
                    <w14:schemeClr w14:val="tx1"/>
                  </w14:solidFill>
                </w14:textFill>
              </w:rPr>
              <w:t>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11.14</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00C62EC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氨氮=2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w:t>
            </w:r>
            <w:r>
              <w:rPr>
                <w:rFonts w:hint="eastAsia" w:cs="Times New Roman"/>
                <w:color w:val="000000" w:themeColor="text1"/>
                <w:lang w:val="en-US" w:eastAsia="zh-CN"/>
                <w14:textFill>
                  <w14:solidFill>
                    <w14:schemeClr w14:val="tx1"/>
                  </w14:solidFill>
                </w14:textFill>
              </w:rPr>
              <w:t>5.0</w:t>
            </w:r>
            <w:r>
              <w:rPr>
                <w:rFonts w:hint="eastAsia" w:ascii="Times New Roman" w:hAnsi="Times New Roman" w:cs="Times New Roman"/>
                <w:color w:val="000000" w:themeColor="text1"/>
                <w14:textFill>
                  <w14:solidFill>
                    <w14:schemeClr w14:val="tx1"/>
                  </w14:solidFill>
                </w14:textFill>
              </w:rPr>
              <w:t>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1.11</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113C8519">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总磷</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22840</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/a×0.</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mg/L/10</w:t>
            </w:r>
            <w:r>
              <w:rPr>
                <w:rFonts w:hint="eastAsia" w:ascii="Times New Roman" w:hAnsi="Times New Roman" w:cs="Times New Roman"/>
                <w:color w:val="000000" w:themeColor="text1"/>
                <w:vertAlign w:val="superscript"/>
                <w14:textFill>
                  <w14:solidFill>
                    <w14:schemeClr w14:val="tx1"/>
                  </w14:solidFill>
                </w14:textFill>
              </w:rPr>
              <w:t>6</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0.11</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p>
          <w:p w14:paraId="67AA3C24">
            <w:pPr>
              <w:pStyle w:val="81"/>
              <w:keepNext w:val="0"/>
              <w:keepLines w:val="0"/>
              <w:suppressLineNumbers w:val="0"/>
              <w:spacing w:before="0" w:beforeAutospacing="0" w:afterAutospacing="0"/>
              <w:ind w:right="0" w:firstLine="482"/>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2、废气</w:t>
            </w:r>
          </w:p>
          <w:p w14:paraId="094B2312">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VOCs:有组织排放：</w:t>
            </w:r>
            <w:r>
              <w:rPr>
                <w:rFonts w:hint="eastAsia" w:cs="Times New Roman"/>
                <w:color w:val="000000" w:themeColor="text1"/>
                <w:lang w:val="en-US" w:eastAsia="zh-CN"/>
                <w14:textFill>
                  <w14:solidFill>
                    <w14:schemeClr w14:val="tx1"/>
                  </w14:solidFill>
                </w14:textFill>
              </w:rPr>
              <w:t>0.8</w:t>
            </w:r>
            <w:r>
              <w:rPr>
                <w:rFonts w:hint="default" w:ascii="Times New Roman" w:hAnsi="Times New Roman" w:cs="Times New Roman"/>
                <w:color w:val="000000" w:themeColor="text1"/>
                <w:lang w:val="en-US" w:eastAsia="zh-CN"/>
                <w14:textFill>
                  <w14:solidFill>
                    <w14:schemeClr w14:val="tx1"/>
                  </w14:solidFill>
                </w14:textFill>
              </w:rPr>
              <w:t>t/a，无组织排放：0.</w:t>
            </w:r>
            <w:r>
              <w:rPr>
                <w:rFonts w:hint="eastAsia" w:cs="Times New Roman"/>
                <w:color w:val="000000" w:themeColor="text1"/>
                <w:lang w:val="en-US" w:eastAsia="zh-CN"/>
                <w14:textFill>
                  <w14:solidFill>
                    <w14:schemeClr w14:val="tx1"/>
                  </w14:solidFill>
                </w14:textFill>
              </w:rPr>
              <w:t>35</w:t>
            </w:r>
            <w:r>
              <w:rPr>
                <w:rFonts w:hint="default" w:ascii="Times New Roman" w:hAnsi="Times New Roman" w:cs="Times New Roman"/>
                <w:color w:val="000000" w:themeColor="text1"/>
                <w:lang w:val="en-US" w:eastAsia="zh-CN"/>
                <w14:textFill>
                  <w14:solidFill>
                    <w14:schemeClr w14:val="tx1"/>
                  </w14:solidFill>
                </w14:textFill>
              </w:rPr>
              <w:t>t/a，合计：</w:t>
            </w:r>
            <w:r>
              <w:rPr>
                <w:rFonts w:hint="eastAsia" w:cs="Times New Roman"/>
                <w:color w:val="000000" w:themeColor="text1"/>
                <w:lang w:val="en-US" w:eastAsia="zh-CN"/>
                <w14:textFill>
                  <w14:solidFill>
                    <w14:schemeClr w14:val="tx1"/>
                  </w14:solidFill>
                </w14:textFill>
              </w:rPr>
              <w:t>1.15</w:t>
            </w:r>
            <w:r>
              <w:rPr>
                <w:rFonts w:hint="default" w:ascii="Times New Roman" w:hAnsi="Times New Roman" w:cs="Times New Roman"/>
                <w:color w:val="000000" w:themeColor="text1"/>
                <w:lang w:val="en-US" w:eastAsia="zh-CN"/>
                <w14:textFill>
                  <w14:solidFill>
                    <w14:schemeClr w14:val="tx1"/>
                  </w14:solidFill>
                </w14:textFill>
              </w:rPr>
              <w:t>t/a</w:t>
            </w:r>
          </w:p>
          <w:p w14:paraId="1C7A9B56">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NO</w:t>
            </w:r>
            <w:r>
              <w:rPr>
                <w:rFonts w:hint="default" w:ascii="Times New Roman" w:hAnsi="Times New Roman" w:cs="Times New Roman"/>
                <w:color w:val="000000" w:themeColor="text1"/>
                <w:vertAlign w:val="subscript"/>
                <w14:textFill>
                  <w14:solidFill>
                    <w14:schemeClr w14:val="tx1"/>
                  </w14:solidFill>
                </w14:textFill>
              </w:rPr>
              <w:t>X</w:t>
            </w:r>
            <w:r>
              <w:rPr>
                <w:rFonts w:hint="default" w:ascii="Times New Roman" w:hAnsi="Times New Roman" w:cs="Times New Roman"/>
                <w:color w:val="000000" w:themeColor="text1"/>
                <w:vertAlign w:val="baseline"/>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有组织排放：0.002t/a，无组织排放：0.000</w:t>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t/a，合计：0.002</w:t>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t/a</w:t>
            </w:r>
          </w:p>
          <w:p w14:paraId="789A698C">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表3-1</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总量控制指标</w:t>
            </w:r>
          </w:p>
          <w:tbl>
            <w:tblPr>
              <w:tblStyle w:val="33"/>
              <w:tblW w:w="4998"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395"/>
              <w:gridCol w:w="1487"/>
              <w:gridCol w:w="851"/>
              <w:gridCol w:w="1215"/>
              <w:gridCol w:w="1728"/>
              <w:gridCol w:w="1703"/>
              <w:gridCol w:w="8"/>
            </w:tblGrid>
            <w:tr w14:paraId="1866EC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4" w:type="pct"/>
                <w:cantSplit/>
                <w:trHeight w:val="163" w:hRule="atLeast"/>
              </w:trPr>
              <w:tc>
                <w:tcPr>
                  <w:tcW w:w="832" w:type="pct"/>
                  <w:tcBorders>
                    <w:tl2br w:val="nil"/>
                    <w:tr2bl w:val="nil"/>
                  </w:tcBorders>
                  <w:noWrap w:val="0"/>
                  <w:vAlign w:val="center"/>
                </w:tcPr>
                <w:p w14:paraId="3AC2A600">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类别</w:t>
                  </w:r>
                </w:p>
              </w:tc>
              <w:tc>
                <w:tcPr>
                  <w:tcW w:w="886" w:type="pct"/>
                  <w:tcBorders>
                    <w:tl2br w:val="nil"/>
                    <w:tr2bl w:val="nil"/>
                  </w:tcBorders>
                  <w:noWrap w:val="0"/>
                  <w:vAlign w:val="center"/>
                </w:tcPr>
                <w:p w14:paraId="58EEE40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污染物名称</w:t>
                  </w:r>
                </w:p>
              </w:tc>
              <w:tc>
                <w:tcPr>
                  <w:tcW w:w="507" w:type="pct"/>
                  <w:tcBorders>
                    <w:tl2br w:val="nil"/>
                    <w:tr2bl w:val="nil"/>
                  </w:tcBorders>
                  <w:noWrap w:val="0"/>
                  <w:vAlign w:val="center"/>
                </w:tcPr>
                <w:p w14:paraId="0A03F4CD">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单位</w:t>
                  </w:r>
                </w:p>
              </w:tc>
              <w:tc>
                <w:tcPr>
                  <w:tcW w:w="724" w:type="pct"/>
                  <w:tcBorders>
                    <w:tl2br w:val="nil"/>
                    <w:tr2bl w:val="nil"/>
                  </w:tcBorders>
                  <w:noWrap w:val="0"/>
                  <w:vAlign w:val="center"/>
                </w:tcPr>
                <w:p w14:paraId="2A196C9C">
                  <w:pPr>
                    <w:pStyle w:val="90"/>
                    <w:keepNext w:val="0"/>
                    <w:keepLines w:val="0"/>
                    <w:suppressLineNumbers w:val="0"/>
                    <w:spacing w:before="0" w:beforeAutospacing="0" w:after="0" w:afterAutospacing="0"/>
                    <w:ind w:left="0" w:right="0"/>
                    <w:rPr>
                      <w:rFonts w:hint="eastAsia" w:ascii="Times New Roman" w:hAnsi="Times New Roman"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迁建前</w:t>
                  </w:r>
                  <w:r>
                    <w:rPr>
                      <w:rFonts w:hint="eastAsia" w:ascii="Times New Roman" w:hAnsi="Times New Roman" w:cs="Times New Roman"/>
                      <w:b/>
                      <w:color w:val="000000" w:themeColor="text1"/>
                      <w14:textFill>
                        <w14:solidFill>
                          <w14:schemeClr w14:val="tx1"/>
                        </w14:solidFill>
                      </w14:textFill>
                    </w:rPr>
                    <w:t>总量</w:t>
                  </w:r>
                </w:p>
              </w:tc>
              <w:tc>
                <w:tcPr>
                  <w:tcW w:w="1030" w:type="pct"/>
                  <w:tcBorders>
                    <w:tl2br w:val="nil"/>
                    <w:tr2bl w:val="nil"/>
                  </w:tcBorders>
                  <w:noWrap w:val="0"/>
                  <w:vAlign w:val="center"/>
                </w:tcPr>
                <w:p w14:paraId="339BD352">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迁建后</w:t>
                  </w:r>
                  <w:r>
                    <w:rPr>
                      <w:rFonts w:hint="eastAsia" w:ascii="Times New Roman" w:hAnsi="Times New Roman" w:cs="Times New Roman"/>
                      <w:b/>
                      <w:color w:val="000000" w:themeColor="text1"/>
                      <w14:textFill>
                        <w14:solidFill>
                          <w14:schemeClr w14:val="tx1"/>
                        </w14:solidFill>
                      </w14:textFill>
                    </w:rPr>
                    <w:t>全厂总量</w:t>
                  </w:r>
                </w:p>
              </w:tc>
              <w:tc>
                <w:tcPr>
                  <w:tcW w:w="1015" w:type="pct"/>
                  <w:tcBorders>
                    <w:tl2br w:val="nil"/>
                    <w:tr2bl w:val="nil"/>
                  </w:tcBorders>
                  <w:noWrap w:val="0"/>
                  <w:vAlign w:val="center"/>
                </w:tcPr>
                <w:p w14:paraId="4C4AD71E">
                  <w:pPr>
                    <w:pStyle w:val="90"/>
                    <w:keepNext w:val="0"/>
                    <w:keepLines w:val="0"/>
                    <w:suppressLineNumbers w:val="0"/>
                    <w:spacing w:before="0" w:beforeAutospacing="0" w:after="0" w:afterAutospacing="0"/>
                    <w:ind w:left="0" w:right="0"/>
                    <w:rPr>
                      <w:rFonts w:hint="default"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迁建后新增总量</w:t>
                  </w:r>
                </w:p>
              </w:tc>
            </w:tr>
            <w:tr w14:paraId="729123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832" w:type="pct"/>
                  <w:vMerge w:val="restart"/>
                  <w:tcBorders>
                    <w:tl2br w:val="nil"/>
                    <w:tr2bl w:val="nil"/>
                  </w:tcBorders>
                  <w:noWrap w:val="0"/>
                  <w:vAlign w:val="center"/>
                </w:tcPr>
                <w:p w14:paraId="50C50BE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水污染物</w:t>
                  </w:r>
                </w:p>
              </w:tc>
              <w:tc>
                <w:tcPr>
                  <w:tcW w:w="886" w:type="pct"/>
                  <w:tcBorders>
                    <w:tl2br w:val="nil"/>
                    <w:tr2bl w:val="nil"/>
                  </w:tcBorders>
                  <w:noWrap w:val="0"/>
                  <w:vAlign w:val="center"/>
                </w:tcPr>
                <w:p w14:paraId="1172540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p>
              </w:tc>
              <w:tc>
                <w:tcPr>
                  <w:tcW w:w="507" w:type="pct"/>
                  <w:tcBorders>
                    <w:tl2br w:val="nil"/>
                    <w:tr2bl w:val="nil"/>
                  </w:tcBorders>
                  <w:noWrap w:val="0"/>
                  <w:vAlign w:val="center"/>
                </w:tcPr>
                <w:p w14:paraId="35C5FB9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724" w:type="pct"/>
                  <w:tcBorders>
                    <w:tl2br w:val="nil"/>
                    <w:tr2bl w:val="nil"/>
                  </w:tcBorders>
                  <w:noWrap w:val="0"/>
                  <w:vAlign w:val="center"/>
                </w:tcPr>
                <w:p w14:paraId="053CBC6E">
                  <w:pPr>
                    <w:pStyle w:val="90"/>
                    <w:keepNext w:val="0"/>
                    <w:keepLines w:val="0"/>
                    <w:suppressLineNumbers w:val="0"/>
                    <w:spacing w:before="0" w:beforeAutospacing="0" w:after="0" w:afterAutospacing="0"/>
                    <w:ind w:left="0" w:leftChars="0" w:right="0" w:rightChars="0"/>
                    <w:rPr>
                      <w:rFonts w:hint="default" w:ascii="Times New Roman" w:hAnsi="Times New Roman" w:eastAsia="等线" w:cs="Times New Roman"/>
                      <w:color w:val="000000" w:themeColor="text1"/>
                      <w:kern w:val="0"/>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14.32</w:t>
                  </w:r>
                </w:p>
              </w:tc>
              <w:tc>
                <w:tcPr>
                  <w:tcW w:w="1030" w:type="pct"/>
                  <w:tcBorders>
                    <w:tl2br w:val="nil"/>
                    <w:tr2bl w:val="nil"/>
                  </w:tcBorders>
                  <w:shd w:val="clear" w:color="auto" w:fill="auto"/>
                  <w:noWrap w:val="0"/>
                  <w:vAlign w:val="center"/>
                </w:tcPr>
                <w:p w14:paraId="54DD03F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111.42</w:t>
                  </w:r>
                </w:p>
              </w:tc>
              <w:tc>
                <w:tcPr>
                  <w:tcW w:w="1020" w:type="pct"/>
                  <w:gridSpan w:val="2"/>
                  <w:tcBorders>
                    <w:tl2br w:val="nil"/>
                    <w:tr2bl w:val="nil"/>
                  </w:tcBorders>
                  <w:noWrap w:val="0"/>
                  <w:vAlign w:val="center"/>
                </w:tcPr>
                <w:p w14:paraId="27632373">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97.1</w:t>
                  </w:r>
                </w:p>
              </w:tc>
            </w:tr>
            <w:tr w14:paraId="0DC78E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832" w:type="pct"/>
                  <w:vMerge w:val="continue"/>
                  <w:tcBorders>
                    <w:tl2br w:val="nil"/>
                    <w:tr2bl w:val="nil"/>
                  </w:tcBorders>
                  <w:noWrap w:val="0"/>
                  <w:vAlign w:val="center"/>
                </w:tcPr>
                <w:p w14:paraId="54BD69B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886" w:type="pct"/>
                  <w:tcBorders>
                    <w:tl2br w:val="nil"/>
                    <w:tr2bl w:val="nil"/>
                  </w:tcBorders>
                  <w:noWrap w:val="0"/>
                  <w:vAlign w:val="center"/>
                </w:tcPr>
                <w:p w14:paraId="59AF54E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w:t>
                  </w:r>
                </w:p>
              </w:tc>
              <w:tc>
                <w:tcPr>
                  <w:tcW w:w="507" w:type="pct"/>
                  <w:tcBorders>
                    <w:tl2br w:val="nil"/>
                    <w:tr2bl w:val="nil"/>
                  </w:tcBorders>
                  <w:noWrap w:val="0"/>
                  <w:vAlign w:val="center"/>
                </w:tcPr>
                <w:p w14:paraId="09CC03F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724" w:type="pct"/>
                  <w:tcBorders>
                    <w:tl2br w:val="nil"/>
                    <w:tr2bl w:val="nil"/>
                  </w:tcBorders>
                  <w:noWrap w:val="0"/>
                  <w:vAlign w:val="center"/>
                </w:tcPr>
                <w:p w14:paraId="1A5A1EF4">
                  <w:pPr>
                    <w:pStyle w:val="90"/>
                    <w:keepNext w:val="0"/>
                    <w:keepLines w:val="0"/>
                    <w:suppressLineNumbers w:val="0"/>
                    <w:spacing w:before="0" w:beforeAutospacing="0" w:after="0" w:afterAutospacing="0"/>
                    <w:ind w:left="0" w:leftChars="0" w:right="0" w:rightChars="0"/>
                    <w:rPr>
                      <w:rFonts w:hint="default" w:ascii="Times New Roman" w:hAnsi="Times New Roman" w:eastAsia="等线"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6.27</w:t>
                  </w:r>
                </w:p>
              </w:tc>
              <w:tc>
                <w:tcPr>
                  <w:tcW w:w="1030" w:type="pct"/>
                  <w:tcBorders>
                    <w:tl2br w:val="nil"/>
                    <w:tr2bl w:val="nil"/>
                  </w:tcBorders>
                  <w:shd w:val="clear" w:color="auto" w:fill="auto"/>
                  <w:noWrap w:val="0"/>
                  <w:vAlign w:val="center"/>
                </w:tcPr>
                <w:p w14:paraId="5D9B2A0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10.03</w:t>
                  </w:r>
                </w:p>
              </w:tc>
              <w:tc>
                <w:tcPr>
                  <w:tcW w:w="1020" w:type="pct"/>
                  <w:gridSpan w:val="2"/>
                  <w:tcBorders>
                    <w:tl2br w:val="nil"/>
                    <w:tr2bl w:val="nil"/>
                  </w:tcBorders>
                  <w:noWrap w:val="0"/>
                  <w:vAlign w:val="center"/>
                </w:tcPr>
                <w:p w14:paraId="0CBC5DEC">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3.76</w:t>
                  </w:r>
                </w:p>
              </w:tc>
            </w:tr>
            <w:tr w14:paraId="60A891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2" w:hRule="atLeast"/>
              </w:trPr>
              <w:tc>
                <w:tcPr>
                  <w:tcW w:w="832" w:type="pct"/>
                  <w:vMerge w:val="continue"/>
                  <w:tcBorders>
                    <w:tl2br w:val="nil"/>
                    <w:tr2bl w:val="nil"/>
                  </w:tcBorders>
                  <w:noWrap w:val="0"/>
                  <w:vAlign w:val="center"/>
                </w:tcPr>
                <w:p w14:paraId="771827F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886" w:type="pct"/>
                  <w:tcBorders>
                    <w:tl2br w:val="nil"/>
                    <w:tr2bl w:val="nil"/>
                  </w:tcBorders>
                  <w:noWrap w:val="0"/>
                  <w:vAlign w:val="center"/>
                </w:tcPr>
                <w:p w14:paraId="2B445AF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总磷</w:t>
                  </w:r>
                </w:p>
              </w:tc>
              <w:tc>
                <w:tcPr>
                  <w:tcW w:w="507" w:type="pct"/>
                  <w:tcBorders>
                    <w:tl2br w:val="nil"/>
                    <w:tr2bl w:val="nil"/>
                  </w:tcBorders>
                  <w:noWrap w:val="0"/>
                  <w:vAlign w:val="center"/>
                </w:tcPr>
                <w:p w14:paraId="6464442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724" w:type="pct"/>
                  <w:tcBorders>
                    <w:tl2br w:val="nil"/>
                    <w:tr2bl w:val="nil"/>
                  </w:tcBorders>
                  <w:noWrap w:val="0"/>
                  <w:vAlign w:val="center"/>
                </w:tcPr>
                <w:p w14:paraId="1B4C6104">
                  <w:pPr>
                    <w:pStyle w:val="90"/>
                    <w:keepNext w:val="0"/>
                    <w:keepLines w:val="0"/>
                    <w:suppressLineNumbers w:val="0"/>
                    <w:spacing w:before="0" w:beforeAutospacing="0" w:after="0" w:afterAutospacing="0"/>
                    <w:ind w:left="0" w:leftChars="0" w:right="0" w:rightChars="0"/>
                    <w:rPr>
                      <w:rFonts w:hint="default" w:ascii="Times New Roman" w:hAnsi="Times New Roman" w:eastAsia="等线"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0.07</w:t>
                  </w:r>
                </w:p>
              </w:tc>
              <w:tc>
                <w:tcPr>
                  <w:tcW w:w="1030" w:type="pct"/>
                  <w:tcBorders>
                    <w:tl2br w:val="nil"/>
                    <w:tr2bl w:val="nil"/>
                  </w:tcBorders>
                  <w:shd w:val="clear" w:color="auto" w:fill="auto"/>
                  <w:noWrap w:val="0"/>
                  <w:vAlign w:val="center"/>
                </w:tcPr>
                <w:p w14:paraId="0597262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1.78</w:t>
                  </w:r>
                </w:p>
              </w:tc>
              <w:tc>
                <w:tcPr>
                  <w:tcW w:w="1020" w:type="pct"/>
                  <w:gridSpan w:val="2"/>
                  <w:tcBorders>
                    <w:tl2br w:val="nil"/>
                    <w:tr2bl w:val="nil"/>
                  </w:tcBorders>
                  <w:noWrap w:val="0"/>
                  <w:vAlign w:val="center"/>
                </w:tcPr>
                <w:p w14:paraId="4F72F59D">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1.71</w:t>
                  </w:r>
                </w:p>
              </w:tc>
            </w:tr>
            <w:tr w14:paraId="3EB9AC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4" w:type="pct"/>
                <w:cantSplit/>
                <w:trHeight w:val="263" w:hRule="atLeast"/>
              </w:trPr>
              <w:tc>
                <w:tcPr>
                  <w:tcW w:w="832" w:type="pct"/>
                  <w:vMerge w:val="restart"/>
                  <w:tcBorders>
                    <w:tl2br w:val="nil"/>
                    <w:tr2bl w:val="nil"/>
                  </w:tcBorders>
                  <w:noWrap w:val="0"/>
                  <w:vAlign w:val="center"/>
                </w:tcPr>
                <w:p w14:paraId="0BD7C98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大气污染物</w:t>
                  </w:r>
                </w:p>
              </w:tc>
              <w:tc>
                <w:tcPr>
                  <w:tcW w:w="886" w:type="pct"/>
                  <w:tcBorders>
                    <w:tl2br w:val="nil"/>
                    <w:tr2bl w:val="nil"/>
                  </w:tcBorders>
                  <w:noWrap w:val="0"/>
                  <w:vAlign w:val="center"/>
                </w:tcPr>
                <w:p w14:paraId="0615B5C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VOCs</w:t>
                  </w:r>
                </w:p>
              </w:tc>
              <w:tc>
                <w:tcPr>
                  <w:tcW w:w="507" w:type="pct"/>
                  <w:tcBorders>
                    <w:tl2br w:val="nil"/>
                    <w:tr2bl w:val="nil"/>
                  </w:tcBorders>
                  <w:noWrap w:val="0"/>
                  <w:vAlign w:val="center"/>
                </w:tcPr>
                <w:p w14:paraId="12D5DCC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724" w:type="pct"/>
                  <w:tcBorders>
                    <w:tl2br w:val="nil"/>
                    <w:tr2bl w:val="nil"/>
                  </w:tcBorders>
                  <w:noWrap w:val="0"/>
                  <w:vAlign w:val="center"/>
                </w:tcPr>
                <w:p w14:paraId="460BDC86">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0.755</w:t>
                  </w:r>
                </w:p>
              </w:tc>
              <w:tc>
                <w:tcPr>
                  <w:tcW w:w="1030" w:type="pct"/>
                  <w:tcBorders>
                    <w:tl2br w:val="nil"/>
                    <w:tr2bl w:val="nil"/>
                  </w:tcBorders>
                  <w:noWrap w:val="0"/>
                  <w:vAlign w:val="center"/>
                </w:tcPr>
                <w:p w14:paraId="4494D928">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1.15</w:t>
                  </w:r>
                </w:p>
              </w:tc>
              <w:tc>
                <w:tcPr>
                  <w:tcW w:w="1015" w:type="pct"/>
                  <w:tcBorders>
                    <w:tl2br w:val="nil"/>
                    <w:tr2bl w:val="nil"/>
                  </w:tcBorders>
                  <w:noWrap w:val="0"/>
                  <w:vAlign w:val="center"/>
                </w:tcPr>
                <w:p w14:paraId="799BEBB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0.395</w:t>
                  </w:r>
                </w:p>
              </w:tc>
            </w:tr>
            <w:tr w14:paraId="0FDE5D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4" w:type="pct"/>
                <w:cantSplit/>
                <w:trHeight w:val="42" w:hRule="atLeast"/>
              </w:trPr>
              <w:tc>
                <w:tcPr>
                  <w:tcW w:w="832" w:type="pct"/>
                  <w:vMerge w:val="continue"/>
                  <w:tcBorders>
                    <w:tl2br w:val="nil"/>
                    <w:tr2bl w:val="nil"/>
                  </w:tcBorders>
                  <w:noWrap w:val="0"/>
                  <w:vAlign w:val="center"/>
                </w:tcPr>
                <w:p w14:paraId="269EE1F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886" w:type="pct"/>
                  <w:tcBorders>
                    <w:tl2br w:val="nil"/>
                    <w:tr2bl w:val="nil"/>
                  </w:tcBorders>
                  <w:noWrap w:val="0"/>
                  <w:vAlign w:val="center"/>
                </w:tcPr>
                <w:p w14:paraId="33C1F03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NOx</w:t>
                  </w:r>
                </w:p>
              </w:tc>
              <w:tc>
                <w:tcPr>
                  <w:tcW w:w="507" w:type="pct"/>
                  <w:tcBorders>
                    <w:tl2br w:val="nil"/>
                    <w:tr2bl w:val="nil"/>
                  </w:tcBorders>
                  <w:noWrap w:val="0"/>
                  <w:vAlign w:val="center"/>
                </w:tcPr>
                <w:p w14:paraId="6AFCE27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t/a</w:t>
                  </w:r>
                </w:p>
              </w:tc>
              <w:tc>
                <w:tcPr>
                  <w:tcW w:w="724" w:type="pct"/>
                  <w:tcBorders>
                    <w:tl2br w:val="nil"/>
                    <w:tr2bl w:val="nil"/>
                  </w:tcBorders>
                  <w:noWrap w:val="0"/>
                  <w:vAlign w:val="center"/>
                </w:tcPr>
                <w:p w14:paraId="217973FD">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30" w:type="pct"/>
                  <w:tcBorders>
                    <w:tl2br w:val="nil"/>
                    <w:tr2bl w:val="nil"/>
                  </w:tcBorders>
                  <w:noWrap w:val="0"/>
                  <w:vAlign w:val="center"/>
                </w:tcPr>
                <w:p w14:paraId="4D91223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0.0022</w:t>
                  </w:r>
                </w:p>
              </w:tc>
              <w:tc>
                <w:tcPr>
                  <w:tcW w:w="1015" w:type="pct"/>
                  <w:tcBorders>
                    <w:tl2br w:val="nil"/>
                    <w:tr2bl w:val="nil"/>
                  </w:tcBorders>
                  <w:noWrap w:val="0"/>
                  <w:vAlign w:val="center"/>
                </w:tcPr>
                <w:p w14:paraId="26CA039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0.0022</w:t>
                  </w:r>
                </w:p>
              </w:tc>
            </w:tr>
          </w:tbl>
          <w:p w14:paraId="32757518">
            <w:pPr>
              <w:keepNext w:val="0"/>
              <w:keepLines w:val="0"/>
              <w:suppressLineNumbers w:val="0"/>
              <w:spacing w:before="0" w:beforeAutospacing="0" w:after="0" w:afterAutospacing="0" w:line="360" w:lineRule="auto"/>
              <w:ind w:left="0" w:right="0"/>
              <w:rPr>
                <w:rFonts w:hint="eastAsia" w:ascii="Times New Roman" w:hAnsi="Times New Roman" w:cs="Times New Roman"/>
                <w:color w:val="000000" w:themeColor="text1"/>
                <w:sz w:val="24"/>
                <w14:textFill>
                  <w14:solidFill>
                    <w14:schemeClr w14:val="tx1"/>
                  </w14:solidFill>
                </w14:textFill>
              </w:rPr>
            </w:pPr>
          </w:p>
        </w:tc>
      </w:tr>
    </w:tbl>
    <w:p w14:paraId="66D32507">
      <w:pPr>
        <w:pStyle w:val="29"/>
        <w:spacing w:before="0" w:beforeAutospacing="0" w:after="0" w:afterAutospacing="0" w:line="400" w:lineRule="exact"/>
        <w:jc w:val="center"/>
        <w:outlineLvl w:val="0"/>
        <w:rPr>
          <w:rStyle w:val="45"/>
          <w:rFonts w:hint="eastAsia"/>
          <w:color w:val="000000" w:themeColor="text1"/>
          <w14:textFill>
            <w14:solidFill>
              <w14:schemeClr w14:val="tx1"/>
            </w14:solidFill>
          </w14:textFill>
        </w:rPr>
      </w:pPr>
      <w:r>
        <w:rPr>
          <w:rFonts w:ascii="黑体" w:hAnsi="黑体" w:eastAsia="黑体"/>
          <w:snapToGrid w:val="0"/>
          <w:color w:val="000000" w:themeColor="text1"/>
          <w:sz w:val="36"/>
          <w:szCs w:val="36"/>
          <w14:textFill>
            <w14:solidFill>
              <w14:schemeClr w14:val="tx1"/>
            </w14:solidFill>
          </w14:textFill>
        </w:rPr>
        <w:br w:type="page"/>
      </w:r>
      <w:bookmarkStart w:id="13" w:name="_Toc6279"/>
      <w:bookmarkStart w:id="14" w:name="_Toc11112"/>
      <w:r>
        <w:rPr>
          <w:rStyle w:val="45"/>
          <w:rFonts w:hint="eastAsia"/>
          <w:color w:val="000000" w:themeColor="text1"/>
          <w14:textFill>
            <w14:solidFill>
              <w14:schemeClr w14:val="tx1"/>
            </w14:solidFill>
          </w14:textFill>
        </w:rPr>
        <w:t>四、主要环境影响和保护措施</w:t>
      </w:r>
      <w:bookmarkEnd w:id="13"/>
      <w:bookmarkEnd w:id="14"/>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607"/>
      </w:tblGrid>
      <w:tr w14:paraId="1E66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14:paraId="7E96517D">
            <w:pPr>
              <w:pStyle w:val="29"/>
              <w:keepNext w:val="0"/>
              <w:keepLines w:val="0"/>
              <w:suppressLineNumbers w:val="0"/>
              <w:spacing w:before="0" w:beforeAutospacing="0" w:after="0" w:afterAutospacing="0" w:line="400" w:lineRule="exact"/>
              <w:ind w:left="0" w:right="0"/>
              <w:jc w:val="center"/>
              <w:outlineLvl w:val="0"/>
              <w:rPr>
                <w:rStyle w:val="45"/>
                <w:rFonts w:hint="default" w:ascii="宋体" w:hAnsi="宋体" w:eastAsia="宋体" w:cs="Times New Roman"/>
                <w:color w:val="000000" w:themeColor="text1"/>
                <w14:textFill>
                  <w14:solidFill>
                    <w14:schemeClr w14:val="tx1"/>
                  </w14:solidFill>
                </w14:textFill>
              </w:rPr>
            </w:pPr>
            <w:r>
              <w:rPr>
                <w:rStyle w:val="45"/>
                <w:rFonts w:hint="default" w:ascii="宋体" w:hAnsi="宋体" w:eastAsia="宋体" w:cs="Times New Roman"/>
                <w:color w:val="000000" w:themeColor="text1"/>
                <w:sz w:val="24"/>
                <w14:textFill>
                  <w14:solidFill>
                    <w14:schemeClr w14:val="tx1"/>
                  </w14:solidFill>
                </w14:textFill>
              </w:rPr>
              <w:t>施工期环境保护措施</w:t>
            </w:r>
          </w:p>
        </w:tc>
        <w:tc>
          <w:tcPr>
            <w:tcW w:w="8527" w:type="dxa"/>
            <w:noWrap w:val="0"/>
            <w:vAlign w:val="center"/>
          </w:tcPr>
          <w:p w14:paraId="3EF3BAB1">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本项目施工期主要是对</w:t>
            </w:r>
            <w:r>
              <w:rPr>
                <w:rFonts w:hint="eastAsia" w:cs="Times New Roman"/>
                <w:color w:val="000000" w:themeColor="text1"/>
                <w:sz w:val="24"/>
                <w:szCs w:val="24"/>
                <w:lang w:val="en-US" w:eastAsia="zh-CN"/>
                <w14:textFill>
                  <w14:solidFill>
                    <w14:schemeClr w14:val="tx1"/>
                  </w14:solidFill>
                </w14:textFill>
              </w:rPr>
              <w:t>原项目搬迁、新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标准厂房适应性改造后进行生产，不涉及基础开挖、土石方工程等，仅设备安装及调试。设备安装过程会产生少量噪声、废气及固废，随施工期的结束而结束，对周围环境影响较小。施工期污染因素主要是施工废水、废气、噪声、固废等。</w:t>
            </w:r>
          </w:p>
          <w:p w14:paraId="2CAC8F91">
            <w:pPr>
              <w:pStyle w:val="3"/>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14:textFill>
                  <w14:solidFill>
                    <w14:schemeClr w14:val="tx1"/>
                  </w14:solidFill>
                </w14:textFill>
              </w:rPr>
              <w:t>废</w:t>
            </w:r>
            <w:r>
              <w:rPr>
                <w:rFonts w:hint="default"/>
                <w:color w:val="000000" w:themeColor="text1"/>
                <w:lang w:val="en-US" w:eastAsia="zh-CN"/>
                <w14:textFill>
                  <w14:solidFill>
                    <w14:schemeClr w14:val="tx1"/>
                  </w14:solidFill>
                </w14:textFill>
              </w:rPr>
              <w:t>气</w:t>
            </w:r>
          </w:p>
          <w:p w14:paraId="0094BC20">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项目施工期废气主要来源于运输车辆排放的废气和产生的扬尘。</w:t>
            </w:r>
          </w:p>
          <w:p w14:paraId="4D004B5A">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车辆在进出时应控制车速，严禁超速行驶，行驶道路及时进行洒水降尘，及时清理道路洒落物。由于本项目施工期较短，在采取上述措施后能够有效控制污染物产生，对周围环境影响较小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54CD3934">
            <w:pPr>
              <w:pStyle w:val="3"/>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废水</w:t>
            </w:r>
          </w:p>
          <w:p w14:paraId="38BD3DF4">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本项目施工期废水主要包括生活废水。</w:t>
            </w:r>
          </w:p>
          <w:p w14:paraId="5C5B7D28">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工程施工员工约20人，依托</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已建污水处理设施处理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，工人生活用水主要为食宿、洗手、上厕所等杂用水，根据《建筑给水排水设计标准》（GB50015-2019）和《四川省用水定额》（川府函[2021]8号），用水量按100L/人·d，则总用水量2.0m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/d，排水量按90%计算，则生活污水产生为1.8m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/d，生活污水经厂区预处理池处理后经园区</w:t>
            </w:r>
            <w:r>
              <w:rPr>
                <w:rFonts w:hint="eastAsia" w:cs="Times New Roman"/>
                <w:color w:val="000000" w:themeColor="text1"/>
                <w:sz w:val="24"/>
                <w:szCs w:val="24"/>
                <w:lang w:val="en-US" w:eastAsia="zh-CN"/>
                <w14:textFill>
                  <w14:solidFill>
                    <w14:schemeClr w14:val="tx1"/>
                  </w14:solidFill>
                </w14:textFill>
              </w:rPr>
              <w:t>污水管网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排入</w:t>
            </w:r>
            <w:r>
              <w:rPr>
                <w:rFonts w:hint="eastAsia" w:cs="Times New Roman"/>
                <w:color w:val="000000" w:themeColor="text1"/>
                <w:sz w:val="24"/>
                <w:szCs w:val="24"/>
                <w:lang w:val="en-US" w:eastAsia="zh-CN"/>
                <w14:textFill>
                  <w14:solidFill>
                    <w14:schemeClr w14:val="tx1"/>
                  </w14:solidFill>
                </w14:textFill>
              </w:rPr>
              <w:t>四川</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巴中</w:t>
            </w:r>
            <w:r>
              <w:rPr>
                <w:rFonts w:hint="eastAsia" w:cs="Times New Roman"/>
                <w:color w:val="000000" w:themeColor="text1"/>
                <w:sz w:val="24"/>
                <w:szCs w:val="24"/>
                <w:lang w:val="en-US" w:eastAsia="zh-CN"/>
                <w14:textFill>
                  <w14:solidFill>
                    <w14:schemeClr w14:val="tx1"/>
                  </w14:solidFill>
                </w14:textFill>
              </w:rPr>
              <w:t>经济开发区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处理厂处理后达标排放。</w:t>
            </w:r>
          </w:p>
          <w:p w14:paraId="5FB476D0">
            <w:pPr>
              <w:pStyle w:val="3"/>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3、噪声</w:t>
            </w:r>
          </w:p>
          <w:p w14:paraId="46D7C191">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本项目施工期噪声主要为运输车辆的噪声和设备搬运、调试过程中产生的噪声。</w:t>
            </w:r>
          </w:p>
          <w:p w14:paraId="3DB4A458">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运输车辆控制车速方式控制车辆行驶时产生的噪声，设备搬运过程中做到轻拿轻放。由于本项目所用设备均为低噪声设备，在采取上述措施后能够在施工期对其得到有效控制，不会对周围环境造成影响。</w:t>
            </w:r>
          </w:p>
          <w:p w14:paraId="2ED1F7E1">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4、固体废物</w:t>
            </w:r>
          </w:p>
          <w:p w14:paraId="52DE225B">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本项目施工期固体废物主要为施工人员生活垃圾、装修垃圾和设备的废包装材料。</w:t>
            </w:r>
          </w:p>
          <w:p w14:paraId="6739A979">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装修垃圾产生量约为0.1t，除部分回收利用，剩余部分堆放达一定量时及时清运到指定的垃圾场处理；设备安装时产生的废包装材料产生量约为0.2t，交由废品收购站回收；工作人员工人数为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14:textFill>
                  <w14:solidFill>
                    <w14:schemeClr w14:val="tx1"/>
                  </w14:solidFill>
                </w14:textFill>
              </w:rPr>
              <w:t>人，生活垃圾产生量按0.5kg/人·d计，预计产生总量为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kg/d，施工人员生活垃圾袋装收集后由环卫部门统一运送到垃圾处理场集中处理，可做到清洁处置。</w:t>
            </w:r>
          </w:p>
          <w:p w14:paraId="6BAAA537">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综上所述，项目施工期在严格落实了本环评提出的上述措施后，对环境影响很小，并可随施工期的结束而结束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4924C5E8">
            <w:pPr>
              <w:pStyle w:val="3"/>
              <w:suppressLineNumbers w:val="0"/>
              <w:bidi w:val="0"/>
              <w:spacing w:before="0" w:beforeAutospacing="0" w:after="0" w:afterAutospacing="0"/>
              <w:ind w:left="0" w:right="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5、原有项目拆除时的环保要求</w:t>
            </w:r>
          </w:p>
          <w:p w14:paraId="46073AE3">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本项目建成后，原有项目不再保留。原有项目</w:t>
            </w:r>
            <w:r>
              <w:rPr>
                <w:rFonts w:hint="eastAsia" w:cs="Times New Roman"/>
                <w:color w:val="000000" w:themeColor="text1"/>
                <w:sz w:val="24"/>
                <w:szCs w:val="24"/>
                <w:lang w:val="en-US" w:eastAsia="zh-CN"/>
                <w14:textFill>
                  <w14:solidFill>
                    <w14:schemeClr w14:val="tx1"/>
                  </w14:solidFill>
                </w14:textFill>
              </w:rPr>
              <w:t>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租赁厂房进行建设，因此拆除时，仅拆除仪器设备、不涉及基础设施的拆除。</w:t>
            </w:r>
          </w:p>
          <w:p w14:paraId="3AE992B5">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2" w:firstLineChars="200"/>
              <w:textAlignment w:val="baseline"/>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（1）大气污染防治要求 </w:t>
            </w:r>
          </w:p>
          <w:p w14:paraId="2F4DB80B">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设置围挡：在拆除施工现场周围设置连续、封闭的围挡，高度一般不低于1.8米，以减少扬尘的扩散。 </w:t>
            </w:r>
          </w:p>
          <w:p w14:paraId="0CB96FE1">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洒水降尘：在拆除作业过程中，应配备洒水车，定期对施工现场进行洒水降尘，特别是在干燥、大风天气，要增加洒水次数。</w:t>
            </w:r>
          </w:p>
          <w:p w14:paraId="4C67320B">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物料覆盖：对施工现场内的建筑垃圾、物料等应进行覆盖，可采用防尘网、篷布等进行遮盖，防止扬尘。 </w:t>
            </w:r>
          </w:p>
          <w:p w14:paraId="34893F48">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车辆密闭运输：运输建筑垃圾的车辆应采取密闭措施，如使用密闭式运输车辆或加盖篷布，防止物料在运输过程中抛洒和扬尘。 </w:t>
            </w:r>
          </w:p>
          <w:p w14:paraId="7BE12E46">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2" w:firstLineChars="200"/>
              <w:textAlignment w:val="baseline"/>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（2）水污染防治要求 </w:t>
            </w:r>
          </w:p>
          <w:p w14:paraId="2E0E0371">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生活污水处理：生活污水利用大楼已建好的厕所进行处理，生活污水经大楼已建预处理池处理达标后接入市政污水管网。 </w:t>
            </w:r>
          </w:p>
          <w:p w14:paraId="431545EE">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2" w:firstLineChars="200"/>
              <w:textAlignment w:val="baseline"/>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（3）防止油类污染 </w:t>
            </w:r>
          </w:p>
          <w:p w14:paraId="634AA28E">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加强对机械设备的维护和管理，防止油料泄漏，对废油应进行收集和处理，不得随意排放。 </w:t>
            </w:r>
          </w:p>
          <w:p w14:paraId="13F75DBF">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2" w:firstLineChars="200"/>
              <w:textAlignment w:val="baseline"/>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（4）噪声污染防治要求 </w:t>
            </w:r>
          </w:p>
          <w:p w14:paraId="0ED7FA3F">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合理安排施工时间：避免在居民休息时间进行高噪声作业，如确需连续施工，应提前向相关部门申请，并公告周边居民。</w:t>
            </w:r>
          </w:p>
          <w:p w14:paraId="60781F23">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选用低噪声设备：优先选用低噪声的拆除设备和工艺。 </w:t>
            </w:r>
          </w:p>
          <w:p w14:paraId="324BD5C0">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采取降噪措施：对高噪声设备可采取安装消声器、设置隔音罩等降噪措施，降低噪声排放。</w:t>
            </w:r>
          </w:p>
          <w:p w14:paraId="612A0E97">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加强噪声监测：定期对施工现场的噪声进行监测，确保噪声排放符合国家和地方的相关标准。</w:t>
            </w:r>
          </w:p>
          <w:p w14:paraId="65F0AF45">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原项目拆除仅涉及生产设备拆除，不对构建筑物进行拆除，噪声排放小，经过上述控制措施后，不会对周边环境产生明显影响。</w:t>
            </w:r>
          </w:p>
          <w:p w14:paraId="0ABC68AB">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2" w:firstLineChars="200"/>
              <w:textAlignment w:val="baseline"/>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（5）固体废弃物污染防治要求 </w:t>
            </w:r>
          </w:p>
          <w:p w14:paraId="2493FF00">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原项目拆除前，对已存在的固体废弃物按照相关要求进行清运、处置，确保不存在遗留。</w:t>
            </w:r>
          </w:p>
          <w:p w14:paraId="708F8E65">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分类收集：对建筑垃圾和生活垃圾应进行分类收集，建筑垃圾可分为可回收利用的和不可回收利用的，分别进行收集和存放。 </w:t>
            </w:r>
          </w:p>
          <w:p w14:paraId="523F7A6C">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及时清运：建筑垃圾应及时清运至指定的建筑垃圾消纳场，不得在施工现场长期堆放，生活垃圾应定期由环卫部门清运。 </w:t>
            </w:r>
          </w:p>
          <w:p w14:paraId="46D428CE">
            <w:pPr>
              <w:pStyle w:val="3"/>
              <w:suppressLineNumbers w:val="0"/>
              <w:bidi w:val="0"/>
              <w:spacing w:before="0" w:beforeAutospacing="0" w:after="0" w:afterAutospacing="0"/>
              <w:ind w:left="0" w:right="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6、土壤污染防治要求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p>
          <w:p w14:paraId="6AAC1D60">
            <w:pPr>
              <w:pStyle w:val="9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480" w:firstLineChars="200"/>
              <w:textAlignment w:val="baseline"/>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清理残留污染物：在拆除前，应对原项目场地内的残留污染物进行清理。防止二次污染：在拆除过程中，要采取措施防止土壤受到二次污染，如避免机械设备的油污泄漏、防止建筑垃圾中的有害物质渗入土壤等</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tc>
      </w:tr>
      <w:tr w14:paraId="5A11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3" w:hRule="atLeast"/>
        </w:trPr>
        <w:tc>
          <w:tcPr>
            <w:tcW w:w="534" w:type="dxa"/>
            <w:noWrap w:val="0"/>
            <w:vAlign w:val="center"/>
          </w:tcPr>
          <w:p w14:paraId="2F6F0107">
            <w:pPr>
              <w:pStyle w:val="29"/>
              <w:keepNext w:val="0"/>
              <w:keepLines w:val="0"/>
              <w:suppressLineNumbers w:val="0"/>
              <w:spacing w:before="0" w:beforeAutospacing="0" w:after="0" w:afterAutospacing="0" w:line="400" w:lineRule="exact"/>
              <w:ind w:left="0" w:right="0"/>
              <w:jc w:val="center"/>
              <w:outlineLvl w:val="0"/>
              <w:rPr>
                <w:rStyle w:val="45"/>
                <w:rFonts w:hint="default" w:ascii="宋体" w:hAnsi="宋体" w:eastAsia="宋体" w:cs="Times New Roman"/>
                <w:color w:val="000000" w:themeColor="text1"/>
                <w:sz w:val="24"/>
                <w14:textFill>
                  <w14:solidFill>
                    <w14:schemeClr w14:val="tx1"/>
                  </w14:solidFill>
                </w14:textFill>
              </w:rPr>
            </w:pPr>
            <w:r>
              <w:rPr>
                <w:rStyle w:val="45"/>
                <w:rFonts w:hint="default" w:ascii="宋体" w:hAnsi="宋体" w:eastAsia="宋体" w:cs="Times New Roman"/>
                <w:color w:val="000000" w:themeColor="text1"/>
                <w:sz w:val="24"/>
                <w14:textFill>
                  <w14:solidFill>
                    <w14:schemeClr w14:val="tx1"/>
                  </w14:solidFill>
                </w14:textFill>
              </w:rPr>
              <w:t>运营期环境影响和保护措施</w:t>
            </w:r>
          </w:p>
        </w:tc>
        <w:tc>
          <w:tcPr>
            <w:tcW w:w="8527" w:type="dxa"/>
            <w:noWrap w:val="0"/>
            <w:vAlign w:val="center"/>
          </w:tcPr>
          <w:p w14:paraId="4D9C1128">
            <w:pPr>
              <w:pStyle w:val="3"/>
              <w:suppressLineNumbers w:val="0"/>
              <w:bidi w:val="0"/>
              <w:spacing w:before="0" w:beforeAutospacing="0" w:after="0" w:afterAutospacing="0"/>
              <w:ind w:left="0" w:right="0"/>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1、运营期废气</w:t>
            </w:r>
            <w:r>
              <w:rPr>
                <w:rFonts w:hint="eastAsia" w:cs="Times New Roman"/>
                <w:b/>
                <w:color w:val="000000" w:themeColor="text1"/>
                <w:sz w:val="24"/>
                <w:lang w:val="en-US" w:eastAsia="zh-CN"/>
                <w14:textFill>
                  <w14:solidFill>
                    <w14:schemeClr w14:val="tx1"/>
                  </w14:solidFill>
                </w14:textFill>
              </w:rPr>
              <w:t>产生源强及治理情况</w:t>
            </w:r>
          </w:p>
          <w:p w14:paraId="5E7F52D3">
            <w:pPr>
              <w:pStyle w:val="81"/>
              <w:keepNext w:val="0"/>
              <w:keepLines w:val="0"/>
              <w:suppressLineNumbers w:val="0"/>
              <w:spacing w:before="0" w:beforeAutospacing="0" w:afterAutospacing="0"/>
              <w:ind w:right="0" w:firstLine="48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本项目运营期废气主要为</w:t>
            </w:r>
            <w:r>
              <w:rPr>
                <w:rFonts w:hint="eastAsia" w:ascii="宋体" w:hAnsi="宋体" w:cs="宋体"/>
                <w:color w:val="000000" w:themeColor="text1"/>
                <w:lang w:val="en-US" w:eastAsia="zh-CN"/>
                <w14:textFill>
                  <w14:solidFill>
                    <w14:schemeClr w14:val="tx1"/>
                  </w14:solidFill>
                </w14:textFill>
              </w:rPr>
              <w:t>有机废气（包括丙酮、乙醇等）、</w:t>
            </w:r>
            <w:r>
              <w:rPr>
                <w:rFonts w:hint="eastAsia" w:ascii="宋体" w:hAnsi="宋体" w:cs="宋体"/>
                <w:color w:val="000000" w:themeColor="text1"/>
                <w14:textFill>
                  <w14:solidFill>
                    <w14:schemeClr w14:val="tx1"/>
                  </w14:solidFill>
                </w14:textFill>
              </w:rPr>
              <w:t>酸碱废气（包括硫酸酸雾</w:t>
            </w:r>
            <w:r>
              <w:rPr>
                <w:rFonts w:hint="default" w:ascii="宋体"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氟化物、</w:t>
            </w:r>
            <w:r>
              <w:rPr>
                <w:rFonts w:hint="default" w:ascii="Times New Roman" w:hAnsi="Times New Roman" w:cs="Times New Roman"/>
                <w:color w:val="000000" w:themeColor="text1"/>
                <w14:textFill>
                  <w14:solidFill>
                    <w14:schemeClr w14:val="tx1"/>
                  </w14:solidFill>
                </w14:textFill>
              </w:rPr>
              <w:t>NO</w:t>
            </w:r>
            <w:r>
              <w:rPr>
                <w:rFonts w:hint="default" w:ascii="Times New Roman" w:hAnsi="Times New Roman" w:cs="Times New Roman"/>
                <w:color w:val="000000" w:themeColor="text1"/>
                <w:vertAlign w:val="subscript"/>
                <w14:textFill>
                  <w14:solidFill>
                    <w14:schemeClr w14:val="tx1"/>
                  </w14:solidFill>
                </w14:textFill>
              </w:rPr>
              <w:t>X</w:t>
            </w:r>
            <w:r>
              <w:rPr>
                <w:rFonts w:hint="eastAsia" w:ascii="宋体" w:hAnsi="宋体" w:cs="宋体"/>
                <w:color w:val="000000" w:themeColor="text1"/>
                <w14:textFill>
                  <w14:solidFill>
                    <w14:schemeClr w14:val="tx1"/>
                  </w14:solidFill>
                </w14:textFill>
              </w:rPr>
              <w:t>、氨气）、污水处理站恶臭以及食堂油烟</w:t>
            </w:r>
            <w:r>
              <w:rPr>
                <w:rFonts w:hint="eastAsia" w:ascii="宋体" w:hAnsi="宋体" w:cs="宋体"/>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CNC设备加工过程中产生得油雾</w:t>
            </w:r>
            <w:r>
              <w:rPr>
                <w:rFonts w:hint="eastAsia" w:ascii="宋体" w:hAnsi="宋体" w:cs="宋体"/>
                <w:color w:val="000000" w:themeColor="text1"/>
                <w14:textFill>
                  <w14:solidFill>
                    <w14:schemeClr w14:val="tx1"/>
                  </w14:solidFill>
                </w14:textFill>
              </w:rPr>
              <w:t>。</w:t>
            </w:r>
          </w:p>
          <w:p w14:paraId="58F14D0A">
            <w:pPr>
              <w:pStyle w:val="81"/>
              <w:keepNext w:val="0"/>
              <w:keepLines w:val="0"/>
              <w:suppressLineNumbers w:val="0"/>
              <w:spacing w:before="0" w:beforeAutospacing="0" w:afterAutospacing="0"/>
              <w:ind w:left="0" w:leftChars="0" w:right="0" w:firstLine="0" w:firstLineChars="0"/>
              <w:jc w:val="center"/>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cs="宋体"/>
                <w:b/>
                <w:bCs w:val="0"/>
                <w:color w:val="000000" w:themeColor="text1"/>
                <w:sz w:val="21"/>
                <w:szCs w:val="21"/>
                <w:lang w:val="en-US" w:eastAsia="zh-CN"/>
                <w14:textFill>
                  <w14:solidFill>
                    <w14:schemeClr w14:val="tx1"/>
                  </w14:solidFill>
                </w14:textFill>
              </w:rPr>
              <w:t>表 4-1 项目废气产生情况及治理措施</w:t>
            </w:r>
          </w:p>
          <w:tbl>
            <w:tblPr>
              <w:tblStyle w:val="34"/>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4"/>
              <w:gridCol w:w="1883"/>
              <w:gridCol w:w="2312"/>
              <w:gridCol w:w="2099"/>
            </w:tblGrid>
            <w:tr w14:paraId="34B84F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vAlign w:val="center"/>
                </w:tcPr>
                <w:p w14:paraId="0DE1E6A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eastAsia="宋体" w:cs="宋体"/>
                      <w:b/>
                      <w:bCs w:val="0"/>
                      <w:color w:val="000000" w:themeColor="text1"/>
                      <w:sz w:val="21"/>
                      <w:szCs w:val="21"/>
                      <w:vertAlign w:val="baseline"/>
                      <w:lang w:val="en-US" w:eastAsia="zh-CN"/>
                      <w14:textFill>
                        <w14:solidFill>
                          <w14:schemeClr w14:val="tx1"/>
                        </w14:solidFill>
                      </w14:textFill>
                    </w:rPr>
                  </w:pPr>
                  <w:r>
                    <w:rPr>
                      <w:rFonts w:hint="eastAsia" w:ascii="宋体" w:hAnsi="宋体" w:cs="宋体"/>
                      <w:b/>
                      <w:bCs w:val="0"/>
                      <w:color w:val="000000" w:themeColor="text1"/>
                      <w:sz w:val="21"/>
                      <w:szCs w:val="21"/>
                      <w:vertAlign w:val="baseline"/>
                      <w:lang w:val="en-US" w:eastAsia="zh-CN"/>
                      <w14:textFill>
                        <w14:solidFill>
                          <w14:schemeClr w14:val="tx1"/>
                        </w14:solidFill>
                      </w14:textFill>
                    </w:rPr>
                    <w:t>来源</w:t>
                  </w:r>
                </w:p>
              </w:tc>
              <w:tc>
                <w:tcPr>
                  <w:tcW w:w="1122" w:type="pct"/>
                  <w:tcBorders>
                    <w:tl2br w:val="nil"/>
                    <w:tr2bl w:val="nil"/>
                  </w:tcBorders>
                  <w:vAlign w:val="center"/>
                </w:tcPr>
                <w:p w14:paraId="4AC6377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b/>
                      <w:bCs w:val="0"/>
                      <w:color w:val="000000" w:themeColor="text1"/>
                      <w:sz w:val="21"/>
                      <w:szCs w:val="21"/>
                      <w:vertAlign w:val="baseline"/>
                      <w:lang w:val="en-US" w:eastAsia="zh-CN"/>
                      <w14:textFill>
                        <w14:solidFill>
                          <w14:schemeClr w14:val="tx1"/>
                        </w14:solidFill>
                      </w14:textFill>
                    </w:rPr>
                  </w:pPr>
                  <w:r>
                    <w:rPr>
                      <w:rFonts w:hint="eastAsia" w:ascii="宋体" w:hAnsi="宋体" w:cs="宋体"/>
                      <w:b/>
                      <w:bCs w:val="0"/>
                      <w:color w:val="000000" w:themeColor="text1"/>
                      <w:sz w:val="21"/>
                      <w:szCs w:val="21"/>
                      <w:vertAlign w:val="baseline"/>
                      <w:lang w:val="en-US" w:eastAsia="zh-CN"/>
                      <w14:textFill>
                        <w14:solidFill>
                          <w14:schemeClr w14:val="tx1"/>
                        </w14:solidFill>
                      </w14:textFill>
                    </w:rPr>
                    <w:t>主要污染物</w:t>
                  </w:r>
                </w:p>
              </w:tc>
              <w:tc>
                <w:tcPr>
                  <w:tcW w:w="1378" w:type="pct"/>
                  <w:tcBorders>
                    <w:tl2br w:val="nil"/>
                    <w:tr2bl w:val="nil"/>
                  </w:tcBorders>
                  <w:vAlign w:val="center"/>
                </w:tcPr>
                <w:p w14:paraId="0D3E420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b/>
                      <w:bCs w:val="0"/>
                      <w:color w:val="000000" w:themeColor="text1"/>
                      <w:sz w:val="21"/>
                      <w:szCs w:val="21"/>
                      <w:vertAlign w:val="baseline"/>
                      <w:lang w:val="en-US" w:eastAsia="zh-CN"/>
                      <w14:textFill>
                        <w14:solidFill>
                          <w14:schemeClr w14:val="tx1"/>
                        </w14:solidFill>
                      </w14:textFill>
                    </w:rPr>
                  </w:pPr>
                  <w:r>
                    <w:rPr>
                      <w:rFonts w:hint="eastAsia" w:ascii="宋体" w:hAnsi="宋体" w:cs="宋体"/>
                      <w:b/>
                      <w:bCs w:val="0"/>
                      <w:color w:val="000000" w:themeColor="text1"/>
                      <w:sz w:val="21"/>
                      <w:szCs w:val="21"/>
                      <w:vertAlign w:val="baseline"/>
                      <w:lang w:val="en-US" w:eastAsia="zh-CN"/>
                      <w14:textFill>
                        <w14:solidFill>
                          <w14:schemeClr w14:val="tx1"/>
                        </w14:solidFill>
                      </w14:textFill>
                    </w:rPr>
                    <w:t>收集措施</w:t>
                  </w:r>
                </w:p>
              </w:tc>
              <w:tc>
                <w:tcPr>
                  <w:tcW w:w="1251" w:type="pct"/>
                  <w:tcBorders>
                    <w:tl2br w:val="nil"/>
                    <w:tr2bl w:val="nil"/>
                  </w:tcBorders>
                  <w:vAlign w:val="center"/>
                </w:tcPr>
                <w:p w14:paraId="78A01CE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b/>
                      <w:bCs w:val="0"/>
                      <w:color w:val="000000" w:themeColor="text1"/>
                      <w:sz w:val="21"/>
                      <w:szCs w:val="21"/>
                      <w:vertAlign w:val="baseline"/>
                      <w:lang w:val="en-US" w:eastAsia="zh-CN"/>
                      <w14:textFill>
                        <w14:solidFill>
                          <w14:schemeClr w14:val="tx1"/>
                        </w14:solidFill>
                      </w14:textFill>
                    </w:rPr>
                  </w:pPr>
                  <w:r>
                    <w:rPr>
                      <w:rFonts w:hint="eastAsia" w:ascii="宋体" w:hAnsi="宋体" w:cs="宋体"/>
                      <w:b/>
                      <w:bCs w:val="0"/>
                      <w:color w:val="000000" w:themeColor="text1"/>
                      <w:sz w:val="21"/>
                      <w:szCs w:val="21"/>
                      <w:vertAlign w:val="baseline"/>
                      <w:lang w:val="en-US" w:eastAsia="zh-CN"/>
                      <w14:textFill>
                        <w14:solidFill>
                          <w14:schemeClr w14:val="tx1"/>
                        </w14:solidFill>
                      </w14:textFill>
                    </w:rPr>
                    <w:t>处理措施</w:t>
                  </w:r>
                </w:p>
              </w:tc>
            </w:tr>
            <w:tr w14:paraId="16C82B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vAlign w:val="center"/>
                </w:tcPr>
                <w:p w14:paraId="0ABFEE3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光学波片精洗</w:t>
                  </w:r>
                </w:p>
              </w:tc>
              <w:tc>
                <w:tcPr>
                  <w:tcW w:w="1122" w:type="pct"/>
                  <w:tcBorders>
                    <w:tl2br w:val="nil"/>
                    <w:tr2bl w:val="nil"/>
                  </w:tcBorders>
                  <w:vAlign w:val="center"/>
                </w:tcPr>
                <w:p w14:paraId="2255FB4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VOCs</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eastAsia" w:ascii="宋体" w:hAnsi="宋体" w:cs="宋体"/>
                      <w:color w:val="000000" w:themeColor="text1"/>
                      <w:sz w:val="21"/>
                      <w:szCs w:val="21"/>
                      <w:vertAlign w:val="baseline"/>
                      <w:lang w:val="en-US" w:eastAsia="zh-CN"/>
                      <w14:textFill>
                        <w14:solidFill>
                          <w14:schemeClr w14:val="tx1"/>
                        </w14:solidFill>
                      </w14:textFill>
                    </w:rPr>
                    <w:t>丙酮</w:t>
                  </w:r>
                  <w:r>
                    <w:rPr>
                      <w:rFonts w:hint="eastAsia"/>
                      <w:color w:val="000000" w:themeColor="text1"/>
                      <w:lang w:val="en-US" w:eastAsia="zh-CN"/>
                      <w14:textFill>
                        <w14:solidFill>
                          <w14:schemeClr w14:val="tx1"/>
                        </w14:solidFill>
                      </w14:textFill>
                    </w:rPr>
                    <w:t>）</w:t>
                  </w:r>
                </w:p>
              </w:tc>
              <w:tc>
                <w:tcPr>
                  <w:tcW w:w="1378" w:type="pct"/>
                  <w:vMerge w:val="restart"/>
                  <w:tcBorders>
                    <w:tl2br w:val="nil"/>
                    <w:tr2bl w:val="nil"/>
                  </w:tcBorders>
                  <w:vAlign w:val="center"/>
                </w:tcPr>
                <w:p w14:paraId="55AFCEF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清洗机槽体密闭，进料口安装集气罩抽风集气+洁净空间负压抽风</w:t>
                  </w:r>
                </w:p>
              </w:tc>
              <w:tc>
                <w:tcPr>
                  <w:tcW w:w="1251" w:type="pct"/>
                  <w:vMerge w:val="restart"/>
                  <w:tcBorders>
                    <w:tl2br w:val="nil"/>
                    <w:tr2bl w:val="nil"/>
                  </w:tcBorders>
                  <w:vAlign w:val="center"/>
                </w:tcPr>
                <w:p w14:paraId="451B89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过滤棉+二级活性炭吸附装置+15m高排气筒（DA001）</w:t>
                  </w:r>
                </w:p>
              </w:tc>
            </w:tr>
            <w:tr w14:paraId="129739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48" w:type="pct"/>
                  <w:tcBorders>
                    <w:tl2br w:val="nil"/>
                    <w:tr2bl w:val="nil"/>
                  </w:tcBorders>
                  <w:vAlign w:val="center"/>
                </w:tcPr>
                <w:p w14:paraId="27E1E0B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陶瓷产品清洗</w:t>
                  </w:r>
                </w:p>
              </w:tc>
              <w:tc>
                <w:tcPr>
                  <w:tcW w:w="1122" w:type="pct"/>
                  <w:tcBorders>
                    <w:tl2br w:val="nil"/>
                    <w:tr2bl w:val="nil"/>
                  </w:tcBorders>
                  <w:vAlign w:val="center"/>
                </w:tcPr>
                <w:p w14:paraId="72625BA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VOCs</w:t>
                  </w:r>
                </w:p>
              </w:tc>
              <w:tc>
                <w:tcPr>
                  <w:tcW w:w="1378" w:type="pct"/>
                  <w:vMerge w:val="continue"/>
                  <w:tcBorders>
                    <w:tl2br w:val="nil"/>
                    <w:tr2bl w:val="nil"/>
                  </w:tcBorders>
                  <w:vAlign w:val="center"/>
                </w:tcPr>
                <w:p w14:paraId="7F940AD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c>
                <w:tcPr>
                  <w:tcW w:w="1251" w:type="pct"/>
                  <w:vMerge w:val="continue"/>
                  <w:tcBorders>
                    <w:tl2br w:val="nil"/>
                    <w:tr2bl w:val="nil"/>
                  </w:tcBorders>
                  <w:vAlign w:val="center"/>
                </w:tcPr>
                <w:p w14:paraId="4C10AE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065299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48" w:type="pct"/>
                  <w:tcBorders>
                    <w:tl2br w:val="nil"/>
                    <w:tr2bl w:val="nil"/>
                  </w:tcBorders>
                  <w:vAlign w:val="center"/>
                </w:tcPr>
                <w:p w14:paraId="32608ED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石英晶片粘坨</w:t>
                  </w:r>
                </w:p>
              </w:tc>
              <w:tc>
                <w:tcPr>
                  <w:tcW w:w="1122" w:type="pct"/>
                  <w:tcBorders>
                    <w:tl2br w:val="nil"/>
                    <w:tr2bl w:val="nil"/>
                  </w:tcBorders>
                  <w:vAlign w:val="center"/>
                </w:tcPr>
                <w:p w14:paraId="58E4665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VOCs</w:t>
                  </w:r>
                </w:p>
              </w:tc>
              <w:tc>
                <w:tcPr>
                  <w:tcW w:w="1378" w:type="pct"/>
                  <w:tcBorders>
                    <w:tl2br w:val="nil"/>
                    <w:tr2bl w:val="nil"/>
                  </w:tcBorders>
                  <w:vAlign w:val="center"/>
                </w:tcPr>
                <w:p w14:paraId="20A2220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14:textFill>
                        <w14:solidFill>
                          <w14:schemeClr w14:val="tx1"/>
                        </w14:solidFill>
                      </w14:textFill>
                    </w:rPr>
                  </w:pPr>
                  <w:r>
                    <w:rPr>
                      <w:rFonts w:hint="default" w:ascii="宋体" w:hAnsi="宋体" w:cs="宋体"/>
                      <w:color w:val="000000" w:themeColor="text1"/>
                      <w:sz w:val="21"/>
                      <w:szCs w:val="21"/>
                      <w:vertAlign w:val="baseline"/>
                      <w:lang w:val="en-US" w:eastAsia="zh-CN"/>
                      <w14:textFill>
                        <w14:solidFill>
                          <w14:schemeClr w14:val="tx1"/>
                        </w14:solidFill>
                      </w14:textFill>
                    </w:rPr>
                    <w:t>通风柜形式</w:t>
                  </w:r>
                  <w:r>
                    <w:rPr>
                      <w:rFonts w:hint="eastAsia" w:ascii="宋体" w:hAnsi="宋体" w:cs="宋体"/>
                      <w:color w:val="000000" w:themeColor="text1"/>
                      <w:sz w:val="21"/>
                      <w:szCs w:val="21"/>
                      <w:vertAlign w:val="baseline"/>
                      <w:lang w:val="en-US" w:eastAsia="zh-CN"/>
                      <w14:textFill>
                        <w14:solidFill>
                          <w14:schemeClr w14:val="tx1"/>
                        </w14:solidFill>
                      </w14:textFill>
                    </w:rPr>
                    <w:t>收集废气+洁净空间负压抽风</w:t>
                  </w:r>
                </w:p>
              </w:tc>
              <w:tc>
                <w:tcPr>
                  <w:tcW w:w="1251" w:type="pct"/>
                  <w:vMerge w:val="continue"/>
                  <w:tcBorders>
                    <w:tl2br w:val="nil"/>
                    <w:tr2bl w:val="nil"/>
                  </w:tcBorders>
                  <w:vAlign w:val="center"/>
                </w:tcPr>
                <w:p w14:paraId="5F641D3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6B958A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48" w:type="pct"/>
                  <w:tcBorders>
                    <w:tl2br w:val="nil"/>
                    <w:tr2bl w:val="nil"/>
                  </w:tcBorders>
                  <w:vAlign w:val="center"/>
                </w:tcPr>
                <w:p w14:paraId="7E2C645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石英晶片腐蚀后</w:t>
                  </w:r>
                </w:p>
                <w:p w14:paraId="7CE9067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清洗</w:t>
                  </w:r>
                </w:p>
              </w:tc>
              <w:tc>
                <w:tcPr>
                  <w:tcW w:w="1122" w:type="pct"/>
                  <w:tcBorders>
                    <w:tl2br w:val="nil"/>
                    <w:tr2bl w:val="nil"/>
                  </w:tcBorders>
                  <w:vAlign w:val="center"/>
                </w:tcPr>
                <w:p w14:paraId="2D6E8F4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VOCs</w:t>
                  </w:r>
                </w:p>
              </w:tc>
              <w:tc>
                <w:tcPr>
                  <w:tcW w:w="1378" w:type="pct"/>
                  <w:tcBorders>
                    <w:tl2br w:val="nil"/>
                    <w:tr2bl w:val="nil"/>
                  </w:tcBorders>
                  <w:vAlign w:val="center"/>
                </w:tcPr>
                <w:p w14:paraId="1C17CBE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清洗机槽体密闭，进料口安装集气罩抽风集气+洁净空间负压抽风</w:t>
                  </w:r>
                </w:p>
              </w:tc>
              <w:tc>
                <w:tcPr>
                  <w:tcW w:w="1251" w:type="pct"/>
                  <w:vMerge w:val="continue"/>
                  <w:tcBorders>
                    <w:tl2br w:val="nil"/>
                    <w:tr2bl w:val="nil"/>
                  </w:tcBorders>
                  <w:vAlign w:val="center"/>
                </w:tcPr>
                <w:p w14:paraId="2C55855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42BAEF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48" w:type="pct"/>
                  <w:tcBorders>
                    <w:tl2br w:val="nil"/>
                    <w:tr2bl w:val="nil"/>
                  </w:tcBorders>
                  <w:vAlign w:val="center"/>
                </w:tcPr>
                <w:p w14:paraId="66B4DD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光学棱镜胶合</w:t>
                  </w:r>
                </w:p>
              </w:tc>
              <w:tc>
                <w:tcPr>
                  <w:tcW w:w="1122" w:type="pct"/>
                  <w:tcBorders>
                    <w:tl2br w:val="nil"/>
                    <w:tr2bl w:val="nil"/>
                  </w:tcBorders>
                  <w:vAlign w:val="center"/>
                </w:tcPr>
                <w:p w14:paraId="64C94B2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VOCs</w:t>
                  </w:r>
                </w:p>
              </w:tc>
              <w:tc>
                <w:tcPr>
                  <w:tcW w:w="1378" w:type="pct"/>
                  <w:tcBorders>
                    <w:tl2br w:val="nil"/>
                    <w:tr2bl w:val="nil"/>
                  </w:tcBorders>
                  <w:vAlign w:val="center"/>
                </w:tcPr>
                <w:p w14:paraId="3B1F37E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r>
                    <w:rPr>
                      <w:rFonts w:hint="default" w:ascii="宋体" w:hAnsi="宋体" w:cs="宋体"/>
                      <w:color w:val="000000" w:themeColor="text1"/>
                      <w:sz w:val="21"/>
                      <w:szCs w:val="21"/>
                      <w:vertAlign w:val="baseline"/>
                      <w:lang w:val="en-US" w:eastAsia="zh-CN"/>
                      <w14:textFill>
                        <w14:solidFill>
                          <w14:schemeClr w14:val="tx1"/>
                        </w14:solidFill>
                      </w14:textFill>
                    </w:rPr>
                    <w:t>通风柜形式</w:t>
                  </w:r>
                  <w:r>
                    <w:rPr>
                      <w:rFonts w:hint="eastAsia" w:ascii="宋体" w:hAnsi="宋体" w:cs="宋体"/>
                      <w:color w:val="000000" w:themeColor="text1"/>
                      <w:sz w:val="21"/>
                      <w:szCs w:val="21"/>
                      <w:vertAlign w:val="baseline"/>
                      <w:lang w:val="en-US" w:eastAsia="zh-CN"/>
                      <w14:textFill>
                        <w14:solidFill>
                          <w14:schemeClr w14:val="tx1"/>
                        </w14:solidFill>
                      </w14:textFill>
                    </w:rPr>
                    <w:t>收集废气+洁净空间负压抽风</w:t>
                  </w:r>
                </w:p>
              </w:tc>
              <w:tc>
                <w:tcPr>
                  <w:tcW w:w="1251" w:type="pct"/>
                  <w:vMerge w:val="continue"/>
                  <w:tcBorders>
                    <w:tl2br w:val="nil"/>
                    <w:tr2bl w:val="nil"/>
                  </w:tcBorders>
                  <w:vAlign w:val="center"/>
                </w:tcPr>
                <w:p w14:paraId="09DA87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69DEDC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48" w:type="pct"/>
                  <w:tcBorders>
                    <w:tl2br w:val="nil"/>
                    <w:tr2bl w:val="nil"/>
                  </w:tcBorders>
                  <w:vAlign w:val="center"/>
                </w:tcPr>
                <w:p w14:paraId="15AE5DB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粘棒</w:t>
                  </w:r>
                </w:p>
              </w:tc>
              <w:tc>
                <w:tcPr>
                  <w:tcW w:w="1122" w:type="pct"/>
                  <w:tcBorders>
                    <w:tl2br w:val="nil"/>
                    <w:tr2bl w:val="nil"/>
                  </w:tcBorders>
                  <w:vAlign w:val="center"/>
                </w:tcPr>
                <w:p w14:paraId="1CB4C84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VOCs</w:t>
                  </w:r>
                </w:p>
              </w:tc>
              <w:tc>
                <w:tcPr>
                  <w:tcW w:w="1378" w:type="pct"/>
                  <w:tcBorders>
                    <w:tl2br w:val="nil"/>
                    <w:tr2bl w:val="nil"/>
                  </w:tcBorders>
                  <w:vAlign w:val="center"/>
                </w:tcPr>
                <w:p w14:paraId="678F54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r>
                    <w:rPr>
                      <w:rFonts w:hint="default" w:ascii="宋体" w:hAnsi="宋体" w:cs="宋体"/>
                      <w:color w:val="000000" w:themeColor="text1"/>
                      <w:sz w:val="21"/>
                      <w:szCs w:val="21"/>
                      <w:vertAlign w:val="baseline"/>
                      <w:lang w:val="en-US" w:eastAsia="zh-CN"/>
                      <w14:textFill>
                        <w14:solidFill>
                          <w14:schemeClr w14:val="tx1"/>
                        </w14:solidFill>
                      </w14:textFill>
                    </w:rPr>
                    <w:t>粘棒机上方设置集气罩</w:t>
                  </w:r>
                  <w:r>
                    <w:rPr>
                      <w:rFonts w:hint="eastAsia" w:ascii="宋体" w:hAnsi="宋体" w:cs="宋体"/>
                      <w:color w:val="000000" w:themeColor="text1"/>
                      <w:sz w:val="21"/>
                      <w:szCs w:val="21"/>
                      <w:vertAlign w:val="baseline"/>
                      <w:lang w:val="en-US" w:eastAsia="zh-CN"/>
                      <w14:textFill>
                        <w14:solidFill>
                          <w14:schemeClr w14:val="tx1"/>
                        </w14:solidFill>
                      </w14:textFill>
                    </w:rPr>
                    <w:t>+洁净空间负压抽风</w:t>
                  </w:r>
                </w:p>
              </w:tc>
              <w:tc>
                <w:tcPr>
                  <w:tcW w:w="1251" w:type="pct"/>
                  <w:vMerge w:val="continue"/>
                  <w:tcBorders>
                    <w:tl2br w:val="nil"/>
                    <w:tr2bl w:val="nil"/>
                  </w:tcBorders>
                  <w:vAlign w:val="center"/>
                </w:tcPr>
                <w:p w14:paraId="123E72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12425E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248" w:type="pct"/>
                  <w:tcBorders>
                    <w:tl2br w:val="nil"/>
                    <w:tr2bl w:val="nil"/>
                  </w:tcBorders>
                  <w:vAlign w:val="center"/>
                </w:tcPr>
                <w:p w14:paraId="196E41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硫酸化胶</w:t>
                  </w:r>
                </w:p>
              </w:tc>
              <w:tc>
                <w:tcPr>
                  <w:tcW w:w="1122" w:type="pct"/>
                  <w:tcBorders>
                    <w:tl2br w:val="nil"/>
                    <w:tr2bl w:val="nil"/>
                  </w:tcBorders>
                  <w:vAlign w:val="center"/>
                </w:tcPr>
                <w:p w14:paraId="37655D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硫酸雾、VOCs</w:t>
                  </w:r>
                </w:p>
              </w:tc>
              <w:tc>
                <w:tcPr>
                  <w:tcW w:w="1378" w:type="pct"/>
                  <w:tcBorders>
                    <w:tl2br w:val="nil"/>
                    <w:tr2bl w:val="nil"/>
                  </w:tcBorders>
                  <w:vAlign w:val="center"/>
                </w:tcPr>
                <w:p w14:paraId="5E1AFA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设备密闭集气+洁净空间负压抽风</w:t>
                  </w:r>
                </w:p>
              </w:tc>
              <w:tc>
                <w:tcPr>
                  <w:tcW w:w="1251" w:type="pct"/>
                  <w:tcBorders>
                    <w:tl2br w:val="nil"/>
                    <w:tr2bl w:val="nil"/>
                  </w:tcBorders>
                  <w:vAlign w:val="center"/>
                </w:tcPr>
                <w:p w14:paraId="21FAD5E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碱液喷淋+过滤棉+二级活性炭吸附装置+15m高排气筒（DA00</w:t>
                  </w:r>
                  <w:r>
                    <w:rPr>
                      <w:rFonts w:hint="eastAsia" w:cs="Times New Roman"/>
                      <w:color w:val="000000" w:themeColor="text1"/>
                      <w:sz w:val="21"/>
                      <w:szCs w:val="21"/>
                      <w:vertAlign w:val="baseline"/>
                      <w:lang w:val="en-US" w:eastAsia="zh-CN"/>
                      <w14:textFill>
                        <w14:solidFill>
                          <w14:schemeClr w14:val="tx1"/>
                        </w14:solidFill>
                      </w14:textFill>
                    </w:rPr>
                    <w:t>2</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0BB972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op w:val="single" w:color="000000" w:sz="4" w:space="0"/>
                    <w:bottom w:val="single" w:color="000000" w:sz="4" w:space="0"/>
                    <w:tl2br w:val="nil"/>
                    <w:tr2bl w:val="nil"/>
                  </w:tcBorders>
                  <w:vAlign w:val="center"/>
                </w:tcPr>
                <w:p w14:paraId="2E44F5B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石英晶片腐蚀废气</w:t>
                  </w:r>
                </w:p>
              </w:tc>
              <w:tc>
                <w:tcPr>
                  <w:tcW w:w="1122" w:type="pct"/>
                  <w:tcBorders>
                    <w:top w:val="single" w:color="000000" w:sz="4" w:space="0"/>
                    <w:bottom w:val="single" w:color="000000" w:sz="4" w:space="0"/>
                    <w:tl2br w:val="nil"/>
                    <w:tr2bl w:val="nil"/>
                  </w:tcBorders>
                  <w:vAlign w:val="center"/>
                </w:tcPr>
                <w:p w14:paraId="5CDCEF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氟化物</w:t>
                  </w:r>
                </w:p>
              </w:tc>
              <w:tc>
                <w:tcPr>
                  <w:tcW w:w="1378" w:type="pct"/>
                  <w:vMerge w:val="restart"/>
                  <w:tcBorders>
                    <w:tl2br w:val="nil"/>
                    <w:tr2bl w:val="nil"/>
                  </w:tcBorders>
                  <w:vAlign w:val="center"/>
                </w:tcPr>
                <w:p w14:paraId="2B93F00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设备密闭集气+洁净空间负压抽风</w:t>
                  </w:r>
                </w:p>
              </w:tc>
              <w:tc>
                <w:tcPr>
                  <w:tcW w:w="1251" w:type="pct"/>
                  <w:vMerge w:val="restart"/>
                  <w:tcBorders>
                    <w:tl2br w:val="nil"/>
                    <w:tr2bl w:val="nil"/>
                  </w:tcBorders>
                  <w:vAlign w:val="center"/>
                </w:tcPr>
                <w:p w14:paraId="16E752C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碱液喷淋+酸液喷淋+15m高排气筒（DA00</w:t>
                  </w:r>
                  <w:r>
                    <w:rPr>
                      <w:rFonts w:hint="eastAsia" w:cs="Times New Roman"/>
                      <w:color w:val="000000" w:themeColor="text1"/>
                      <w:sz w:val="21"/>
                      <w:szCs w:val="21"/>
                      <w:vertAlign w:val="baseline"/>
                      <w:lang w:val="en-US" w:eastAsia="zh-CN"/>
                      <w14:textFill>
                        <w14:solidFill>
                          <w14:schemeClr w14:val="tx1"/>
                        </w14:solidFill>
                      </w14:textFill>
                    </w:rPr>
                    <w:t>3</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7AA28A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shd w:val="clear" w:color="auto" w:fill="auto"/>
                  <w:vAlign w:val="center"/>
                </w:tcPr>
                <w:p w14:paraId="6F37B1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异质薄膜晶圆腐蚀</w:t>
                  </w:r>
                  <w:r>
                    <w:rPr>
                      <w:rFonts w:hint="eastAsia" w:ascii="宋体" w:hAnsi="宋体" w:cs="宋体"/>
                      <w:bCs/>
                      <w:color w:val="000000" w:themeColor="text1"/>
                      <w:kern w:val="0"/>
                      <w:sz w:val="21"/>
                      <w:szCs w:val="21"/>
                      <w:vertAlign w:val="baseline"/>
                      <w:lang w:val="en-US" w:eastAsia="zh-CN" w:bidi="ar-SA"/>
                      <w14:textFill>
                        <w14:solidFill>
                          <w14:schemeClr w14:val="tx1"/>
                        </w14:solidFill>
                      </w14:textFill>
                    </w:rPr>
                    <w:t>、清洗</w:t>
                  </w: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废气</w:t>
                  </w:r>
                </w:p>
              </w:tc>
              <w:tc>
                <w:tcPr>
                  <w:tcW w:w="1122" w:type="pct"/>
                  <w:tcBorders>
                    <w:tl2br w:val="nil"/>
                    <w:tr2bl w:val="nil"/>
                  </w:tcBorders>
                  <w:vAlign w:val="center"/>
                </w:tcPr>
                <w:p w14:paraId="46A4AFB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氟化物、氮氧化物、硫酸雾、氨</w:t>
                  </w:r>
                </w:p>
              </w:tc>
              <w:tc>
                <w:tcPr>
                  <w:tcW w:w="1378" w:type="pct"/>
                  <w:vMerge w:val="continue"/>
                  <w:tcBorders>
                    <w:tl2br w:val="nil"/>
                    <w:tr2bl w:val="nil"/>
                  </w:tcBorders>
                  <w:vAlign w:val="center"/>
                </w:tcPr>
                <w:p w14:paraId="7ED7DAC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c>
                <w:tcPr>
                  <w:tcW w:w="1251" w:type="pct"/>
                  <w:vMerge w:val="continue"/>
                  <w:tcBorders>
                    <w:tl2br w:val="nil"/>
                    <w:tr2bl w:val="nil"/>
                  </w:tcBorders>
                  <w:vAlign w:val="center"/>
                </w:tcPr>
                <w:p w14:paraId="4A995BD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r>
            <w:tr w14:paraId="29E5EC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48" w:type="pct"/>
                  <w:tcBorders>
                    <w:tl2br w:val="nil"/>
                    <w:tr2bl w:val="nil"/>
                  </w:tcBorders>
                  <w:vAlign w:val="center"/>
                </w:tcPr>
                <w:p w14:paraId="6CFC9C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废水处理系统</w:t>
                  </w:r>
                </w:p>
              </w:tc>
              <w:tc>
                <w:tcPr>
                  <w:tcW w:w="1122" w:type="pct"/>
                  <w:tcBorders>
                    <w:tl2br w:val="nil"/>
                    <w:tr2bl w:val="nil"/>
                  </w:tcBorders>
                  <w:vAlign w:val="center"/>
                </w:tcPr>
                <w:p w14:paraId="2594102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氨、硫化氢</w:t>
                  </w:r>
                  <w:r>
                    <w:rPr>
                      <w:rFonts w:hint="eastAsia" w:cs="Times New Roman"/>
                      <w:color w:val="000000" w:themeColor="text1"/>
                      <w:sz w:val="21"/>
                      <w:szCs w:val="21"/>
                      <w:vertAlign w:val="baseline"/>
                      <w:lang w:val="en-US" w:eastAsia="zh-CN"/>
                      <w14:textFill>
                        <w14:solidFill>
                          <w14:schemeClr w14:val="tx1"/>
                        </w14:solidFill>
                      </w14:textFill>
                    </w:rPr>
                    <w:t>、臭气浓度</w:t>
                  </w:r>
                </w:p>
              </w:tc>
              <w:tc>
                <w:tcPr>
                  <w:tcW w:w="1378" w:type="pct"/>
                  <w:tcBorders>
                    <w:top w:val="single" w:color="000000" w:sz="4" w:space="0"/>
                    <w:tl2br w:val="nil"/>
                    <w:tr2bl w:val="nil"/>
                  </w:tcBorders>
                  <w:vAlign w:val="center"/>
                </w:tcPr>
                <w:p w14:paraId="644BC83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池体加盖集气</w:t>
                  </w:r>
                </w:p>
              </w:tc>
              <w:tc>
                <w:tcPr>
                  <w:tcW w:w="1251" w:type="pct"/>
                  <w:vMerge w:val="restart"/>
                  <w:tcBorders>
                    <w:top w:val="single" w:color="000000" w:sz="4" w:space="0"/>
                    <w:tl2br w:val="nil"/>
                    <w:tr2bl w:val="nil"/>
                  </w:tcBorders>
                  <w:vAlign w:val="center"/>
                </w:tcPr>
                <w:p w14:paraId="47B8A78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酸液吸收塔</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+15m高排气筒（DA00</w:t>
                  </w:r>
                  <w:r>
                    <w:rPr>
                      <w:rFonts w:hint="eastAsia" w:cs="Times New Roman"/>
                      <w:color w:val="000000" w:themeColor="text1"/>
                      <w:sz w:val="21"/>
                      <w:szCs w:val="21"/>
                      <w:vertAlign w:val="baseline"/>
                      <w:lang w:val="en-US" w:eastAsia="zh-CN"/>
                      <w14:textFill>
                        <w14:solidFill>
                          <w14:schemeClr w14:val="tx1"/>
                        </w14:solidFill>
                      </w14:textFill>
                    </w:rPr>
                    <w:t>4</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12829A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vAlign w:val="center"/>
                </w:tcPr>
                <w:p w14:paraId="69B5985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压滤间废气</w:t>
                  </w:r>
                </w:p>
              </w:tc>
              <w:tc>
                <w:tcPr>
                  <w:tcW w:w="1122" w:type="pct"/>
                  <w:tcBorders>
                    <w:tl2br w:val="nil"/>
                    <w:tr2bl w:val="nil"/>
                  </w:tcBorders>
                  <w:vAlign w:val="center"/>
                </w:tcPr>
                <w:p w14:paraId="142D442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氨、硫化氢</w:t>
                  </w:r>
                  <w:r>
                    <w:rPr>
                      <w:rFonts w:hint="eastAsia" w:cs="Times New Roman"/>
                      <w:color w:val="000000" w:themeColor="text1"/>
                      <w:sz w:val="21"/>
                      <w:szCs w:val="21"/>
                      <w:vertAlign w:val="baseline"/>
                      <w:lang w:val="en-US" w:eastAsia="zh-CN"/>
                      <w14:textFill>
                        <w14:solidFill>
                          <w14:schemeClr w14:val="tx1"/>
                        </w14:solidFill>
                      </w14:textFill>
                    </w:rPr>
                    <w:t>、臭气浓度</w:t>
                  </w:r>
                </w:p>
              </w:tc>
              <w:tc>
                <w:tcPr>
                  <w:tcW w:w="1378" w:type="pct"/>
                  <w:tcBorders>
                    <w:tl2br w:val="nil"/>
                    <w:tr2bl w:val="nil"/>
                  </w:tcBorders>
                  <w:vAlign w:val="center"/>
                </w:tcPr>
                <w:p w14:paraId="17D9A25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车间密闭</w:t>
                  </w:r>
                </w:p>
              </w:tc>
              <w:tc>
                <w:tcPr>
                  <w:tcW w:w="1251" w:type="pct"/>
                  <w:vMerge w:val="continue"/>
                  <w:tcBorders>
                    <w:tl2br w:val="nil"/>
                    <w:tr2bl w:val="nil"/>
                  </w:tcBorders>
                  <w:vAlign w:val="center"/>
                </w:tcPr>
                <w:p w14:paraId="4F6530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14:textFill>
                        <w14:solidFill>
                          <w14:schemeClr w14:val="tx1"/>
                        </w14:solidFill>
                      </w14:textFill>
                    </w:rPr>
                  </w:pPr>
                </w:p>
              </w:tc>
            </w:tr>
            <w:tr w14:paraId="7B3F82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vAlign w:val="center"/>
                </w:tcPr>
                <w:p w14:paraId="6F3E0A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食堂</w:t>
                  </w:r>
                </w:p>
              </w:tc>
              <w:tc>
                <w:tcPr>
                  <w:tcW w:w="1122" w:type="pct"/>
                  <w:tcBorders>
                    <w:tl2br w:val="nil"/>
                    <w:tr2bl w:val="nil"/>
                  </w:tcBorders>
                  <w:vAlign w:val="center"/>
                </w:tcPr>
                <w:p w14:paraId="38F159A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颗粒物</w:t>
                  </w:r>
                </w:p>
              </w:tc>
              <w:tc>
                <w:tcPr>
                  <w:tcW w:w="1378" w:type="pct"/>
                  <w:tcBorders>
                    <w:tl2br w:val="nil"/>
                    <w:tr2bl w:val="nil"/>
                  </w:tcBorders>
                  <w:vAlign w:val="center"/>
                </w:tcPr>
                <w:p w14:paraId="1D9DDA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集气罩</w:t>
                  </w:r>
                </w:p>
              </w:tc>
              <w:tc>
                <w:tcPr>
                  <w:tcW w:w="1251" w:type="pct"/>
                  <w:tcBorders>
                    <w:tl2br w:val="nil"/>
                    <w:tr2bl w:val="nil"/>
                  </w:tcBorders>
                  <w:vAlign w:val="center"/>
                </w:tcPr>
                <w:p w14:paraId="3BF55C3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油烟净化器</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专用管道引入楼顶排放</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（DA00</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5</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2D7252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8" w:type="pct"/>
                  <w:tcBorders>
                    <w:tl2br w:val="nil"/>
                    <w:tr2bl w:val="nil"/>
                  </w:tcBorders>
                  <w:vAlign w:val="center"/>
                </w:tcPr>
                <w:p w14:paraId="05638E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CNC加工设备</w:t>
                  </w:r>
                </w:p>
              </w:tc>
              <w:tc>
                <w:tcPr>
                  <w:tcW w:w="1122" w:type="pct"/>
                  <w:tcBorders>
                    <w:tl2br w:val="nil"/>
                    <w:tr2bl w:val="nil"/>
                  </w:tcBorders>
                  <w:vAlign w:val="center"/>
                </w:tcPr>
                <w:p w14:paraId="0C5AA1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油雾</w:t>
                  </w:r>
                </w:p>
              </w:tc>
              <w:tc>
                <w:tcPr>
                  <w:tcW w:w="1378" w:type="pct"/>
                  <w:tcBorders>
                    <w:tl2br w:val="nil"/>
                    <w:tr2bl w:val="nil"/>
                  </w:tcBorders>
                  <w:vAlign w:val="center"/>
                </w:tcPr>
                <w:p w14:paraId="600516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设备密闭</w:t>
                  </w:r>
                </w:p>
              </w:tc>
              <w:tc>
                <w:tcPr>
                  <w:tcW w:w="1251" w:type="pct"/>
                  <w:tcBorders>
                    <w:tl2br w:val="nil"/>
                    <w:tr2bl w:val="nil"/>
                  </w:tcBorders>
                  <w:vAlign w:val="center"/>
                </w:tcPr>
                <w:p w14:paraId="3D03731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right="0" w:firstLine="0" w:firstLineChars="0"/>
                    <w:jc w:val="center"/>
                    <w:textAlignment w:val="auto"/>
                    <w:rPr>
                      <w:rFonts w:hint="default" w:ascii="宋体" w:hAnsi="宋体" w:cs="宋体"/>
                      <w:color w:val="000000" w:themeColor="text1"/>
                      <w:sz w:val="21"/>
                      <w:szCs w:val="21"/>
                      <w:vertAlign w:val="baseline"/>
                      <w:lang w:val="en-US" w:eastAsia="zh-CN"/>
                      <w14:textFill>
                        <w14:solidFill>
                          <w14:schemeClr w14:val="tx1"/>
                        </w14:solidFill>
                      </w14:textFill>
                    </w:rPr>
                  </w:pPr>
                  <w:r>
                    <w:rPr>
                      <w:rFonts w:hint="eastAsia" w:ascii="宋体" w:hAnsi="宋体" w:cs="宋体"/>
                      <w:color w:val="000000" w:themeColor="text1"/>
                      <w:sz w:val="21"/>
                      <w:szCs w:val="21"/>
                      <w:vertAlign w:val="baseline"/>
                      <w:lang w:val="en-US" w:eastAsia="zh-CN"/>
                      <w14:textFill>
                        <w14:solidFill>
                          <w14:schemeClr w14:val="tx1"/>
                        </w14:solidFill>
                      </w14:textFill>
                    </w:rPr>
                    <w:t>自带油雾净化装置处置后无组织排放</w:t>
                  </w:r>
                </w:p>
              </w:tc>
            </w:tr>
          </w:tbl>
          <w:p w14:paraId="0C4875DA">
            <w:pPr>
              <w:pStyle w:val="81"/>
              <w:keepNext w:val="0"/>
              <w:keepLines w:val="0"/>
              <w:suppressLineNumbers w:val="0"/>
              <w:spacing w:before="0" w:beforeAutospacing="0" w:afterAutospacing="0"/>
              <w:ind w:right="0" w:firstLine="480"/>
              <w:rPr>
                <w:rFonts w:hint="default" w:ascii="宋体" w:hAnsi="宋体" w:eastAsia="宋体" w:cs="宋体"/>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eastAsia="zh-CN"/>
                <w14:textFill>
                  <w14:solidFill>
                    <w14:schemeClr w14:val="tx1"/>
                  </w14:solidFill>
                </w14:textFill>
              </w:rPr>
              <w:t>（</w:t>
            </w:r>
            <w:r>
              <w:rPr>
                <w:rFonts w:hint="eastAsia" w:ascii="宋体" w:hAnsi="宋体" w:cs="宋体"/>
                <w:b/>
                <w:bCs w:val="0"/>
                <w:color w:val="000000" w:themeColor="text1"/>
                <w:lang w:val="en-US" w:eastAsia="zh-CN"/>
                <w14:textFill>
                  <w14:solidFill>
                    <w14:schemeClr w14:val="tx1"/>
                  </w14:solidFill>
                </w14:textFill>
              </w:rPr>
              <w:t>1）清洗、粘棒、粘坨、胶合等工序有机废气</w:t>
            </w:r>
          </w:p>
          <w:p w14:paraId="5F79F600">
            <w:pPr>
              <w:pStyle w:val="81"/>
              <w:keepNext w:val="0"/>
              <w:keepLines w:val="0"/>
              <w:suppressLineNumbers w:val="0"/>
              <w:spacing w:before="0" w:beforeAutospacing="0" w:afterAutospacing="0"/>
              <w:ind w:right="0" w:firstLine="480"/>
              <w:rPr>
                <w:rFonts w:hint="eastAsia" w:cs="Times New Roman"/>
                <w:b w:val="0"/>
                <w:bCs/>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本项目有机废气产生来源主要有：光学波片清洗</w:t>
            </w:r>
            <w:r>
              <w:rPr>
                <w:rFonts w:hint="eastAsia" w:cs="Times New Roman"/>
                <w:b w:val="0"/>
                <w:bCs/>
                <w:color w:val="000000" w:themeColor="text1"/>
                <w:lang w:val="en-US" w:eastAsia="zh-CN"/>
                <w14:textFill>
                  <w14:solidFill>
                    <w14:schemeClr w14:val="tx1"/>
                  </w14:solidFill>
                </w14:textFill>
              </w:rPr>
              <w:t>、陶瓷产品清洗工序；石英晶片生产粘坨工序；石英晶片腐蚀后清洗工序、光学棱镜胶合工序；石英晶片、异质薄膜晶圆粘棒工序。</w:t>
            </w:r>
          </w:p>
          <w:p w14:paraId="6798D13D">
            <w:pPr>
              <w:pStyle w:val="81"/>
              <w:keepNext w:val="0"/>
              <w:keepLines w:val="0"/>
              <w:suppressLineNumbers w:val="0"/>
              <w:spacing w:before="0" w:beforeAutospacing="0" w:afterAutospacing="0"/>
              <w:ind w:right="0" w:firstLine="48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产生情况：</w:t>
            </w:r>
          </w:p>
          <w:p w14:paraId="3BFDB199">
            <w:pPr>
              <w:pStyle w:val="81"/>
              <w:keepNext w:val="0"/>
              <w:keepLines w:val="0"/>
              <w:suppressLineNumbers w:val="0"/>
              <w:spacing w:before="0" w:beforeAutospacing="0" w:afterAutospacing="0"/>
              <w:ind w:right="0" w:firstLine="48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cs="宋体"/>
                <w:b/>
                <w:bCs w:val="0"/>
                <w:color w:val="000000" w:themeColor="text1"/>
                <w14:textFill>
                  <w14:solidFill>
                    <w14:schemeClr w14:val="tx1"/>
                  </w14:solidFill>
                </w14:textFill>
              </w:rPr>
              <w:fldChar w:fldCharType="begin"/>
            </w:r>
            <w:r>
              <w:rPr>
                <w:rFonts w:hint="default" w:ascii="宋体" w:hAnsi="宋体" w:cs="宋体"/>
                <w:b/>
                <w:bCs w:val="0"/>
                <w:color w:val="000000" w:themeColor="text1"/>
                <w14:textFill>
                  <w14:solidFill>
                    <w14:schemeClr w14:val="tx1"/>
                  </w14:solidFill>
                </w14:textFill>
              </w:rPr>
              <w:instrText xml:space="preserve"> </w:instrText>
            </w:r>
            <w:r>
              <w:rPr>
                <w:rFonts w:hint="eastAsia" w:ascii="宋体" w:hAnsi="宋体" w:cs="宋体"/>
                <w:b/>
                <w:bCs w:val="0"/>
                <w:color w:val="000000" w:themeColor="text1"/>
                <w14:textFill>
                  <w14:solidFill>
                    <w14:schemeClr w14:val="tx1"/>
                  </w14:solidFill>
                </w14:textFill>
              </w:rPr>
              <w:instrText xml:space="preserve">= 1 \* GB3</w:instrText>
            </w:r>
            <w:r>
              <w:rPr>
                <w:rFonts w:hint="default" w:ascii="宋体" w:hAnsi="宋体" w:cs="宋体"/>
                <w:b/>
                <w:bCs w:val="0"/>
                <w:color w:val="000000" w:themeColor="text1"/>
                <w14:textFill>
                  <w14:solidFill>
                    <w14:schemeClr w14:val="tx1"/>
                  </w14:solidFill>
                </w14:textFill>
              </w:rPr>
              <w:instrText xml:space="preserve"> </w:instrText>
            </w:r>
            <w:r>
              <w:rPr>
                <w:rFonts w:hint="default" w:ascii="宋体" w:hAnsi="宋体" w:cs="宋体"/>
                <w:b/>
                <w:bCs w:val="0"/>
                <w:color w:val="000000" w:themeColor="text1"/>
                <w14:textFill>
                  <w14:solidFill>
                    <w14:schemeClr w14:val="tx1"/>
                  </w14:solidFill>
                </w14:textFill>
              </w:rPr>
              <w:fldChar w:fldCharType="separate"/>
            </w:r>
            <w:r>
              <w:rPr>
                <w:rFonts w:hint="eastAsia" w:ascii="宋体" w:hAnsi="宋体" w:cs="宋体"/>
                <w:b/>
                <w:bCs w:val="0"/>
                <w:color w:val="000000" w:themeColor="text1"/>
                <w14:textFill>
                  <w14:solidFill>
                    <w14:schemeClr w14:val="tx1"/>
                  </w14:solidFill>
                </w14:textFill>
              </w:rPr>
              <w:t>①</w:t>
            </w:r>
            <w:r>
              <w:rPr>
                <w:rFonts w:hint="default" w:ascii="宋体" w:hAnsi="宋体" w:cs="宋体"/>
                <w:b/>
                <w:bCs w:val="0"/>
                <w:color w:val="000000" w:themeColor="text1"/>
                <w14:textFill>
                  <w14:solidFill>
                    <w14:schemeClr w14:val="tx1"/>
                  </w14:solidFill>
                </w14:textFill>
              </w:rPr>
              <w:fldChar w:fldCharType="end"/>
            </w:r>
            <w:r>
              <w:rPr>
                <w:rFonts w:hint="eastAsia" w:ascii="宋体" w:hAnsi="宋体" w:cs="宋体"/>
                <w:b/>
                <w:bCs w:val="0"/>
                <w:color w:val="000000" w:themeColor="text1"/>
                <w:lang w:val="en-US" w:eastAsia="zh-CN"/>
                <w14:textFill>
                  <w14:solidFill>
                    <w14:schemeClr w14:val="tx1"/>
                  </w14:solidFill>
                </w14:textFill>
              </w:rPr>
              <w:t>光学波片清洗</w:t>
            </w:r>
            <w:r>
              <w:rPr>
                <w:rFonts w:hint="eastAsia" w:cs="Times New Roman"/>
                <w:b/>
                <w:bCs w:val="0"/>
                <w:color w:val="000000" w:themeColor="text1"/>
                <w:lang w:val="en-US" w:eastAsia="zh-CN"/>
                <w14:textFill>
                  <w14:solidFill>
                    <w14:schemeClr w14:val="tx1"/>
                  </w14:solidFill>
                </w14:textFill>
              </w:rPr>
              <w:t>、陶瓷产品清洗工序有机废气</w:t>
            </w:r>
            <w:r>
              <w:rPr>
                <w:rFonts w:hint="eastAsia" w:cs="Times New Roman"/>
                <w:b w:val="0"/>
                <w:bCs/>
                <w:color w:val="000000" w:themeColor="text1"/>
                <w:lang w:val="en-US" w:eastAsia="zh-CN"/>
                <w14:textFill>
                  <w14:solidFill>
                    <w14:schemeClr w14:val="tx1"/>
                  </w14:solidFill>
                </w14:textFill>
              </w:rPr>
              <w:t>。</w:t>
            </w:r>
          </w:p>
          <w:p w14:paraId="4D2C916F">
            <w:pPr>
              <w:pStyle w:val="81"/>
              <w:keepNext w:val="0"/>
              <w:keepLines w:val="0"/>
              <w:suppressLineNumbers w:val="0"/>
              <w:spacing w:before="0" w:beforeAutospacing="0" w:afterAutospacing="0"/>
              <w:ind w:right="0" w:firstLine="480"/>
              <w:rPr>
                <w:rFonts w:hint="eastAsia"/>
                <w:b w:val="0"/>
                <w:bCs/>
                <w:color w:val="000000" w:themeColor="text1"/>
                <w:sz w:val="24"/>
                <w:szCs w:val="24"/>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光学波片</w:t>
            </w:r>
            <w:r>
              <w:rPr>
                <w:rFonts w:hint="eastAsia"/>
                <w:b w:val="0"/>
                <w:bCs/>
                <w:color w:val="000000" w:themeColor="text1"/>
                <w:sz w:val="24"/>
                <w:szCs w:val="24"/>
                <w:lang w:val="en-US" w:eastAsia="zh-CN"/>
                <w14:textFill>
                  <w14:solidFill>
                    <w14:schemeClr w14:val="tx1"/>
                  </w14:solidFill>
                </w14:textFill>
              </w:rPr>
              <w:t>、陶瓷产品清洗工序采用乙醇作为清洗溶剂，清洗机清洗时保持全密闭，清洗有机废气仅在样品开盖进出和更换有机溶剂时逸散，各清洗槽内的溶剂均按每日一次的频率进行更换。在溶剂更换过程中，会有少量乙醇、丙酮挥发逸散，形成有机废气；同时，产品经清洗后表面会附着部分残留溶剂，该部分沾染的有机溶剂按100%挥发计算VOCs。根据《环境统计手册》废气产生情况使用下式计算：</w:t>
            </w:r>
          </w:p>
          <w:p w14:paraId="11FDF7AA">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Gz=M×(0.000352+0.000786×V)×P×F</w:t>
            </w:r>
          </w:p>
          <w:p w14:paraId="4768A907">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eastAsia"/>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式中：Gz——挥发成分排放速率；</w:t>
            </w:r>
          </w:p>
          <w:p w14:paraId="2993C14C">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M——液体分子量，乙醇取46，丙酮58；</w:t>
            </w:r>
          </w:p>
          <w:p w14:paraId="3F9CFB30">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eastAsia"/>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V——蒸发液体表面上的空气流速，无条件实测时可取0.2~0.5m/s，本次取0.5m/s；</w:t>
            </w:r>
          </w:p>
          <w:p w14:paraId="19CEB95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P——饱和蒸汽压力（mmHg），蒸发表面温度20℃，本次乙醇取</w:t>
            </w:r>
            <w:r>
              <w:rPr>
                <w:rFonts w:hint="eastAsia"/>
                <w:b w:val="0"/>
                <w:bCs/>
                <w:color w:val="000000" w:themeColor="text1"/>
                <w:sz w:val="24"/>
                <w:szCs w:val="24"/>
                <w:highlight w:val="none"/>
                <w:lang w:val="en-US" w:eastAsia="zh-CN"/>
                <w14:textFill>
                  <w14:solidFill>
                    <w14:schemeClr w14:val="tx1"/>
                  </w14:solidFill>
                </w14:textFill>
              </w:rPr>
              <w:t>40</w:t>
            </w:r>
            <w:r>
              <w:rPr>
                <w:rFonts w:hint="eastAsia"/>
                <w:b w:val="0"/>
                <w:bCs/>
                <w:color w:val="000000" w:themeColor="text1"/>
                <w:sz w:val="24"/>
                <w:szCs w:val="24"/>
                <w:lang w:val="en-US" w:eastAsia="zh-CN"/>
                <w14:textFill>
                  <w14:solidFill>
                    <w14:schemeClr w14:val="tx1"/>
                  </w14:solidFill>
                </w14:textFill>
              </w:rPr>
              <w:t>，丙酮取185；</w:t>
            </w:r>
          </w:p>
          <w:p w14:paraId="08401224">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eastAsia"/>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F——液体表面蒸发面积（m</w:t>
            </w:r>
            <w:r>
              <w:rPr>
                <w:rFonts w:hint="eastAsia"/>
                <w:b w:val="0"/>
                <w:bCs/>
                <w:color w:val="000000" w:themeColor="text1"/>
                <w:sz w:val="24"/>
                <w:szCs w:val="24"/>
                <w:vertAlign w:val="superscript"/>
                <w:lang w:val="en-US" w:eastAsia="zh-CN"/>
                <w14:textFill>
                  <w14:solidFill>
                    <w14:schemeClr w14:val="tx1"/>
                  </w14:solidFill>
                </w14:textFill>
              </w:rPr>
              <w:t>2</w:t>
            </w:r>
            <w:r>
              <w:rPr>
                <w:rFonts w:hint="eastAsia"/>
                <w:b w:val="0"/>
                <w:bCs/>
                <w:color w:val="000000" w:themeColor="text1"/>
                <w:sz w:val="24"/>
                <w:szCs w:val="24"/>
                <w:lang w:val="en-US" w:eastAsia="zh-CN"/>
                <w14:textFill>
                  <w14:solidFill>
                    <w14:schemeClr w14:val="tx1"/>
                  </w14:solidFill>
                </w14:textFill>
              </w:rPr>
              <w:t>），本项目清洗单个槽口面积约0.12m</w:t>
            </w:r>
            <w:r>
              <w:rPr>
                <w:rFonts w:hint="eastAsia"/>
                <w:b w:val="0"/>
                <w:bCs/>
                <w:color w:val="000000" w:themeColor="text1"/>
                <w:sz w:val="24"/>
                <w:szCs w:val="24"/>
                <w:vertAlign w:val="superscript"/>
                <w:lang w:val="en-US" w:eastAsia="zh-CN"/>
                <w14:textFill>
                  <w14:solidFill>
                    <w14:schemeClr w14:val="tx1"/>
                  </w14:solidFill>
                </w14:textFill>
              </w:rPr>
              <w:t>2</w:t>
            </w:r>
            <w:r>
              <w:rPr>
                <w:rFonts w:hint="eastAsia"/>
                <w:b w:val="0"/>
                <w:bCs/>
                <w:color w:val="000000" w:themeColor="text1"/>
                <w:sz w:val="24"/>
                <w:szCs w:val="24"/>
                <w:lang w:val="en-US" w:eastAsia="zh-CN"/>
                <w14:textFill>
                  <w14:solidFill>
                    <w14:schemeClr w14:val="tx1"/>
                  </w14:solidFill>
                </w14:textFill>
              </w:rPr>
              <w:t>；</w:t>
            </w:r>
          </w:p>
          <w:p w14:paraId="4D7A41B6">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textAlignment w:val="auto"/>
              <w:rPr>
                <w:rFonts w:hint="eastAsia"/>
                <w:b w:val="0"/>
                <w:bCs/>
                <w:color w:val="000000" w:themeColor="text1"/>
                <w:sz w:val="24"/>
                <w:szCs w:val="24"/>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则乙醇的挥发速率</w:t>
            </w:r>
            <w:r>
              <w:rPr>
                <w:rFonts w:hint="eastAsia"/>
                <w:b w:val="0"/>
                <w:bCs/>
                <w:color w:val="000000" w:themeColor="text1"/>
                <w:sz w:val="24"/>
                <w:szCs w:val="24"/>
                <w:lang w:val="en-US" w:eastAsia="zh-CN"/>
                <w14:textFill>
                  <w14:solidFill>
                    <w14:schemeClr w14:val="tx1"/>
                  </w14:solidFill>
                </w14:textFill>
              </w:rPr>
              <w:t>（kg/h）=46×（0.000352+0.000786×0.5）×40×0.12×2（2个槽口）=0.33kg/h；</w:t>
            </w:r>
          </w:p>
          <w:p w14:paraId="253C15A3">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textAlignment w:val="auto"/>
              <w:rPr>
                <w:rFonts w:hint="eastAsia"/>
                <w:color w:val="000000" w:themeColor="text1"/>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丙酮挥发速率为</w:t>
            </w:r>
            <w:r>
              <w:rPr>
                <w:rFonts w:hint="eastAsia"/>
                <w:b w:val="0"/>
                <w:bCs/>
                <w:color w:val="000000" w:themeColor="text1"/>
                <w:sz w:val="24"/>
                <w:szCs w:val="24"/>
                <w:lang w:val="en-US" w:eastAsia="zh-CN"/>
                <w14:textFill>
                  <w14:solidFill>
                    <w14:schemeClr w14:val="tx1"/>
                  </w14:solidFill>
                </w14:textFill>
              </w:rPr>
              <w:t>（kg/h）=58×（0.000352+0.000786×0.5）×185×0.12×1（1个槽口）=0.96kg/h；</w:t>
            </w:r>
          </w:p>
          <w:p w14:paraId="5679F036">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eastAsia"/>
                <w:color w:val="000000" w:themeColor="text1"/>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本项目每天更换一次清洗溶液，根据建设单位提供资料，每天非密闭时间约为40min/d（200h/a），则乙醇清洗废气产生量为0.07t/a，产生速率为0.33kg/h；丙酮清洗废气产生量为0.19t/a，产生速率为0.96kg/h。</w:t>
            </w:r>
          </w:p>
          <w:p w14:paraId="666D50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b/>
                <w:bCs w:val="0"/>
                <w:color w:val="000000" w:themeColor="text1"/>
                <w:sz w:val="21"/>
                <w:szCs w:val="21"/>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bCs w:val="0"/>
                <w:color w:val="000000" w:themeColor="text1"/>
                <w:kern w:val="0"/>
                <w:sz w:val="24"/>
                <w:szCs w:val="24"/>
                <w:lang w:val="en-US" w:eastAsia="zh-CN" w:bidi="ar-SA"/>
                <w14:textFill>
                  <w14:solidFill>
                    <w14:schemeClr w14:val="tx1"/>
                  </w14:solidFill>
                </w14:textFill>
              </w:rPr>
              <w:t xml:space="preserve"> </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②石英晶片</w:t>
            </w:r>
            <w:r>
              <w:rPr>
                <w:rFonts w:hint="eastAsia" w:ascii="宋体" w:hAnsi="宋体" w:eastAsia="宋体" w:cs="宋体"/>
                <w:b/>
                <w:bCs w:val="0"/>
                <w:color w:val="000000" w:themeColor="text1"/>
                <w:kern w:val="0"/>
                <w:sz w:val="24"/>
                <w:szCs w:val="24"/>
                <w:lang w:val="en-US" w:eastAsia="zh-CN" w:bidi="ar-SA"/>
                <w14:textFill>
                  <w14:solidFill>
                    <w14:schemeClr w14:val="tx1"/>
                  </w14:solidFill>
                </w14:textFill>
              </w:rPr>
              <w:t>粘坨</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有机废气</w:t>
            </w:r>
          </w:p>
          <w:p w14:paraId="04E90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根据业主提供资料，本项目石英晶片粘坨用厌氧胶0.47t、热熔胶0.88t，分别</w:t>
            </w:r>
            <w:r>
              <w:rPr>
                <w:rFonts w:hint="eastAsia"/>
                <w:b w:val="0"/>
                <w:bCs/>
                <w:color w:val="000000" w:themeColor="text1"/>
                <w:sz w:val="24"/>
                <w:szCs w:val="24"/>
                <w:lang w:val="en-US" w:eastAsia="zh-CN"/>
                <w14:textFill>
                  <w14:solidFill>
                    <w14:schemeClr w14:val="tx1"/>
                  </w14:solidFill>
                </w14:textFill>
              </w:rPr>
              <w:t>根据其VOCs检测报告（</w:t>
            </w:r>
            <w:r>
              <w:rPr>
                <w:rFonts w:hint="eastAsia"/>
                <w:color w:val="000000" w:themeColor="text1"/>
                <w:sz w:val="24"/>
                <w:szCs w:val="24"/>
                <w:lang w:val="en-US" w:eastAsia="zh-CN"/>
                <w14:textFill>
                  <w14:solidFill>
                    <w14:schemeClr w14:val="tx1"/>
                  </w14:solidFill>
                </w14:textFill>
              </w:rPr>
              <w:t>厌氧胶：</w:t>
            </w:r>
            <w:r>
              <w:rPr>
                <w:rFonts w:hint="eastAsia"/>
                <w:b w:val="0"/>
                <w:bCs/>
                <w:color w:val="000000" w:themeColor="text1"/>
                <w:sz w:val="24"/>
                <w:szCs w:val="24"/>
                <w:lang w:val="en-US" w:eastAsia="zh-CN"/>
                <w14:textFill>
                  <w14:solidFill>
                    <w14:schemeClr w14:val="tx1"/>
                  </w14:solidFill>
                </w14:textFill>
              </w:rPr>
              <w:t>总挥发性有机物含量478g/L，密度1.1g/cm³；热熔胶：7g/kg），计算得出</w:t>
            </w:r>
            <w:r>
              <w:rPr>
                <w:rFonts w:hint="eastAsia"/>
                <w:color w:val="000000" w:themeColor="text1"/>
                <w:sz w:val="24"/>
                <w:szCs w:val="24"/>
                <w:lang w:val="en-US" w:eastAsia="zh-CN"/>
                <w14:textFill>
                  <w14:solidFill>
                    <w14:schemeClr w14:val="tx1"/>
                  </w14:solidFill>
                </w14:textFill>
              </w:rPr>
              <w:t>石英晶片粘坨VOCs产生量为0.21t/a，按年工作4800h计，产生速率为0.044kg/h。</w:t>
            </w:r>
          </w:p>
          <w:p w14:paraId="08D402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eastAsia"/>
                <w:b/>
                <w:bCs w:val="0"/>
                <w:color w:val="000000" w:themeColor="text1"/>
                <w:sz w:val="21"/>
                <w:szCs w:val="21"/>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val="0"/>
                <w:color w:val="000000" w:themeColor="text1"/>
                <w:kern w:val="0"/>
                <w:sz w:val="24"/>
                <w:szCs w:val="24"/>
                <w:lang w:val="en-US" w:eastAsia="zh-CN" w:bidi="ar-SA"/>
                <w14:textFill>
                  <w14:solidFill>
                    <w14:schemeClr w14:val="tx1"/>
                  </w14:solidFill>
                </w14:textFill>
              </w:rPr>
              <w:t xml:space="preserve">  </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③</w:t>
            </w:r>
            <w:r>
              <w:rPr>
                <w:rFonts w:hint="eastAsia" w:ascii="宋体" w:hAnsi="宋体" w:eastAsia="宋体" w:cs="宋体"/>
                <w:b/>
                <w:bCs w:val="0"/>
                <w:color w:val="000000" w:themeColor="text1"/>
                <w:kern w:val="0"/>
                <w:sz w:val="24"/>
                <w:szCs w:val="24"/>
                <w:lang w:val="en-US" w:eastAsia="zh-CN" w:bidi="ar-SA"/>
                <w14:textFill>
                  <w14:solidFill>
                    <w14:schemeClr w14:val="tx1"/>
                  </w14:solidFill>
                </w14:textFill>
              </w:rPr>
              <w:t>石英晶片腐蚀后清洗工序</w:t>
            </w:r>
          </w:p>
          <w:p w14:paraId="2C9EC6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b w:val="0"/>
                <w:bCs/>
                <w:color w:val="000000" w:themeColor="text1"/>
                <w:sz w:val="24"/>
                <w:szCs w:val="24"/>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 xml:space="preserve">    </w:t>
            </w:r>
            <w:r>
              <w:rPr>
                <w:rFonts w:hint="eastAsia"/>
                <w:b w:val="0"/>
                <w:bCs/>
                <w:color w:val="000000" w:themeColor="text1"/>
                <w:sz w:val="24"/>
                <w:szCs w:val="24"/>
                <w:lang w:val="en-US" w:eastAsia="zh-CN"/>
                <w14:textFill>
                  <w14:solidFill>
                    <w14:schemeClr w14:val="tx1"/>
                  </w14:solidFill>
                </w14:textFill>
              </w:rPr>
              <w:t>石英晶片经过腐蚀工序后，会通过乙醇进行清洗。参考巴中工厂现有项目收集方式以及处理措施（密闭房间+集气罩+二级活性炭），收集效率按90%计，对VOCs去除率按75%计。</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根据现有项目2024年例行检测报告（恒福（环）监字2024第0410G）可知，现有项目</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VOCs</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排放速率为</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0.0301k</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g/h，则</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VOCs</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产生速率为</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0.</w:t>
            </w:r>
            <w:r>
              <w:rPr>
                <w:rFonts w:hint="eastAsia" w:cs="Times New Roman"/>
                <w:b w:val="0"/>
                <w:bCs/>
                <w:color w:val="000000" w:themeColor="text1"/>
                <w:sz w:val="24"/>
                <w:szCs w:val="24"/>
                <w:lang w:val="en-US" w:eastAsia="zh-CN"/>
                <w14:textFill>
                  <w14:solidFill>
                    <w14:schemeClr w14:val="tx1"/>
                  </w14:solidFill>
                </w14:textFill>
              </w:rPr>
              <w:t>134</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k</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g/h（约</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42</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亿片产能）。类比现有工程</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VOCs</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产生速率可知</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本项目</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84</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亿片产能）</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VOCs</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产生速率为</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0.</w:t>
            </w:r>
            <w:r>
              <w:rPr>
                <w:rFonts w:hint="eastAsia" w:cs="Times New Roman"/>
                <w:b w:val="0"/>
                <w:bCs/>
                <w:color w:val="000000" w:themeColor="text1"/>
                <w:sz w:val="24"/>
                <w:szCs w:val="24"/>
                <w:lang w:val="en-US" w:eastAsia="zh-CN"/>
                <w14:textFill>
                  <w14:solidFill>
                    <w14:schemeClr w14:val="tx1"/>
                  </w14:solidFill>
                </w14:textFill>
              </w:rPr>
              <w:t>268</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k</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g/h</w:t>
            </w:r>
            <w:r>
              <w:rPr>
                <w:rFonts w:hint="eastAsia" w:cs="Times New Roman"/>
                <w:b w:val="0"/>
                <w:bCs/>
                <w:color w:val="000000" w:themeColor="text1"/>
                <w:sz w:val="24"/>
                <w:szCs w:val="24"/>
                <w:lang w:val="en-US" w:eastAsia="zh-CN"/>
                <w14:textFill>
                  <w14:solidFill>
                    <w14:schemeClr w14:val="tx1"/>
                  </w14:solidFill>
                </w14:textFill>
              </w:rPr>
              <w:t>，根据业主提供资料，该工序年工作时长约为4800h，则该工序VOCs产生量约为1.286t/a</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w:t>
            </w:r>
          </w:p>
          <w:p w14:paraId="5F16A5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b/>
                <w:bCs w:val="0"/>
                <w:color w:val="000000" w:themeColor="text1"/>
                <w:sz w:val="21"/>
                <w:szCs w:val="21"/>
                <w:lang w:val="en-US" w:eastAsia="zh-CN"/>
                <w14:textFill>
                  <w14:solidFill>
                    <w14:schemeClr w14:val="tx1"/>
                  </w14:solidFill>
                </w14:textFill>
              </w:rPr>
            </w:pP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begin"/>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instrText xml:space="preserve"> = 4 \* GB3 \* MERGEFORMAT </w:instrTex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separate"/>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④</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end"/>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光学棱镜胶合有机废气</w:t>
            </w:r>
          </w:p>
          <w:p w14:paraId="4DC375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b/>
                <w:bCs w:val="0"/>
                <w:color w:val="000000" w:themeColor="text1"/>
                <w:sz w:val="21"/>
                <w:szCs w:val="21"/>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 xml:space="preserve">    </w:t>
            </w:r>
            <w:r>
              <w:rPr>
                <w:rFonts w:hint="eastAsia"/>
                <w:b w:val="0"/>
                <w:bCs/>
                <w:color w:val="000000" w:themeColor="text1"/>
                <w:sz w:val="24"/>
                <w:szCs w:val="24"/>
                <w:lang w:val="en-US" w:eastAsia="zh-CN"/>
                <w14:textFill>
                  <w14:solidFill>
                    <w14:schemeClr w14:val="tx1"/>
                  </w14:solidFill>
                </w14:textFill>
              </w:rPr>
              <w:t>本项目胶合用厌氧胶，用量约0.1t/a，根据其VOCs检测报告（总挥发性有机物含量478g/L），密度1.1g/cm³，计算得到VOCs产生量为0.04t/a，按每天胶合时间时间4h计，年工作时间300d，速率为0.03kg/h。</w:t>
            </w:r>
          </w:p>
          <w:p w14:paraId="6DD3ABE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b/>
                <w:bCs w:val="0"/>
                <w:color w:val="000000" w:themeColor="text1"/>
                <w:sz w:val="21"/>
                <w:szCs w:val="21"/>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val="0"/>
                <w:color w:val="000000" w:themeColor="text1"/>
                <w:kern w:val="0"/>
                <w:sz w:val="24"/>
                <w:szCs w:val="24"/>
                <w:lang w:val="en-US" w:eastAsia="zh-CN" w:bidi="ar-SA"/>
                <w14:textFill>
                  <w14:solidFill>
                    <w14:schemeClr w14:val="tx1"/>
                  </w14:solidFill>
                </w14:textFill>
              </w:rPr>
              <w:t xml:space="preserve"> </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begin"/>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instrText xml:space="preserve"> = 5 \* GB3 \* MERGEFORMAT </w:instrTex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separate"/>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⑤</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fldChar w:fldCharType="end"/>
            </w:r>
            <w:r>
              <w:rPr>
                <w:rFonts w:hint="eastAsia" w:ascii="宋体" w:hAnsi="宋体" w:cs="宋体"/>
                <w:b/>
                <w:bCs w:val="0"/>
                <w:color w:val="000000" w:themeColor="text1"/>
                <w:kern w:val="0"/>
                <w:sz w:val="24"/>
                <w:szCs w:val="24"/>
                <w:lang w:val="en-US" w:eastAsia="zh-CN" w:bidi="ar-SA"/>
                <w14:textFill>
                  <w14:solidFill>
                    <w14:schemeClr w14:val="tx1"/>
                  </w14:solidFill>
                </w14:textFill>
              </w:rPr>
              <w:t>粘棒</w:t>
            </w: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有机废气</w:t>
            </w:r>
          </w:p>
          <w:p w14:paraId="3A6783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b w:val="0"/>
                <w:bCs/>
                <w:color w:val="000000" w:themeColor="text1"/>
                <w:sz w:val="24"/>
                <w:szCs w:val="24"/>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 xml:space="preserve">    </w:t>
            </w:r>
            <w:r>
              <w:rPr>
                <w:rFonts w:hint="eastAsia"/>
                <w:b w:val="0"/>
                <w:bCs/>
                <w:color w:val="000000" w:themeColor="text1"/>
                <w:sz w:val="24"/>
                <w:szCs w:val="24"/>
                <w:lang w:val="en-US" w:eastAsia="zh-CN"/>
                <w14:textFill>
                  <w14:solidFill>
                    <w14:schemeClr w14:val="tx1"/>
                  </w14:solidFill>
                </w14:textFill>
              </w:rPr>
              <w:t>本项目异质薄膜晶圆粘棒工序所用AB胶为环氧树脂胶，参考《双酚A型环氧树脂》(GB/T13657-2011)中表2技术要求，常温下使用，VOCs含量按最大可能计，不超过0.6%，本项目使用量0.0007t/a，计算得VOCs排放量为0.0000042t/a基本不挥发；石英晶片粘棒工序所用厌氧胶使用量为0.03t/a，VOCs产生量为0.01t/a，按每天胶合时间时间8h计，年工作时间300d，速率为0.004kg/h。</w:t>
            </w:r>
          </w:p>
          <w:p w14:paraId="3CF2288C">
            <w:pPr>
              <w:keepNext w:val="0"/>
              <w:keepLines w:val="0"/>
              <w:numPr>
                <w:ilvl w:val="0"/>
                <w:numId w:val="0"/>
              </w:numPr>
              <w:suppressLineNumbers w:val="0"/>
              <w:spacing w:before="0" w:beforeAutospacing="0" w:after="0" w:afterAutospacing="0"/>
              <w:ind w:left="0" w:leftChars="0" w:right="0"/>
              <w:jc w:val="center"/>
              <w:rPr>
                <w:rFonts w:hint="eastAsia"/>
                <w:b/>
                <w:bCs w:val="0"/>
                <w:color w:val="000000" w:themeColor="text1"/>
                <w:sz w:val="21"/>
                <w:szCs w:val="21"/>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表4-2   有机废气产生源强一览表</w:t>
            </w:r>
          </w:p>
          <w:tbl>
            <w:tblPr>
              <w:tblStyle w:val="34"/>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124"/>
              <w:gridCol w:w="1869"/>
              <w:gridCol w:w="2227"/>
              <w:gridCol w:w="2047"/>
            </w:tblGrid>
            <w:tr w14:paraId="7427C2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tcBorders>
                    <w:tl2br w:val="nil"/>
                    <w:tr2bl w:val="nil"/>
                  </w:tcBorders>
                  <w:noWrap w:val="0"/>
                  <w:vAlign w:val="center"/>
                </w:tcPr>
                <w:p w14:paraId="33848DFB">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产生点</w:t>
                  </w:r>
                </w:p>
              </w:tc>
              <w:tc>
                <w:tcPr>
                  <w:tcW w:w="670" w:type="pct"/>
                  <w:tcBorders>
                    <w:tl2br w:val="nil"/>
                    <w:tr2bl w:val="nil"/>
                  </w:tcBorders>
                  <w:noWrap w:val="0"/>
                  <w:vAlign w:val="center"/>
                </w:tcPr>
                <w:p w14:paraId="39D3C82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原辅料</w:t>
                  </w:r>
                </w:p>
              </w:tc>
              <w:tc>
                <w:tcPr>
                  <w:tcW w:w="1114" w:type="pct"/>
                  <w:tcBorders>
                    <w:tl2br w:val="nil"/>
                    <w:tr2bl w:val="nil"/>
                  </w:tcBorders>
                  <w:noWrap w:val="0"/>
                  <w:vAlign w:val="center"/>
                </w:tcPr>
                <w:p w14:paraId="5DAC9CA0">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污染物</w:t>
                  </w:r>
                </w:p>
              </w:tc>
              <w:tc>
                <w:tcPr>
                  <w:tcW w:w="1327" w:type="pct"/>
                  <w:tcBorders>
                    <w:tl2br w:val="nil"/>
                    <w:tr2bl w:val="nil"/>
                  </w:tcBorders>
                  <w:noWrap w:val="0"/>
                  <w:vAlign w:val="center"/>
                </w:tcPr>
                <w:p w14:paraId="26F1E0EA">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废气产生量(t/a)</w:t>
                  </w:r>
                </w:p>
              </w:tc>
              <w:tc>
                <w:tcPr>
                  <w:tcW w:w="1220" w:type="pct"/>
                  <w:tcBorders>
                    <w:tl2br w:val="nil"/>
                    <w:tr2bl w:val="nil"/>
                  </w:tcBorders>
                  <w:noWrap w:val="0"/>
                  <w:vAlign w:val="center"/>
                </w:tcPr>
                <w:p w14:paraId="5EA87E07">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废气产生速率(</w:t>
                  </w:r>
                  <w:r>
                    <w:rPr>
                      <w:rFonts w:hint="eastAsia"/>
                      <w:b/>
                      <w:bCs w:val="0"/>
                      <w:color w:val="000000" w:themeColor="text1"/>
                      <w:sz w:val="21"/>
                      <w:szCs w:val="21"/>
                      <w:lang w:val="en-US" w:eastAsia="zh-CN"/>
                      <w14:textFill>
                        <w14:solidFill>
                          <w14:schemeClr w14:val="tx1"/>
                        </w14:solidFill>
                      </w14:textFill>
                    </w:rPr>
                    <w:t>kg/h)</w:t>
                  </w:r>
                </w:p>
              </w:tc>
            </w:tr>
            <w:tr w14:paraId="7605B1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vMerge w:val="restart"/>
                  <w:tcBorders>
                    <w:tl2br w:val="nil"/>
                    <w:tr2bl w:val="nil"/>
                  </w:tcBorders>
                  <w:noWrap w:val="0"/>
                  <w:vAlign w:val="center"/>
                </w:tcPr>
                <w:p w14:paraId="71A017D7">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default"/>
                      <w:b w:val="0"/>
                      <w:bCs/>
                      <w:color w:val="000000" w:themeColor="text1"/>
                      <w:sz w:val="21"/>
                      <w:szCs w:val="21"/>
                      <w:vertAlign w:val="baseline"/>
                      <w:lang w:val="en-US" w:eastAsia="zh-CN"/>
                      <w14:textFill>
                        <w14:solidFill>
                          <w14:schemeClr w14:val="tx1"/>
                        </w14:solidFill>
                      </w14:textFill>
                    </w:rPr>
                    <w:t>光学波片清洗、陶瓷产品清洗工序</w:t>
                  </w:r>
                </w:p>
              </w:tc>
              <w:tc>
                <w:tcPr>
                  <w:tcW w:w="670" w:type="pct"/>
                  <w:tcBorders>
                    <w:tl2br w:val="nil"/>
                    <w:tr2bl w:val="nil"/>
                  </w:tcBorders>
                  <w:noWrap w:val="0"/>
                  <w:vAlign w:val="center"/>
                </w:tcPr>
                <w:p w14:paraId="400E0E0A">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丙酮</w:t>
                  </w:r>
                </w:p>
              </w:tc>
              <w:tc>
                <w:tcPr>
                  <w:tcW w:w="1114" w:type="pct"/>
                  <w:tcBorders>
                    <w:tl2br w:val="nil"/>
                    <w:tr2bl w:val="nil"/>
                  </w:tcBorders>
                  <w:noWrap w:val="0"/>
                  <w:vAlign w:val="center"/>
                </w:tcPr>
                <w:p w14:paraId="59D0F21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丙酮</w:t>
                  </w:r>
                </w:p>
              </w:tc>
              <w:tc>
                <w:tcPr>
                  <w:tcW w:w="1327" w:type="pct"/>
                  <w:tcBorders>
                    <w:tl2br w:val="nil"/>
                    <w:tr2bl w:val="nil"/>
                  </w:tcBorders>
                  <w:noWrap w:val="0"/>
                  <w:vAlign w:val="center"/>
                </w:tcPr>
                <w:p w14:paraId="5CD263DD">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0.19</w:t>
                  </w:r>
                </w:p>
              </w:tc>
              <w:tc>
                <w:tcPr>
                  <w:tcW w:w="1220" w:type="pct"/>
                  <w:tcBorders>
                    <w:tl2br w:val="nil"/>
                    <w:tr2bl w:val="nil"/>
                  </w:tcBorders>
                  <w:noWrap w:val="0"/>
                  <w:vAlign w:val="center"/>
                </w:tcPr>
                <w:p w14:paraId="567F1686">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0.96</w:t>
                  </w:r>
                </w:p>
              </w:tc>
            </w:tr>
            <w:tr w14:paraId="464ADA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vMerge w:val="continue"/>
                  <w:tcBorders>
                    <w:tl2br w:val="nil"/>
                    <w:tr2bl w:val="nil"/>
                  </w:tcBorders>
                  <w:shd w:val="clear" w:color="auto" w:fill="auto"/>
                  <w:noWrap w:val="0"/>
                  <w:vAlign w:val="center"/>
                </w:tcPr>
                <w:p w14:paraId="2990C52D">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p>
              </w:tc>
              <w:tc>
                <w:tcPr>
                  <w:tcW w:w="670" w:type="pct"/>
                  <w:tcBorders>
                    <w:tl2br w:val="nil"/>
                    <w:tr2bl w:val="nil"/>
                  </w:tcBorders>
                  <w:shd w:val="clear" w:color="auto" w:fill="auto"/>
                  <w:noWrap w:val="0"/>
                  <w:vAlign w:val="center"/>
                </w:tcPr>
                <w:p w14:paraId="6A87930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乙醇</w:t>
                  </w:r>
                </w:p>
              </w:tc>
              <w:tc>
                <w:tcPr>
                  <w:tcW w:w="1114" w:type="pct"/>
                  <w:tcBorders>
                    <w:left w:val="single" w:color="000000" w:sz="4" w:space="0"/>
                    <w:tl2br w:val="nil"/>
                    <w:tr2bl w:val="nil"/>
                  </w:tcBorders>
                  <w:shd w:val="clear" w:color="auto" w:fill="auto"/>
                  <w:noWrap w:val="0"/>
                  <w:vAlign w:val="center"/>
                </w:tcPr>
                <w:p w14:paraId="49D163E5">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327" w:type="pct"/>
                  <w:tcBorders>
                    <w:tl2br w:val="nil"/>
                    <w:tr2bl w:val="nil"/>
                  </w:tcBorders>
                  <w:shd w:val="clear" w:color="auto" w:fill="auto"/>
                  <w:noWrap w:val="0"/>
                  <w:vAlign w:val="center"/>
                </w:tcPr>
                <w:p w14:paraId="7766D65F">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0.07</w:t>
                  </w:r>
                </w:p>
              </w:tc>
              <w:tc>
                <w:tcPr>
                  <w:tcW w:w="1220" w:type="pct"/>
                  <w:tcBorders>
                    <w:tl2br w:val="nil"/>
                    <w:tr2bl w:val="nil"/>
                  </w:tcBorders>
                  <w:shd w:val="clear" w:color="auto" w:fill="auto"/>
                  <w:noWrap w:val="0"/>
                  <w:vAlign w:val="center"/>
                </w:tcPr>
                <w:p w14:paraId="1DC2626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0.33</w:t>
                  </w:r>
                </w:p>
              </w:tc>
            </w:tr>
            <w:tr w14:paraId="6040B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tcBorders>
                    <w:tl2br w:val="nil"/>
                    <w:tr2bl w:val="nil"/>
                  </w:tcBorders>
                  <w:shd w:val="clear" w:color="auto" w:fill="auto"/>
                  <w:noWrap w:val="0"/>
                  <w:vAlign w:val="center"/>
                </w:tcPr>
                <w:p w14:paraId="05200A1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石英晶片</w:t>
                  </w:r>
                </w:p>
                <w:p w14:paraId="6BB67A35">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粘坨</w:t>
                  </w:r>
                </w:p>
              </w:tc>
              <w:tc>
                <w:tcPr>
                  <w:tcW w:w="670" w:type="pct"/>
                  <w:tcBorders>
                    <w:tl2br w:val="nil"/>
                    <w:tr2bl w:val="nil"/>
                  </w:tcBorders>
                  <w:shd w:val="clear" w:color="auto" w:fill="auto"/>
                  <w:noWrap w:val="0"/>
                  <w:vAlign w:val="center"/>
                </w:tcPr>
                <w:p w14:paraId="27F4414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厌氧胶、热熔胶</w:t>
                  </w:r>
                </w:p>
              </w:tc>
              <w:tc>
                <w:tcPr>
                  <w:tcW w:w="1114" w:type="pct"/>
                  <w:tcBorders>
                    <w:left w:val="single" w:color="auto" w:sz="4" w:space="0"/>
                    <w:tl2br w:val="nil"/>
                    <w:tr2bl w:val="nil"/>
                  </w:tcBorders>
                  <w:shd w:val="clear" w:color="auto" w:fill="auto"/>
                  <w:noWrap w:val="0"/>
                  <w:vAlign w:val="center"/>
                </w:tcPr>
                <w:p w14:paraId="05D7AEC3">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327" w:type="pct"/>
                  <w:tcBorders>
                    <w:tl2br w:val="nil"/>
                    <w:tr2bl w:val="nil"/>
                  </w:tcBorders>
                  <w:shd w:val="clear" w:color="auto" w:fill="auto"/>
                  <w:noWrap w:val="0"/>
                  <w:vAlign w:val="center"/>
                </w:tcPr>
                <w:p w14:paraId="508D7CED">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0.21</w:t>
                  </w:r>
                </w:p>
              </w:tc>
              <w:tc>
                <w:tcPr>
                  <w:tcW w:w="1220" w:type="pct"/>
                  <w:tcBorders>
                    <w:tl2br w:val="nil"/>
                    <w:tr2bl w:val="nil"/>
                  </w:tcBorders>
                  <w:shd w:val="clear" w:color="auto" w:fill="auto"/>
                  <w:noWrap w:val="0"/>
                  <w:vAlign w:val="center"/>
                </w:tcPr>
                <w:p w14:paraId="0FFF2D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0.044</w:t>
                  </w:r>
                </w:p>
              </w:tc>
            </w:tr>
            <w:tr w14:paraId="3DC004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tcBorders>
                    <w:tl2br w:val="nil"/>
                    <w:tr2bl w:val="nil"/>
                  </w:tcBorders>
                  <w:shd w:val="clear" w:color="auto" w:fill="auto"/>
                  <w:noWrap w:val="0"/>
                  <w:vAlign w:val="center"/>
                </w:tcPr>
                <w:p w14:paraId="5758ADEE">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default"/>
                      <w:b w:val="0"/>
                      <w:bCs/>
                      <w:color w:val="000000" w:themeColor="text1"/>
                      <w:sz w:val="21"/>
                      <w:szCs w:val="21"/>
                      <w:vertAlign w:val="baseline"/>
                      <w:lang w:val="en-US" w:eastAsia="zh-CN"/>
                      <w14:textFill>
                        <w14:solidFill>
                          <w14:schemeClr w14:val="tx1"/>
                        </w14:solidFill>
                      </w14:textFill>
                    </w:rPr>
                    <w:t>石英晶片腐蚀后清洗</w:t>
                  </w:r>
                </w:p>
              </w:tc>
              <w:tc>
                <w:tcPr>
                  <w:tcW w:w="670" w:type="pct"/>
                  <w:tcBorders>
                    <w:tl2br w:val="nil"/>
                    <w:tr2bl w:val="nil"/>
                  </w:tcBorders>
                  <w:shd w:val="clear" w:color="auto" w:fill="auto"/>
                  <w:noWrap w:val="0"/>
                  <w:vAlign w:val="center"/>
                </w:tcPr>
                <w:p w14:paraId="05682B6E">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乙醇</w:t>
                  </w:r>
                </w:p>
              </w:tc>
              <w:tc>
                <w:tcPr>
                  <w:tcW w:w="1114" w:type="pct"/>
                  <w:tcBorders>
                    <w:left w:val="single" w:color="auto" w:sz="4" w:space="0"/>
                    <w:tl2br w:val="nil"/>
                    <w:tr2bl w:val="nil"/>
                  </w:tcBorders>
                  <w:shd w:val="clear" w:color="auto" w:fill="auto"/>
                  <w:noWrap w:val="0"/>
                  <w:vAlign w:val="center"/>
                </w:tcPr>
                <w:p w14:paraId="79C5432C">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327" w:type="pct"/>
                  <w:tcBorders>
                    <w:tl2br w:val="nil"/>
                    <w:tr2bl w:val="nil"/>
                  </w:tcBorders>
                  <w:shd w:val="clear" w:color="auto" w:fill="auto"/>
                  <w:noWrap w:val="0"/>
                  <w:vAlign w:val="center"/>
                </w:tcPr>
                <w:p w14:paraId="3D05EA1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1.286</w:t>
                  </w:r>
                </w:p>
              </w:tc>
              <w:tc>
                <w:tcPr>
                  <w:tcW w:w="1220" w:type="pct"/>
                  <w:tcBorders>
                    <w:tl2br w:val="nil"/>
                    <w:tr2bl w:val="nil"/>
                  </w:tcBorders>
                  <w:shd w:val="clear" w:color="auto" w:fill="auto"/>
                  <w:noWrap w:val="0"/>
                  <w:vAlign w:val="center"/>
                </w:tcPr>
                <w:p w14:paraId="79BAE7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0.268</w:t>
                  </w:r>
                </w:p>
              </w:tc>
            </w:tr>
            <w:tr w14:paraId="639EDA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tcBorders>
                    <w:tl2br w:val="nil"/>
                    <w:tr2bl w:val="nil"/>
                  </w:tcBorders>
                  <w:shd w:val="clear" w:color="auto" w:fill="auto"/>
                  <w:noWrap w:val="0"/>
                  <w:vAlign w:val="center"/>
                </w:tcPr>
                <w:p w14:paraId="7823DB80">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default"/>
                      <w:b w:val="0"/>
                      <w:bCs/>
                      <w:color w:val="000000" w:themeColor="text1"/>
                      <w:sz w:val="21"/>
                      <w:szCs w:val="21"/>
                      <w:vertAlign w:val="baseline"/>
                      <w:lang w:val="en-US" w:eastAsia="zh-CN"/>
                      <w14:textFill>
                        <w14:solidFill>
                          <w14:schemeClr w14:val="tx1"/>
                        </w14:solidFill>
                      </w14:textFill>
                    </w:rPr>
                    <w:t>光学棱镜胶合</w:t>
                  </w:r>
                </w:p>
              </w:tc>
              <w:tc>
                <w:tcPr>
                  <w:tcW w:w="1784" w:type="pct"/>
                  <w:gridSpan w:val="2"/>
                  <w:tcBorders>
                    <w:tl2br w:val="nil"/>
                    <w:tr2bl w:val="nil"/>
                  </w:tcBorders>
                  <w:shd w:val="clear" w:color="auto" w:fill="auto"/>
                  <w:noWrap w:val="0"/>
                  <w:vAlign w:val="center"/>
                </w:tcPr>
                <w:p w14:paraId="2088B44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327" w:type="pct"/>
                  <w:tcBorders>
                    <w:tl2br w:val="nil"/>
                    <w:tr2bl w:val="nil"/>
                  </w:tcBorders>
                  <w:shd w:val="clear" w:color="auto" w:fill="auto"/>
                  <w:noWrap w:val="0"/>
                  <w:vAlign w:val="center"/>
                </w:tcPr>
                <w:p w14:paraId="67F37A40">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0.04</w:t>
                  </w:r>
                </w:p>
              </w:tc>
              <w:tc>
                <w:tcPr>
                  <w:tcW w:w="1220" w:type="pct"/>
                  <w:tcBorders>
                    <w:tl2br w:val="nil"/>
                    <w:tr2bl w:val="nil"/>
                  </w:tcBorders>
                  <w:shd w:val="clear" w:color="auto" w:fill="auto"/>
                  <w:noWrap w:val="0"/>
                  <w:vAlign w:val="center"/>
                </w:tcPr>
                <w:p w14:paraId="2540FC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0.03</w:t>
                  </w:r>
                </w:p>
              </w:tc>
            </w:tr>
            <w:tr w14:paraId="34117D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8" w:type="pct"/>
                  <w:tcBorders>
                    <w:tl2br w:val="nil"/>
                    <w:tr2bl w:val="nil"/>
                  </w:tcBorders>
                  <w:shd w:val="clear" w:color="auto" w:fill="auto"/>
                  <w:noWrap w:val="0"/>
                  <w:vAlign w:val="center"/>
                </w:tcPr>
                <w:p w14:paraId="60172BEB">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石英晶片、异质薄膜晶圆粘棒</w:t>
                  </w:r>
                </w:p>
              </w:tc>
              <w:tc>
                <w:tcPr>
                  <w:tcW w:w="1784" w:type="pct"/>
                  <w:gridSpan w:val="2"/>
                  <w:tcBorders>
                    <w:tl2br w:val="nil"/>
                    <w:tr2bl w:val="nil"/>
                  </w:tcBorders>
                  <w:shd w:val="clear" w:color="auto" w:fill="auto"/>
                  <w:noWrap w:val="0"/>
                  <w:vAlign w:val="center"/>
                </w:tcPr>
                <w:p w14:paraId="2C3B49BE">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327" w:type="pct"/>
                  <w:tcBorders>
                    <w:tl2br w:val="nil"/>
                    <w:tr2bl w:val="nil"/>
                  </w:tcBorders>
                  <w:shd w:val="clear" w:color="auto" w:fill="auto"/>
                  <w:noWrap w:val="0"/>
                  <w:vAlign w:val="center"/>
                </w:tcPr>
                <w:p w14:paraId="4320F3E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0.01</w:t>
                  </w:r>
                </w:p>
              </w:tc>
              <w:tc>
                <w:tcPr>
                  <w:tcW w:w="1220" w:type="pct"/>
                  <w:tcBorders>
                    <w:tl2br w:val="nil"/>
                    <w:tr2bl w:val="nil"/>
                  </w:tcBorders>
                  <w:shd w:val="clear" w:color="auto" w:fill="auto"/>
                  <w:noWrap w:val="0"/>
                  <w:vAlign w:val="center"/>
                </w:tcPr>
                <w:p w14:paraId="015CE7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0.004</w:t>
                  </w:r>
                </w:p>
              </w:tc>
            </w:tr>
            <w:tr w14:paraId="30B3C7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52" w:type="pct"/>
                  <w:gridSpan w:val="3"/>
                  <w:tcBorders>
                    <w:tl2br w:val="nil"/>
                    <w:tr2bl w:val="nil"/>
                  </w:tcBorders>
                  <w:shd w:val="clear" w:color="auto" w:fill="auto"/>
                  <w:noWrap w:val="0"/>
                  <w:vAlign w:val="center"/>
                </w:tcPr>
                <w:p w14:paraId="2143DC5F">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VOCs合计</w:t>
                  </w:r>
                </w:p>
              </w:tc>
              <w:tc>
                <w:tcPr>
                  <w:tcW w:w="1327" w:type="pct"/>
                  <w:tcBorders>
                    <w:tl2br w:val="nil"/>
                    <w:tr2bl w:val="nil"/>
                  </w:tcBorders>
                  <w:shd w:val="clear" w:color="auto" w:fill="auto"/>
                  <w:noWrap w:val="0"/>
                  <w:vAlign w:val="center"/>
                </w:tcPr>
                <w:p w14:paraId="69CB5E0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1.806</w:t>
                  </w:r>
                </w:p>
              </w:tc>
              <w:tc>
                <w:tcPr>
                  <w:tcW w:w="1220" w:type="pct"/>
                  <w:tcBorders>
                    <w:tl2br w:val="nil"/>
                    <w:tr2bl w:val="nil"/>
                  </w:tcBorders>
                  <w:shd w:val="clear" w:color="auto" w:fill="auto"/>
                  <w:noWrap w:val="0"/>
                  <w:vAlign w:val="center"/>
                </w:tcPr>
                <w:p w14:paraId="15DDFA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0.38</w:t>
                  </w:r>
                </w:p>
              </w:tc>
            </w:tr>
          </w:tbl>
          <w:p w14:paraId="0D6DF96F">
            <w:pPr>
              <w:pStyle w:val="81"/>
              <w:keepNext w:val="0"/>
              <w:keepLines w:val="0"/>
              <w:suppressLineNumbers w:val="0"/>
              <w:spacing w:before="0" w:beforeAutospacing="0" w:afterAutospacing="0"/>
              <w:ind w:left="0" w:leftChars="0" w:right="0" w:firstLine="482" w:firstLineChars="200"/>
              <w:rPr>
                <w:rFonts w:hint="default" w:ascii="宋体" w:hAnsi="宋体" w:cs="宋体"/>
                <w:color w:val="000000" w:themeColor="text1"/>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治理措施：</w:t>
            </w:r>
          </w:p>
          <w:p w14:paraId="696D5A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b w:val="0"/>
                <w:bCs/>
                <w:color w:val="000000" w:themeColor="text1"/>
                <w:sz w:val="24"/>
                <w:szCs w:val="24"/>
                <w:lang w:val="en-US" w:eastAsia="zh-CN"/>
                <w14:textFill>
                  <w14:solidFill>
                    <w14:schemeClr w14:val="tx1"/>
                  </w14:solidFill>
                </w14:textFill>
              </w:rPr>
            </w:pPr>
            <w:r>
              <w:rPr>
                <w:rFonts w:hint="eastAsia"/>
                <w:b w:val="0"/>
                <w:bCs/>
                <w:color w:val="000000" w:themeColor="text1"/>
                <w:sz w:val="24"/>
                <w:szCs w:val="24"/>
                <w:lang w:val="en-US" w:eastAsia="zh-CN"/>
                <w14:textFill>
                  <w14:solidFill>
                    <w14:schemeClr w14:val="tx1"/>
                  </w14:solidFill>
                </w14:textFill>
              </w:rPr>
              <w:t>通过将清洗槽体密闭，同时在每个清洗机进口上方安装集气罩，进行废气收集；在粘坨工位类似通风柜形式，通过通风柜上方集气管道进行废气收集；粘棒机上方设置集气罩；胶合工位类似通风柜形式，通过通风柜上方集气管道进行废气收集。同时车间为密闭车间，收集效率按90%计，再经过1套“过滤棉+二级活性炭吸附装置”处理（处理效率75%）后，经1根15m高排气筒（DA001）达标排放。设计风量为15000m</w:t>
            </w:r>
            <w:r>
              <w:rPr>
                <w:rFonts w:hint="eastAsia"/>
                <w:b w:val="0"/>
                <w:bCs/>
                <w:color w:val="000000" w:themeColor="text1"/>
                <w:sz w:val="24"/>
                <w:szCs w:val="24"/>
                <w:vertAlign w:val="superscript"/>
                <w:lang w:val="en-US" w:eastAsia="zh-CN"/>
                <w14:textFill>
                  <w14:solidFill>
                    <w14:schemeClr w14:val="tx1"/>
                  </w14:solidFill>
                </w14:textFill>
              </w:rPr>
              <w:t>3</w:t>
            </w:r>
            <w:r>
              <w:rPr>
                <w:rFonts w:hint="eastAsia"/>
                <w:b w:val="0"/>
                <w:bCs/>
                <w:color w:val="000000" w:themeColor="text1"/>
                <w:sz w:val="24"/>
                <w:szCs w:val="24"/>
                <w:lang w:val="en-US" w:eastAsia="zh-CN"/>
                <w14:textFill>
                  <w14:solidFill>
                    <w14:schemeClr w14:val="tx1"/>
                  </w14:solidFill>
                </w14:textFill>
              </w:rPr>
              <w:t>/h。</w:t>
            </w:r>
          </w:p>
          <w:p w14:paraId="6ED3A111">
            <w:pPr>
              <w:pStyle w:val="81"/>
              <w:keepNext w:val="0"/>
              <w:keepLines w:val="0"/>
              <w:suppressLineNumbers w:val="0"/>
              <w:spacing w:before="0" w:beforeAutospacing="0" w:afterAutospacing="0"/>
              <w:ind w:right="0" w:firstLine="480"/>
              <w:rPr>
                <w:rFonts w:hint="eastAsia" w:ascii="宋体" w:hAnsi="宋体" w:cs="宋体"/>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排放情况：</w:t>
            </w:r>
          </w:p>
          <w:p w14:paraId="49E59E86">
            <w:pPr>
              <w:keepNext w:val="0"/>
              <w:keepLines w:val="0"/>
              <w:pageBreakBefore w:val="0"/>
              <w:suppressLineNumbers w:val="0"/>
              <w:wordWrap/>
              <w:bidi w:val="0"/>
              <w:adjustRightInd w:val="0"/>
              <w:snapToGrid w:val="0"/>
              <w:spacing w:before="0" w:beforeAutospacing="0" w:after="0" w:afterAutospacing="0" w:line="360" w:lineRule="auto"/>
              <w:ind w:left="0" w:leftChars="0" w:right="0" w:firstLine="0" w:firstLineChars="0"/>
              <w:jc w:val="center"/>
              <w:outlineLvl w:val="9"/>
              <w:rPr>
                <w:rFonts w:hint="default" w:eastAsia="宋体"/>
                <w:color w:val="000000" w:themeColor="text1"/>
                <w:szCs w:val="32"/>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表4-3  项目清洗、粘棒、胶合、粘坨有机废气排放情况一览表</w:t>
            </w:r>
          </w:p>
          <w:tbl>
            <w:tblPr>
              <w:tblStyle w:val="3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15"/>
              <w:gridCol w:w="875"/>
              <w:gridCol w:w="711"/>
              <w:gridCol w:w="896"/>
              <w:gridCol w:w="688"/>
              <w:gridCol w:w="688"/>
              <w:gridCol w:w="586"/>
              <w:gridCol w:w="875"/>
              <w:gridCol w:w="1059"/>
              <w:gridCol w:w="714"/>
              <w:gridCol w:w="676"/>
            </w:tblGrid>
            <w:tr w14:paraId="39B22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67" w:type="pct"/>
                  <w:vMerge w:val="restart"/>
                  <w:noWrap w:val="0"/>
                  <w:vAlign w:val="center"/>
                </w:tcPr>
                <w:p w14:paraId="61882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污染物</w:t>
                  </w:r>
                </w:p>
              </w:tc>
              <w:tc>
                <w:tcPr>
                  <w:tcW w:w="945" w:type="pct"/>
                  <w:gridSpan w:val="2"/>
                  <w:noWrap w:val="0"/>
                  <w:vAlign w:val="center"/>
                </w:tcPr>
                <w:p w14:paraId="678B0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产生情况</w:t>
                  </w:r>
                </w:p>
              </w:tc>
              <w:tc>
                <w:tcPr>
                  <w:tcW w:w="534" w:type="pct"/>
                  <w:vMerge w:val="restart"/>
                  <w:noWrap w:val="0"/>
                  <w:vAlign w:val="center"/>
                </w:tcPr>
                <w:p w14:paraId="002F1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风量（m</w:t>
                  </w:r>
                  <w:r>
                    <w:rPr>
                      <w:rFonts w:hint="default" w:ascii="Times New Roman" w:hAnsi="Times New Roman" w:cs="Times New Roman"/>
                      <w:b/>
                      <w:color w:val="000000" w:themeColor="text1"/>
                      <w:sz w:val="21"/>
                      <w:szCs w:val="21"/>
                      <w:vertAlign w:val="superscript"/>
                      <w14:textFill>
                        <w14:solidFill>
                          <w14:schemeClr w14:val="tx1"/>
                        </w14:solidFill>
                      </w14:textFill>
                    </w:rPr>
                    <w:t>3</w:t>
                  </w:r>
                  <w:r>
                    <w:rPr>
                      <w:rFonts w:hint="default" w:ascii="Times New Roman" w:hAnsi="Times New Roman" w:cs="Times New Roman"/>
                      <w:b/>
                      <w:color w:val="000000" w:themeColor="text1"/>
                      <w:sz w:val="21"/>
                      <w:szCs w:val="21"/>
                      <w14:textFill>
                        <w14:solidFill>
                          <w14:schemeClr w14:val="tx1"/>
                        </w14:solidFill>
                      </w14:textFill>
                    </w:rPr>
                    <w:t>/h）</w:t>
                  </w:r>
                </w:p>
              </w:tc>
              <w:tc>
                <w:tcPr>
                  <w:tcW w:w="410" w:type="pct"/>
                  <w:vMerge w:val="restart"/>
                  <w:noWrap w:val="0"/>
                  <w:vAlign w:val="center"/>
                </w:tcPr>
                <w:p w14:paraId="22DA6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收集</w:t>
                  </w:r>
                </w:p>
                <w:p w14:paraId="4A750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410" w:type="pct"/>
                  <w:vMerge w:val="restart"/>
                  <w:noWrap w:val="0"/>
                  <w:vAlign w:val="center"/>
                </w:tcPr>
                <w:p w14:paraId="7CCC8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处理</w:t>
                  </w:r>
                </w:p>
                <w:p w14:paraId="51D09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350" w:type="pct"/>
                  <w:vMerge w:val="restart"/>
                  <w:noWrap w:val="0"/>
                  <w:vAlign w:val="center"/>
                </w:tcPr>
                <w:p w14:paraId="1E19D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w:t>
                  </w:r>
                </w:p>
                <w:p w14:paraId="5C491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形式</w:t>
                  </w:r>
                </w:p>
              </w:tc>
              <w:tc>
                <w:tcPr>
                  <w:tcW w:w="1578" w:type="pct"/>
                  <w:gridSpan w:val="3"/>
                  <w:noWrap w:val="0"/>
                  <w:vAlign w:val="center"/>
                </w:tcPr>
                <w:p w14:paraId="6AD0E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排放情况</w:t>
                  </w:r>
                </w:p>
              </w:tc>
              <w:tc>
                <w:tcPr>
                  <w:tcW w:w="402" w:type="pct"/>
                  <w:vMerge w:val="restart"/>
                  <w:noWrap w:val="0"/>
                  <w:vAlign w:val="center"/>
                </w:tcPr>
                <w:p w14:paraId="6AB88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排气筒</w:t>
                  </w:r>
                </w:p>
              </w:tc>
            </w:tr>
            <w:tr w14:paraId="04EBB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67" w:type="pct"/>
                  <w:vMerge w:val="continue"/>
                  <w:noWrap w:val="0"/>
                  <w:vAlign w:val="center"/>
                </w:tcPr>
                <w:p w14:paraId="4AB20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64713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产生速率（kg/h）</w:t>
                  </w:r>
                </w:p>
              </w:tc>
              <w:tc>
                <w:tcPr>
                  <w:tcW w:w="424" w:type="pct"/>
                  <w:noWrap w:val="0"/>
                  <w:vAlign w:val="center"/>
                </w:tcPr>
                <w:p w14:paraId="68E87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产生量</w:t>
                  </w:r>
                </w:p>
                <w:p w14:paraId="280C6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534" w:type="pct"/>
                  <w:vMerge w:val="continue"/>
                  <w:noWrap w:val="0"/>
                  <w:vAlign w:val="center"/>
                </w:tcPr>
                <w:p w14:paraId="7CBF9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18370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224DDE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50" w:type="pct"/>
                  <w:vMerge w:val="continue"/>
                  <w:noWrap w:val="0"/>
                  <w:vAlign w:val="center"/>
                </w:tcPr>
                <w:p w14:paraId="469E6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745EA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排放速率（kg/h）</w:t>
                  </w:r>
                </w:p>
              </w:tc>
              <w:tc>
                <w:tcPr>
                  <w:tcW w:w="631" w:type="pct"/>
                  <w:noWrap w:val="0"/>
                  <w:vAlign w:val="center"/>
                </w:tcPr>
                <w:p w14:paraId="4949C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排放浓度（mg/m</w:t>
                  </w:r>
                  <w:r>
                    <w:rPr>
                      <w:rFonts w:hint="default" w:ascii="Times New Roman" w:hAnsi="Times New Roman" w:cs="Times New Roman"/>
                      <w:b/>
                      <w:bCs w:val="0"/>
                      <w:color w:val="000000" w:themeColor="text1"/>
                      <w:sz w:val="21"/>
                      <w:szCs w:val="21"/>
                      <w:vertAlign w:val="superscript"/>
                      <w14:textFill>
                        <w14:solidFill>
                          <w14:schemeClr w14:val="tx1"/>
                        </w14:solidFill>
                      </w14:textFill>
                    </w:rPr>
                    <w:t>3</w:t>
                  </w:r>
                  <w:r>
                    <w:rPr>
                      <w:rFonts w:hint="default" w:ascii="Times New Roman" w:hAnsi="Times New Roman" w:cs="Times New Roman"/>
                      <w:b/>
                      <w:bCs w:val="0"/>
                      <w:color w:val="000000" w:themeColor="text1"/>
                      <w:sz w:val="21"/>
                      <w:szCs w:val="21"/>
                      <w14:textFill>
                        <w14:solidFill>
                          <w14:schemeClr w14:val="tx1"/>
                        </w14:solidFill>
                      </w14:textFill>
                    </w:rPr>
                    <w:t>）</w:t>
                  </w:r>
                </w:p>
              </w:tc>
              <w:tc>
                <w:tcPr>
                  <w:tcW w:w="424" w:type="pct"/>
                  <w:noWrap w:val="0"/>
                  <w:vAlign w:val="center"/>
                </w:tcPr>
                <w:p w14:paraId="61183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排放量</w:t>
                  </w:r>
                </w:p>
                <w:p w14:paraId="591B9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402" w:type="pct"/>
                  <w:vMerge w:val="continue"/>
                  <w:noWrap w:val="0"/>
                  <w:vAlign w:val="center"/>
                </w:tcPr>
                <w:p w14:paraId="36928D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r>
            <w:tr w14:paraId="18BB89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67" w:type="pct"/>
                  <w:vMerge w:val="restart"/>
                  <w:noWrap w:val="0"/>
                  <w:vAlign w:val="center"/>
                </w:tcPr>
                <w:p w14:paraId="2D4E66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VOCs</w:t>
                  </w:r>
                </w:p>
              </w:tc>
              <w:tc>
                <w:tcPr>
                  <w:tcW w:w="521" w:type="pct"/>
                  <w:vMerge w:val="restart"/>
                  <w:noWrap w:val="0"/>
                  <w:vAlign w:val="center"/>
                </w:tcPr>
                <w:p w14:paraId="1AD17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0.38</w:t>
                  </w:r>
                </w:p>
              </w:tc>
              <w:tc>
                <w:tcPr>
                  <w:tcW w:w="424" w:type="pct"/>
                  <w:vMerge w:val="restart"/>
                  <w:noWrap w:val="0"/>
                  <w:vAlign w:val="center"/>
                </w:tcPr>
                <w:p w14:paraId="5F826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1.806</w:t>
                  </w:r>
                </w:p>
              </w:tc>
              <w:tc>
                <w:tcPr>
                  <w:tcW w:w="534" w:type="pct"/>
                  <w:vMerge w:val="restart"/>
                  <w:noWrap w:val="0"/>
                  <w:vAlign w:val="center"/>
                </w:tcPr>
                <w:p w14:paraId="1C8E56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15</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p>
              </w:tc>
              <w:tc>
                <w:tcPr>
                  <w:tcW w:w="410" w:type="pct"/>
                  <w:vMerge w:val="restart"/>
                  <w:noWrap w:val="0"/>
                  <w:vAlign w:val="center"/>
                </w:tcPr>
                <w:p w14:paraId="2FF8D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410" w:type="pct"/>
                  <w:vMerge w:val="restart"/>
                  <w:noWrap w:val="0"/>
                  <w:vAlign w:val="center"/>
                </w:tcPr>
                <w:p w14:paraId="043FA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75</w:t>
                  </w:r>
                </w:p>
              </w:tc>
              <w:tc>
                <w:tcPr>
                  <w:tcW w:w="350" w:type="pct"/>
                  <w:noWrap w:val="0"/>
                  <w:vAlign w:val="center"/>
                </w:tcPr>
                <w:p w14:paraId="09F97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62A46A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0.09</w:t>
                  </w:r>
                </w:p>
              </w:tc>
              <w:tc>
                <w:tcPr>
                  <w:tcW w:w="631" w:type="pct"/>
                  <w:noWrap w:val="0"/>
                  <w:vAlign w:val="center"/>
                </w:tcPr>
                <w:p w14:paraId="2A1B2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6.0</w:t>
                  </w:r>
                </w:p>
              </w:tc>
              <w:tc>
                <w:tcPr>
                  <w:tcW w:w="424" w:type="pct"/>
                  <w:noWrap w:val="0"/>
                  <w:vAlign w:val="center"/>
                </w:tcPr>
                <w:p w14:paraId="7B3FF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0.41</w:t>
                  </w:r>
                </w:p>
              </w:tc>
              <w:tc>
                <w:tcPr>
                  <w:tcW w:w="402" w:type="pct"/>
                  <w:vMerge w:val="restart"/>
                  <w:noWrap w:val="0"/>
                  <w:vAlign w:val="center"/>
                </w:tcPr>
                <w:p w14:paraId="5DF8C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DA001</w:t>
                  </w:r>
                </w:p>
              </w:tc>
            </w:tr>
            <w:tr w14:paraId="5F1289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1" w:hRule="atLeast"/>
                <w:jc w:val="center"/>
              </w:trPr>
              <w:tc>
                <w:tcPr>
                  <w:tcW w:w="367" w:type="pct"/>
                  <w:vMerge w:val="continue"/>
                  <w:noWrap w:val="0"/>
                  <w:vAlign w:val="center"/>
                </w:tcPr>
                <w:p w14:paraId="0896B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vMerge w:val="continue"/>
                  <w:noWrap w:val="0"/>
                  <w:vAlign w:val="center"/>
                </w:tcPr>
                <w:p w14:paraId="75B1F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24" w:type="pct"/>
                  <w:vMerge w:val="continue"/>
                  <w:noWrap w:val="0"/>
                  <w:vAlign w:val="center"/>
                </w:tcPr>
                <w:p w14:paraId="77C23F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34" w:type="pct"/>
                  <w:vMerge w:val="continue"/>
                  <w:noWrap w:val="0"/>
                  <w:vAlign w:val="center"/>
                </w:tcPr>
                <w:p w14:paraId="29323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3679F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3B66D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50" w:type="pct"/>
                  <w:noWrap w:val="0"/>
                  <w:vAlign w:val="center"/>
                </w:tcPr>
                <w:p w14:paraId="20B8E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无组织</w:t>
                  </w:r>
                </w:p>
              </w:tc>
              <w:tc>
                <w:tcPr>
                  <w:tcW w:w="521" w:type="pct"/>
                  <w:noWrap w:val="0"/>
                  <w:vAlign w:val="center"/>
                </w:tcPr>
                <w:p w14:paraId="6FE07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0.04</w:t>
                  </w:r>
                </w:p>
              </w:tc>
              <w:tc>
                <w:tcPr>
                  <w:tcW w:w="631" w:type="pct"/>
                  <w:noWrap w:val="0"/>
                  <w:vAlign w:val="center"/>
                </w:tcPr>
                <w:p w14:paraId="623E2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c>
                <w:tcPr>
                  <w:tcW w:w="424" w:type="pct"/>
                  <w:noWrap w:val="0"/>
                  <w:vAlign w:val="center"/>
                </w:tcPr>
                <w:p w14:paraId="797CF6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0.18</w:t>
                  </w:r>
                </w:p>
              </w:tc>
              <w:tc>
                <w:tcPr>
                  <w:tcW w:w="402" w:type="pct"/>
                  <w:vMerge w:val="continue"/>
                  <w:noWrap w:val="0"/>
                  <w:vAlign w:val="center"/>
                </w:tcPr>
                <w:p w14:paraId="615E7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lang w:val="en-US" w:eastAsia="zh-CN"/>
                      <w14:textFill>
                        <w14:solidFill>
                          <w14:schemeClr w14:val="tx1"/>
                        </w14:solidFill>
                      </w14:textFill>
                    </w:rPr>
                  </w:pPr>
                </w:p>
              </w:tc>
            </w:tr>
            <w:tr w14:paraId="46232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9" w:hRule="atLeast"/>
                <w:jc w:val="center"/>
              </w:trPr>
              <w:tc>
                <w:tcPr>
                  <w:tcW w:w="367" w:type="pct"/>
                  <w:vMerge w:val="restart"/>
                  <w:noWrap w:val="0"/>
                  <w:vAlign w:val="center"/>
                </w:tcPr>
                <w:p w14:paraId="776CE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丙酮</w:t>
                  </w:r>
                </w:p>
              </w:tc>
              <w:tc>
                <w:tcPr>
                  <w:tcW w:w="521" w:type="pct"/>
                  <w:vMerge w:val="restart"/>
                  <w:noWrap w:val="0"/>
                  <w:vAlign w:val="center"/>
                </w:tcPr>
                <w:p w14:paraId="050E5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0.96</w:t>
                  </w:r>
                </w:p>
              </w:tc>
              <w:tc>
                <w:tcPr>
                  <w:tcW w:w="424" w:type="pct"/>
                  <w:vMerge w:val="restart"/>
                  <w:noWrap w:val="0"/>
                  <w:vAlign w:val="center"/>
                </w:tcPr>
                <w:p w14:paraId="5D09B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0.19</w:t>
                  </w:r>
                </w:p>
              </w:tc>
              <w:tc>
                <w:tcPr>
                  <w:tcW w:w="534" w:type="pct"/>
                  <w:vMerge w:val="continue"/>
                  <w:noWrap w:val="0"/>
                  <w:vAlign w:val="center"/>
                </w:tcPr>
                <w:p w14:paraId="677994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134A6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5BA00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50" w:type="pct"/>
                  <w:shd w:val="clear" w:color="auto" w:fill="auto"/>
                  <w:noWrap w:val="0"/>
                  <w:vAlign w:val="center"/>
                </w:tcPr>
                <w:p w14:paraId="60602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745FD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631" w:type="pct"/>
                  <w:noWrap w:val="0"/>
                  <w:vAlign w:val="center"/>
                </w:tcPr>
                <w:p w14:paraId="58A08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13.3</w:t>
                  </w:r>
                </w:p>
              </w:tc>
              <w:tc>
                <w:tcPr>
                  <w:tcW w:w="424" w:type="pct"/>
                  <w:noWrap w:val="0"/>
                  <w:vAlign w:val="center"/>
                </w:tcPr>
                <w:p w14:paraId="12F46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0.04</w:t>
                  </w:r>
                </w:p>
              </w:tc>
              <w:tc>
                <w:tcPr>
                  <w:tcW w:w="402" w:type="pct"/>
                  <w:vMerge w:val="continue"/>
                  <w:noWrap w:val="0"/>
                  <w:vAlign w:val="center"/>
                </w:tcPr>
                <w:p w14:paraId="31CF04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65CF3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9" w:hRule="atLeast"/>
                <w:jc w:val="center"/>
              </w:trPr>
              <w:tc>
                <w:tcPr>
                  <w:tcW w:w="367" w:type="pct"/>
                  <w:vMerge w:val="continue"/>
                  <w:noWrap w:val="0"/>
                  <w:vAlign w:val="center"/>
                </w:tcPr>
                <w:p w14:paraId="4E590C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60D3B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4" w:type="pct"/>
                  <w:vMerge w:val="continue"/>
                  <w:noWrap w:val="0"/>
                  <w:vAlign w:val="center"/>
                </w:tcPr>
                <w:p w14:paraId="0B9618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34" w:type="pct"/>
                  <w:vMerge w:val="continue"/>
                  <w:noWrap w:val="0"/>
                  <w:vAlign w:val="center"/>
                </w:tcPr>
                <w:p w14:paraId="2BC18E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5E64A0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6F463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50" w:type="pct"/>
                  <w:shd w:val="clear" w:color="auto" w:fill="auto"/>
                  <w:noWrap w:val="0"/>
                  <w:vAlign w:val="center"/>
                </w:tcPr>
                <w:p w14:paraId="790BC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无组织</w:t>
                  </w:r>
                </w:p>
              </w:tc>
              <w:tc>
                <w:tcPr>
                  <w:tcW w:w="521" w:type="pct"/>
                  <w:noWrap w:val="0"/>
                  <w:vAlign w:val="center"/>
                </w:tcPr>
                <w:p w14:paraId="5641C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w:t>
                  </w:r>
                </w:p>
              </w:tc>
              <w:tc>
                <w:tcPr>
                  <w:tcW w:w="631" w:type="pct"/>
                  <w:noWrap w:val="0"/>
                  <w:vAlign w:val="center"/>
                </w:tcPr>
                <w:p w14:paraId="3E3A00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24" w:type="pct"/>
                  <w:noWrap w:val="0"/>
                  <w:vAlign w:val="center"/>
                </w:tcPr>
                <w:p w14:paraId="6C1E41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0.02</w:t>
                  </w:r>
                </w:p>
              </w:tc>
              <w:tc>
                <w:tcPr>
                  <w:tcW w:w="402" w:type="pct"/>
                  <w:vMerge w:val="continue"/>
                  <w:noWrap w:val="0"/>
                  <w:vAlign w:val="center"/>
                </w:tcPr>
                <w:p w14:paraId="7C7C66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bl>
          <w:p w14:paraId="0BE80852">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综上，本项目有机废气</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排放浓度及排放速率满足</w:t>
            </w: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《四川省固定污染源大气挥发性有机物排放标准》（DB51/2377-2017）中表 3（电子元件制造行业排气筒挥发性有机物排放限值。</w:t>
            </w:r>
          </w:p>
          <w:p w14:paraId="0E013676">
            <w:pPr>
              <w:pStyle w:val="81"/>
              <w:keepNext w:val="0"/>
              <w:keepLines w:val="0"/>
              <w:suppressLineNumbers w:val="0"/>
              <w:spacing w:before="0" w:beforeAutospacing="0" w:afterAutospacing="0"/>
              <w:ind w:right="0" w:firstLine="480"/>
              <w:rPr>
                <w:rFonts w:hint="default" w:ascii="宋体" w:hAnsi="宋体" w:eastAsia="宋体" w:cs="宋体"/>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eastAsia="zh-CN"/>
                <w14:textFill>
                  <w14:solidFill>
                    <w14:schemeClr w14:val="tx1"/>
                  </w14:solidFill>
                </w14:textFill>
              </w:rPr>
              <w:t>（</w:t>
            </w:r>
            <w:r>
              <w:rPr>
                <w:rFonts w:hint="eastAsia" w:ascii="宋体" w:hAnsi="宋体" w:cs="宋体"/>
                <w:b/>
                <w:bCs w:val="0"/>
                <w:color w:val="000000" w:themeColor="text1"/>
                <w:lang w:val="en-US" w:eastAsia="zh-CN"/>
                <w14:textFill>
                  <w14:solidFill>
                    <w14:schemeClr w14:val="tx1"/>
                  </w14:solidFill>
                </w14:textFill>
              </w:rPr>
              <w:t>2）硫酸化胶废气</w:t>
            </w:r>
          </w:p>
          <w:p w14:paraId="019B7C27">
            <w:pPr>
              <w:pStyle w:val="81"/>
              <w:keepNext w:val="0"/>
              <w:keepLines w:val="0"/>
              <w:suppressLineNumbers w:val="0"/>
              <w:spacing w:before="0" w:beforeAutospacing="0" w:afterAutospacing="0"/>
              <w:ind w:right="0" w:firstLine="480"/>
              <w:rPr>
                <w:rFonts w:hint="default" w:cs="Times New Roman"/>
                <w:b w:val="0"/>
                <w:bCs/>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本项目石英晶片化胶工序</w:t>
            </w:r>
            <w:r>
              <w:rPr>
                <w:rFonts w:hint="default" w:ascii="Times New Roman" w:hAnsi="Times New Roman" w:cs="Times New Roman"/>
                <w:b w:val="0"/>
                <w:bCs/>
                <w:color w:val="000000" w:themeColor="text1"/>
                <w:sz w:val="24"/>
                <w14:textFill>
                  <w14:solidFill>
                    <w14:schemeClr w14:val="tx1"/>
                  </w14:solidFill>
                </w14:textFill>
              </w:rPr>
              <w:t>使用浓硫酸、双氧水</w:t>
            </w:r>
            <w:r>
              <w:rPr>
                <w:rFonts w:hint="eastAsia" w:cs="Times New Roman"/>
                <w:b w:val="0"/>
                <w:bCs/>
                <w:color w:val="000000" w:themeColor="text1"/>
                <w:sz w:val="24"/>
                <w:lang w:eastAsia="zh-CN"/>
                <w14:textFill>
                  <w14:solidFill>
                    <w14:schemeClr w14:val="tx1"/>
                  </w14:solidFill>
                </w14:textFill>
              </w:rPr>
              <w:t>（</w:t>
            </w:r>
            <w:r>
              <w:rPr>
                <w:rFonts w:hint="eastAsia" w:cs="Times New Roman"/>
                <w:b w:val="0"/>
                <w:bCs/>
                <w:color w:val="000000" w:themeColor="text1"/>
                <w:sz w:val="24"/>
                <w:lang w:val="en-US" w:eastAsia="zh-CN"/>
                <w14:textFill>
                  <w14:solidFill>
                    <w14:schemeClr w14:val="tx1"/>
                  </w14:solidFill>
                </w14:textFill>
              </w:rPr>
              <w:t>双氧水注入浓硫酸中）</w:t>
            </w:r>
            <w:r>
              <w:rPr>
                <w:rFonts w:hint="default" w:ascii="Times New Roman" w:hAnsi="Times New Roman" w:cs="Times New Roman"/>
                <w:b w:val="0"/>
                <w:bCs/>
                <w:color w:val="000000" w:themeColor="text1"/>
                <w:sz w:val="24"/>
                <w14:textFill>
                  <w14:solidFill>
                    <w14:schemeClr w14:val="tx1"/>
                  </w14:solidFill>
                </w14:textFill>
              </w:rPr>
              <w:t>，把粘在一起的晶片化成单个条片，把胶完全去掉。再用</w:t>
            </w:r>
            <w:r>
              <w:rPr>
                <w:rFonts w:hint="eastAsia" w:cs="Times New Roman"/>
                <w:b w:val="0"/>
                <w:bCs/>
                <w:color w:val="000000" w:themeColor="text1"/>
                <w:sz w:val="24"/>
                <w:lang w:val="en-US" w:eastAsia="zh-CN"/>
                <w14:textFill>
                  <w14:solidFill>
                    <w14:schemeClr w14:val="tx1"/>
                  </w14:solidFill>
                </w14:textFill>
              </w:rPr>
              <w:t>乙醇、</w:t>
            </w:r>
            <w:r>
              <w:rPr>
                <w:rFonts w:hint="default" w:ascii="Times New Roman" w:hAnsi="Times New Roman" w:cs="Times New Roman"/>
                <w:b w:val="0"/>
                <w:bCs/>
                <w:color w:val="000000" w:themeColor="text1"/>
                <w:sz w:val="24"/>
                <w14:textFill>
                  <w14:solidFill>
                    <w14:schemeClr w14:val="tx1"/>
                  </w14:solidFill>
                </w14:textFill>
              </w:rPr>
              <w:t>纯水清洗脱胶以后的晶片</w:t>
            </w:r>
            <w:r>
              <w:rPr>
                <w:rFonts w:hint="eastAsia" w:cs="Times New Roman"/>
                <w:b w:val="0"/>
                <w:bCs/>
                <w:color w:val="000000" w:themeColor="text1"/>
                <w:lang w:val="en-US" w:eastAsia="zh-CN"/>
                <w14:textFill>
                  <w14:solidFill>
                    <w14:schemeClr w14:val="tx1"/>
                  </w14:solidFill>
                </w14:textFill>
              </w:rPr>
              <w:t>。主要会产生硫酸雾、VOCs。</w:t>
            </w:r>
          </w:p>
          <w:p w14:paraId="09022F85">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lang w:val="en-US" w:eastAsia="zh-CN"/>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产生情况：</w:t>
            </w:r>
          </w:p>
          <w:p w14:paraId="696D4C52">
            <w:pPr>
              <w:pStyle w:val="81"/>
              <w:keepNext w:val="0"/>
              <w:keepLines w:val="0"/>
              <w:suppressLineNumbers w:val="0"/>
              <w:spacing w:before="0" w:beforeAutospacing="0" w:afterAutospacing="0"/>
              <w:ind w:right="0" w:firstLine="480"/>
              <w:rPr>
                <w:rFonts w:hint="default"/>
                <w:b w:val="0"/>
                <w:bCs/>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本项目化胶工序化胶机中需要使用98%浓硫酸</w:t>
            </w:r>
            <w:r>
              <w:rPr>
                <w:rFonts w:hint="eastAsia" w:cs="Times New Roman"/>
                <w:color w:val="000000" w:themeColor="text1"/>
                <w:lang w:val="en-US" w:eastAsia="zh-CN"/>
                <w14:textFill>
                  <w14:solidFill>
                    <w14:schemeClr w14:val="tx1"/>
                  </w14:solidFill>
                </w14:textFill>
              </w:rPr>
              <w:t>、双氧水、乙醇</w:t>
            </w:r>
            <w:r>
              <w:rPr>
                <w:rFonts w:hint="default" w:ascii="Times New Roman" w:hAnsi="Times New Roman" w:cs="Times New Roman"/>
                <w:color w:val="000000" w:themeColor="text1"/>
                <w:lang w:val="en-US" w:eastAsia="zh-CN"/>
                <w14:textFill>
                  <w14:solidFill>
                    <w14:schemeClr w14:val="tx1"/>
                  </w14:solidFill>
                </w14:textFill>
              </w:rPr>
              <w:t>进行化胶</w:t>
            </w:r>
            <w:r>
              <w:rPr>
                <w:rFonts w:hint="eastAsia" w:cs="Times New Roman"/>
                <w:color w:val="000000" w:themeColor="text1"/>
                <w:lang w:val="en-US" w:eastAsia="zh-CN"/>
                <w14:textFill>
                  <w14:solidFill>
                    <w14:schemeClr w14:val="tx1"/>
                  </w14:solidFill>
                </w14:textFill>
              </w:rPr>
              <w:t>。参考巴中现有项目，</w:t>
            </w:r>
            <w:r>
              <w:rPr>
                <w:rFonts w:hint="default" w:ascii="Times New Roman" w:hAnsi="Times New Roman" w:cs="Times New Roman"/>
                <w:color w:val="000000" w:themeColor="text1"/>
                <w:lang w:val="en-US" w:eastAsia="zh-CN"/>
                <w14:textFill>
                  <w14:solidFill>
                    <w14:schemeClr w14:val="tx1"/>
                  </w14:solidFill>
                </w14:textFill>
              </w:rPr>
              <w:t>化胶机密闭，容器顶部安装有抽吸装置，</w:t>
            </w:r>
            <w:r>
              <w:rPr>
                <w:rFonts w:hint="default" w:ascii="Times New Roman" w:hAnsi="Times New Roman" w:cs="Times New Roman"/>
                <w:bCs/>
                <w:color w:val="000000" w:themeColor="text1"/>
                <w:kern w:val="0"/>
                <w:sz w:val="24"/>
                <w:szCs w:val="24"/>
                <w:lang w:val="en-US" w:eastAsia="zh-CN" w:bidi="ar-SA"/>
                <w14:textFill>
                  <w14:solidFill>
                    <w14:schemeClr w14:val="tx1"/>
                  </w14:solidFill>
                </w14:textFill>
              </w:rPr>
              <w:t>废气收集效率按</w:t>
            </w:r>
            <w:r>
              <w:rPr>
                <w:rFonts w:hint="eastAsia" w:cs="Times New Roman"/>
                <w:bCs/>
                <w:color w:val="000000" w:themeColor="text1"/>
                <w:kern w:val="0"/>
                <w:sz w:val="24"/>
                <w:szCs w:val="24"/>
                <w:lang w:val="en-US" w:eastAsia="zh-CN" w:bidi="ar-SA"/>
                <w14:textFill>
                  <w14:solidFill>
                    <w14:schemeClr w14:val="tx1"/>
                  </w14:solidFill>
                </w14:textFill>
              </w:rPr>
              <w:t>90</w:t>
            </w:r>
            <w:r>
              <w:rPr>
                <w:rFonts w:hint="default" w:ascii="Times New Roman" w:hAnsi="Times New Roman" w:cs="Times New Roman"/>
                <w:bCs/>
                <w:color w:val="000000" w:themeColor="text1"/>
                <w:kern w:val="0"/>
                <w:sz w:val="24"/>
                <w:szCs w:val="24"/>
                <w:lang w:val="en-US" w:eastAsia="zh-CN" w:bidi="ar-SA"/>
                <w14:textFill>
                  <w14:solidFill>
                    <w14:schemeClr w14:val="tx1"/>
                  </w14:solidFill>
                </w14:textFill>
              </w:rPr>
              <w:t>%计</w:t>
            </w:r>
            <w:r>
              <w:rPr>
                <w:rFonts w:hint="eastAsia" w:ascii="Times New Roman" w:hAnsi="Times New Roman" w:cs="Times New Roman"/>
                <w:bCs/>
                <w:color w:val="000000" w:themeColor="text1"/>
                <w:kern w:val="0"/>
                <w:sz w:val="24"/>
                <w:szCs w:val="24"/>
                <w:lang w:val="en-US" w:eastAsia="zh-CN" w:bidi="ar-SA"/>
                <w14:textFill>
                  <w14:solidFill>
                    <w14:schemeClr w14:val="tx1"/>
                  </w14:solidFill>
                </w14:textFill>
              </w:rPr>
              <w:t>（密闭房间+集气罩）</w:t>
            </w:r>
            <w:r>
              <w:rPr>
                <w:rFonts w:hint="eastAsia" w:cs="Times New Roman"/>
                <w:bCs/>
                <w:color w:val="000000" w:themeColor="text1"/>
                <w:kern w:val="0"/>
                <w:sz w:val="24"/>
                <w:szCs w:val="24"/>
                <w:lang w:val="en-US" w:eastAsia="zh-CN" w:bidi="ar-SA"/>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该部分</w:t>
            </w:r>
            <w:r>
              <w:rPr>
                <w:rFonts w:hint="default" w:ascii="Times New Roman" w:hAnsi="Times New Roman" w:cs="Times New Roman"/>
                <w:color w:val="000000" w:themeColor="text1"/>
                <w:lang w:val="en-US" w:eastAsia="zh-CN"/>
                <w14:textFill>
                  <w14:solidFill>
                    <w14:schemeClr w14:val="tx1"/>
                  </w14:solidFill>
                </w14:textFill>
              </w:rPr>
              <w:t>废气</w:t>
            </w:r>
            <w:r>
              <w:rPr>
                <w:rFonts w:hint="eastAsia" w:ascii="Times New Roman" w:hAnsi="Times New Roman" w:cs="Times New Roman"/>
                <w:color w:val="000000" w:themeColor="text1"/>
                <w:lang w:val="en-US" w:eastAsia="zh-CN"/>
                <w14:textFill>
                  <w14:solidFill>
                    <w14:schemeClr w14:val="tx1"/>
                  </w14:solidFill>
                </w14:textFill>
              </w:rPr>
              <w:t>经“洗涤塔</w:t>
            </w:r>
            <w:r>
              <w:rPr>
                <w:rFonts w:hint="eastAsia" w:cs="Times New Roman"/>
                <w:color w:val="000000" w:themeColor="text1"/>
                <w:lang w:val="en-US" w:eastAsia="zh-CN"/>
                <w14:textFill>
                  <w14:solidFill>
                    <w14:schemeClr w14:val="tx1"/>
                  </w14:solidFill>
                </w14:textFill>
              </w:rPr>
              <w:t>（碱液）</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二级活性炭吸附</w:t>
            </w:r>
            <w:r>
              <w:rPr>
                <w:rFonts w:hint="eastAsia" w:cs="Times New Roman"/>
                <w:color w:val="000000" w:themeColor="text1"/>
                <w:lang w:val="en-US" w:eastAsia="zh-CN"/>
                <w14:textFill>
                  <w14:solidFill>
                    <w14:schemeClr w14:val="tx1"/>
                  </w14:solidFill>
                </w14:textFill>
              </w:rPr>
              <w:t>装置”处理后经1根</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lang w:val="en-US" w:eastAsia="zh-CN"/>
                <w14:textFill>
                  <w14:solidFill>
                    <w14:schemeClr w14:val="tx1"/>
                  </w14:solidFill>
                </w14:textFill>
              </w:rPr>
              <w:t>排气筒</w:t>
            </w:r>
            <w:r>
              <w:rPr>
                <w:rFonts w:hint="eastAsia" w:cs="Times New Roman"/>
                <w:color w:val="000000" w:themeColor="text1"/>
                <w:lang w:val="en-US" w:eastAsia="zh-CN"/>
                <w14:textFill>
                  <w14:solidFill>
                    <w14:schemeClr w14:val="tx1"/>
                  </w14:solidFill>
                </w14:textFill>
              </w:rPr>
              <w:t>排放</w:t>
            </w:r>
            <w:r>
              <w:rPr>
                <w:rFonts w:hint="default" w:ascii="Times New Roman" w:hAnsi="Times New Roman" w:cs="Times New Roman"/>
                <w:color w:val="000000" w:themeColor="text1"/>
                <w:lang w:val="en-US" w:eastAsia="zh-CN"/>
                <w14:textFill>
                  <w14:solidFill>
                    <w14:schemeClr w14:val="tx1"/>
                  </w14:solidFill>
                </w14:textFill>
              </w:rPr>
              <w:t>。该装置对酸性废气吸收效率为9</w:t>
            </w:r>
            <w:r>
              <w:rPr>
                <w:rFonts w:hint="eastAsia"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、对VOCs的去除效率为</w:t>
            </w:r>
            <w:r>
              <w:rPr>
                <w:rFonts w:hint="eastAsia" w:cs="Times New Roman"/>
                <w:color w:val="000000" w:themeColor="text1"/>
                <w:lang w:val="en-US" w:eastAsia="zh-CN"/>
                <w14:textFill>
                  <w14:solidFill>
                    <w14:schemeClr w14:val="tx1"/>
                  </w14:solidFill>
                </w14:textFill>
              </w:rPr>
              <w:t>75</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bCs/>
                <w:color w:val="000000" w:themeColor="text1"/>
                <w:kern w:val="0"/>
                <w:sz w:val="24"/>
                <w:szCs w:val="24"/>
                <w:lang w:val="en-US" w:eastAsia="zh-CN" w:bidi="ar-SA"/>
                <w14:textFill>
                  <w14:solidFill>
                    <w14:schemeClr w14:val="tx1"/>
                  </w14:solidFill>
                </w14:textFill>
              </w:rPr>
              <w:t>根据</w:t>
            </w:r>
            <w:r>
              <w:rPr>
                <w:rFonts w:hint="eastAsia" w:cs="Times New Roman"/>
                <w:bCs/>
                <w:color w:val="000000" w:themeColor="text1"/>
                <w:kern w:val="0"/>
                <w:sz w:val="24"/>
                <w:szCs w:val="24"/>
                <w:lang w:val="en-US" w:eastAsia="zh-CN" w:bidi="ar-SA"/>
                <w14:textFill>
                  <w14:solidFill>
                    <w14:schemeClr w14:val="tx1"/>
                  </w14:solidFill>
                </w14:textFill>
              </w:rPr>
              <w:t>巴中</w:t>
            </w:r>
            <w:r>
              <w:rPr>
                <w:rFonts w:hint="default" w:ascii="Times New Roman" w:hAnsi="Times New Roman" w:cs="Times New Roman"/>
                <w:bCs/>
                <w:color w:val="000000" w:themeColor="text1"/>
                <w:kern w:val="0"/>
                <w:sz w:val="24"/>
                <w:szCs w:val="24"/>
                <w:lang w:val="en-US" w:eastAsia="zh-CN" w:bidi="ar-SA"/>
                <w14:textFill>
                  <w14:solidFill>
                    <w14:schemeClr w14:val="tx1"/>
                  </w14:solidFill>
                </w14:textFill>
              </w:rPr>
              <w:t>现有项目2024年例行检测报告（恒福（环）监字2024第0410G）可知</w:t>
            </w:r>
            <w:r>
              <w:rPr>
                <w:rFonts w:hint="default" w:ascii="Times New Roman" w:hAnsi="Times New Roman" w:cs="Times New Roman"/>
                <w:color w:val="000000" w:themeColor="text1"/>
                <w:lang w:val="en-US" w:eastAsia="zh-CN"/>
                <w14:textFill>
                  <w14:solidFill>
                    <w14:schemeClr w14:val="tx1"/>
                  </w14:solidFill>
                </w14:textFill>
              </w:rPr>
              <w:t>，现有项目硫酸雾</w:t>
            </w:r>
            <w:r>
              <w:rPr>
                <w:rFonts w:hint="eastAsia" w:ascii="Times New Roman" w:hAnsi="Times New Roman" w:cs="Times New Roman"/>
                <w:color w:val="000000" w:themeColor="text1"/>
                <w:lang w:val="en-US" w:eastAsia="zh-CN"/>
                <w14:textFill>
                  <w14:solidFill>
                    <w14:schemeClr w14:val="tx1"/>
                  </w14:solidFill>
                </w14:textFill>
              </w:rPr>
              <w:t>、VOCs</w:t>
            </w:r>
            <w:r>
              <w:rPr>
                <w:rFonts w:hint="default" w:ascii="Times New Roman" w:hAnsi="Times New Roman" w:cs="Times New Roman"/>
                <w:color w:val="000000" w:themeColor="text1"/>
                <w:lang w:val="en-US" w:eastAsia="zh-CN"/>
                <w14:textFill>
                  <w14:solidFill>
                    <w14:schemeClr w14:val="tx1"/>
                  </w14:solidFill>
                </w14:textFill>
              </w:rPr>
              <w:t>排放速率</w:t>
            </w:r>
            <w:r>
              <w:rPr>
                <w:rFonts w:hint="eastAsia" w:ascii="Times New Roman" w:hAnsi="Times New Roman" w:cs="Times New Roman"/>
                <w:color w:val="000000" w:themeColor="text1"/>
                <w:lang w:val="en-US" w:eastAsia="zh-CN"/>
                <w14:textFill>
                  <w14:solidFill>
                    <w14:schemeClr w14:val="tx1"/>
                  </w14:solidFill>
                </w14:textFill>
              </w:rPr>
              <w:t>分别</w:t>
            </w:r>
            <w:r>
              <w:rPr>
                <w:rFonts w:hint="default" w:ascii="Times New Roman" w:hAnsi="Times New Roman" w:cs="Times New Roman"/>
                <w:color w:val="000000" w:themeColor="text1"/>
                <w:lang w:val="en-US" w:eastAsia="zh-CN"/>
                <w14:textFill>
                  <w14:solidFill>
                    <w14:schemeClr w14:val="tx1"/>
                  </w14:solidFill>
                </w14:textFill>
              </w:rPr>
              <w:t>为</w:t>
            </w:r>
            <w:r>
              <w:rPr>
                <w:rFonts w:hint="eastAsia" w:ascii="Times New Roman" w:hAnsi="Times New Roman" w:cs="Times New Roman"/>
                <w:color w:val="000000" w:themeColor="text1"/>
                <w:lang w:val="en-US" w:eastAsia="zh-CN"/>
                <w14:textFill>
                  <w14:solidFill>
                    <w14:schemeClr w14:val="tx1"/>
                  </w14:solidFill>
                </w14:textFill>
              </w:rPr>
              <w:t>5.41</w:t>
            </w:r>
            <w:r>
              <w:rPr>
                <w:rFonts w:hint="default" w:ascii="Arial" w:hAnsi="Arial" w:cs="Arial"/>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10</w:t>
            </w:r>
            <w:r>
              <w:rPr>
                <w:rFonts w:hint="eastAsia" w:ascii="Times New Roman" w:hAnsi="Times New Roman" w:cs="Times New Roman"/>
                <w:color w:val="000000" w:themeColor="text1"/>
                <w:vertAlign w:val="superscript"/>
                <w:lang w:val="en-US" w:eastAsia="zh-CN"/>
                <w14:textFill>
                  <w14:solidFill>
                    <w14:schemeClr w14:val="tx1"/>
                  </w14:solidFill>
                </w14:textFill>
              </w:rPr>
              <w:t>-4</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w:t>
            </w:r>
            <w:r>
              <w:rPr>
                <w:rFonts w:hint="eastAsia" w:ascii="Times New Roman" w:hAnsi="Times New Roman" w:cs="Times New Roman"/>
                <w:color w:val="000000" w:themeColor="text1"/>
                <w:lang w:val="en-US" w:eastAsia="zh-CN"/>
                <w14:textFill>
                  <w14:solidFill>
                    <w14:schemeClr w14:val="tx1"/>
                  </w14:solidFill>
                </w14:textFill>
              </w:rPr>
              <w:t>、0.03</w:t>
            </w:r>
            <w:r>
              <w:rPr>
                <w:rFonts w:hint="eastAsia" w:cs="Times New Roman"/>
                <w:color w:val="000000" w:themeColor="text1"/>
                <w:lang w:val="en-US" w:eastAsia="zh-CN"/>
                <w14:textFill>
                  <w14:solidFill>
                    <w14:schemeClr w14:val="tx1"/>
                  </w14:solidFill>
                </w14:textFill>
              </w:rPr>
              <w:t>57</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g/h，则硫酸雾</w:t>
            </w:r>
            <w:r>
              <w:rPr>
                <w:rFonts w:hint="eastAsia" w:ascii="Times New Roman" w:hAnsi="Times New Roman" w:cs="Times New Roman"/>
                <w:color w:val="000000" w:themeColor="text1"/>
                <w:lang w:val="en-US" w:eastAsia="zh-CN"/>
                <w14:textFill>
                  <w14:solidFill>
                    <w14:schemeClr w14:val="tx1"/>
                  </w14:solidFill>
                </w14:textFill>
              </w:rPr>
              <w:t>、VOCs</w:t>
            </w:r>
            <w:r>
              <w:rPr>
                <w:rFonts w:hint="default" w:ascii="Times New Roman" w:hAnsi="Times New Roman" w:cs="Times New Roman"/>
                <w:color w:val="000000" w:themeColor="text1"/>
                <w:lang w:val="en-US" w:eastAsia="zh-CN"/>
                <w14:textFill>
                  <w14:solidFill>
                    <w14:schemeClr w14:val="tx1"/>
                  </w14:solidFill>
                </w14:textFill>
              </w:rPr>
              <w:t>产生速率</w:t>
            </w:r>
            <w:r>
              <w:rPr>
                <w:rFonts w:hint="eastAsia" w:ascii="Times New Roman" w:hAnsi="Times New Roman" w:cs="Times New Roman"/>
                <w:color w:val="000000" w:themeColor="text1"/>
                <w:lang w:val="en-US" w:eastAsia="zh-CN"/>
                <w14:textFill>
                  <w14:solidFill>
                    <w14:schemeClr w14:val="tx1"/>
                  </w14:solidFill>
                </w14:textFill>
              </w:rPr>
              <w:t>分别</w:t>
            </w:r>
            <w:r>
              <w:rPr>
                <w:rFonts w:hint="default" w:ascii="Times New Roman" w:hAnsi="Times New Roman" w:cs="Times New Roman"/>
                <w:color w:val="000000" w:themeColor="text1"/>
                <w:lang w:val="en-US" w:eastAsia="zh-CN"/>
                <w14:textFill>
                  <w14:solidFill>
                    <w14:schemeClr w14:val="tx1"/>
                  </w14:solidFill>
                </w14:textFill>
              </w:rPr>
              <w:t>为</w:t>
            </w:r>
            <w:r>
              <w:rPr>
                <w:rFonts w:hint="eastAsia" w:ascii="Times New Roman" w:hAnsi="Times New Roman" w:cs="Times New Roman"/>
                <w:color w:val="000000" w:themeColor="text1"/>
                <w:lang w:val="en-US" w:eastAsia="zh-CN"/>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06</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w:t>
            </w:r>
            <w:r>
              <w:rPr>
                <w:rFonts w:hint="eastAsia" w:cs="Times New Roman"/>
                <w:color w:val="000000" w:themeColor="text1"/>
                <w:lang w:val="en-US" w:eastAsia="zh-CN"/>
                <w14:textFill>
                  <w14:solidFill>
                    <w14:schemeClr w14:val="tx1"/>
                  </w14:solidFill>
                </w14:textFill>
              </w:rPr>
              <w:t>、0.159</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g/h（约</w:t>
            </w:r>
            <w:r>
              <w:rPr>
                <w:rFonts w:hint="eastAsia" w:ascii="Times New Roman" w:hAnsi="Times New Roman" w:cs="Times New Roman"/>
                <w:color w:val="000000" w:themeColor="text1"/>
                <w:lang w:val="en-US" w:eastAsia="zh-CN"/>
                <w14:textFill>
                  <w14:solidFill>
                    <w14:schemeClr w14:val="tx1"/>
                  </w14:solidFill>
                </w14:textFill>
              </w:rPr>
              <w:t>42</w:t>
            </w:r>
            <w:r>
              <w:rPr>
                <w:rFonts w:hint="default" w:ascii="Times New Roman" w:hAnsi="Times New Roman" w:cs="Times New Roman"/>
                <w:color w:val="000000" w:themeColor="text1"/>
                <w:lang w:val="en-US" w:eastAsia="zh-CN"/>
                <w14:textFill>
                  <w14:solidFill>
                    <w14:schemeClr w14:val="tx1"/>
                  </w14:solidFill>
                </w14:textFill>
              </w:rPr>
              <w:t>亿片产能）。类比</w:t>
            </w:r>
            <w:r>
              <w:rPr>
                <w:rFonts w:hint="eastAsia" w:cs="Times New Roman"/>
                <w:color w:val="000000" w:themeColor="text1"/>
                <w:lang w:val="en-US" w:eastAsia="zh-CN"/>
                <w14:textFill>
                  <w14:solidFill>
                    <w14:schemeClr w14:val="tx1"/>
                  </w14:solidFill>
                </w14:textFill>
              </w:rPr>
              <w:t>巴中</w:t>
            </w:r>
            <w:r>
              <w:rPr>
                <w:rFonts w:hint="default" w:ascii="Times New Roman" w:hAnsi="Times New Roman" w:cs="Times New Roman"/>
                <w:color w:val="000000" w:themeColor="text1"/>
                <w:lang w:val="en-US" w:eastAsia="zh-CN"/>
                <w14:textFill>
                  <w14:solidFill>
                    <w14:schemeClr w14:val="tx1"/>
                  </w14:solidFill>
                </w14:textFill>
              </w:rPr>
              <w:t>现有工程硫酸雾</w:t>
            </w:r>
            <w:r>
              <w:rPr>
                <w:rFonts w:hint="eastAsia" w:ascii="Times New Roman" w:hAnsi="Times New Roman" w:cs="Times New Roman"/>
                <w:color w:val="000000" w:themeColor="text1"/>
                <w:lang w:val="en-US" w:eastAsia="zh-CN"/>
                <w14:textFill>
                  <w14:solidFill>
                    <w14:schemeClr w14:val="tx1"/>
                  </w14:solidFill>
                </w14:textFill>
              </w:rPr>
              <w:t>、VOCs</w:t>
            </w:r>
            <w:r>
              <w:rPr>
                <w:rFonts w:hint="default" w:ascii="Times New Roman" w:hAnsi="Times New Roman" w:cs="Times New Roman"/>
                <w:color w:val="000000" w:themeColor="text1"/>
                <w:lang w:val="en-US" w:eastAsia="zh-CN"/>
                <w14:textFill>
                  <w14:solidFill>
                    <w14:schemeClr w14:val="tx1"/>
                  </w14:solidFill>
                </w14:textFill>
              </w:rPr>
              <w:t>产生速率可知</w:t>
            </w:r>
            <w:r>
              <w:rPr>
                <w:rFonts w:hint="eastAsia"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84</w:t>
            </w:r>
            <w:r>
              <w:rPr>
                <w:rFonts w:hint="default" w:ascii="Times New Roman" w:hAnsi="Times New Roman" w:cs="Times New Roman"/>
                <w:color w:val="000000" w:themeColor="text1"/>
                <w:lang w:val="en-US" w:eastAsia="zh-CN"/>
                <w14:textFill>
                  <w14:solidFill>
                    <w14:schemeClr w14:val="tx1"/>
                  </w14:solidFill>
                </w14:textFill>
              </w:rPr>
              <w:t>亿片产能）硫酸雾</w:t>
            </w:r>
            <w:r>
              <w:rPr>
                <w:rFonts w:hint="eastAsia" w:ascii="Times New Roman" w:hAnsi="Times New Roman" w:cs="Times New Roman"/>
                <w:color w:val="000000" w:themeColor="text1"/>
                <w:lang w:val="en-US" w:eastAsia="zh-CN"/>
                <w14:textFill>
                  <w14:solidFill>
                    <w14:schemeClr w14:val="tx1"/>
                  </w14:solidFill>
                </w14:textFill>
              </w:rPr>
              <w:t>、VOCs</w:t>
            </w:r>
            <w:r>
              <w:rPr>
                <w:rFonts w:hint="default" w:ascii="Times New Roman" w:hAnsi="Times New Roman" w:cs="Times New Roman"/>
                <w:color w:val="000000" w:themeColor="text1"/>
                <w:lang w:val="en-US" w:eastAsia="zh-CN"/>
                <w14:textFill>
                  <w14:solidFill>
                    <w14:schemeClr w14:val="tx1"/>
                  </w14:solidFill>
                </w14:textFill>
              </w:rPr>
              <w:t>产生速率</w:t>
            </w:r>
            <w:r>
              <w:rPr>
                <w:rFonts w:hint="eastAsia" w:ascii="Times New Roman" w:hAnsi="Times New Roman" w:cs="Times New Roman"/>
                <w:color w:val="000000" w:themeColor="text1"/>
                <w:lang w:val="en-US" w:eastAsia="zh-CN"/>
                <w14:textFill>
                  <w14:solidFill>
                    <w14:schemeClr w14:val="tx1"/>
                  </w14:solidFill>
                </w14:textFill>
              </w:rPr>
              <w:t>分别</w:t>
            </w:r>
            <w:r>
              <w:rPr>
                <w:rFonts w:hint="default" w:ascii="Times New Roman" w:hAnsi="Times New Roman" w:cs="Times New Roman"/>
                <w:color w:val="000000" w:themeColor="text1"/>
                <w:lang w:val="en-US" w:eastAsia="zh-CN"/>
                <w14:textFill>
                  <w14:solidFill>
                    <w14:schemeClr w14:val="tx1"/>
                  </w14:solidFill>
                </w14:textFill>
              </w:rPr>
              <w:t>约为</w:t>
            </w:r>
            <w:r>
              <w:rPr>
                <w:rFonts w:hint="eastAsia" w:ascii="Times New Roman" w:hAnsi="Times New Roman" w:cs="Times New Roman"/>
                <w:color w:val="000000" w:themeColor="text1"/>
                <w:lang w:val="en-US" w:eastAsia="zh-CN"/>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12</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w:t>
            </w:r>
            <w:r>
              <w:rPr>
                <w:rFonts w:hint="eastAsia" w:cs="Times New Roman"/>
                <w:color w:val="000000" w:themeColor="text1"/>
                <w:lang w:val="en-US" w:eastAsia="zh-CN"/>
                <w14:textFill>
                  <w14:solidFill>
                    <w14:schemeClr w14:val="tx1"/>
                  </w14:solidFill>
                </w14:textFill>
              </w:rPr>
              <w:t>、0.318</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w:t>
            </w:r>
            <w:r>
              <w:rPr>
                <w:rFonts w:hint="eastAsia" w:cs="Times New Roman"/>
                <w:color w:val="000000" w:themeColor="text1"/>
                <w:lang w:val="en-US" w:eastAsia="zh-CN"/>
                <w14:textFill>
                  <w14:solidFill>
                    <w14:schemeClr w14:val="tx1"/>
                  </w14:solidFill>
                </w14:textFill>
              </w:rPr>
              <w:t>，根据业主提供资料，该工序按年工作时间5400h计，</w:t>
            </w:r>
            <w:r>
              <w:rPr>
                <w:rFonts w:hint="default" w:ascii="Times New Roman" w:hAnsi="Times New Roman" w:cs="Times New Roman"/>
                <w:color w:val="000000" w:themeColor="text1"/>
                <w:lang w:val="en-US" w:eastAsia="zh-CN"/>
                <w14:textFill>
                  <w14:solidFill>
                    <w14:schemeClr w14:val="tx1"/>
                  </w14:solidFill>
                </w14:textFill>
              </w:rPr>
              <w:t>硫酸雾</w:t>
            </w:r>
            <w:r>
              <w:rPr>
                <w:rFonts w:hint="eastAsia" w:ascii="Times New Roman" w:hAnsi="Times New Roman" w:cs="Times New Roman"/>
                <w:color w:val="000000" w:themeColor="text1"/>
                <w:lang w:val="en-US" w:eastAsia="zh-CN"/>
                <w14:textFill>
                  <w14:solidFill>
                    <w14:schemeClr w14:val="tx1"/>
                  </w14:solidFill>
                </w14:textFill>
              </w:rPr>
              <w:t>、VOCs</w:t>
            </w:r>
            <w:r>
              <w:rPr>
                <w:rFonts w:hint="default" w:ascii="Times New Roman" w:hAnsi="Times New Roman" w:cs="Times New Roman"/>
                <w:color w:val="000000" w:themeColor="text1"/>
                <w:lang w:val="en-US" w:eastAsia="zh-CN"/>
                <w14:textFill>
                  <w14:solidFill>
                    <w14:schemeClr w14:val="tx1"/>
                  </w14:solidFill>
                </w14:textFill>
              </w:rPr>
              <w:t>产生</w:t>
            </w:r>
            <w:r>
              <w:rPr>
                <w:rFonts w:hint="eastAsia" w:cs="Times New Roman"/>
                <w:color w:val="000000" w:themeColor="text1"/>
                <w:lang w:val="en-US" w:eastAsia="zh-CN"/>
                <w14:textFill>
                  <w14:solidFill>
                    <w14:schemeClr w14:val="tx1"/>
                  </w14:solidFill>
                </w14:textFill>
              </w:rPr>
              <w:t>量分别为0.065t/a、1.717t/a。</w:t>
            </w:r>
          </w:p>
          <w:p w14:paraId="2F5232D0">
            <w:pPr>
              <w:keepNext w:val="0"/>
              <w:keepLines w:val="0"/>
              <w:numPr>
                <w:ilvl w:val="0"/>
                <w:numId w:val="0"/>
              </w:numPr>
              <w:suppressLineNumbers w:val="0"/>
              <w:spacing w:before="0" w:beforeAutospacing="0" w:after="0" w:afterAutospacing="0"/>
              <w:ind w:left="0" w:leftChars="0" w:right="0"/>
              <w:jc w:val="center"/>
              <w:rPr>
                <w:rFonts w:hint="eastAsia"/>
                <w:b/>
                <w:bCs w:val="0"/>
                <w:color w:val="000000" w:themeColor="text1"/>
                <w:sz w:val="21"/>
                <w:szCs w:val="21"/>
                <w:lang w:val="en-US" w:eastAsia="zh-CN"/>
                <w14:textFill>
                  <w14:solidFill>
                    <w14:schemeClr w14:val="tx1"/>
                  </w14:solidFill>
                </w14:textFill>
              </w:rPr>
            </w:pPr>
            <w:r>
              <w:rPr>
                <w:rFonts w:hint="eastAsia"/>
                <w:b/>
                <w:bCs w:val="0"/>
                <w:color w:val="000000" w:themeColor="text1"/>
                <w:sz w:val="21"/>
                <w:szCs w:val="21"/>
                <w:lang w:val="en-US" w:eastAsia="zh-CN"/>
                <w14:textFill>
                  <w14:solidFill>
                    <w14:schemeClr w14:val="tx1"/>
                  </w14:solidFill>
                </w14:textFill>
              </w:rPr>
              <w:t>表4-4   硫酸化胶废气产生源强一览表</w:t>
            </w:r>
          </w:p>
          <w:tbl>
            <w:tblPr>
              <w:tblStyle w:val="34"/>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980"/>
              <w:gridCol w:w="1072"/>
              <w:gridCol w:w="1628"/>
              <w:gridCol w:w="1942"/>
              <w:gridCol w:w="1786"/>
            </w:tblGrid>
            <w:tr w14:paraId="27CC7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4" w:type="pct"/>
                  <w:tcBorders>
                    <w:tl2br w:val="nil"/>
                    <w:tr2bl w:val="nil"/>
                  </w:tcBorders>
                  <w:noWrap w:val="0"/>
                  <w:vAlign w:val="center"/>
                </w:tcPr>
                <w:p w14:paraId="1135B2F7">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产生点</w:t>
                  </w:r>
                </w:p>
              </w:tc>
              <w:tc>
                <w:tcPr>
                  <w:tcW w:w="584" w:type="pct"/>
                  <w:tcBorders>
                    <w:tl2br w:val="nil"/>
                    <w:tr2bl w:val="nil"/>
                  </w:tcBorders>
                  <w:noWrap w:val="0"/>
                  <w:vAlign w:val="center"/>
                </w:tcPr>
                <w:p w14:paraId="0BC0A4F1">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原辅料</w:t>
                  </w:r>
                </w:p>
              </w:tc>
              <w:tc>
                <w:tcPr>
                  <w:tcW w:w="639" w:type="pct"/>
                  <w:tcBorders>
                    <w:tl2br w:val="nil"/>
                    <w:tr2bl w:val="nil"/>
                  </w:tcBorders>
                  <w:noWrap w:val="0"/>
                  <w:vAlign w:val="center"/>
                </w:tcPr>
                <w:p w14:paraId="5219FAE4">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用量t/a</w:t>
                  </w:r>
                </w:p>
              </w:tc>
              <w:tc>
                <w:tcPr>
                  <w:tcW w:w="970" w:type="pct"/>
                  <w:tcBorders>
                    <w:tl2br w:val="nil"/>
                    <w:tr2bl w:val="nil"/>
                  </w:tcBorders>
                  <w:noWrap w:val="0"/>
                  <w:vAlign w:val="center"/>
                </w:tcPr>
                <w:p w14:paraId="1195094F">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污染物</w:t>
                  </w:r>
                </w:p>
              </w:tc>
              <w:tc>
                <w:tcPr>
                  <w:tcW w:w="1157" w:type="pct"/>
                  <w:tcBorders>
                    <w:tl2br w:val="nil"/>
                    <w:tr2bl w:val="nil"/>
                  </w:tcBorders>
                  <w:noWrap w:val="0"/>
                  <w:vAlign w:val="center"/>
                </w:tcPr>
                <w:p w14:paraId="31448A75">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废气产生量(t/a)</w:t>
                  </w:r>
                </w:p>
              </w:tc>
              <w:tc>
                <w:tcPr>
                  <w:tcW w:w="1064" w:type="pct"/>
                  <w:tcBorders>
                    <w:tl2br w:val="nil"/>
                    <w:tr2bl w:val="nil"/>
                  </w:tcBorders>
                  <w:noWrap w:val="0"/>
                  <w:vAlign w:val="center"/>
                </w:tcPr>
                <w:p w14:paraId="2BE53EA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bCs w:val="0"/>
                      <w:color w:val="000000" w:themeColor="text1"/>
                      <w:sz w:val="21"/>
                      <w:szCs w:val="21"/>
                      <w:vertAlign w:val="baseline"/>
                      <w:lang w:val="en-US" w:eastAsia="zh-CN"/>
                      <w14:textFill>
                        <w14:solidFill>
                          <w14:schemeClr w14:val="tx1"/>
                        </w14:solidFill>
                      </w14:textFill>
                    </w:rPr>
                  </w:pPr>
                  <w:r>
                    <w:rPr>
                      <w:rFonts w:hint="eastAsia"/>
                      <w:b/>
                      <w:bCs w:val="0"/>
                      <w:color w:val="000000" w:themeColor="text1"/>
                      <w:sz w:val="21"/>
                      <w:szCs w:val="21"/>
                      <w:vertAlign w:val="baseline"/>
                      <w:lang w:val="en-US" w:eastAsia="zh-CN"/>
                      <w14:textFill>
                        <w14:solidFill>
                          <w14:schemeClr w14:val="tx1"/>
                        </w14:solidFill>
                      </w14:textFill>
                    </w:rPr>
                    <w:t>废气产生速率(</w:t>
                  </w:r>
                  <w:r>
                    <w:rPr>
                      <w:rFonts w:hint="eastAsia"/>
                      <w:b/>
                      <w:bCs w:val="0"/>
                      <w:color w:val="000000" w:themeColor="text1"/>
                      <w:sz w:val="21"/>
                      <w:szCs w:val="21"/>
                      <w:lang w:val="en-US" w:eastAsia="zh-CN"/>
                      <w14:textFill>
                        <w14:solidFill>
                          <w14:schemeClr w14:val="tx1"/>
                        </w14:solidFill>
                      </w14:textFill>
                    </w:rPr>
                    <w:t>kg/h)</w:t>
                  </w:r>
                </w:p>
              </w:tc>
            </w:tr>
            <w:tr w14:paraId="231AE2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4" w:type="pct"/>
                  <w:vMerge w:val="restart"/>
                  <w:tcBorders>
                    <w:tl2br w:val="nil"/>
                    <w:tr2bl w:val="nil"/>
                  </w:tcBorders>
                  <w:noWrap w:val="0"/>
                  <w:vAlign w:val="center"/>
                </w:tcPr>
                <w:p w14:paraId="53E63CF0">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化胶</w:t>
                  </w:r>
                </w:p>
              </w:tc>
              <w:tc>
                <w:tcPr>
                  <w:tcW w:w="584" w:type="pct"/>
                  <w:tcBorders>
                    <w:tl2br w:val="nil"/>
                    <w:tr2bl w:val="nil"/>
                  </w:tcBorders>
                  <w:noWrap w:val="0"/>
                  <w:vAlign w:val="center"/>
                </w:tcPr>
                <w:p w14:paraId="36C197FA">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硫酸</w:t>
                  </w:r>
                </w:p>
              </w:tc>
              <w:tc>
                <w:tcPr>
                  <w:tcW w:w="639" w:type="pct"/>
                  <w:tcBorders>
                    <w:tl2br w:val="nil"/>
                    <w:tr2bl w:val="nil"/>
                  </w:tcBorders>
                  <w:noWrap w:val="0"/>
                  <w:vAlign w:val="center"/>
                </w:tcPr>
                <w:p w14:paraId="058478E6">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5.198</w:t>
                  </w:r>
                </w:p>
              </w:tc>
              <w:tc>
                <w:tcPr>
                  <w:tcW w:w="970" w:type="pct"/>
                  <w:tcBorders>
                    <w:tl2br w:val="nil"/>
                    <w:tr2bl w:val="nil"/>
                  </w:tcBorders>
                  <w:noWrap w:val="0"/>
                  <w:vAlign w:val="center"/>
                </w:tcPr>
                <w:p w14:paraId="7803DD7C">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硫酸雾</w:t>
                  </w:r>
                </w:p>
              </w:tc>
              <w:tc>
                <w:tcPr>
                  <w:tcW w:w="1157" w:type="pct"/>
                  <w:tcBorders>
                    <w:tl2br w:val="nil"/>
                    <w:tr2bl w:val="nil"/>
                  </w:tcBorders>
                  <w:noWrap w:val="0"/>
                  <w:vAlign w:val="center"/>
                </w:tcPr>
                <w:p w14:paraId="6C68F76F">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0.065</w:t>
                  </w:r>
                </w:p>
              </w:tc>
              <w:tc>
                <w:tcPr>
                  <w:tcW w:w="1064" w:type="pct"/>
                  <w:tcBorders>
                    <w:tl2br w:val="nil"/>
                    <w:tr2bl w:val="nil"/>
                  </w:tcBorders>
                  <w:noWrap w:val="0"/>
                  <w:vAlign w:val="center"/>
                </w:tcPr>
                <w:p w14:paraId="75B84C0B">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0.012</w:t>
                  </w:r>
                </w:p>
              </w:tc>
            </w:tr>
            <w:tr w14:paraId="18F673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4" w:type="pct"/>
                  <w:vMerge w:val="continue"/>
                  <w:tcBorders>
                    <w:tl2br w:val="nil"/>
                    <w:tr2bl w:val="nil"/>
                  </w:tcBorders>
                  <w:shd w:val="clear" w:color="auto" w:fill="auto"/>
                  <w:noWrap w:val="0"/>
                  <w:vAlign w:val="center"/>
                </w:tcPr>
                <w:p w14:paraId="1988DE02">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p>
              </w:tc>
              <w:tc>
                <w:tcPr>
                  <w:tcW w:w="584" w:type="pct"/>
                  <w:tcBorders>
                    <w:tl2br w:val="nil"/>
                    <w:tr2bl w:val="nil"/>
                  </w:tcBorders>
                  <w:shd w:val="clear" w:color="auto" w:fill="auto"/>
                  <w:noWrap w:val="0"/>
                  <w:vAlign w:val="center"/>
                </w:tcPr>
                <w:p w14:paraId="52F9CA7D">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乙醇</w:t>
                  </w:r>
                </w:p>
              </w:tc>
              <w:tc>
                <w:tcPr>
                  <w:tcW w:w="639" w:type="pct"/>
                  <w:tcBorders>
                    <w:right w:val="single" w:color="000000" w:sz="4" w:space="0"/>
                    <w:tl2br w:val="nil"/>
                    <w:tr2bl w:val="nil"/>
                  </w:tcBorders>
                  <w:shd w:val="clear" w:color="auto" w:fill="auto"/>
                  <w:noWrap w:val="0"/>
                  <w:vAlign w:val="center"/>
                </w:tcPr>
                <w:p w14:paraId="3EFBFD06">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2.278</w:t>
                  </w:r>
                </w:p>
              </w:tc>
              <w:tc>
                <w:tcPr>
                  <w:tcW w:w="970" w:type="pct"/>
                  <w:tcBorders>
                    <w:left w:val="single" w:color="000000" w:sz="4" w:space="0"/>
                    <w:tl2br w:val="nil"/>
                    <w:tr2bl w:val="nil"/>
                  </w:tcBorders>
                  <w:shd w:val="clear" w:color="auto" w:fill="auto"/>
                  <w:noWrap w:val="0"/>
                  <w:vAlign w:val="center"/>
                </w:tcPr>
                <w:p w14:paraId="3FB24423">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VOCs</w:t>
                  </w:r>
                </w:p>
              </w:tc>
              <w:tc>
                <w:tcPr>
                  <w:tcW w:w="1157" w:type="pct"/>
                  <w:tcBorders>
                    <w:tl2br w:val="nil"/>
                    <w:tr2bl w:val="nil"/>
                  </w:tcBorders>
                  <w:shd w:val="clear" w:color="auto" w:fill="auto"/>
                  <w:noWrap w:val="0"/>
                  <w:vAlign w:val="center"/>
                </w:tcPr>
                <w:p w14:paraId="76C997F7">
                  <w:pPr>
                    <w:pStyle w:val="1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kern w:val="0"/>
                      <w:sz w:val="21"/>
                      <w:szCs w:val="21"/>
                      <w:vertAlign w:val="baseline"/>
                      <w:lang w:val="en-US" w:eastAsia="zh-CN" w:bidi="ar-SA"/>
                      <w14:textFill>
                        <w14:solidFill>
                          <w14:schemeClr w14:val="tx1"/>
                        </w14:solidFill>
                      </w14:textFill>
                    </w:rPr>
                    <w:t>1.717</w:t>
                  </w:r>
                </w:p>
              </w:tc>
              <w:tc>
                <w:tcPr>
                  <w:tcW w:w="1064" w:type="pct"/>
                  <w:tcBorders>
                    <w:tl2br w:val="nil"/>
                    <w:tr2bl w:val="nil"/>
                  </w:tcBorders>
                  <w:shd w:val="clear" w:color="auto" w:fill="auto"/>
                  <w:noWrap w:val="0"/>
                  <w:vAlign w:val="center"/>
                </w:tcPr>
                <w:p w14:paraId="373DBB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0.318</w:t>
                  </w:r>
                </w:p>
              </w:tc>
            </w:tr>
          </w:tbl>
          <w:p w14:paraId="0EF5EA0D">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82" w:firstLineChars="200"/>
              <w:jc w:val="left"/>
              <w:textAlignment w:val="auto"/>
              <w:rPr>
                <w:rFonts w:hint="default" w:ascii="宋体" w:hAnsi="宋体" w:eastAsia="宋体" w:cs="宋体"/>
                <w:bCs/>
                <w:color w:val="000000" w:themeColor="text1"/>
                <w:kern w:val="0"/>
                <w:sz w:val="24"/>
                <w:szCs w:val="24"/>
                <w:lang w:val="en-US" w:eastAsia="zh-CN" w:bidi="ar-SA"/>
                <w14:textFill>
                  <w14:solidFill>
                    <w14:schemeClr w14:val="tx1"/>
                  </w14:solidFill>
                </w14:textFill>
              </w:rPr>
            </w:pPr>
            <w:r>
              <w:rPr>
                <w:rFonts w:hint="eastAsia" w:ascii="宋体" w:hAnsi="宋体" w:cs="宋体"/>
                <w:b/>
                <w:bCs w:val="0"/>
                <w:color w:val="000000" w:themeColor="text1"/>
                <w:kern w:val="0"/>
                <w:sz w:val="24"/>
                <w:szCs w:val="24"/>
                <w:lang w:val="en-US" w:eastAsia="zh-CN" w:bidi="ar-SA"/>
                <w14:textFill>
                  <w14:solidFill>
                    <w14:schemeClr w14:val="tx1"/>
                  </w14:solidFill>
                </w14:textFill>
              </w:rPr>
              <w:t>治理措施：</w:t>
            </w:r>
          </w:p>
          <w:p w14:paraId="651BE50C">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参考巴中现有项目，</w:t>
            </w:r>
            <w:r>
              <w:rPr>
                <w:rFonts w:hint="default" w:ascii="Times New Roman" w:hAnsi="Times New Roman" w:cs="Times New Roman"/>
                <w:color w:val="000000" w:themeColor="text1"/>
                <w:lang w:val="en-US" w:eastAsia="zh-CN"/>
                <w14:textFill>
                  <w14:solidFill>
                    <w14:schemeClr w14:val="tx1"/>
                  </w14:solidFill>
                </w14:textFill>
              </w:rPr>
              <w:t>化胶机密闭，顶部安装有抽吸装置</w:t>
            </w:r>
            <w:r>
              <w:rPr>
                <w:rFonts w:hint="eastAsia" w:ascii="宋体" w:hAnsi="宋体" w:cs="宋体"/>
                <w:color w:val="000000" w:themeColor="text1"/>
                <w:lang w:val="en-US" w:eastAsia="zh-CN"/>
                <w14:textFill>
                  <w14:solidFill>
                    <w14:schemeClr w14:val="tx1"/>
                  </w14:solidFill>
                </w14:textFill>
              </w:rPr>
              <w:t>，进行废气收集，同时车间为密闭车间，</w:t>
            </w:r>
            <w:r>
              <w:rPr>
                <w:rFonts w:hint="default" w:ascii="Times New Roman" w:hAnsi="Times New Roman" w:cs="Times New Roman"/>
                <w:color w:val="000000" w:themeColor="text1"/>
                <w:sz w:val="24"/>
                <w:szCs w:val="24"/>
                <w:lang w:val="en-US" w:eastAsia="zh-CN"/>
                <w14:textFill>
                  <w14:solidFill>
                    <w14:schemeClr w14:val="tx1"/>
                  </w14:solidFill>
                </w14:textFill>
              </w:rPr>
              <w:t>收集效率按90%计，再经过1套“碱液喷淋+过滤棉+二级活性炭吸附装置”处理后，经1根15m高排气筒（DA002）达标排放。设计风量20000m</w:t>
            </w:r>
            <w:r>
              <w:rPr>
                <w:rFonts w:hint="default"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/h。</w:t>
            </w:r>
          </w:p>
          <w:p w14:paraId="675BECDA">
            <w:pPr>
              <w:pStyle w:val="81"/>
              <w:keepNext w:val="0"/>
              <w:keepLines w:val="0"/>
              <w:suppressLineNumbers w:val="0"/>
              <w:spacing w:before="0" w:beforeAutospacing="0" w:afterAutospacing="0"/>
              <w:ind w:right="0" w:firstLine="480"/>
              <w:rPr>
                <w:rFonts w:hint="eastAsia" w:ascii="宋体" w:hAnsi="宋体" w:cs="宋体"/>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排放情况：</w:t>
            </w:r>
          </w:p>
          <w:p w14:paraId="4362ED12">
            <w:pPr>
              <w:keepNext w:val="0"/>
              <w:keepLines w:val="0"/>
              <w:pageBreakBefore w:val="0"/>
              <w:suppressLineNumbers w:val="0"/>
              <w:wordWrap/>
              <w:bidi w:val="0"/>
              <w:adjustRightInd w:val="0"/>
              <w:snapToGrid w:val="0"/>
              <w:spacing w:before="0" w:beforeAutospacing="0" w:after="0" w:afterAutospacing="0" w:line="360" w:lineRule="auto"/>
              <w:ind w:left="0" w:leftChars="0" w:right="0" w:firstLine="0" w:firstLineChars="0"/>
              <w:jc w:val="center"/>
              <w:outlineLvl w:val="9"/>
              <w:rPr>
                <w:rFonts w:hint="default" w:eastAsia="宋体"/>
                <w:color w:val="000000" w:themeColor="text1"/>
                <w:szCs w:val="32"/>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表4-5  石英晶片化胶、清洗废气排放情况一览表</w:t>
            </w:r>
          </w:p>
          <w:tbl>
            <w:tblPr>
              <w:tblStyle w:val="3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82"/>
              <w:gridCol w:w="875"/>
              <w:gridCol w:w="711"/>
              <w:gridCol w:w="1118"/>
              <w:gridCol w:w="688"/>
              <w:gridCol w:w="688"/>
              <w:gridCol w:w="397"/>
              <w:gridCol w:w="875"/>
              <w:gridCol w:w="1060"/>
              <w:gridCol w:w="713"/>
              <w:gridCol w:w="676"/>
            </w:tblGrid>
            <w:tr w14:paraId="3D7AC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restart"/>
                  <w:noWrap w:val="0"/>
                  <w:vAlign w:val="center"/>
                </w:tcPr>
                <w:p w14:paraId="2B751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污染物</w:t>
                  </w:r>
                </w:p>
              </w:tc>
              <w:tc>
                <w:tcPr>
                  <w:tcW w:w="945" w:type="pct"/>
                  <w:gridSpan w:val="2"/>
                  <w:noWrap w:val="0"/>
                  <w:vAlign w:val="center"/>
                </w:tcPr>
                <w:p w14:paraId="3C7B9A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产生情况</w:t>
                  </w:r>
                </w:p>
              </w:tc>
              <w:tc>
                <w:tcPr>
                  <w:tcW w:w="667" w:type="pct"/>
                  <w:vMerge w:val="restart"/>
                  <w:noWrap w:val="0"/>
                  <w:vAlign w:val="center"/>
                </w:tcPr>
                <w:p w14:paraId="14254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风量（m</w:t>
                  </w:r>
                  <w:r>
                    <w:rPr>
                      <w:rFonts w:hint="default" w:ascii="Times New Roman" w:hAnsi="Times New Roman" w:cs="Times New Roman"/>
                      <w:b/>
                      <w:color w:val="000000" w:themeColor="text1"/>
                      <w:sz w:val="21"/>
                      <w:szCs w:val="21"/>
                      <w:vertAlign w:val="superscript"/>
                      <w14:textFill>
                        <w14:solidFill>
                          <w14:schemeClr w14:val="tx1"/>
                        </w14:solidFill>
                      </w14:textFill>
                    </w:rPr>
                    <w:t>3</w:t>
                  </w:r>
                  <w:r>
                    <w:rPr>
                      <w:rFonts w:hint="default" w:ascii="Times New Roman" w:hAnsi="Times New Roman" w:cs="Times New Roman"/>
                      <w:b/>
                      <w:color w:val="000000" w:themeColor="text1"/>
                      <w:sz w:val="21"/>
                      <w:szCs w:val="21"/>
                      <w14:textFill>
                        <w14:solidFill>
                          <w14:schemeClr w14:val="tx1"/>
                        </w14:solidFill>
                      </w14:textFill>
                    </w:rPr>
                    <w:t>/h）</w:t>
                  </w:r>
                </w:p>
              </w:tc>
              <w:tc>
                <w:tcPr>
                  <w:tcW w:w="410" w:type="pct"/>
                  <w:vMerge w:val="restart"/>
                  <w:noWrap w:val="0"/>
                  <w:vAlign w:val="center"/>
                </w:tcPr>
                <w:p w14:paraId="1F0C2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收集</w:t>
                  </w:r>
                </w:p>
                <w:p w14:paraId="356AC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410" w:type="pct"/>
                  <w:vMerge w:val="restart"/>
                  <w:noWrap w:val="0"/>
                  <w:vAlign w:val="center"/>
                </w:tcPr>
                <w:p w14:paraId="29554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处理</w:t>
                  </w:r>
                </w:p>
                <w:p w14:paraId="49D360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237" w:type="pct"/>
                  <w:vMerge w:val="restart"/>
                  <w:noWrap w:val="0"/>
                  <w:vAlign w:val="center"/>
                </w:tcPr>
                <w:p w14:paraId="637DA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w:t>
                  </w:r>
                </w:p>
                <w:p w14:paraId="64C5F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形式</w:t>
                  </w:r>
                </w:p>
              </w:tc>
              <w:tc>
                <w:tcPr>
                  <w:tcW w:w="1577" w:type="pct"/>
                  <w:gridSpan w:val="3"/>
                  <w:noWrap w:val="0"/>
                  <w:vAlign w:val="center"/>
                </w:tcPr>
                <w:p w14:paraId="54504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排放情况</w:t>
                  </w:r>
                </w:p>
              </w:tc>
              <w:tc>
                <w:tcPr>
                  <w:tcW w:w="403" w:type="pct"/>
                  <w:vMerge w:val="restart"/>
                  <w:noWrap w:val="0"/>
                  <w:vAlign w:val="center"/>
                </w:tcPr>
                <w:p w14:paraId="6B835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排气筒</w:t>
                  </w:r>
                </w:p>
              </w:tc>
            </w:tr>
            <w:tr w14:paraId="38729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continue"/>
                  <w:noWrap w:val="0"/>
                  <w:vAlign w:val="center"/>
                </w:tcPr>
                <w:p w14:paraId="52FCF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3BB3F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产生速率（kg/h）</w:t>
                  </w:r>
                </w:p>
              </w:tc>
              <w:tc>
                <w:tcPr>
                  <w:tcW w:w="423" w:type="pct"/>
                  <w:noWrap w:val="0"/>
                  <w:vAlign w:val="center"/>
                </w:tcPr>
                <w:p w14:paraId="58D80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产生量</w:t>
                  </w:r>
                </w:p>
                <w:p w14:paraId="58AD7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667" w:type="pct"/>
                  <w:vMerge w:val="continue"/>
                  <w:noWrap w:val="0"/>
                  <w:vAlign w:val="center"/>
                </w:tcPr>
                <w:p w14:paraId="67F376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1540C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0331D0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237" w:type="pct"/>
                  <w:vMerge w:val="continue"/>
                  <w:noWrap w:val="0"/>
                  <w:vAlign w:val="center"/>
                </w:tcPr>
                <w:p w14:paraId="2C054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47996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排放速率（kg/h）</w:t>
                  </w:r>
                </w:p>
              </w:tc>
              <w:tc>
                <w:tcPr>
                  <w:tcW w:w="631" w:type="pct"/>
                  <w:noWrap w:val="0"/>
                  <w:vAlign w:val="center"/>
                </w:tcPr>
                <w:p w14:paraId="6E8F3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排放浓度（mg/m</w:t>
                  </w:r>
                  <w:r>
                    <w:rPr>
                      <w:rFonts w:hint="default" w:ascii="Times New Roman" w:hAnsi="Times New Roman" w:cs="Times New Roman"/>
                      <w:b/>
                      <w:bCs w:val="0"/>
                      <w:color w:val="000000" w:themeColor="text1"/>
                      <w:sz w:val="21"/>
                      <w:szCs w:val="21"/>
                      <w:vertAlign w:val="superscript"/>
                      <w14:textFill>
                        <w14:solidFill>
                          <w14:schemeClr w14:val="tx1"/>
                        </w14:solidFill>
                      </w14:textFill>
                    </w:rPr>
                    <w:t>3</w:t>
                  </w:r>
                  <w:r>
                    <w:rPr>
                      <w:rFonts w:hint="default" w:ascii="Times New Roman" w:hAnsi="Times New Roman" w:cs="Times New Roman"/>
                      <w:b/>
                      <w:bCs w:val="0"/>
                      <w:color w:val="000000" w:themeColor="text1"/>
                      <w:sz w:val="21"/>
                      <w:szCs w:val="21"/>
                      <w14:textFill>
                        <w14:solidFill>
                          <w14:schemeClr w14:val="tx1"/>
                        </w14:solidFill>
                      </w14:textFill>
                    </w:rPr>
                    <w:t>）</w:t>
                  </w:r>
                </w:p>
              </w:tc>
              <w:tc>
                <w:tcPr>
                  <w:tcW w:w="424" w:type="pct"/>
                  <w:noWrap w:val="0"/>
                  <w:vAlign w:val="center"/>
                </w:tcPr>
                <w:p w14:paraId="58E9E1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排放量</w:t>
                  </w:r>
                </w:p>
                <w:p w14:paraId="7D02B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403" w:type="pct"/>
                  <w:vMerge w:val="continue"/>
                  <w:noWrap w:val="0"/>
                  <w:vAlign w:val="center"/>
                </w:tcPr>
                <w:p w14:paraId="1393F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r>
            <w:tr w14:paraId="50AE23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47" w:type="pct"/>
                  <w:vMerge w:val="restart"/>
                  <w:noWrap w:val="0"/>
                  <w:vAlign w:val="center"/>
                </w:tcPr>
                <w:p w14:paraId="41339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VOCs</w:t>
                  </w:r>
                </w:p>
              </w:tc>
              <w:tc>
                <w:tcPr>
                  <w:tcW w:w="521" w:type="pct"/>
                  <w:vMerge w:val="restart"/>
                  <w:noWrap w:val="0"/>
                  <w:vAlign w:val="center"/>
                </w:tcPr>
                <w:p w14:paraId="097F8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0.318</w:t>
                  </w:r>
                </w:p>
              </w:tc>
              <w:tc>
                <w:tcPr>
                  <w:tcW w:w="423" w:type="pct"/>
                  <w:vMerge w:val="restart"/>
                  <w:noWrap w:val="0"/>
                  <w:vAlign w:val="center"/>
                </w:tcPr>
                <w:p w14:paraId="7D311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1.717</w:t>
                  </w:r>
                </w:p>
              </w:tc>
              <w:tc>
                <w:tcPr>
                  <w:tcW w:w="667" w:type="pct"/>
                  <w:vMerge w:val="restart"/>
                  <w:noWrap w:val="0"/>
                  <w:vAlign w:val="center"/>
                </w:tcPr>
                <w:p w14:paraId="3BE04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20</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p>
              </w:tc>
              <w:tc>
                <w:tcPr>
                  <w:tcW w:w="410" w:type="pct"/>
                  <w:vMerge w:val="restart"/>
                  <w:noWrap w:val="0"/>
                  <w:vAlign w:val="center"/>
                </w:tcPr>
                <w:p w14:paraId="49A6B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410" w:type="pct"/>
                  <w:vMerge w:val="restart"/>
                  <w:noWrap w:val="0"/>
                  <w:vAlign w:val="center"/>
                </w:tcPr>
                <w:p w14:paraId="06604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75</w:t>
                  </w:r>
                </w:p>
              </w:tc>
              <w:tc>
                <w:tcPr>
                  <w:tcW w:w="237" w:type="pct"/>
                  <w:noWrap w:val="0"/>
                  <w:vAlign w:val="center"/>
                </w:tcPr>
                <w:p w14:paraId="55735B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46F95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0.07</w:t>
                  </w:r>
                </w:p>
              </w:tc>
              <w:tc>
                <w:tcPr>
                  <w:tcW w:w="631" w:type="pct"/>
                  <w:noWrap w:val="0"/>
                  <w:vAlign w:val="center"/>
                </w:tcPr>
                <w:p w14:paraId="339DB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3.5</w:t>
                  </w:r>
                </w:p>
              </w:tc>
              <w:tc>
                <w:tcPr>
                  <w:tcW w:w="424" w:type="pct"/>
                  <w:noWrap w:val="0"/>
                  <w:vAlign w:val="center"/>
                </w:tcPr>
                <w:p w14:paraId="335CC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0.39</w:t>
                  </w:r>
                </w:p>
              </w:tc>
              <w:tc>
                <w:tcPr>
                  <w:tcW w:w="403" w:type="pct"/>
                  <w:vMerge w:val="restart"/>
                  <w:noWrap w:val="0"/>
                  <w:vAlign w:val="center"/>
                </w:tcPr>
                <w:p w14:paraId="6BBBB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DA00</w:t>
                  </w:r>
                  <w:r>
                    <w:rPr>
                      <w:rFonts w:hint="eastAsia" w:cs="Times New Roman"/>
                      <w:bCs/>
                      <w:color w:val="000000" w:themeColor="text1"/>
                      <w:sz w:val="21"/>
                      <w:szCs w:val="21"/>
                      <w:lang w:val="en-US" w:eastAsia="zh-CN"/>
                      <w14:textFill>
                        <w14:solidFill>
                          <w14:schemeClr w14:val="tx1"/>
                        </w14:solidFill>
                      </w14:textFill>
                    </w:rPr>
                    <w:t>2</w:t>
                  </w:r>
                </w:p>
              </w:tc>
            </w:tr>
            <w:tr w14:paraId="3A29F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47" w:type="pct"/>
                  <w:vMerge w:val="continue"/>
                  <w:noWrap w:val="0"/>
                  <w:vAlign w:val="center"/>
                </w:tcPr>
                <w:p w14:paraId="2BE89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6E5E1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3" w:type="pct"/>
                  <w:vMerge w:val="continue"/>
                  <w:noWrap w:val="0"/>
                  <w:vAlign w:val="center"/>
                </w:tcPr>
                <w:p w14:paraId="42357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7" w:type="pct"/>
                  <w:vMerge w:val="continue"/>
                  <w:noWrap w:val="0"/>
                  <w:vAlign w:val="center"/>
                </w:tcPr>
                <w:p w14:paraId="7B481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3B8AC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tcBorders>
                    <w:bottom w:val="single" w:color="000000" w:sz="4" w:space="0"/>
                  </w:tcBorders>
                  <w:noWrap w:val="0"/>
                  <w:vAlign w:val="center"/>
                </w:tcPr>
                <w:p w14:paraId="2D98B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tcBorders>
                    <w:bottom w:val="single" w:color="000000" w:sz="4" w:space="0"/>
                  </w:tcBorders>
                  <w:noWrap w:val="0"/>
                  <w:vAlign w:val="center"/>
                </w:tcPr>
                <w:p w14:paraId="73D47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noWrap w:val="0"/>
                  <w:vAlign w:val="center"/>
                </w:tcPr>
                <w:p w14:paraId="6511EF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0.03</w:t>
                  </w:r>
                </w:p>
              </w:tc>
              <w:tc>
                <w:tcPr>
                  <w:tcW w:w="631" w:type="pct"/>
                  <w:noWrap w:val="0"/>
                  <w:vAlign w:val="center"/>
                </w:tcPr>
                <w:p w14:paraId="744E1B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24" w:type="pct"/>
                  <w:noWrap w:val="0"/>
                  <w:vAlign w:val="center"/>
                </w:tcPr>
                <w:p w14:paraId="75B0A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0.17</w:t>
                  </w:r>
                </w:p>
              </w:tc>
              <w:tc>
                <w:tcPr>
                  <w:tcW w:w="403" w:type="pct"/>
                  <w:vMerge w:val="continue"/>
                  <w:noWrap w:val="0"/>
                  <w:vAlign w:val="center"/>
                </w:tcPr>
                <w:p w14:paraId="71207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6FFB77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47" w:type="pct"/>
                  <w:vMerge w:val="restart"/>
                  <w:noWrap w:val="0"/>
                  <w:vAlign w:val="center"/>
                </w:tcPr>
                <w:p w14:paraId="71943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硫酸雾</w:t>
                  </w:r>
                </w:p>
              </w:tc>
              <w:tc>
                <w:tcPr>
                  <w:tcW w:w="521" w:type="pct"/>
                  <w:vMerge w:val="restart"/>
                  <w:noWrap w:val="0"/>
                  <w:vAlign w:val="center"/>
                </w:tcPr>
                <w:p w14:paraId="4E071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0.012</w:t>
                  </w:r>
                </w:p>
              </w:tc>
              <w:tc>
                <w:tcPr>
                  <w:tcW w:w="423" w:type="pct"/>
                  <w:vMerge w:val="restart"/>
                  <w:noWrap w:val="0"/>
                  <w:vAlign w:val="center"/>
                </w:tcPr>
                <w:p w14:paraId="5F274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0.065</w:t>
                  </w:r>
                </w:p>
              </w:tc>
              <w:tc>
                <w:tcPr>
                  <w:tcW w:w="667" w:type="pct"/>
                  <w:vMerge w:val="continue"/>
                  <w:noWrap w:val="0"/>
                  <w:vAlign w:val="center"/>
                </w:tcPr>
                <w:p w14:paraId="53B22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26BDD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restart"/>
                  <w:tcBorders>
                    <w:top w:val="single" w:color="000000" w:sz="4" w:space="0"/>
                  </w:tcBorders>
                  <w:noWrap w:val="0"/>
                  <w:vAlign w:val="center"/>
                </w:tcPr>
                <w:p w14:paraId="2130F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237" w:type="pct"/>
                  <w:tcBorders>
                    <w:top w:val="single" w:color="000000" w:sz="4" w:space="0"/>
                  </w:tcBorders>
                  <w:shd w:val="clear" w:color="auto" w:fill="auto"/>
                  <w:noWrap w:val="0"/>
                  <w:vAlign w:val="center"/>
                </w:tcPr>
                <w:p w14:paraId="119A7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shd w:val="clear" w:color="auto" w:fill="auto"/>
                  <w:noWrap w:val="0"/>
                  <w:vAlign w:val="center"/>
                </w:tcPr>
                <w:p w14:paraId="0F3A6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0.001</w:t>
                  </w:r>
                </w:p>
              </w:tc>
              <w:tc>
                <w:tcPr>
                  <w:tcW w:w="631" w:type="pct"/>
                  <w:shd w:val="clear" w:color="auto" w:fill="auto"/>
                  <w:noWrap w:val="0"/>
                  <w:vAlign w:val="center"/>
                </w:tcPr>
                <w:p w14:paraId="5B95AA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0.03</w:t>
                  </w:r>
                </w:p>
              </w:tc>
              <w:tc>
                <w:tcPr>
                  <w:tcW w:w="424" w:type="pct"/>
                  <w:shd w:val="clear" w:color="auto" w:fill="auto"/>
                  <w:noWrap w:val="0"/>
                  <w:vAlign w:val="center"/>
                </w:tcPr>
                <w:p w14:paraId="41752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0.006</w:t>
                  </w:r>
                </w:p>
              </w:tc>
              <w:tc>
                <w:tcPr>
                  <w:tcW w:w="403" w:type="pct"/>
                  <w:vMerge w:val="continue"/>
                  <w:shd w:val="clear" w:color="auto" w:fill="auto"/>
                  <w:noWrap w:val="0"/>
                  <w:vAlign w:val="center"/>
                </w:tcPr>
                <w:p w14:paraId="6C9E6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p>
              </w:tc>
            </w:tr>
            <w:tr w14:paraId="61DE2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47" w:type="pct"/>
                  <w:vMerge w:val="continue"/>
                  <w:noWrap w:val="0"/>
                  <w:vAlign w:val="center"/>
                </w:tcPr>
                <w:p w14:paraId="499B0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3341F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3" w:type="pct"/>
                  <w:vMerge w:val="continue"/>
                  <w:noWrap w:val="0"/>
                  <w:vAlign w:val="center"/>
                </w:tcPr>
                <w:p w14:paraId="7ECE0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7" w:type="pct"/>
                  <w:vMerge w:val="continue"/>
                  <w:noWrap w:val="0"/>
                  <w:vAlign w:val="center"/>
                </w:tcPr>
                <w:p w14:paraId="35ED3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35A84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606B0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shd w:val="clear" w:color="auto" w:fill="auto"/>
                  <w:noWrap w:val="0"/>
                  <w:vAlign w:val="center"/>
                </w:tcPr>
                <w:p w14:paraId="3C3CE0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shd w:val="clear" w:color="auto" w:fill="auto"/>
                  <w:noWrap w:val="0"/>
                  <w:vAlign w:val="center"/>
                </w:tcPr>
                <w:p w14:paraId="39DDD1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0.001</w:t>
                  </w:r>
                </w:p>
              </w:tc>
              <w:tc>
                <w:tcPr>
                  <w:tcW w:w="631" w:type="pct"/>
                  <w:shd w:val="clear" w:color="auto" w:fill="auto"/>
                  <w:noWrap w:val="0"/>
                  <w:vAlign w:val="center"/>
                </w:tcPr>
                <w:p w14:paraId="568EFD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w:t>
                  </w:r>
                </w:p>
              </w:tc>
              <w:tc>
                <w:tcPr>
                  <w:tcW w:w="424" w:type="pct"/>
                  <w:shd w:val="clear" w:color="auto" w:fill="auto"/>
                  <w:noWrap w:val="0"/>
                  <w:vAlign w:val="center"/>
                </w:tcPr>
                <w:p w14:paraId="5DA53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0.007</w:t>
                  </w:r>
                </w:p>
              </w:tc>
              <w:tc>
                <w:tcPr>
                  <w:tcW w:w="403" w:type="pct"/>
                  <w:vMerge w:val="continue"/>
                  <w:shd w:val="clear" w:color="auto" w:fill="auto"/>
                  <w:noWrap w:val="0"/>
                  <w:vAlign w:val="center"/>
                </w:tcPr>
                <w:p w14:paraId="73B84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p>
              </w:tc>
            </w:tr>
          </w:tbl>
          <w:p w14:paraId="2F26FA7D">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综上，本项目石英晶片化胶、清洗有机废气</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排放浓度及排放速率满足</w:t>
            </w: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《四川省固定污染源大气挥发性有机物排放标准》（DB51/2377-2017）中表 3（电子元件制造行业排气筒挥发性有机物排放限值</w:t>
            </w:r>
            <w:r>
              <w:rPr>
                <w:rFonts w:hint="eastAsia" w:cs="Times New Roman"/>
                <w:color w:val="000000" w:themeColor="text1"/>
                <w:lang w:val="en-US" w:eastAsia="zh-CN"/>
                <w14:textFill>
                  <w14:solidFill>
                    <w14:schemeClr w14:val="tx1"/>
                  </w14:solidFill>
                </w14:textFill>
              </w:rPr>
              <w:t>；硫酸雾浓度满足</w:t>
            </w:r>
            <w:r>
              <w:rPr>
                <w:rFonts w:hint="eastAsia" w:ascii="Times New Roman" w:hAnsi="Times New Roman" w:cs="Times New Roman"/>
                <w:color w:val="000000" w:themeColor="text1"/>
                <w14:textFill>
                  <w14:solidFill>
                    <w14:schemeClr w14:val="tx1"/>
                  </w14:solidFill>
                </w14:textFill>
              </w:rPr>
              <w:t>《大气污染物综合排放标准》（GB16297-1996）二级标准</w:t>
            </w:r>
            <w:r>
              <w:rPr>
                <w:rFonts w:hint="eastAsia" w:cs="Times New Roman"/>
                <w:color w:val="000000" w:themeColor="text1"/>
                <w:lang w:val="en-US" w:eastAsia="zh-CN"/>
                <w14:textFill>
                  <w14:solidFill>
                    <w14:schemeClr w14:val="tx1"/>
                  </w14:solidFill>
                </w14:textFill>
              </w:rPr>
              <w:t>限值</w:t>
            </w:r>
            <w:r>
              <w:rPr>
                <w:rFonts w:hint="eastAsia" w:cs="Times New Roman"/>
                <w:color w:val="000000" w:themeColor="text1"/>
                <w:lang w:eastAsia="zh-CN"/>
                <w14:textFill>
                  <w14:solidFill>
                    <w14:schemeClr w14:val="tx1"/>
                  </w14:solidFill>
                </w14:textFill>
              </w:rPr>
              <w:t>。</w:t>
            </w:r>
          </w:p>
          <w:p w14:paraId="727EB553">
            <w:pPr>
              <w:pStyle w:val="81"/>
              <w:keepNext w:val="0"/>
              <w:keepLines w:val="0"/>
              <w:suppressLineNumbers w:val="0"/>
              <w:spacing w:before="0" w:beforeAutospacing="0" w:afterAutospacing="0"/>
              <w:ind w:right="0" w:firstLine="480"/>
              <w:rPr>
                <w:rFonts w:hint="default" w:ascii="宋体" w:hAnsi="宋体" w:eastAsia="宋体" w:cs="宋体"/>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eastAsia="zh-CN"/>
                <w14:textFill>
                  <w14:solidFill>
                    <w14:schemeClr w14:val="tx1"/>
                  </w14:solidFill>
                </w14:textFill>
              </w:rPr>
              <w:t>（</w:t>
            </w:r>
            <w:r>
              <w:rPr>
                <w:rFonts w:hint="eastAsia" w:ascii="宋体" w:hAnsi="宋体" w:cs="宋体"/>
                <w:b/>
                <w:bCs w:val="0"/>
                <w:color w:val="000000" w:themeColor="text1"/>
                <w:lang w:val="en-US" w:eastAsia="zh-CN"/>
                <w14:textFill>
                  <w14:solidFill>
                    <w14:schemeClr w14:val="tx1"/>
                  </w14:solidFill>
                </w14:textFill>
              </w:rPr>
              <w:t>3）腐蚀废气</w:t>
            </w:r>
          </w:p>
          <w:p w14:paraId="5EEFD91E">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本项目石英晶片、异质薄膜晶圆腐蚀过程中会产生氟化氢、氮氧化物，同时在异质薄膜晶圆腐蚀后最终清洗过程中会产生硫酸雾、氨等污染物。</w:t>
            </w:r>
          </w:p>
          <w:p w14:paraId="39E88526">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default" w:ascii="宋体" w:hAnsi="宋体" w:cs="宋体"/>
                <w:b/>
                <w:bCs w:val="0"/>
                <w:color w:val="000000" w:themeColor="text1"/>
                <w14:textFill>
                  <w14:solidFill>
                    <w14:schemeClr w14:val="tx1"/>
                  </w14:solidFill>
                </w14:textFill>
              </w:rPr>
              <w:fldChar w:fldCharType="begin"/>
            </w:r>
            <w:r>
              <w:rPr>
                <w:rFonts w:hint="default" w:ascii="宋体" w:hAnsi="宋体" w:cs="宋体"/>
                <w:b/>
                <w:bCs w:val="0"/>
                <w:color w:val="000000" w:themeColor="text1"/>
                <w14:textFill>
                  <w14:solidFill>
                    <w14:schemeClr w14:val="tx1"/>
                  </w14:solidFill>
                </w14:textFill>
              </w:rPr>
              <w:instrText xml:space="preserve"> </w:instrText>
            </w:r>
            <w:r>
              <w:rPr>
                <w:rFonts w:hint="eastAsia" w:ascii="宋体" w:hAnsi="宋体" w:cs="宋体"/>
                <w:b/>
                <w:bCs w:val="0"/>
                <w:color w:val="000000" w:themeColor="text1"/>
                <w14:textFill>
                  <w14:solidFill>
                    <w14:schemeClr w14:val="tx1"/>
                  </w14:solidFill>
                </w14:textFill>
              </w:rPr>
              <w:instrText xml:space="preserve">= 1 \* GB3</w:instrText>
            </w:r>
            <w:r>
              <w:rPr>
                <w:rFonts w:hint="default" w:ascii="宋体" w:hAnsi="宋体" w:cs="宋体"/>
                <w:b/>
                <w:bCs w:val="0"/>
                <w:color w:val="000000" w:themeColor="text1"/>
                <w14:textFill>
                  <w14:solidFill>
                    <w14:schemeClr w14:val="tx1"/>
                  </w14:solidFill>
                </w14:textFill>
              </w:rPr>
              <w:instrText xml:space="preserve"> </w:instrText>
            </w:r>
            <w:r>
              <w:rPr>
                <w:rFonts w:hint="default" w:ascii="宋体" w:hAnsi="宋体" w:cs="宋体"/>
                <w:b/>
                <w:bCs w:val="0"/>
                <w:color w:val="000000" w:themeColor="text1"/>
                <w14:textFill>
                  <w14:solidFill>
                    <w14:schemeClr w14:val="tx1"/>
                  </w14:solidFill>
                </w14:textFill>
              </w:rPr>
              <w:fldChar w:fldCharType="separate"/>
            </w:r>
            <w:r>
              <w:rPr>
                <w:rFonts w:hint="eastAsia" w:ascii="宋体" w:hAnsi="宋体" w:cs="宋体"/>
                <w:b/>
                <w:bCs w:val="0"/>
                <w:color w:val="000000" w:themeColor="text1"/>
                <w14:textFill>
                  <w14:solidFill>
                    <w14:schemeClr w14:val="tx1"/>
                  </w14:solidFill>
                </w14:textFill>
              </w:rPr>
              <w:t>①</w:t>
            </w:r>
            <w:r>
              <w:rPr>
                <w:rFonts w:hint="default" w:ascii="宋体" w:hAnsi="宋体" w:cs="宋体"/>
                <w:b/>
                <w:bCs w:val="0"/>
                <w:color w:val="000000" w:themeColor="text1"/>
                <w14:textFill>
                  <w14:solidFill>
                    <w14:schemeClr w14:val="tx1"/>
                  </w14:solidFill>
                </w14:textFill>
              </w:rPr>
              <w:fldChar w:fldCharType="end"/>
            </w:r>
            <w:r>
              <w:rPr>
                <w:rFonts w:hint="eastAsia" w:ascii="宋体" w:hAnsi="宋体" w:cs="宋体"/>
                <w:b/>
                <w:bCs w:val="0"/>
                <w:color w:val="000000" w:themeColor="text1"/>
                <w:lang w:val="en-US" w:eastAsia="zh-CN"/>
                <w14:textFill>
                  <w14:solidFill>
                    <w14:schemeClr w14:val="tx1"/>
                  </w14:solidFill>
                </w14:textFill>
              </w:rPr>
              <w:t>石英晶片腐蚀废气（氟化物）</w:t>
            </w:r>
          </w:p>
          <w:p w14:paraId="3FB1E984">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石英晶片腐蚀工序</w:t>
            </w:r>
            <w:r>
              <w:rPr>
                <w:rFonts w:hint="eastAsia" w:cs="Times New Roman"/>
                <w:bCs/>
                <w:color w:val="000000" w:themeColor="text1"/>
                <w:kern w:val="0"/>
                <w:sz w:val="24"/>
                <w:szCs w:val="24"/>
                <w:lang w:val="en-US" w:eastAsia="zh-CN" w:bidi="ar-SA"/>
                <w14:textFill>
                  <w14:solidFill>
                    <w14:schemeClr w14:val="tx1"/>
                  </w14:solidFill>
                </w14:textFill>
              </w:rPr>
              <w:t>使用含氟化学品：氟化氢铵，氟化氢铵与纯水比例为1：20配置成氟化氢铵溶液，溶液呈弱酸性（NH</w:t>
            </w:r>
            <w:r>
              <w:rPr>
                <w:rFonts w:hint="eastAsia" w:cs="Times New Roman"/>
                <w:bCs/>
                <w:color w:val="000000" w:themeColor="text1"/>
                <w:kern w:val="0"/>
                <w:sz w:val="24"/>
                <w:szCs w:val="24"/>
                <w:vertAlign w:val="subscript"/>
                <w:lang w:val="en-US" w:eastAsia="zh-CN" w:bidi="ar-SA"/>
                <w14:textFill>
                  <w14:solidFill>
                    <w14:schemeClr w14:val="tx1"/>
                  </w14:solidFill>
                </w14:textFill>
              </w:rPr>
              <w:t>4</w:t>
            </w:r>
            <w:r>
              <w:rPr>
                <w:rFonts w:hint="eastAsia" w:cs="Times New Roman"/>
                <w:bCs/>
                <w:color w:val="000000" w:themeColor="text1"/>
                <w:kern w:val="0"/>
                <w:sz w:val="24"/>
                <w:szCs w:val="24"/>
                <w:lang w:val="en-US" w:eastAsia="zh-CN" w:bidi="ar-SA"/>
                <w14:textFill>
                  <w14:solidFill>
                    <w14:schemeClr w14:val="tx1"/>
                  </w14:solidFill>
                </w14:textFill>
              </w:rPr>
              <w:t>F+氢氟酸）。使用氟化氢铵溶液腐蚀掉研磨造成的晶片破坏层。</w:t>
            </w:r>
            <w:r>
              <w:rPr>
                <w:rFonts w:hint="eastAsia"/>
                <w:b w:val="0"/>
                <w:bCs/>
                <w:color w:val="000000" w:themeColor="text1"/>
                <w:sz w:val="24"/>
                <w:szCs w:val="24"/>
                <w:lang w:val="en-US" w:eastAsia="zh-CN"/>
                <w14:textFill>
                  <w14:solidFill>
                    <w14:schemeClr w14:val="tx1"/>
                  </w14:solidFill>
                </w14:textFill>
              </w:rPr>
              <w:t>参考巴中工厂现有项目收集方式以及处理措施（密闭房间+集气罩+碱液洗涤塔），收集效率按90%计，对氟化物去除率按90%计。</w:t>
            </w:r>
            <w:r>
              <w:rPr>
                <w:rFonts w:hint="default" w:ascii="Times New Roman" w:hAnsi="Times New Roman" w:cs="Times New Roman"/>
                <w:bCs/>
                <w:color w:val="000000" w:themeColor="text1"/>
                <w:kern w:val="0"/>
                <w:sz w:val="24"/>
                <w:szCs w:val="24"/>
                <w:lang w:val="en-US" w:eastAsia="zh-CN" w:bidi="ar-SA"/>
                <w14:textFill>
                  <w14:solidFill>
                    <w14:schemeClr w14:val="tx1"/>
                  </w14:solidFill>
                </w14:textFill>
              </w:rPr>
              <w:t>根据现有项目2024年例行检测报告（恒福（环）监字2024第0410G）可知</w:t>
            </w:r>
            <w:r>
              <w:rPr>
                <w:rFonts w:hint="default" w:ascii="Times New Roman" w:hAnsi="Times New Roman" w:cs="Times New Roman"/>
                <w:color w:val="000000" w:themeColor="text1"/>
                <w:lang w:val="en-US" w:eastAsia="zh-CN"/>
                <w14:textFill>
                  <w14:solidFill>
                    <w14:schemeClr w14:val="tx1"/>
                  </w14:solidFill>
                </w14:textFill>
              </w:rPr>
              <w:t>，现有项目</w:t>
            </w:r>
            <w:r>
              <w:rPr>
                <w:rFonts w:hint="eastAsia" w:ascii="Times New Roman" w:hAnsi="Times New Roman" w:cs="Times New Roman"/>
                <w:color w:val="000000" w:themeColor="text1"/>
                <w:lang w:val="en-US" w:eastAsia="zh-CN"/>
                <w14:textFill>
                  <w14:solidFill>
                    <w14:schemeClr w14:val="tx1"/>
                  </w14:solidFill>
                </w14:textFill>
              </w:rPr>
              <w:t>氟化物</w:t>
            </w:r>
            <w:r>
              <w:rPr>
                <w:rFonts w:hint="default" w:ascii="Times New Roman" w:hAnsi="Times New Roman" w:cs="Times New Roman"/>
                <w:color w:val="000000" w:themeColor="text1"/>
                <w:lang w:val="en-US" w:eastAsia="zh-CN"/>
                <w14:textFill>
                  <w14:solidFill>
                    <w14:schemeClr w14:val="tx1"/>
                  </w14:solidFill>
                </w14:textFill>
              </w:rPr>
              <w:t>排放速率为</w:t>
            </w:r>
            <w:r>
              <w:rPr>
                <w:rFonts w:hint="eastAsia" w:cs="Times New Roman"/>
                <w:color w:val="000000" w:themeColor="text1"/>
                <w:lang w:val="en-US" w:eastAsia="zh-CN"/>
                <w14:textFill>
                  <w14:solidFill>
                    <w14:schemeClr w14:val="tx1"/>
                  </w14:solidFill>
                </w14:textFill>
              </w:rPr>
              <w:t>2.34</w:t>
            </w:r>
            <w:r>
              <w:rPr>
                <w:rFonts w:hint="default" w:ascii="Arial" w:hAnsi="Arial" w:cs="Arial"/>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10</w:t>
            </w:r>
            <w:r>
              <w:rPr>
                <w:rFonts w:hint="eastAsia" w:ascii="Times New Roman" w:hAnsi="Times New Roman" w:cs="Times New Roman"/>
                <w:color w:val="000000" w:themeColor="text1"/>
                <w:vertAlign w:val="superscript"/>
                <w:lang w:val="en-US" w:eastAsia="zh-CN"/>
                <w14:textFill>
                  <w14:solidFill>
                    <w14:schemeClr w14:val="tx1"/>
                  </w14:solidFill>
                </w14:textFill>
              </w:rPr>
              <w:t>-</w:t>
            </w:r>
            <w:r>
              <w:rPr>
                <w:rFonts w:hint="eastAsia"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g/h，则</w:t>
            </w:r>
            <w:r>
              <w:rPr>
                <w:rFonts w:hint="eastAsia" w:cs="Times New Roman"/>
                <w:color w:val="000000" w:themeColor="text1"/>
                <w:lang w:val="en-US" w:eastAsia="zh-CN"/>
                <w14:textFill>
                  <w14:solidFill>
                    <w14:schemeClr w14:val="tx1"/>
                  </w14:solidFill>
                </w14:textFill>
              </w:rPr>
              <w:t>氟化物</w:t>
            </w:r>
            <w:r>
              <w:rPr>
                <w:rFonts w:hint="default" w:ascii="Times New Roman" w:hAnsi="Times New Roman" w:cs="Times New Roman"/>
                <w:color w:val="000000" w:themeColor="text1"/>
                <w:lang w:val="en-US" w:eastAsia="zh-CN"/>
                <w14:textFill>
                  <w14:solidFill>
                    <w14:schemeClr w14:val="tx1"/>
                  </w14:solidFill>
                </w14:textFill>
              </w:rPr>
              <w:t>产生速率为</w:t>
            </w:r>
            <w:r>
              <w:rPr>
                <w:rFonts w:hint="eastAsia" w:ascii="Times New Roman" w:hAnsi="Times New Roman"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026</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g/h（约</w:t>
            </w:r>
            <w:r>
              <w:rPr>
                <w:rFonts w:hint="eastAsia" w:ascii="Times New Roman" w:hAnsi="Times New Roman" w:cs="Times New Roman"/>
                <w:color w:val="000000" w:themeColor="text1"/>
                <w:lang w:val="en-US" w:eastAsia="zh-CN"/>
                <w14:textFill>
                  <w14:solidFill>
                    <w14:schemeClr w14:val="tx1"/>
                  </w14:solidFill>
                </w14:textFill>
              </w:rPr>
              <w:t>42</w:t>
            </w:r>
            <w:r>
              <w:rPr>
                <w:rFonts w:hint="default" w:ascii="Times New Roman" w:hAnsi="Times New Roman" w:cs="Times New Roman"/>
                <w:color w:val="000000" w:themeColor="text1"/>
                <w:lang w:val="en-US" w:eastAsia="zh-CN"/>
                <w14:textFill>
                  <w14:solidFill>
                    <w14:schemeClr w14:val="tx1"/>
                  </w14:solidFill>
                </w14:textFill>
              </w:rPr>
              <w:t>亿片产能）。类比现有工程</w:t>
            </w:r>
            <w:r>
              <w:rPr>
                <w:rFonts w:hint="eastAsia" w:cs="Times New Roman"/>
                <w:color w:val="000000" w:themeColor="text1"/>
                <w:lang w:val="en-US" w:eastAsia="zh-CN"/>
                <w14:textFill>
                  <w14:solidFill>
                    <w14:schemeClr w14:val="tx1"/>
                  </w14:solidFill>
                </w14:textFill>
              </w:rPr>
              <w:t>氟化物</w:t>
            </w:r>
            <w:r>
              <w:rPr>
                <w:rFonts w:hint="default" w:ascii="Times New Roman" w:hAnsi="Times New Roman" w:cs="Times New Roman"/>
                <w:color w:val="000000" w:themeColor="text1"/>
                <w:lang w:val="en-US" w:eastAsia="zh-CN"/>
                <w14:textFill>
                  <w14:solidFill>
                    <w14:schemeClr w14:val="tx1"/>
                  </w14:solidFill>
                </w14:textFill>
              </w:rPr>
              <w:t>产生速率可知</w:t>
            </w:r>
            <w:r>
              <w:rPr>
                <w:rFonts w:hint="eastAsia"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84</w:t>
            </w:r>
            <w:r>
              <w:rPr>
                <w:rFonts w:hint="default" w:ascii="Times New Roman" w:hAnsi="Times New Roman" w:cs="Times New Roman"/>
                <w:color w:val="000000" w:themeColor="text1"/>
                <w:lang w:val="en-US" w:eastAsia="zh-CN"/>
                <w14:textFill>
                  <w14:solidFill>
                    <w14:schemeClr w14:val="tx1"/>
                  </w14:solidFill>
                </w14:textFill>
              </w:rPr>
              <w:t>亿片产能）</w:t>
            </w:r>
            <w:r>
              <w:rPr>
                <w:rFonts w:hint="eastAsia" w:cs="Times New Roman"/>
                <w:color w:val="000000" w:themeColor="text1"/>
                <w:lang w:val="en-US" w:eastAsia="zh-CN"/>
                <w14:textFill>
                  <w14:solidFill>
                    <w14:schemeClr w14:val="tx1"/>
                  </w14:solidFill>
                </w14:textFill>
              </w:rPr>
              <w:t>氟化物</w:t>
            </w:r>
            <w:r>
              <w:rPr>
                <w:rFonts w:hint="default" w:ascii="Times New Roman" w:hAnsi="Times New Roman" w:cs="Times New Roman"/>
                <w:color w:val="000000" w:themeColor="text1"/>
                <w:lang w:val="en-US" w:eastAsia="zh-CN"/>
                <w14:textFill>
                  <w14:solidFill>
                    <w14:schemeClr w14:val="tx1"/>
                  </w14:solidFill>
                </w14:textFill>
              </w:rPr>
              <w:t>产生速率约为</w:t>
            </w:r>
            <w:r>
              <w:rPr>
                <w:rFonts w:hint="eastAsia" w:ascii="Times New Roman" w:hAnsi="Times New Roman"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052</w:t>
            </w:r>
            <w:r>
              <w:rPr>
                <w:rFonts w:hint="eastAsia" w:ascii="Times New Roman" w:hAnsi="Times New Roman" w:cs="Times New Roman"/>
                <w:color w:val="000000" w:themeColor="text1"/>
                <w:lang w:val="en-US" w:eastAsia="zh-CN"/>
                <w14:textFill>
                  <w14:solidFill>
                    <w14:schemeClr w14:val="tx1"/>
                  </w14:solidFill>
                </w14:textFill>
              </w:rPr>
              <w:t>k</w:t>
            </w:r>
            <w:r>
              <w:rPr>
                <w:rFonts w:hint="default" w:ascii="Times New Roman" w:hAnsi="Times New Roman" w:cs="Times New Roman"/>
                <w:color w:val="000000" w:themeColor="text1"/>
                <w:lang w:val="en-US" w:eastAsia="zh-CN"/>
                <w14:textFill>
                  <w14:solidFill>
                    <w14:schemeClr w14:val="tx1"/>
                  </w14:solidFill>
                </w14:textFill>
              </w:rPr>
              <w:t>g/h</w:t>
            </w:r>
            <w:r>
              <w:rPr>
                <w:rFonts w:hint="eastAsia" w:cs="Times New Roman"/>
                <w:color w:val="000000" w:themeColor="text1"/>
                <w:lang w:val="en-US" w:eastAsia="zh-CN"/>
                <w14:textFill>
                  <w14:solidFill>
                    <w14:schemeClr w14:val="tx1"/>
                  </w14:solidFill>
                </w14:textFill>
              </w:rPr>
              <w:t>，按年工作时间7200h计，氟化物</w:t>
            </w:r>
            <w:r>
              <w:rPr>
                <w:rFonts w:hint="default" w:ascii="Times New Roman" w:hAnsi="Times New Roman" w:cs="Times New Roman"/>
                <w:color w:val="000000" w:themeColor="text1"/>
                <w:lang w:val="en-US" w:eastAsia="zh-CN"/>
                <w14:textFill>
                  <w14:solidFill>
                    <w14:schemeClr w14:val="tx1"/>
                  </w14:solidFill>
                </w14:textFill>
              </w:rPr>
              <w:t>产生</w:t>
            </w:r>
            <w:r>
              <w:rPr>
                <w:rFonts w:hint="eastAsia" w:cs="Times New Roman"/>
                <w:color w:val="000000" w:themeColor="text1"/>
                <w:lang w:val="en-US" w:eastAsia="zh-CN"/>
                <w14:textFill>
                  <w14:solidFill>
                    <w14:schemeClr w14:val="tx1"/>
                  </w14:solidFill>
                </w14:textFill>
              </w:rPr>
              <w:t>量为0.37t/a。</w:t>
            </w:r>
          </w:p>
          <w:p w14:paraId="1ED4838C">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default" w:ascii="宋体" w:hAnsi="宋体" w:eastAsia="宋体" w:cs="宋体"/>
                <w:b/>
                <w:bCs w:val="0"/>
                <w:color w:val="000000" w:themeColor="text1"/>
                <w:kern w:val="0"/>
                <w:sz w:val="24"/>
                <w:szCs w:val="24"/>
                <w:lang w:val="en-US" w:eastAsia="zh-CN" w:bidi="ar-SA"/>
                <w14:textFill>
                  <w14:solidFill>
                    <w14:schemeClr w14:val="tx1"/>
                  </w14:solidFill>
                </w14:textFill>
              </w:rPr>
              <w:t>②异质薄膜晶圆腐蚀</w:t>
            </w:r>
            <w:r>
              <w:rPr>
                <w:rFonts w:hint="eastAsia" w:ascii="宋体" w:hAnsi="宋体" w:cs="宋体"/>
                <w:b/>
                <w:bCs w:val="0"/>
                <w:color w:val="000000" w:themeColor="text1"/>
                <w:kern w:val="0"/>
                <w:sz w:val="24"/>
                <w:szCs w:val="24"/>
                <w:lang w:val="en-US" w:eastAsia="zh-CN" w:bidi="ar-SA"/>
                <w14:textFill>
                  <w14:solidFill>
                    <w14:schemeClr w14:val="tx1"/>
                  </w14:solidFill>
                </w14:textFill>
              </w:rPr>
              <w:t>、清洗</w:t>
            </w:r>
            <w:r>
              <w:rPr>
                <w:rFonts w:hint="eastAsia" w:ascii="宋体" w:hAnsi="宋体" w:cs="宋体"/>
                <w:b/>
                <w:bCs w:val="0"/>
                <w:color w:val="000000" w:themeColor="text1"/>
                <w:lang w:val="en-US" w:eastAsia="zh-CN"/>
                <w14:textFill>
                  <w14:solidFill>
                    <w14:schemeClr w14:val="tx1"/>
                  </w14:solidFill>
                </w14:textFill>
              </w:rPr>
              <w:t>废气（氟化物、氮氧化物、硫酸雾、氨）</w:t>
            </w:r>
          </w:p>
          <w:p w14:paraId="32EF7AED">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异质薄膜晶圆生产过程中</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的氟化氢、氮氧化物、氨、硫酸雾废气主要来源于腐蚀以及最终清洗工序，该部分废气采用设备密闭+洁净空间负压抽风方式进行收集，收集效率按90%计。参考成都工厂现有项目，该部分废气通过“碱液喷淋+酸液喷淋”再经一根15m高排气筒达标排放，氟化物、氮氧化物、氨、硫酸雾废气处理效率分别按90%、30%、80%、90%计。根据2024年成都工厂例行检测报告（凯乐检字2024第110666W号）可知，成都项目该工序氟化物、氮氧化物、氨、硫酸雾排放速率分别为5.18×10</w:t>
            </w:r>
            <w:r>
              <w:rPr>
                <w:rFonts w:hint="default" w:ascii="Times New Roman" w:hAnsi="Times New Roman" w:cs="Times New Roman"/>
                <w:b w:val="0"/>
                <w:bCs/>
                <w:color w:val="000000" w:themeColor="text1"/>
                <w:kern w:val="0"/>
                <w:sz w:val="24"/>
                <w:szCs w:val="24"/>
                <w:vertAlign w:val="superscript"/>
                <w:lang w:val="en-US" w:eastAsia="zh-CN" w:bidi="ar-SA"/>
                <w14:textFill>
                  <w14:solidFill>
                    <w14:schemeClr w14:val="tx1"/>
                  </w14:solidFill>
                </w14:textFill>
              </w:rPr>
              <w:t>-3</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kg/h、0.0116kg/h、5.04×10</w:t>
            </w:r>
            <w:r>
              <w:rPr>
                <w:rFonts w:hint="default" w:ascii="Times New Roman" w:hAnsi="Times New Roman" w:cs="Times New Roman"/>
                <w:b w:val="0"/>
                <w:bCs/>
                <w:color w:val="000000" w:themeColor="text1"/>
                <w:kern w:val="0"/>
                <w:sz w:val="24"/>
                <w:szCs w:val="24"/>
                <w:vertAlign w:val="superscript"/>
                <w:lang w:val="en-US" w:eastAsia="zh-CN" w:bidi="ar-SA"/>
                <w14:textFill>
                  <w14:solidFill>
                    <w14:schemeClr w14:val="tx1"/>
                  </w14:solidFill>
                </w14:textFill>
              </w:rPr>
              <w:t>-3</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kg/h、8.04×10</w:t>
            </w:r>
            <w:r>
              <w:rPr>
                <w:rFonts w:hint="default" w:ascii="Times New Roman" w:hAnsi="Times New Roman" w:cs="Times New Roman"/>
                <w:b w:val="0"/>
                <w:bCs/>
                <w:color w:val="000000" w:themeColor="text1"/>
                <w:kern w:val="0"/>
                <w:sz w:val="24"/>
                <w:szCs w:val="24"/>
                <w:vertAlign w:val="superscript"/>
                <w:lang w:val="en-US" w:eastAsia="zh-CN" w:bidi="ar-SA"/>
                <w14:textFill>
                  <w14:solidFill>
                    <w14:schemeClr w14:val="tx1"/>
                  </w14:solidFill>
                </w14:textFill>
              </w:rPr>
              <w:t>-4</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kg/h，则氟化物、氮氧化物、氨、硫酸雾产生速率分别为0.058kg/h、0.018kg/h、0.028kg/h、0.0</w:t>
            </w:r>
            <w:r>
              <w:rPr>
                <w:rFonts w:hint="eastAsia" w:cs="Times New Roman"/>
                <w:b w:val="0"/>
                <w:bCs/>
                <w:color w:val="000000" w:themeColor="text1"/>
                <w:kern w:val="0"/>
                <w:sz w:val="24"/>
                <w:szCs w:val="24"/>
                <w:lang w:val="en-US" w:eastAsia="zh-CN" w:bidi="ar-SA"/>
                <w14:textFill>
                  <w14:solidFill>
                    <w14:schemeClr w14:val="tx1"/>
                  </w14:solidFill>
                </w14:textFill>
              </w:rPr>
              <w:t>0</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8</w:t>
            </w:r>
            <w:r>
              <w:rPr>
                <w:rFonts w:hint="eastAsia" w:cs="Times New Roman"/>
                <w:b w:val="0"/>
                <w:bCs/>
                <w:color w:val="000000" w:themeColor="text1"/>
                <w:kern w:val="0"/>
                <w:sz w:val="24"/>
                <w:szCs w:val="24"/>
                <w:lang w:val="en-US" w:eastAsia="zh-CN" w:bidi="ar-SA"/>
                <w14:textFill>
                  <w14:solidFill>
                    <w14:schemeClr w14:val="tx1"/>
                  </w14:solidFill>
                </w14:textFill>
              </w:rPr>
              <w:t>9</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kg/h（约210万片产能）。类比现有工程氟化物、氮氧化物、氨、硫酸雾产生速率可知本项目（6万片产能）氟化物、氮氧化物、氨、硫酸雾产生速率分别约为0.002kg/h、0.0005kg/h、0.0008kg/h、0.00</w:t>
            </w:r>
            <w:r>
              <w:rPr>
                <w:rFonts w:hint="eastAsia" w:cs="Times New Roman"/>
                <w:b w:val="0"/>
                <w:bCs/>
                <w:color w:val="000000" w:themeColor="text1"/>
                <w:kern w:val="0"/>
                <w:sz w:val="24"/>
                <w:szCs w:val="24"/>
                <w:lang w:val="en-US" w:eastAsia="zh-CN" w:bidi="ar-SA"/>
                <w14:textFill>
                  <w14:solidFill>
                    <w14:schemeClr w14:val="tx1"/>
                  </w14:solidFill>
                </w14:textFill>
              </w:rPr>
              <w:t>0</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25kg/h。</w:t>
            </w:r>
            <w:r>
              <w:rPr>
                <w:rFonts w:hint="eastAsia" w:cs="Times New Roman"/>
                <w:b w:val="0"/>
                <w:bCs/>
                <w:color w:val="000000" w:themeColor="text1"/>
                <w:kern w:val="0"/>
                <w:sz w:val="24"/>
                <w:szCs w:val="24"/>
                <w:lang w:val="en-US" w:eastAsia="zh-CN" w:bidi="ar-SA"/>
                <w14:textFill>
                  <w14:solidFill>
                    <w14:schemeClr w14:val="tx1"/>
                  </w14:solidFill>
                </w14:textFill>
              </w:rPr>
              <w:t>根据业主提供资料，该工序年生产时间为4800h，则</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本项目（6万片产能）氟化物、氮氧化物、氨、硫酸雾产生</w:t>
            </w:r>
            <w:r>
              <w:rPr>
                <w:rFonts w:hint="eastAsia" w:cs="Times New Roman"/>
                <w:b w:val="0"/>
                <w:bCs/>
                <w:color w:val="000000" w:themeColor="text1"/>
                <w:kern w:val="0"/>
                <w:sz w:val="24"/>
                <w:szCs w:val="24"/>
                <w:lang w:val="en-US" w:eastAsia="zh-CN" w:bidi="ar-SA"/>
                <w14:textFill>
                  <w14:solidFill>
                    <w14:schemeClr w14:val="tx1"/>
                  </w14:solidFill>
                </w14:textFill>
              </w:rPr>
              <w:t>量</w:t>
            </w:r>
            <w:r>
              <w:rPr>
                <w:rFonts w:hint="default" w:ascii="Times New Roman" w:hAnsi="Times New Roman" w:cs="Times New Roman"/>
                <w:b w:val="0"/>
                <w:bCs/>
                <w:color w:val="000000" w:themeColor="text1"/>
                <w:kern w:val="0"/>
                <w:sz w:val="24"/>
                <w:szCs w:val="24"/>
                <w:lang w:val="en-US" w:eastAsia="zh-CN" w:bidi="ar-SA"/>
                <w14:textFill>
                  <w14:solidFill>
                    <w14:schemeClr w14:val="tx1"/>
                  </w14:solidFill>
                </w14:textFill>
              </w:rPr>
              <w:t>分别为</w:t>
            </w:r>
            <w:r>
              <w:rPr>
                <w:rFonts w:hint="eastAsia" w:cs="Times New Roman"/>
                <w:b w:val="0"/>
                <w:bCs/>
                <w:color w:val="000000" w:themeColor="text1"/>
                <w:kern w:val="0"/>
                <w:sz w:val="24"/>
                <w:szCs w:val="24"/>
                <w:lang w:val="en-US" w:eastAsia="zh-CN" w:bidi="ar-SA"/>
                <w14:textFill>
                  <w14:solidFill>
                    <w14:schemeClr w14:val="tx1"/>
                  </w14:solidFill>
                </w14:textFill>
              </w:rPr>
              <w:t>9.6kg/a、2.4kg/a、3.84kg/a、1.2kg/a。</w:t>
            </w:r>
          </w:p>
          <w:p w14:paraId="2C6221A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82" w:firstLineChars="200"/>
              <w:jc w:val="left"/>
              <w:textAlignment w:val="auto"/>
              <w:rPr>
                <w:rFonts w:hint="default" w:ascii="宋体" w:hAnsi="宋体" w:eastAsia="宋体" w:cs="宋体"/>
                <w:bCs/>
                <w:color w:val="000000" w:themeColor="text1"/>
                <w:kern w:val="0"/>
                <w:sz w:val="24"/>
                <w:szCs w:val="24"/>
                <w:lang w:val="en-US" w:eastAsia="zh-CN" w:bidi="ar-SA"/>
                <w14:textFill>
                  <w14:solidFill>
                    <w14:schemeClr w14:val="tx1"/>
                  </w14:solidFill>
                </w14:textFill>
              </w:rPr>
            </w:pPr>
            <w:r>
              <w:rPr>
                <w:rFonts w:hint="eastAsia" w:ascii="宋体" w:hAnsi="宋体" w:cs="宋体"/>
                <w:b/>
                <w:bCs w:val="0"/>
                <w:color w:val="000000" w:themeColor="text1"/>
                <w:kern w:val="0"/>
                <w:sz w:val="24"/>
                <w:szCs w:val="24"/>
                <w:lang w:val="en-US" w:eastAsia="zh-CN" w:bidi="ar-SA"/>
                <w14:textFill>
                  <w14:solidFill>
                    <w14:schemeClr w14:val="tx1"/>
                  </w14:solidFill>
                </w14:textFill>
              </w:rPr>
              <w:t>治理措施：</w:t>
            </w:r>
          </w:p>
          <w:p w14:paraId="7166C3F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参考成都项目，</w:t>
            </w:r>
            <w:r>
              <w:rPr>
                <w:rFonts w:hint="eastAsia" w:cs="Times New Roman"/>
                <w:color w:val="000000" w:themeColor="text1"/>
                <w:lang w:val="en-US" w:eastAsia="zh-CN"/>
                <w14:textFill>
                  <w14:solidFill>
                    <w14:schemeClr w14:val="tx1"/>
                  </w14:solidFill>
                </w14:textFill>
              </w:rPr>
              <w:t>腐蚀机、清洗机</w:t>
            </w:r>
            <w:r>
              <w:rPr>
                <w:rFonts w:hint="default" w:ascii="Times New Roman" w:hAnsi="Times New Roman" w:cs="Times New Roman"/>
                <w:color w:val="000000" w:themeColor="text1"/>
                <w:lang w:val="en-US" w:eastAsia="zh-CN"/>
                <w14:textFill>
                  <w14:solidFill>
                    <w14:schemeClr w14:val="tx1"/>
                  </w14:solidFill>
                </w14:textFill>
              </w:rPr>
              <w:t>密闭，容器顶部安装有抽吸装置</w:t>
            </w:r>
            <w:r>
              <w:rPr>
                <w:rFonts w:hint="eastAsia" w:ascii="宋体" w:hAnsi="宋体" w:cs="宋体"/>
                <w:color w:val="000000" w:themeColor="text1"/>
                <w:lang w:val="en-US" w:eastAsia="zh-CN"/>
                <w14:textFill>
                  <w14:solidFill>
                    <w14:schemeClr w14:val="tx1"/>
                  </w14:solidFill>
                </w14:textFill>
              </w:rPr>
              <w:t>，进行废气收集，同时车间为密闭车间，收集效率按90%计，再经过1套“碱液喷淋+酸液喷淋”处理后，经1根15m高</w:t>
            </w:r>
            <w:r>
              <w:rPr>
                <w:rFonts w:hint="default" w:ascii="Times New Roman" w:hAnsi="Times New Roman" w:cs="Times New Roman"/>
                <w:color w:val="000000" w:themeColor="text1"/>
                <w:lang w:val="en-US" w:eastAsia="zh-CN"/>
                <w14:textFill>
                  <w14:solidFill>
                    <w14:schemeClr w14:val="tx1"/>
                  </w14:solidFill>
                </w14:textFill>
              </w:rPr>
              <w:t>排气筒（DA003）达标排放。设计风量20000m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/h。</w:t>
            </w:r>
          </w:p>
          <w:p w14:paraId="098756AD">
            <w:pPr>
              <w:pStyle w:val="81"/>
              <w:keepNext w:val="0"/>
              <w:keepLines w:val="0"/>
              <w:suppressLineNumbers w:val="0"/>
              <w:spacing w:before="0" w:beforeAutospacing="0" w:afterAutospacing="0"/>
              <w:ind w:right="0" w:firstLine="480"/>
              <w:rPr>
                <w:rFonts w:hint="default" w:ascii="Times New Roman" w:hAnsi="Times New Roman" w:cs="Times New Roman"/>
                <w:b/>
                <w:bCs w:val="0"/>
                <w:color w:val="000000" w:themeColor="text1"/>
                <w:lang w:val="en-US" w:eastAsia="zh-CN"/>
                <w14:textFill>
                  <w14:solidFill>
                    <w14:schemeClr w14:val="tx1"/>
                  </w14:solidFill>
                </w14:textFill>
              </w:rPr>
            </w:pPr>
            <w:r>
              <w:rPr>
                <w:rFonts w:hint="default" w:ascii="Times New Roman" w:hAnsi="Times New Roman" w:cs="Times New Roman"/>
                <w:b/>
                <w:bCs w:val="0"/>
                <w:color w:val="000000" w:themeColor="text1"/>
                <w:lang w:val="en-US" w:eastAsia="zh-CN"/>
                <w14:textFill>
                  <w14:solidFill>
                    <w14:schemeClr w14:val="tx1"/>
                  </w14:solidFill>
                </w14:textFill>
              </w:rPr>
              <w:t>排放情况：</w:t>
            </w:r>
          </w:p>
          <w:p w14:paraId="2E00E50D">
            <w:pPr>
              <w:keepNext w:val="0"/>
              <w:keepLines w:val="0"/>
              <w:pageBreakBefore w:val="0"/>
              <w:suppressLineNumbers w:val="0"/>
              <w:wordWrap/>
              <w:bidi w:val="0"/>
              <w:adjustRightInd w:val="0"/>
              <w:snapToGrid w:val="0"/>
              <w:spacing w:before="0" w:beforeAutospacing="0" w:after="0" w:afterAutospacing="0" w:line="360" w:lineRule="auto"/>
              <w:ind w:left="0" w:leftChars="0" w:right="0" w:firstLine="0" w:firstLineChars="0"/>
              <w:jc w:val="center"/>
              <w:outlineLvl w:val="9"/>
              <w:rPr>
                <w:rFonts w:hint="default" w:eastAsia="宋体"/>
                <w:color w:val="000000" w:themeColor="text1"/>
                <w:szCs w:val="32"/>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表4-6  腐蚀、清洗废气排放情况一览表</w:t>
            </w:r>
          </w:p>
          <w:tbl>
            <w:tblPr>
              <w:tblStyle w:val="3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60"/>
              <w:gridCol w:w="875"/>
              <w:gridCol w:w="739"/>
              <w:gridCol w:w="1110"/>
              <w:gridCol w:w="688"/>
              <w:gridCol w:w="688"/>
              <w:gridCol w:w="391"/>
              <w:gridCol w:w="875"/>
              <w:gridCol w:w="1059"/>
              <w:gridCol w:w="723"/>
              <w:gridCol w:w="675"/>
            </w:tblGrid>
            <w:tr w14:paraId="6B354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38" w:type="pct"/>
                  <w:vMerge w:val="restart"/>
                  <w:noWrap w:val="0"/>
                  <w:vAlign w:val="center"/>
                </w:tcPr>
                <w:p w14:paraId="65DB5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污染物</w:t>
                  </w:r>
                </w:p>
              </w:tc>
              <w:tc>
                <w:tcPr>
                  <w:tcW w:w="946" w:type="pct"/>
                  <w:gridSpan w:val="2"/>
                  <w:noWrap w:val="0"/>
                  <w:vAlign w:val="center"/>
                </w:tcPr>
                <w:p w14:paraId="242FD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产生情况</w:t>
                  </w:r>
                </w:p>
              </w:tc>
              <w:tc>
                <w:tcPr>
                  <w:tcW w:w="666" w:type="pct"/>
                  <w:vMerge w:val="restart"/>
                  <w:noWrap w:val="0"/>
                  <w:vAlign w:val="center"/>
                </w:tcPr>
                <w:p w14:paraId="561D7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风量（m</w:t>
                  </w:r>
                  <w:r>
                    <w:rPr>
                      <w:rFonts w:hint="default" w:ascii="Times New Roman" w:hAnsi="Times New Roman" w:cs="Times New Roman"/>
                      <w:b/>
                      <w:color w:val="000000" w:themeColor="text1"/>
                      <w:sz w:val="21"/>
                      <w:szCs w:val="21"/>
                      <w:vertAlign w:val="superscript"/>
                      <w14:textFill>
                        <w14:solidFill>
                          <w14:schemeClr w14:val="tx1"/>
                        </w14:solidFill>
                      </w14:textFill>
                    </w:rPr>
                    <w:t>3</w:t>
                  </w:r>
                  <w:r>
                    <w:rPr>
                      <w:rFonts w:hint="default" w:ascii="Times New Roman" w:hAnsi="Times New Roman" w:cs="Times New Roman"/>
                      <w:b/>
                      <w:color w:val="000000" w:themeColor="text1"/>
                      <w:sz w:val="21"/>
                      <w:szCs w:val="21"/>
                      <w14:textFill>
                        <w14:solidFill>
                          <w14:schemeClr w14:val="tx1"/>
                        </w14:solidFill>
                      </w14:textFill>
                    </w:rPr>
                    <w:t>/h）</w:t>
                  </w:r>
                </w:p>
              </w:tc>
              <w:tc>
                <w:tcPr>
                  <w:tcW w:w="410" w:type="pct"/>
                  <w:vMerge w:val="restart"/>
                  <w:noWrap w:val="0"/>
                  <w:vAlign w:val="center"/>
                </w:tcPr>
                <w:p w14:paraId="3DCF6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收集</w:t>
                  </w:r>
                </w:p>
                <w:p w14:paraId="5EA84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410" w:type="pct"/>
                  <w:vMerge w:val="restart"/>
                  <w:noWrap w:val="0"/>
                  <w:vAlign w:val="center"/>
                </w:tcPr>
                <w:p w14:paraId="45CF5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处理</w:t>
                  </w:r>
                </w:p>
                <w:p w14:paraId="2DD6F3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237" w:type="pct"/>
                  <w:vMerge w:val="restart"/>
                  <w:noWrap w:val="0"/>
                  <w:vAlign w:val="center"/>
                </w:tcPr>
                <w:p w14:paraId="1DBEC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w:t>
                  </w:r>
                </w:p>
                <w:p w14:paraId="36311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形式</w:t>
                  </w:r>
                </w:p>
              </w:tc>
              <w:tc>
                <w:tcPr>
                  <w:tcW w:w="1587" w:type="pct"/>
                  <w:gridSpan w:val="3"/>
                  <w:noWrap w:val="0"/>
                  <w:vAlign w:val="center"/>
                </w:tcPr>
                <w:p w14:paraId="698160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排放情况</w:t>
                  </w:r>
                </w:p>
              </w:tc>
              <w:tc>
                <w:tcPr>
                  <w:tcW w:w="403" w:type="pct"/>
                  <w:vMerge w:val="restart"/>
                  <w:noWrap w:val="0"/>
                  <w:vAlign w:val="center"/>
                </w:tcPr>
                <w:p w14:paraId="21ACC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排气筒</w:t>
                  </w:r>
                </w:p>
              </w:tc>
            </w:tr>
            <w:tr w14:paraId="47A3D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38" w:type="pct"/>
                  <w:vMerge w:val="continue"/>
                  <w:noWrap w:val="0"/>
                  <w:vAlign w:val="center"/>
                </w:tcPr>
                <w:p w14:paraId="6A8F5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199FA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产生速率（kg/h）</w:t>
                  </w:r>
                </w:p>
              </w:tc>
              <w:tc>
                <w:tcPr>
                  <w:tcW w:w="424" w:type="pct"/>
                  <w:noWrap w:val="0"/>
                  <w:vAlign w:val="center"/>
                </w:tcPr>
                <w:p w14:paraId="5FD0D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产生量</w:t>
                  </w:r>
                </w:p>
                <w:p w14:paraId="5CC1D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666" w:type="pct"/>
                  <w:vMerge w:val="continue"/>
                  <w:noWrap w:val="0"/>
                  <w:vAlign w:val="center"/>
                </w:tcPr>
                <w:p w14:paraId="2051E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65593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0433C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237" w:type="pct"/>
                  <w:vMerge w:val="continue"/>
                  <w:noWrap w:val="0"/>
                  <w:vAlign w:val="center"/>
                </w:tcPr>
                <w:p w14:paraId="3EAC2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73351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排放速率（kg/h）</w:t>
                  </w:r>
                </w:p>
              </w:tc>
              <w:tc>
                <w:tcPr>
                  <w:tcW w:w="631" w:type="pct"/>
                  <w:noWrap w:val="0"/>
                  <w:vAlign w:val="center"/>
                </w:tcPr>
                <w:p w14:paraId="5BE7CA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排放浓度（mg/m</w:t>
                  </w:r>
                  <w:r>
                    <w:rPr>
                      <w:rFonts w:hint="default" w:ascii="Times New Roman" w:hAnsi="Times New Roman" w:cs="Times New Roman"/>
                      <w:b/>
                      <w:bCs w:val="0"/>
                      <w:color w:val="000000" w:themeColor="text1"/>
                      <w:sz w:val="21"/>
                      <w:szCs w:val="21"/>
                      <w:vertAlign w:val="superscript"/>
                      <w14:textFill>
                        <w14:solidFill>
                          <w14:schemeClr w14:val="tx1"/>
                        </w14:solidFill>
                      </w14:textFill>
                    </w:rPr>
                    <w:t>3</w:t>
                  </w:r>
                  <w:r>
                    <w:rPr>
                      <w:rFonts w:hint="default" w:ascii="Times New Roman" w:hAnsi="Times New Roman" w:cs="Times New Roman"/>
                      <w:b/>
                      <w:bCs w:val="0"/>
                      <w:color w:val="000000" w:themeColor="text1"/>
                      <w:sz w:val="21"/>
                      <w:szCs w:val="21"/>
                      <w14:textFill>
                        <w14:solidFill>
                          <w14:schemeClr w14:val="tx1"/>
                        </w14:solidFill>
                      </w14:textFill>
                    </w:rPr>
                    <w:t>）</w:t>
                  </w:r>
                </w:p>
              </w:tc>
              <w:tc>
                <w:tcPr>
                  <w:tcW w:w="434" w:type="pct"/>
                  <w:noWrap w:val="0"/>
                  <w:vAlign w:val="center"/>
                </w:tcPr>
                <w:p w14:paraId="6A59D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排放量</w:t>
                  </w:r>
                </w:p>
                <w:p w14:paraId="40A66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t</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403" w:type="pct"/>
                  <w:vMerge w:val="continue"/>
                  <w:noWrap w:val="0"/>
                  <w:vAlign w:val="center"/>
                </w:tcPr>
                <w:p w14:paraId="4DA92C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r>
            <w:tr w14:paraId="05458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restart"/>
                  <w:noWrap w:val="0"/>
                  <w:vAlign w:val="center"/>
                </w:tcPr>
                <w:p w14:paraId="4E868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氟化物</w:t>
                  </w:r>
                </w:p>
              </w:tc>
              <w:tc>
                <w:tcPr>
                  <w:tcW w:w="521" w:type="pct"/>
                  <w:vMerge w:val="restart"/>
                  <w:noWrap w:val="0"/>
                  <w:vAlign w:val="center"/>
                </w:tcPr>
                <w:p w14:paraId="24D6D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0.053</w:t>
                  </w:r>
                </w:p>
              </w:tc>
              <w:tc>
                <w:tcPr>
                  <w:tcW w:w="424" w:type="pct"/>
                  <w:vMerge w:val="restart"/>
                  <w:noWrap w:val="0"/>
                  <w:vAlign w:val="center"/>
                </w:tcPr>
                <w:p w14:paraId="66FE4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0.38</w:t>
                  </w:r>
                </w:p>
              </w:tc>
              <w:tc>
                <w:tcPr>
                  <w:tcW w:w="666" w:type="pct"/>
                  <w:vMerge w:val="restart"/>
                  <w:noWrap w:val="0"/>
                  <w:vAlign w:val="center"/>
                </w:tcPr>
                <w:p w14:paraId="22B71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20</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p>
              </w:tc>
              <w:tc>
                <w:tcPr>
                  <w:tcW w:w="410" w:type="pct"/>
                  <w:vMerge w:val="restart"/>
                  <w:noWrap w:val="0"/>
                  <w:vAlign w:val="center"/>
                </w:tcPr>
                <w:p w14:paraId="47B53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410" w:type="pct"/>
                  <w:vMerge w:val="restart"/>
                  <w:noWrap w:val="0"/>
                  <w:vAlign w:val="center"/>
                </w:tcPr>
                <w:p w14:paraId="531D1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237" w:type="pct"/>
                  <w:noWrap w:val="0"/>
                  <w:vAlign w:val="center"/>
                </w:tcPr>
                <w:p w14:paraId="6E6F3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62D03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0.005</w:t>
                  </w:r>
                </w:p>
              </w:tc>
              <w:tc>
                <w:tcPr>
                  <w:tcW w:w="631" w:type="pct"/>
                  <w:noWrap w:val="0"/>
                  <w:vAlign w:val="center"/>
                </w:tcPr>
                <w:p w14:paraId="0E800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0.25</w:t>
                  </w:r>
                </w:p>
              </w:tc>
              <w:tc>
                <w:tcPr>
                  <w:tcW w:w="434" w:type="pct"/>
                  <w:noWrap w:val="0"/>
                  <w:vAlign w:val="center"/>
                </w:tcPr>
                <w:p w14:paraId="1E925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0.03</w:t>
                  </w:r>
                  <w:r>
                    <w:rPr>
                      <w:rFonts w:hint="eastAsia" w:cs="Times New Roman"/>
                      <w:bCs/>
                      <w:color w:val="000000" w:themeColor="text1"/>
                      <w:sz w:val="21"/>
                      <w:szCs w:val="21"/>
                      <w:lang w:val="en-US" w:eastAsia="zh-CN"/>
                      <w14:textFill>
                        <w14:solidFill>
                          <w14:schemeClr w14:val="tx1"/>
                        </w14:solidFill>
                      </w14:textFill>
                    </w:rPr>
                    <w:t>4</w:t>
                  </w:r>
                </w:p>
              </w:tc>
              <w:tc>
                <w:tcPr>
                  <w:tcW w:w="403" w:type="pct"/>
                  <w:vMerge w:val="restart"/>
                  <w:noWrap w:val="0"/>
                  <w:vAlign w:val="center"/>
                </w:tcPr>
                <w:p w14:paraId="3E912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DA00</w:t>
                  </w:r>
                  <w:r>
                    <w:rPr>
                      <w:rFonts w:hint="eastAsia" w:cs="Times New Roman"/>
                      <w:bCs/>
                      <w:color w:val="000000" w:themeColor="text1"/>
                      <w:sz w:val="21"/>
                      <w:szCs w:val="21"/>
                      <w:lang w:val="en-US" w:eastAsia="zh-CN"/>
                      <w14:textFill>
                        <w14:solidFill>
                          <w14:schemeClr w14:val="tx1"/>
                        </w14:solidFill>
                      </w14:textFill>
                    </w:rPr>
                    <w:t>3</w:t>
                  </w:r>
                </w:p>
              </w:tc>
            </w:tr>
            <w:tr w14:paraId="17B65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continue"/>
                  <w:noWrap w:val="0"/>
                  <w:vAlign w:val="center"/>
                </w:tcPr>
                <w:p w14:paraId="15C2F1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7B4DB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4" w:type="pct"/>
                  <w:vMerge w:val="continue"/>
                  <w:noWrap w:val="0"/>
                  <w:vAlign w:val="center"/>
                </w:tcPr>
                <w:p w14:paraId="2C2DA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6" w:type="pct"/>
                  <w:vMerge w:val="continue"/>
                  <w:noWrap w:val="0"/>
                  <w:vAlign w:val="center"/>
                </w:tcPr>
                <w:p w14:paraId="659B25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3138A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tcBorders>
                    <w:bottom w:val="single" w:color="000000" w:sz="4" w:space="0"/>
                  </w:tcBorders>
                  <w:noWrap w:val="0"/>
                  <w:vAlign w:val="center"/>
                </w:tcPr>
                <w:p w14:paraId="63FA0B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tcBorders>
                    <w:bottom w:val="single" w:color="000000" w:sz="4" w:space="0"/>
                  </w:tcBorders>
                  <w:noWrap w:val="0"/>
                  <w:vAlign w:val="center"/>
                </w:tcPr>
                <w:p w14:paraId="6FB929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noWrap w:val="0"/>
                  <w:vAlign w:val="center"/>
                </w:tcPr>
                <w:p w14:paraId="7844AD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0.006</w:t>
                  </w:r>
                </w:p>
              </w:tc>
              <w:tc>
                <w:tcPr>
                  <w:tcW w:w="631" w:type="pct"/>
                  <w:noWrap w:val="0"/>
                  <w:vAlign w:val="center"/>
                </w:tcPr>
                <w:p w14:paraId="50F693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34" w:type="pct"/>
                  <w:noWrap w:val="0"/>
                  <w:vAlign w:val="center"/>
                </w:tcPr>
                <w:p w14:paraId="19A431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0.04</w:t>
                  </w:r>
                </w:p>
              </w:tc>
              <w:tc>
                <w:tcPr>
                  <w:tcW w:w="403" w:type="pct"/>
                  <w:vMerge w:val="continue"/>
                  <w:noWrap w:val="0"/>
                  <w:vAlign w:val="center"/>
                </w:tcPr>
                <w:p w14:paraId="5EDC4F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45692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restart"/>
                  <w:noWrap w:val="0"/>
                  <w:vAlign w:val="center"/>
                </w:tcPr>
                <w:p w14:paraId="0AEAB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NO</w:t>
                  </w:r>
                  <w:r>
                    <w:rPr>
                      <w:rFonts w:hint="eastAsia" w:cs="Times New Roman"/>
                      <w:bCs/>
                      <w:color w:val="000000" w:themeColor="text1"/>
                      <w:sz w:val="21"/>
                      <w:szCs w:val="21"/>
                      <w:vertAlign w:val="subscript"/>
                      <w:lang w:val="en-US" w:eastAsia="zh-CN"/>
                      <w14:textFill>
                        <w14:solidFill>
                          <w14:schemeClr w14:val="tx1"/>
                        </w14:solidFill>
                      </w14:textFill>
                    </w:rPr>
                    <w:t>X</w:t>
                  </w:r>
                </w:p>
              </w:tc>
              <w:tc>
                <w:tcPr>
                  <w:tcW w:w="521" w:type="pct"/>
                  <w:vMerge w:val="restart"/>
                  <w:noWrap w:val="0"/>
                  <w:vAlign w:val="center"/>
                </w:tcPr>
                <w:p w14:paraId="14966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0.0005</w:t>
                  </w:r>
                </w:p>
              </w:tc>
              <w:tc>
                <w:tcPr>
                  <w:tcW w:w="424" w:type="pct"/>
                  <w:vMerge w:val="restart"/>
                  <w:noWrap w:val="0"/>
                  <w:vAlign w:val="center"/>
                </w:tcPr>
                <w:p w14:paraId="2A3B7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0.0024</w:t>
                  </w:r>
                </w:p>
              </w:tc>
              <w:tc>
                <w:tcPr>
                  <w:tcW w:w="666" w:type="pct"/>
                  <w:vMerge w:val="continue"/>
                  <w:noWrap w:val="0"/>
                  <w:vAlign w:val="center"/>
                </w:tcPr>
                <w:p w14:paraId="612598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7098D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restart"/>
                  <w:noWrap w:val="0"/>
                  <w:vAlign w:val="center"/>
                </w:tcPr>
                <w:p w14:paraId="426F0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30%</w:t>
                  </w:r>
                </w:p>
              </w:tc>
              <w:tc>
                <w:tcPr>
                  <w:tcW w:w="237" w:type="pct"/>
                  <w:tcBorders>
                    <w:bottom w:val="single" w:color="000000" w:sz="4" w:space="0"/>
                  </w:tcBorders>
                  <w:shd w:val="clear" w:color="auto" w:fill="auto"/>
                  <w:noWrap w:val="0"/>
                  <w:vAlign w:val="center"/>
                </w:tcPr>
                <w:p w14:paraId="17193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0F35D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0.0004</w:t>
                  </w:r>
                </w:p>
              </w:tc>
              <w:tc>
                <w:tcPr>
                  <w:tcW w:w="631" w:type="pct"/>
                  <w:noWrap w:val="0"/>
                  <w:vAlign w:val="center"/>
                </w:tcPr>
                <w:p w14:paraId="2B535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0.02</w:t>
                  </w:r>
                </w:p>
              </w:tc>
              <w:tc>
                <w:tcPr>
                  <w:tcW w:w="434" w:type="pct"/>
                  <w:noWrap w:val="0"/>
                  <w:vAlign w:val="center"/>
                </w:tcPr>
                <w:p w14:paraId="4EC26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0.002</w:t>
                  </w:r>
                </w:p>
              </w:tc>
              <w:tc>
                <w:tcPr>
                  <w:tcW w:w="403" w:type="pct"/>
                  <w:vMerge w:val="continue"/>
                  <w:noWrap w:val="0"/>
                  <w:vAlign w:val="center"/>
                </w:tcPr>
                <w:p w14:paraId="1AB1C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113F35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continue"/>
                  <w:noWrap w:val="0"/>
                  <w:vAlign w:val="center"/>
                </w:tcPr>
                <w:p w14:paraId="66D947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6BBA6B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4" w:type="pct"/>
                  <w:vMerge w:val="continue"/>
                  <w:noWrap w:val="0"/>
                  <w:vAlign w:val="center"/>
                </w:tcPr>
                <w:p w14:paraId="2EDF5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6" w:type="pct"/>
                  <w:vMerge w:val="continue"/>
                  <w:noWrap w:val="0"/>
                  <w:vAlign w:val="center"/>
                </w:tcPr>
                <w:p w14:paraId="14A4D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5A5C6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tcBorders>
                    <w:bottom w:val="single" w:color="000000" w:sz="4" w:space="0"/>
                  </w:tcBorders>
                  <w:noWrap w:val="0"/>
                  <w:vAlign w:val="center"/>
                </w:tcPr>
                <w:p w14:paraId="0F9D1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tcBorders>
                    <w:bottom w:val="single" w:color="000000" w:sz="4" w:space="0"/>
                  </w:tcBorders>
                  <w:shd w:val="clear" w:color="auto" w:fill="auto"/>
                  <w:noWrap w:val="0"/>
                  <w:vAlign w:val="center"/>
                </w:tcPr>
                <w:p w14:paraId="6E27C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noWrap w:val="0"/>
                  <w:vAlign w:val="center"/>
                </w:tcPr>
                <w:p w14:paraId="191EC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0.00004</w:t>
                  </w:r>
                </w:p>
              </w:tc>
              <w:tc>
                <w:tcPr>
                  <w:tcW w:w="631" w:type="pct"/>
                  <w:noWrap w:val="0"/>
                  <w:vAlign w:val="center"/>
                </w:tcPr>
                <w:p w14:paraId="229AEB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34" w:type="pct"/>
                  <w:noWrap w:val="0"/>
                  <w:vAlign w:val="center"/>
                </w:tcPr>
                <w:p w14:paraId="472D0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0.000</w:t>
                  </w:r>
                  <w:r>
                    <w:rPr>
                      <w:rFonts w:hint="eastAsia" w:cs="Times New Roman"/>
                      <w:bCs/>
                      <w:color w:val="000000" w:themeColor="text1"/>
                      <w:sz w:val="21"/>
                      <w:szCs w:val="21"/>
                      <w:lang w:val="en-US" w:eastAsia="zh-CN"/>
                      <w14:textFill>
                        <w14:solidFill>
                          <w14:schemeClr w14:val="tx1"/>
                        </w14:solidFill>
                      </w14:textFill>
                    </w:rPr>
                    <w:t>2</w:t>
                  </w:r>
                </w:p>
              </w:tc>
              <w:tc>
                <w:tcPr>
                  <w:tcW w:w="403" w:type="pct"/>
                  <w:vMerge w:val="continue"/>
                  <w:noWrap w:val="0"/>
                  <w:vAlign w:val="center"/>
                </w:tcPr>
                <w:p w14:paraId="487465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60641B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restart"/>
                  <w:noWrap w:val="0"/>
                  <w:vAlign w:val="center"/>
                </w:tcPr>
                <w:p w14:paraId="65721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NH</w:t>
                  </w:r>
                  <w:r>
                    <w:rPr>
                      <w:rFonts w:hint="eastAsia" w:cs="Times New Roman"/>
                      <w:bCs/>
                      <w:color w:val="000000" w:themeColor="text1"/>
                      <w:sz w:val="21"/>
                      <w:szCs w:val="21"/>
                      <w:vertAlign w:val="subscript"/>
                      <w:lang w:val="en-US" w:eastAsia="zh-CN"/>
                      <w14:textFill>
                        <w14:solidFill>
                          <w14:schemeClr w14:val="tx1"/>
                        </w14:solidFill>
                      </w14:textFill>
                    </w:rPr>
                    <w:t>3</w:t>
                  </w:r>
                </w:p>
              </w:tc>
              <w:tc>
                <w:tcPr>
                  <w:tcW w:w="521" w:type="pct"/>
                  <w:vMerge w:val="restart"/>
                  <w:noWrap w:val="0"/>
                  <w:vAlign w:val="center"/>
                </w:tcPr>
                <w:p w14:paraId="66F83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0.0008</w:t>
                  </w:r>
                </w:p>
              </w:tc>
              <w:tc>
                <w:tcPr>
                  <w:tcW w:w="424" w:type="pct"/>
                  <w:vMerge w:val="restart"/>
                  <w:noWrap w:val="0"/>
                  <w:vAlign w:val="center"/>
                </w:tcPr>
                <w:p w14:paraId="1AE5ED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0.00384</w:t>
                  </w:r>
                </w:p>
              </w:tc>
              <w:tc>
                <w:tcPr>
                  <w:tcW w:w="666" w:type="pct"/>
                  <w:vMerge w:val="continue"/>
                  <w:noWrap w:val="0"/>
                  <w:vAlign w:val="center"/>
                </w:tcPr>
                <w:p w14:paraId="30B84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1DC2F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restart"/>
                  <w:noWrap w:val="0"/>
                  <w:vAlign w:val="center"/>
                </w:tcPr>
                <w:p w14:paraId="12091F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80%</w:t>
                  </w:r>
                </w:p>
              </w:tc>
              <w:tc>
                <w:tcPr>
                  <w:tcW w:w="237" w:type="pct"/>
                  <w:tcBorders>
                    <w:bottom w:val="single" w:color="000000" w:sz="4" w:space="0"/>
                  </w:tcBorders>
                  <w:shd w:val="clear" w:color="auto" w:fill="auto"/>
                  <w:noWrap w:val="0"/>
                  <w:vAlign w:val="center"/>
                </w:tcPr>
                <w:p w14:paraId="4801AE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38C6D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0.0001</w:t>
                  </w:r>
                </w:p>
              </w:tc>
              <w:tc>
                <w:tcPr>
                  <w:tcW w:w="631" w:type="pct"/>
                  <w:noWrap w:val="0"/>
                  <w:vAlign w:val="center"/>
                </w:tcPr>
                <w:p w14:paraId="3A14BE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0.005</w:t>
                  </w:r>
                </w:p>
              </w:tc>
              <w:tc>
                <w:tcPr>
                  <w:tcW w:w="434" w:type="pct"/>
                  <w:noWrap w:val="0"/>
                  <w:vAlign w:val="center"/>
                </w:tcPr>
                <w:p w14:paraId="0B655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r>
                    <w:rPr>
                      <w:rFonts w:hint="eastAsia" w:cs="Times New Roman"/>
                      <w:bCs/>
                      <w:color w:val="000000" w:themeColor="text1"/>
                      <w:sz w:val="21"/>
                      <w:szCs w:val="21"/>
                      <w:lang w:val="en-US" w:eastAsia="zh-CN"/>
                      <w14:textFill>
                        <w14:solidFill>
                          <w14:schemeClr w14:val="tx1"/>
                        </w14:solidFill>
                      </w14:textFill>
                    </w:rPr>
                    <w:t>07</w:t>
                  </w:r>
                </w:p>
              </w:tc>
              <w:tc>
                <w:tcPr>
                  <w:tcW w:w="403" w:type="pct"/>
                  <w:vMerge w:val="continue"/>
                  <w:noWrap w:val="0"/>
                  <w:vAlign w:val="center"/>
                </w:tcPr>
                <w:p w14:paraId="70292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2DE7AF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continue"/>
                  <w:noWrap w:val="0"/>
                  <w:vAlign w:val="center"/>
                </w:tcPr>
                <w:p w14:paraId="127AA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594B1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4" w:type="pct"/>
                  <w:vMerge w:val="continue"/>
                  <w:noWrap w:val="0"/>
                  <w:vAlign w:val="center"/>
                </w:tcPr>
                <w:p w14:paraId="69235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6" w:type="pct"/>
                  <w:vMerge w:val="continue"/>
                  <w:noWrap w:val="0"/>
                  <w:vAlign w:val="center"/>
                </w:tcPr>
                <w:p w14:paraId="13F05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42415A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tcBorders>
                    <w:bottom w:val="single" w:color="000000" w:sz="4" w:space="0"/>
                  </w:tcBorders>
                  <w:noWrap w:val="0"/>
                  <w:vAlign w:val="center"/>
                </w:tcPr>
                <w:p w14:paraId="77E999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tcBorders>
                    <w:bottom w:val="single" w:color="000000" w:sz="4" w:space="0"/>
                  </w:tcBorders>
                  <w:shd w:val="clear" w:color="auto" w:fill="auto"/>
                  <w:noWrap w:val="0"/>
                  <w:vAlign w:val="center"/>
                </w:tcPr>
                <w:p w14:paraId="3D088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noWrap w:val="0"/>
                  <w:vAlign w:val="center"/>
                </w:tcPr>
                <w:p w14:paraId="5E182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0.00008</w:t>
                  </w:r>
                </w:p>
              </w:tc>
              <w:tc>
                <w:tcPr>
                  <w:tcW w:w="631" w:type="pct"/>
                  <w:noWrap w:val="0"/>
                  <w:vAlign w:val="center"/>
                </w:tcPr>
                <w:p w14:paraId="0C4080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34" w:type="pct"/>
                  <w:noWrap w:val="0"/>
                  <w:vAlign w:val="center"/>
                </w:tcPr>
                <w:p w14:paraId="496DD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r>
                    <w:rPr>
                      <w:rFonts w:hint="eastAsia" w:cs="Times New Roman"/>
                      <w:bCs/>
                      <w:color w:val="000000" w:themeColor="text1"/>
                      <w:sz w:val="21"/>
                      <w:szCs w:val="21"/>
                      <w:lang w:val="en-US" w:eastAsia="zh-CN"/>
                      <w14:textFill>
                        <w14:solidFill>
                          <w14:schemeClr w14:val="tx1"/>
                        </w14:solidFill>
                      </w14:textFill>
                    </w:rPr>
                    <w:t>04</w:t>
                  </w:r>
                </w:p>
              </w:tc>
              <w:tc>
                <w:tcPr>
                  <w:tcW w:w="403" w:type="pct"/>
                  <w:vMerge w:val="continue"/>
                  <w:noWrap w:val="0"/>
                  <w:vAlign w:val="center"/>
                </w:tcPr>
                <w:p w14:paraId="7E8DE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r w14:paraId="7D29A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restart"/>
                  <w:noWrap w:val="0"/>
                  <w:vAlign w:val="center"/>
                </w:tcPr>
                <w:p w14:paraId="52E5C1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硫酸雾</w:t>
                  </w:r>
                </w:p>
              </w:tc>
              <w:tc>
                <w:tcPr>
                  <w:tcW w:w="521" w:type="pct"/>
                  <w:vMerge w:val="restart"/>
                  <w:noWrap w:val="0"/>
                  <w:vAlign w:val="center"/>
                </w:tcPr>
                <w:p w14:paraId="0C4C2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0.00025</w:t>
                  </w:r>
                </w:p>
              </w:tc>
              <w:tc>
                <w:tcPr>
                  <w:tcW w:w="424" w:type="pct"/>
                  <w:vMerge w:val="restart"/>
                  <w:noWrap w:val="0"/>
                  <w:vAlign w:val="center"/>
                </w:tcPr>
                <w:p w14:paraId="3D45C3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0.0012</w:t>
                  </w:r>
                </w:p>
              </w:tc>
              <w:tc>
                <w:tcPr>
                  <w:tcW w:w="666" w:type="pct"/>
                  <w:vMerge w:val="continue"/>
                  <w:noWrap w:val="0"/>
                  <w:vAlign w:val="center"/>
                </w:tcPr>
                <w:p w14:paraId="5D91F8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5F927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restart"/>
                  <w:tcBorders>
                    <w:top w:val="single" w:color="000000" w:sz="4" w:space="0"/>
                  </w:tcBorders>
                  <w:noWrap w:val="0"/>
                  <w:vAlign w:val="center"/>
                </w:tcPr>
                <w:p w14:paraId="01D48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237" w:type="pct"/>
                  <w:tcBorders>
                    <w:top w:val="single" w:color="000000" w:sz="4" w:space="0"/>
                  </w:tcBorders>
                  <w:shd w:val="clear" w:color="auto" w:fill="auto"/>
                  <w:noWrap w:val="0"/>
                  <w:vAlign w:val="center"/>
                </w:tcPr>
                <w:p w14:paraId="2EB2D4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shd w:val="clear" w:color="auto" w:fill="auto"/>
                  <w:noWrap w:val="0"/>
                  <w:vAlign w:val="center"/>
                </w:tcPr>
                <w:p w14:paraId="44ED52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0.00002</w:t>
                  </w:r>
                </w:p>
              </w:tc>
              <w:tc>
                <w:tcPr>
                  <w:tcW w:w="631" w:type="pct"/>
                  <w:shd w:val="clear" w:color="auto" w:fill="auto"/>
                  <w:noWrap w:val="0"/>
                  <w:vAlign w:val="center"/>
                </w:tcPr>
                <w:p w14:paraId="269E7B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0.001</w:t>
                  </w:r>
                </w:p>
              </w:tc>
              <w:tc>
                <w:tcPr>
                  <w:tcW w:w="434" w:type="pct"/>
                  <w:shd w:val="clear" w:color="auto" w:fill="auto"/>
                  <w:noWrap w:val="0"/>
                  <w:vAlign w:val="center"/>
                </w:tcPr>
                <w:p w14:paraId="700BB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0.0001</w:t>
                  </w:r>
                </w:p>
              </w:tc>
              <w:tc>
                <w:tcPr>
                  <w:tcW w:w="403" w:type="pct"/>
                  <w:vMerge w:val="continue"/>
                  <w:shd w:val="clear" w:color="auto" w:fill="auto"/>
                  <w:noWrap w:val="0"/>
                  <w:vAlign w:val="center"/>
                </w:tcPr>
                <w:p w14:paraId="180F6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p>
              </w:tc>
            </w:tr>
            <w:tr w14:paraId="7BD91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338" w:type="pct"/>
                  <w:vMerge w:val="continue"/>
                  <w:noWrap w:val="0"/>
                  <w:vAlign w:val="center"/>
                </w:tcPr>
                <w:p w14:paraId="45230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1" w:type="pct"/>
                  <w:vMerge w:val="continue"/>
                  <w:noWrap w:val="0"/>
                  <w:vAlign w:val="center"/>
                </w:tcPr>
                <w:p w14:paraId="49B75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24" w:type="pct"/>
                  <w:vMerge w:val="continue"/>
                  <w:noWrap w:val="0"/>
                  <w:vAlign w:val="center"/>
                </w:tcPr>
                <w:p w14:paraId="4A7BD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666" w:type="pct"/>
                  <w:vMerge w:val="continue"/>
                  <w:noWrap w:val="0"/>
                  <w:vAlign w:val="center"/>
                </w:tcPr>
                <w:p w14:paraId="0D883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30B233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10" w:type="pct"/>
                  <w:vMerge w:val="continue"/>
                  <w:noWrap w:val="0"/>
                  <w:vAlign w:val="center"/>
                </w:tcPr>
                <w:p w14:paraId="7FC1A9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237" w:type="pct"/>
                  <w:shd w:val="clear" w:color="auto" w:fill="auto"/>
                  <w:noWrap w:val="0"/>
                  <w:vAlign w:val="center"/>
                </w:tcPr>
                <w:p w14:paraId="187EC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无</w:t>
                  </w:r>
                  <w:r>
                    <w:rPr>
                      <w:rFonts w:hint="default" w:ascii="Times New Roman" w:hAnsi="Times New Roman" w:cs="Times New Roman"/>
                      <w:bCs/>
                      <w:color w:val="000000" w:themeColor="text1"/>
                      <w:sz w:val="21"/>
                      <w:szCs w:val="21"/>
                      <w14:textFill>
                        <w14:solidFill>
                          <w14:schemeClr w14:val="tx1"/>
                        </w14:solidFill>
                      </w14:textFill>
                    </w:rPr>
                    <w:t>组织</w:t>
                  </w:r>
                </w:p>
              </w:tc>
              <w:tc>
                <w:tcPr>
                  <w:tcW w:w="521" w:type="pct"/>
                  <w:shd w:val="clear" w:color="auto" w:fill="auto"/>
                  <w:noWrap w:val="0"/>
                  <w:vAlign w:val="center"/>
                </w:tcPr>
                <w:p w14:paraId="7EF73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0.0002</w:t>
                  </w:r>
                </w:p>
              </w:tc>
              <w:tc>
                <w:tcPr>
                  <w:tcW w:w="631" w:type="pct"/>
                  <w:shd w:val="clear" w:color="auto" w:fill="auto"/>
                  <w:noWrap w:val="0"/>
                  <w:vAlign w:val="center"/>
                </w:tcPr>
                <w:p w14:paraId="4A0C3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34" w:type="pct"/>
                  <w:shd w:val="clear" w:color="auto" w:fill="auto"/>
                  <w:noWrap w:val="0"/>
                  <w:vAlign w:val="center"/>
                </w:tcPr>
                <w:p w14:paraId="68B4A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0.0001</w:t>
                  </w:r>
                </w:p>
              </w:tc>
              <w:tc>
                <w:tcPr>
                  <w:tcW w:w="403" w:type="pct"/>
                  <w:vMerge w:val="continue"/>
                  <w:shd w:val="clear" w:color="auto" w:fill="auto"/>
                  <w:noWrap w:val="0"/>
                  <w:vAlign w:val="center"/>
                </w:tcPr>
                <w:p w14:paraId="4353C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p>
              </w:tc>
            </w:tr>
          </w:tbl>
          <w:p w14:paraId="09BDF575">
            <w:pPr>
              <w:pStyle w:val="81"/>
              <w:keepNext w:val="0"/>
              <w:keepLines w:val="0"/>
              <w:suppressLineNumbers w:val="0"/>
              <w:spacing w:before="0" w:beforeAutospacing="0" w:afterAutospacing="0"/>
              <w:ind w:right="0" w:firstLine="480"/>
              <w:rPr>
                <w:rFonts w:hint="default" w:ascii="宋体" w:hAnsi="宋体" w:eastAsia="宋体" w:cs="宋体"/>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综上，本项目腐蚀工序产生氟化物、氮氧化物、</w:t>
            </w:r>
            <w:r>
              <w:rPr>
                <w:rFonts w:hint="eastAsia" w:cs="Times New Roman"/>
                <w:color w:val="000000" w:themeColor="text1"/>
                <w:lang w:val="en-US" w:eastAsia="zh-CN"/>
                <w14:textFill>
                  <w14:solidFill>
                    <w14:schemeClr w14:val="tx1"/>
                  </w14:solidFill>
                </w14:textFill>
              </w:rPr>
              <w:t>硫酸雾排放浓度满足</w:t>
            </w:r>
            <w:r>
              <w:rPr>
                <w:rFonts w:hint="eastAsia" w:ascii="Times New Roman" w:hAnsi="Times New Roman" w:cs="Times New Roman"/>
                <w:color w:val="000000" w:themeColor="text1"/>
                <w14:textFill>
                  <w14:solidFill>
                    <w14:schemeClr w14:val="tx1"/>
                  </w14:solidFill>
                </w14:textFill>
              </w:rPr>
              <w:t>《大气污染物综合排放标准》（GB16297-1996）二级标准</w:t>
            </w:r>
            <w:r>
              <w:rPr>
                <w:rFonts w:hint="eastAsia" w:cs="Times New Roman"/>
                <w:color w:val="000000" w:themeColor="text1"/>
                <w:lang w:val="en-US" w:eastAsia="zh-CN"/>
                <w14:textFill>
                  <w14:solidFill>
                    <w14:schemeClr w14:val="tx1"/>
                  </w14:solidFill>
                </w14:textFill>
              </w:rPr>
              <w:t>限值；氨气排放浓度满足</w:t>
            </w:r>
            <w:r>
              <w:rPr>
                <w:rFonts w:hint="eastAsia" w:ascii="Times New Roman" w:hAnsi="Times New Roman" w:cs="Times New Roman"/>
                <w:color w:val="000000" w:themeColor="text1"/>
                <w14:textFill>
                  <w14:solidFill>
                    <w14:schemeClr w14:val="tx1"/>
                  </w14:solidFill>
                </w14:textFill>
              </w:rPr>
              <w:t>《恶臭污染物排放标准》（GB14544-93）</w:t>
            </w:r>
            <w:r>
              <w:rPr>
                <w:rFonts w:hint="eastAsia" w:ascii="Times New Roman" w:hAnsi="Times New Roman" w:cs="Times New Roman"/>
                <w:color w:val="000000" w:themeColor="text1"/>
                <w:lang w:val="en-US" w:eastAsia="zh-CN"/>
                <w14:textFill>
                  <w14:solidFill>
                    <w14:schemeClr w14:val="tx1"/>
                  </w14:solidFill>
                </w14:textFill>
              </w:rPr>
              <w:t>标准限值。</w:t>
            </w:r>
          </w:p>
          <w:p w14:paraId="1851D817">
            <w:pPr>
              <w:pStyle w:val="81"/>
              <w:keepNext w:val="0"/>
              <w:keepLines w:val="0"/>
              <w:suppressLineNumbers w:val="0"/>
              <w:spacing w:before="0" w:beforeAutospacing="0" w:afterAutospacing="0"/>
              <w:ind w:right="0" w:firstLine="480"/>
              <w:rPr>
                <w:rFonts w:hint="default" w:ascii="Times New Roman" w:hAnsi="Times New Roman" w:cs="Times New Roman"/>
                <w:b/>
                <w:bCs w:val="0"/>
                <w:color w:val="000000" w:themeColor="text1"/>
                <w14:textFill>
                  <w14:solidFill>
                    <w14:schemeClr w14:val="tx1"/>
                  </w14:solidFill>
                </w14:textFill>
              </w:rPr>
            </w:pPr>
            <w:r>
              <w:rPr>
                <w:rFonts w:hint="eastAsia" w:ascii="Times New Roman" w:hAnsi="Times New Roman" w:cs="Times New Roman"/>
                <w:b/>
                <w:bCs w:val="0"/>
                <w:color w:val="000000" w:themeColor="text1"/>
                <w:lang w:eastAsia="zh-CN"/>
                <w14:textFill>
                  <w14:solidFill>
                    <w14:schemeClr w14:val="tx1"/>
                  </w14:solidFill>
                </w14:textFill>
              </w:rPr>
              <w:t>（</w:t>
            </w:r>
            <w:r>
              <w:rPr>
                <w:rFonts w:hint="eastAsia" w:ascii="Times New Roman" w:hAnsi="Times New Roman" w:cs="Times New Roman"/>
                <w:b/>
                <w:bCs w:val="0"/>
                <w:color w:val="000000" w:themeColor="text1"/>
                <w:lang w:val="en-US" w:eastAsia="zh-CN"/>
                <w14:textFill>
                  <w14:solidFill>
                    <w14:schemeClr w14:val="tx1"/>
                  </w14:solidFill>
                </w14:textFill>
              </w:rPr>
              <w:t>4）</w:t>
            </w:r>
            <w:r>
              <w:rPr>
                <w:rFonts w:hint="eastAsia" w:ascii="Times New Roman" w:hAnsi="Times New Roman" w:cs="Times New Roman"/>
                <w:b/>
                <w:bCs w:val="0"/>
                <w:color w:val="000000" w:themeColor="text1"/>
                <w14:textFill>
                  <w14:solidFill>
                    <w14:schemeClr w14:val="tx1"/>
                  </w14:solidFill>
                </w14:textFill>
              </w:rPr>
              <w:t>污水处理站恶臭</w:t>
            </w:r>
          </w:p>
          <w:p w14:paraId="49D01B9F">
            <w:pPr>
              <w:pStyle w:val="95"/>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污水处理站在接触氧化池会产生一定量的恶臭气体，恶臭物质以 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和H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 为主。</w:t>
            </w:r>
            <w:r>
              <w:rPr>
                <w:rFonts w:hint="eastAsia" w:ascii="Times New Roman" w:hAnsi="Times New Roman" w:cs="Times New Roman"/>
                <w:color w:val="000000" w:themeColor="text1"/>
                <w14:textFill>
                  <w14:solidFill>
                    <w14:schemeClr w14:val="tx1"/>
                  </w14:solidFill>
                </w14:textFill>
              </w:rPr>
              <w:t>美国EPA（环境保护署）对污水处理厂恶臭污染物产生情况的研究</w:t>
            </w:r>
            <w:r>
              <w:rPr>
                <w:rFonts w:hint="default" w:ascii="Times New Roman" w:hAnsi="Times New Roman" w:cs="Times New Roman"/>
                <w:color w:val="000000" w:themeColor="text1"/>
                <w14:textFill>
                  <w14:solidFill>
                    <w14:schemeClr w14:val="tx1"/>
                  </w14:solidFill>
                </w14:textFill>
              </w:rPr>
              <w:t>表明，每去除1g的BOD</w:t>
            </w:r>
            <w:r>
              <w:rPr>
                <w:rFonts w:hint="default" w:ascii="Times New Roman" w:hAnsi="Times New Roman" w:cs="Times New Roman"/>
                <w:color w:val="000000" w:themeColor="text1"/>
                <w:vertAlign w:val="sub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，可产生0.0031g的NH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、0.00012g的H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S。据此，计算得到本项目</w:t>
            </w:r>
            <w:r>
              <w:rPr>
                <w:rFonts w:hint="eastAsia" w:ascii="Times New Roman" w:hAnsi="Times New Roman" w:cs="Times New Roman"/>
                <w:color w:val="000000" w:themeColor="text1"/>
                <w14:textFill>
                  <w14:solidFill>
                    <w14:schemeClr w14:val="tx1"/>
                  </w14:solidFill>
                </w14:textFill>
              </w:rPr>
              <w:t>厂区污水处理站总的</w:t>
            </w: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及H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w:t>
            </w:r>
            <w:r>
              <w:rPr>
                <w:rFonts w:hint="eastAsia" w:ascii="Times New Roman" w:hAnsi="Times New Roman" w:cs="Times New Roman"/>
                <w:color w:val="000000" w:themeColor="text1"/>
                <w14:textFill>
                  <w14:solidFill>
                    <w14:schemeClr w14:val="tx1"/>
                  </w14:solidFill>
                </w14:textFill>
              </w:rPr>
              <w:t>产生量</w:t>
            </w:r>
            <w:r>
              <w:rPr>
                <w:rFonts w:hint="default" w:ascii="Times New Roman" w:hAnsi="Times New Roman" w:cs="Times New Roman"/>
                <w:color w:val="000000" w:themeColor="text1"/>
                <w14:textFill>
                  <w14:solidFill>
                    <w14:schemeClr w14:val="tx1"/>
                  </w14:solidFill>
                </w14:textFill>
              </w:rPr>
              <w:t>分别</w:t>
            </w:r>
            <w:r>
              <w:rPr>
                <w:rFonts w:hint="eastAsia" w:ascii="Times New Roman" w:hAnsi="Times New Roman" w:cs="Times New Roman"/>
                <w:color w:val="000000" w:themeColor="text1"/>
                <w14:textFill>
                  <w14:solidFill>
                    <w14:schemeClr w14:val="tx1"/>
                  </w14:solidFill>
                </w14:textFill>
              </w:rPr>
              <w:t>为</w:t>
            </w:r>
            <w:r>
              <w:rPr>
                <w:rFonts w:hint="eastAsia" w:cs="Times New Roman"/>
                <w:color w:val="000000" w:themeColor="text1"/>
                <w:lang w:val="en-US" w:eastAsia="zh-CN"/>
                <w14:textFill>
                  <w14:solidFill>
                    <w14:schemeClr w14:val="tx1"/>
                  </w14:solidFill>
                </w14:textFill>
              </w:rPr>
              <w:t>54.19</w:t>
            </w:r>
            <w:r>
              <w:rPr>
                <w:rFonts w:hint="eastAsia" w:ascii="Times New Roman" w:hAnsi="Times New Roman" w:cs="Times New Roman"/>
                <w:color w:val="000000" w:themeColor="text1"/>
                <w14:textFill>
                  <w14:solidFill>
                    <w14:schemeClr w14:val="tx1"/>
                  </w14:solidFill>
                </w14:textFill>
              </w:rPr>
              <w:t>kg/a、</w:t>
            </w:r>
            <w:r>
              <w:rPr>
                <w:rFonts w:hint="eastAsia" w:cs="Times New Roman"/>
                <w:color w:val="000000" w:themeColor="text1"/>
                <w:lang w:val="en-US" w:eastAsia="zh-CN"/>
                <w14:textFill>
                  <w14:solidFill>
                    <w14:schemeClr w14:val="tx1"/>
                  </w14:solidFill>
                </w14:textFill>
              </w:rPr>
              <w:t>2.1</w:t>
            </w:r>
            <w:r>
              <w:rPr>
                <w:rFonts w:hint="eastAsia" w:ascii="Times New Roman" w:hAnsi="Times New Roman" w:cs="Times New Roman"/>
                <w:color w:val="000000" w:themeColor="text1"/>
                <w14:textFill>
                  <w14:solidFill>
                    <w14:schemeClr w14:val="tx1"/>
                  </w14:solidFill>
                </w14:textFill>
              </w:rPr>
              <w:t>kg/a。</w:t>
            </w:r>
          </w:p>
          <w:p w14:paraId="3127E60F">
            <w:pPr>
              <w:pStyle w:val="95"/>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拟建</w:t>
            </w:r>
            <w:r>
              <w:rPr>
                <w:rFonts w:hint="eastAsia" w:ascii="Times New Roman" w:hAnsi="Times New Roman" w:cs="Times New Roman"/>
                <w:color w:val="000000" w:themeColor="text1"/>
                <w14:textFill>
                  <w14:solidFill>
                    <w14:schemeClr w14:val="tx1"/>
                  </w14:solidFill>
                </w14:textFill>
              </w:rPr>
              <w:t>污水处理站</w:t>
            </w:r>
            <w:r>
              <w:rPr>
                <w:rFonts w:hint="eastAsia"/>
                <w:color w:val="000000" w:themeColor="text1"/>
                <w:lang w:val="en-US" w:eastAsia="zh-CN"/>
                <w14:textFill>
                  <w14:solidFill>
                    <w14:schemeClr w14:val="tx1"/>
                  </w14:solidFill>
                </w14:textFill>
              </w:rPr>
              <w:t>含氟、含氨废水处理系统池体</w:t>
            </w:r>
            <w:r>
              <w:rPr>
                <w:rFonts w:hint="eastAsia" w:ascii="Times New Roman" w:hAnsi="Times New Roman" w:cs="Times New Roman"/>
                <w:color w:val="000000" w:themeColor="text1"/>
                <w14:textFill>
                  <w14:solidFill>
                    <w14:schemeClr w14:val="tx1"/>
                  </w14:solidFill>
                </w14:textFill>
              </w:rPr>
              <w:t>均采取加盖密闭措施，产生的恶臭通过负压抽风收集（收集效率≥95%）；污泥压滤间密闭设置，产生的恶臭经负压抽风收集（收集效率≥95%）；上述废气一并引至</w:t>
            </w:r>
            <w:r>
              <w:rPr>
                <w:rFonts w:hint="eastAsia" w:cs="Times New Roman"/>
                <w:color w:val="000000" w:themeColor="text1"/>
                <w:lang w:val="en-US" w:eastAsia="zh-CN"/>
                <w14:textFill>
                  <w14:solidFill>
                    <w14:schemeClr w14:val="tx1"/>
                  </w14:solidFill>
                </w14:textFill>
              </w:rPr>
              <w:t>拟建污水处理站吹脱废气处理系统（酸性吸收塔）</w:t>
            </w:r>
            <w:r>
              <w:rPr>
                <w:rFonts w:hint="eastAsia" w:ascii="Times New Roman" w:hAnsi="Times New Roman" w:cs="Times New Roman"/>
                <w:color w:val="000000" w:themeColor="text1"/>
                <w14:textFill>
                  <w14:solidFill>
                    <w14:schemeClr w14:val="tx1"/>
                  </w14:solidFill>
                </w14:textFill>
              </w:rPr>
              <w:t>处理（恶臭处理效率≥</w:t>
            </w:r>
            <w:r>
              <w:rPr>
                <w:rFonts w:hint="eastAsia" w:cs="Times New Roman"/>
                <w:color w:val="000000" w:themeColor="text1"/>
                <w:lang w:val="en-US" w:eastAsia="zh-CN"/>
                <w14:textFill>
                  <w14:solidFill>
                    <w14:schemeClr w14:val="tx1"/>
                  </w14:solidFill>
                </w14:textFill>
              </w:rPr>
              <w:t>90</w:t>
            </w:r>
            <w:r>
              <w:rPr>
                <w:rFonts w:hint="eastAsia" w:ascii="Times New Roman" w:hAnsi="Times New Roman" w:cs="Times New Roman"/>
                <w:color w:val="000000" w:themeColor="text1"/>
                <w14:textFill>
                  <w14:solidFill>
                    <w14:schemeClr w14:val="tx1"/>
                  </w14:solidFill>
                </w14:textFill>
              </w:rPr>
              <w:t>%）后通过15米高排气筒排放。通过采取上述措施并加强管理，污水处理站恶臭即可满足《恶臭污染物排放标准》（GB14544-93）要求。</w:t>
            </w:r>
          </w:p>
          <w:p w14:paraId="15D29DE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经过采取上述处理措施后，项目污水处理站恶臭产排及治理情况见下表。</w:t>
            </w:r>
          </w:p>
          <w:p w14:paraId="49139C9E">
            <w:pPr>
              <w:pStyle w:val="81"/>
              <w:keepNext w:val="0"/>
              <w:keepLines w:val="0"/>
              <w:suppressLineNumbers w:val="0"/>
              <w:spacing w:before="0" w:beforeAutospacing="0" w:afterAutospacing="0" w:line="240" w:lineRule="auto"/>
              <w:ind w:right="0" w:firstLine="422"/>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eastAsia" w:ascii="Times New Roman" w:hAnsi="Times New Roman" w:cs="Times New Roman"/>
                <w:b/>
                <w:bCs w:val="0"/>
                <w:color w:val="000000" w:themeColor="text1"/>
                <w:sz w:val="21"/>
                <w:szCs w:val="21"/>
                <w14:textFill>
                  <w14:solidFill>
                    <w14:schemeClr w14:val="tx1"/>
                  </w14:solidFill>
                </w14:textFill>
              </w:rPr>
              <w:t>表4-</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7</w:t>
            </w:r>
            <w:r>
              <w:rPr>
                <w:rFonts w:hint="default" w:ascii="Times New Roman" w:hAnsi="Times New Roman" w:cs="Times New Roman"/>
                <w:b/>
                <w:bCs w:val="0"/>
                <w:color w:val="000000" w:themeColor="text1"/>
                <w:sz w:val="21"/>
                <w:szCs w:val="21"/>
                <w14:textFill>
                  <w14:solidFill>
                    <w14:schemeClr w14:val="tx1"/>
                  </w14:solidFill>
                </w14:textFill>
              </w:rPr>
              <w:t xml:space="preserve"> </w:t>
            </w:r>
            <w:r>
              <w:rPr>
                <w:rFonts w:hint="eastAsia" w:ascii="Times New Roman" w:hAnsi="Times New Roman" w:cs="Times New Roman"/>
                <w:b/>
                <w:bCs w:val="0"/>
                <w:color w:val="000000" w:themeColor="text1"/>
                <w:sz w:val="21"/>
                <w:szCs w:val="21"/>
                <w14:textFill>
                  <w14:solidFill>
                    <w14:schemeClr w14:val="tx1"/>
                  </w14:solidFill>
                </w14:textFill>
              </w:rPr>
              <w:t>厂区污水处理站恶臭产排及治理情况表</w:t>
            </w:r>
          </w:p>
          <w:tbl>
            <w:tblPr>
              <w:tblStyle w:val="3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46"/>
              <w:gridCol w:w="875"/>
              <w:gridCol w:w="863"/>
              <w:gridCol w:w="896"/>
              <w:gridCol w:w="688"/>
              <w:gridCol w:w="688"/>
              <w:gridCol w:w="455"/>
              <w:gridCol w:w="875"/>
              <w:gridCol w:w="1059"/>
              <w:gridCol w:w="863"/>
              <w:gridCol w:w="675"/>
            </w:tblGrid>
            <w:tr w14:paraId="36637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98" w:type="pct"/>
                  <w:vMerge w:val="restart"/>
                  <w:noWrap w:val="0"/>
                  <w:vAlign w:val="center"/>
                </w:tcPr>
                <w:p w14:paraId="30048A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污染物</w:t>
                  </w:r>
                </w:p>
              </w:tc>
              <w:tc>
                <w:tcPr>
                  <w:tcW w:w="1036" w:type="pct"/>
                  <w:gridSpan w:val="2"/>
                  <w:noWrap w:val="0"/>
                  <w:vAlign w:val="center"/>
                </w:tcPr>
                <w:p w14:paraId="13F7B5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产生情况</w:t>
                  </w:r>
                </w:p>
              </w:tc>
              <w:tc>
                <w:tcPr>
                  <w:tcW w:w="534" w:type="pct"/>
                  <w:vMerge w:val="restart"/>
                  <w:noWrap w:val="0"/>
                  <w:vAlign w:val="center"/>
                </w:tcPr>
                <w:p w14:paraId="2C1B0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风量（m</w:t>
                  </w:r>
                  <w:r>
                    <w:rPr>
                      <w:rFonts w:hint="default" w:ascii="Times New Roman" w:hAnsi="Times New Roman" w:cs="Times New Roman"/>
                      <w:b/>
                      <w:color w:val="000000" w:themeColor="text1"/>
                      <w:sz w:val="21"/>
                      <w:szCs w:val="21"/>
                      <w:vertAlign w:val="superscript"/>
                      <w14:textFill>
                        <w14:solidFill>
                          <w14:schemeClr w14:val="tx1"/>
                        </w14:solidFill>
                      </w14:textFill>
                    </w:rPr>
                    <w:t>3</w:t>
                  </w:r>
                  <w:r>
                    <w:rPr>
                      <w:rFonts w:hint="default" w:ascii="Times New Roman" w:hAnsi="Times New Roman" w:cs="Times New Roman"/>
                      <w:b/>
                      <w:color w:val="000000" w:themeColor="text1"/>
                      <w:sz w:val="21"/>
                      <w:szCs w:val="21"/>
                      <w14:textFill>
                        <w14:solidFill>
                          <w14:schemeClr w14:val="tx1"/>
                        </w14:solidFill>
                      </w14:textFill>
                    </w:rPr>
                    <w:t>/h）</w:t>
                  </w:r>
                </w:p>
              </w:tc>
              <w:tc>
                <w:tcPr>
                  <w:tcW w:w="410" w:type="pct"/>
                  <w:vMerge w:val="restart"/>
                  <w:noWrap w:val="0"/>
                  <w:vAlign w:val="center"/>
                </w:tcPr>
                <w:p w14:paraId="2D523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收集</w:t>
                  </w:r>
                </w:p>
                <w:p w14:paraId="73BBDF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410" w:type="pct"/>
                  <w:vMerge w:val="restart"/>
                  <w:noWrap w:val="0"/>
                  <w:vAlign w:val="center"/>
                </w:tcPr>
                <w:p w14:paraId="06D149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处理</w:t>
                  </w:r>
                </w:p>
                <w:p w14:paraId="052A8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效率（%）</w:t>
                  </w:r>
                </w:p>
              </w:tc>
              <w:tc>
                <w:tcPr>
                  <w:tcW w:w="324" w:type="pct"/>
                  <w:vMerge w:val="restart"/>
                  <w:noWrap w:val="0"/>
                  <w:vAlign w:val="center"/>
                </w:tcPr>
                <w:p w14:paraId="6FD98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w:t>
                  </w:r>
                </w:p>
                <w:p w14:paraId="38D59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形式</w:t>
                  </w:r>
                </w:p>
              </w:tc>
              <w:tc>
                <w:tcPr>
                  <w:tcW w:w="1582" w:type="pct"/>
                  <w:gridSpan w:val="3"/>
                  <w:noWrap w:val="0"/>
                  <w:vAlign w:val="center"/>
                </w:tcPr>
                <w:p w14:paraId="049B3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排放情况</w:t>
                  </w:r>
                </w:p>
              </w:tc>
              <w:tc>
                <w:tcPr>
                  <w:tcW w:w="403" w:type="pct"/>
                  <w:vMerge w:val="restart"/>
                  <w:noWrap w:val="0"/>
                  <w:vAlign w:val="center"/>
                </w:tcPr>
                <w:p w14:paraId="1504B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排气筒</w:t>
                  </w:r>
                </w:p>
              </w:tc>
            </w:tr>
            <w:tr w14:paraId="36F99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98" w:type="pct"/>
                  <w:vMerge w:val="continue"/>
                  <w:noWrap w:val="0"/>
                  <w:vAlign w:val="center"/>
                </w:tcPr>
                <w:p w14:paraId="26C0C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7D0F69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产生速率（kg/h）</w:t>
                  </w:r>
                </w:p>
              </w:tc>
              <w:tc>
                <w:tcPr>
                  <w:tcW w:w="514" w:type="pct"/>
                  <w:noWrap w:val="0"/>
                  <w:vAlign w:val="center"/>
                </w:tcPr>
                <w:p w14:paraId="662DDD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产生量</w:t>
                  </w:r>
                </w:p>
                <w:p w14:paraId="20C0E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cs="Times New Roman"/>
                      <w:b/>
                      <w:bCs w:val="0"/>
                      <w:color w:val="000000" w:themeColor="text1"/>
                      <w:sz w:val="21"/>
                      <w:szCs w:val="21"/>
                      <w:lang w:val="en-US" w:eastAsia="zh-CN"/>
                      <w14:textFill>
                        <w14:solidFill>
                          <w14:schemeClr w14:val="tx1"/>
                        </w14:solidFill>
                      </w14:textFill>
                    </w:rPr>
                    <w:t>kg</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534" w:type="pct"/>
                  <w:vMerge w:val="continue"/>
                  <w:noWrap w:val="0"/>
                  <w:vAlign w:val="center"/>
                </w:tcPr>
                <w:p w14:paraId="439BB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605E4D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6B4F6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24" w:type="pct"/>
                  <w:vMerge w:val="continue"/>
                  <w:noWrap w:val="0"/>
                  <w:vAlign w:val="center"/>
                </w:tcPr>
                <w:p w14:paraId="72819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4FD3C6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排放速率（kg/h）</w:t>
                  </w:r>
                </w:p>
              </w:tc>
              <w:tc>
                <w:tcPr>
                  <w:tcW w:w="631" w:type="pct"/>
                  <w:noWrap w:val="0"/>
                  <w:vAlign w:val="center"/>
                </w:tcPr>
                <w:p w14:paraId="3FC9DE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排放浓度（mg/m</w:t>
                  </w:r>
                  <w:r>
                    <w:rPr>
                      <w:rFonts w:hint="default" w:ascii="Times New Roman" w:hAnsi="Times New Roman" w:cs="Times New Roman"/>
                      <w:b/>
                      <w:bCs w:val="0"/>
                      <w:color w:val="000000" w:themeColor="text1"/>
                      <w:sz w:val="21"/>
                      <w:szCs w:val="21"/>
                      <w:vertAlign w:val="superscript"/>
                      <w14:textFill>
                        <w14:solidFill>
                          <w14:schemeClr w14:val="tx1"/>
                        </w14:solidFill>
                      </w14:textFill>
                    </w:rPr>
                    <w:t>3</w:t>
                  </w:r>
                  <w:r>
                    <w:rPr>
                      <w:rFonts w:hint="default" w:ascii="Times New Roman" w:hAnsi="Times New Roman" w:cs="Times New Roman"/>
                      <w:b/>
                      <w:bCs w:val="0"/>
                      <w:color w:val="000000" w:themeColor="text1"/>
                      <w:sz w:val="21"/>
                      <w:szCs w:val="21"/>
                      <w14:textFill>
                        <w14:solidFill>
                          <w14:schemeClr w14:val="tx1"/>
                        </w14:solidFill>
                      </w14:textFill>
                    </w:rPr>
                    <w:t>）</w:t>
                  </w:r>
                </w:p>
              </w:tc>
              <w:tc>
                <w:tcPr>
                  <w:tcW w:w="429" w:type="pct"/>
                  <w:noWrap w:val="0"/>
                  <w:vAlign w:val="center"/>
                </w:tcPr>
                <w:p w14:paraId="1491B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排放量</w:t>
                  </w:r>
                </w:p>
                <w:p w14:paraId="272831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w:t>
                  </w:r>
                  <w:r>
                    <w:rPr>
                      <w:rFonts w:hint="eastAsia" w:cs="Times New Roman"/>
                      <w:b/>
                      <w:bCs w:val="0"/>
                      <w:color w:val="000000" w:themeColor="text1"/>
                      <w:sz w:val="21"/>
                      <w:szCs w:val="21"/>
                      <w:lang w:val="en-US" w:eastAsia="zh-CN"/>
                      <w14:textFill>
                        <w14:solidFill>
                          <w14:schemeClr w14:val="tx1"/>
                        </w14:solidFill>
                      </w14:textFill>
                    </w:rPr>
                    <w:t>kg</w:t>
                  </w:r>
                  <w:r>
                    <w:rPr>
                      <w:rFonts w:hint="default" w:ascii="Times New Roman" w:hAnsi="Times New Roman" w:cs="Times New Roman"/>
                      <w:b/>
                      <w:bCs w:val="0"/>
                      <w:color w:val="000000" w:themeColor="text1"/>
                      <w:sz w:val="21"/>
                      <w:szCs w:val="21"/>
                      <w14:textFill>
                        <w14:solidFill>
                          <w14:schemeClr w14:val="tx1"/>
                        </w14:solidFill>
                      </w14:textFill>
                    </w:rPr>
                    <w:t>/a）</w:t>
                  </w:r>
                </w:p>
              </w:tc>
              <w:tc>
                <w:tcPr>
                  <w:tcW w:w="403" w:type="pct"/>
                  <w:vMerge w:val="continue"/>
                  <w:noWrap w:val="0"/>
                  <w:vAlign w:val="center"/>
                </w:tcPr>
                <w:p w14:paraId="54F29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r>
            <w:tr w14:paraId="2AC4E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8" w:hRule="atLeast"/>
                <w:jc w:val="center"/>
              </w:trPr>
              <w:tc>
                <w:tcPr>
                  <w:tcW w:w="298" w:type="pct"/>
                  <w:noWrap w:val="0"/>
                  <w:vAlign w:val="center"/>
                </w:tcPr>
                <w:p w14:paraId="17B21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p>
              </w:tc>
              <w:tc>
                <w:tcPr>
                  <w:tcW w:w="521" w:type="pct"/>
                  <w:noWrap w:val="0"/>
                  <w:vAlign w:val="center"/>
                </w:tcPr>
                <w:p w14:paraId="5D73F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0.006</w:t>
                  </w:r>
                </w:p>
              </w:tc>
              <w:tc>
                <w:tcPr>
                  <w:tcW w:w="514" w:type="pct"/>
                  <w:noWrap w:val="0"/>
                  <w:vAlign w:val="center"/>
                </w:tcPr>
                <w:p w14:paraId="1E5E80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54.19</w:t>
                  </w:r>
                </w:p>
              </w:tc>
              <w:tc>
                <w:tcPr>
                  <w:tcW w:w="534" w:type="pct"/>
                  <w:vMerge w:val="restart"/>
                  <w:noWrap w:val="0"/>
                  <w:vAlign w:val="center"/>
                </w:tcPr>
                <w:p w14:paraId="644328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000</w:t>
                  </w:r>
                </w:p>
              </w:tc>
              <w:tc>
                <w:tcPr>
                  <w:tcW w:w="410" w:type="pct"/>
                  <w:vMerge w:val="restart"/>
                  <w:noWrap w:val="0"/>
                  <w:vAlign w:val="center"/>
                </w:tcPr>
                <w:p w14:paraId="19D17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95</w:t>
                  </w:r>
                </w:p>
              </w:tc>
              <w:tc>
                <w:tcPr>
                  <w:tcW w:w="410" w:type="pct"/>
                  <w:vMerge w:val="restart"/>
                  <w:noWrap w:val="0"/>
                  <w:vAlign w:val="center"/>
                </w:tcPr>
                <w:p w14:paraId="29CD2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90</w:t>
                  </w:r>
                </w:p>
              </w:tc>
              <w:tc>
                <w:tcPr>
                  <w:tcW w:w="324" w:type="pct"/>
                  <w:vMerge w:val="restart"/>
                  <w:noWrap w:val="0"/>
                  <w:vAlign w:val="center"/>
                </w:tcPr>
                <w:p w14:paraId="57FC1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521" w:type="pct"/>
                  <w:noWrap w:val="0"/>
                  <w:vAlign w:val="center"/>
                </w:tcPr>
                <w:p w14:paraId="1C1E7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0.001</w:t>
                  </w:r>
                </w:p>
              </w:tc>
              <w:tc>
                <w:tcPr>
                  <w:tcW w:w="631" w:type="pct"/>
                  <w:noWrap w:val="0"/>
                  <w:vAlign w:val="center"/>
                </w:tcPr>
                <w:p w14:paraId="41F3E3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29" w:type="pct"/>
                  <w:noWrap w:val="0"/>
                  <w:vAlign w:val="center"/>
                </w:tcPr>
                <w:p w14:paraId="2A7E5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5.15</w:t>
                  </w:r>
                </w:p>
              </w:tc>
              <w:tc>
                <w:tcPr>
                  <w:tcW w:w="403" w:type="pct"/>
                  <w:vMerge w:val="restart"/>
                  <w:noWrap w:val="0"/>
                  <w:vAlign w:val="center"/>
                </w:tcPr>
                <w:p w14:paraId="4C7AA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DA00</w:t>
                  </w:r>
                  <w:r>
                    <w:rPr>
                      <w:rFonts w:hint="eastAsia" w:cs="Times New Roman"/>
                      <w:bCs/>
                      <w:color w:val="000000" w:themeColor="text1"/>
                      <w:sz w:val="21"/>
                      <w:szCs w:val="21"/>
                      <w:lang w:val="en-US" w:eastAsia="zh-CN"/>
                      <w14:textFill>
                        <w14:solidFill>
                          <w14:schemeClr w14:val="tx1"/>
                        </w14:solidFill>
                      </w14:textFill>
                    </w:rPr>
                    <w:t>4</w:t>
                  </w:r>
                </w:p>
              </w:tc>
            </w:tr>
            <w:tr w14:paraId="6AA0F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9" w:hRule="atLeast"/>
                <w:jc w:val="center"/>
              </w:trPr>
              <w:tc>
                <w:tcPr>
                  <w:tcW w:w="298" w:type="pct"/>
                  <w:noWrap w:val="0"/>
                  <w:vAlign w:val="center"/>
                </w:tcPr>
                <w:p w14:paraId="695CC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w:t>
                  </w:r>
                </w:p>
              </w:tc>
              <w:tc>
                <w:tcPr>
                  <w:tcW w:w="521" w:type="pct"/>
                  <w:noWrap w:val="0"/>
                  <w:vAlign w:val="center"/>
                </w:tcPr>
                <w:p w14:paraId="6F839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0.0002</w:t>
                  </w:r>
                </w:p>
              </w:tc>
              <w:tc>
                <w:tcPr>
                  <w:tcW w:w="514" w:type="pct"/>
                  <w:noWrap w:val="0"/>
                  <w:vAlign w:val="center"/>
                </w:tcPr>
                <w:p w14:paraId="73C62B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2.1</w:t>
                  </w:r>
                </w:p>
              </w:tc>
              <w:tc>
                <w:tcPr>
                  <w:tcW w:w="534" w:type="pct"/>
                  <w:vMerge w:val="continue"/>
                  <w:noWrap w:val="0"/>
                  <w:vAlign w:val="center"/>
                </w:tcPr>
                <w:p w14:paraId="11176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2E03E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410" w:type="pct"/>
                  <w:vMerge w:val="continue"/>
                  <w:noWrap w:val="0"/>
                  <w:vAlign w:val="center"/>
                </w:tcPr>
                <w:p w14:paraId="2678E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324" w:type="pct"/>
                  <w:vMerge w:val="continue"/>
                  <w:noWrap w:val="0"/>
                  <w:vAlign w:val="center"/>
                </w:tcPr>
                <w:p w14:paraId="3EA8C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Cs/>
                      <w:color w:val="000000" w:themeColor="text1"/>
                      <w:sz w:val="21"/>
                      <w:szCs w:val="21"/>
                      <w14:textFill>
                        <w14:solidFill>
                          <w14:schemeClr w14:val="tx1"/>
                        </w14:solidFill>
                      </w14:textFill>
                    </w:rPr>
                  </w:pPr>
                </w:p>
              </w:tc>
              <w:tc>
                <w:tcPr>
                  <w:tcW w:w="521" w:type="pct"/>
                  <w:noWrap w:val="0"/>
                  <w:vAlign w:val="center"/>
                </w:tcPr>
                <w:p w14:paraId="78766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0.00005</w:t>
                  </w:r>
                </w:p>
              </w:tc>
              <w:tc>
                <w:tcPr>
                  <w:tcW w:w="631" w:type="pct"/>
                  <w:noWrap w:val="0"/>
                  <w:vAlign w:val="center"/>
                </w:tcPr>
                <w:p w14:paraId="6E0B5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0.01</w:t>
                  </w:r>
                </w:p>
              </w:tc>
              <w:tc>
                <w:tcPr>
                  <w:tcW w:w="429" w:type="pct"/>
                  <w:noWrap w:val="0"/>
                  <w:vAlign w:val="center"/>
                </w:tcPr>
                <w:p w14:paraId="6C9B2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03" w:type="pct"/>
                  <w:vMerge w:val="continue"/>
                  <w:noWrap w:val="0"/>
                  <w:vAlign w:val="center"/>
                </w:tcPr>
                <w:p w14:paraId="0FB1C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bCs/>
                      <w:color w:val="000000" w:themeColor="text1"/>
                      <w:sz w:val="21"/>
                      <w:szCs w:val="21"/>
                      <w:lang w:val="en-US" w:eastAsia="zh-CN"/>
                      <w14:textFill>
                        <w14:solidFill>
                          <w14:schemeClr w14:val="tx1"/>
                        </w14:solidFill>
                      </w14:textFill>
                    </w:rPr>
                  </w:pPr>
                </w:p>
              </w:tc>
            </w:tr>
          </w:tbl>
          <w:p w14:paraId="22EAC1AC">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由上表可知，项目污水处理站恶臭经处理后，氨、硫化氢均能够达到《恶臭污染物排放标准》（GB14544-93）限值要求。</w:t>
            </w:r>
          </w:p>
          <w:p w14:paraId="01648B21">
            <w:pPr>
              <w:pStyle w:val="81"/>
              <w:keepNext w:val="0"/>
              <w:keepLines w:val="0"/>
              <w:suppressLineNumbers w:val="0"/>
              <w:spacing w:before="0" w:beforeAutospacing="0" w:afterAutospacing="0"/>
              <w:ind w:right="0" w:firstLine="482"/>
              <w:rPr>
                <w:rFonts w:hint="eastAsia"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5）</w:t>
            </w:r>
            <w:r>
              <w:rPr>
                <w:rFonts w:hint="eastAsia" w:ascii="Times New Roman" w:hAnsi="Times New Roman" w:cs="Times New Roman"/>
                <w:b/>
                <w:bCs/>
                <w:color w:val="000000" w:themeColor="text1"/>
                <w14:textFill>
                  <w14:solidFill>
                    <w14:schemeClr w14:val="tx1"/>
                  </w14:solidFill>
                </w14:textFill>
              </w:rPr>
              <w:t>食堂油烟</w:t>
            </w:r>
          </w:p>
          <w:p w14:paraId="157B460D">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本项目劳动定员</w:t>
            </w:r>
            <w:r>
              <w:rPr>
                <w:rFonts w:hint="eastAsia" w:cs="Times New Roman"/>
                <w:color w:val="000000" w:themeColor="text1"/>
                <w:kern w:val="0"/>
                <w:sz w:val="24"/>
                <w:lang w:val="en-US" w:eastAsia="zh-CN"/>
                <w14:textFill>
                  <w14:solidFill>
                    <w14:schemeClr w14:val="tx1"/>
                  </w14:solidFill>
                </w14:textFill>
              </w:rPr>
              <w:t>1500</w:t>
            </w:r>
            <w:r>
              <w:rPr>
                <w:rFonts w:hint="default" w:ascii="Times New Roman" w:hAnsi="Times New Roman" w:cs="Times New Roman"/>
                <w:color w:val="000000" w:themeColor="text1"/>
                <w:kern w:val="0"/>
                <w:sz w:val="24"/>
                <w14:textFill>
                  <w14:solidFill>
                    <w14:schemeClr w14:val="tx1"/>
                  </w14:solidFill>
                </w14:textFill>
              </w:rPr>
              <w:t>人，员工在食堂用餐。食物在烹饪、加工过程中将挥发出油脂、有机质及热分解或裂解产物，从而产生油烟废气。根据对四川省居民用油情况的类比调查，目前人均食用油日用量约30g/人·d，油烟挥发量按总耗油量的</w:t>
            </w:r>
            <w:r>
              <w:rPr>
                <w:rFonts w:hint="eastAsia" w:ascii="Times New Roman" w:hAnsi="Times New Roman" w:cs="Times New Roman"/>
                <w:color w:val="000000" w:themeColor="text1"/>
                <w:kern w:val="0"/>
                <w:sz w:val="24"/>
                <w14:textFill>
                  <w14:solidFill>
                    <w14:schemeClr w14:val="tx1"/>
                  </w14:solidFill>
                </w14:textFill>
              </w:rPr>
              <w:t>4</w:t>
            </w:r>
            <w:r>
              <w:rPr>
                <w:rFonts w:hint="default" w:ascii="Times New Roman" w:hAnsi="Times New Roman" w:cs="Times New Roman"/>
                <w:color w:val="000000" w:themeColor="text1"/>
                <w:kern w:val="0"/>
                <w:sz w:val="24"/>
                <w14:textFill>
                  <w14:solidFill>
                    <w14:schemeClr w14:val="tx1"/>
                  </w14:solidFill>
                </w14:textFill>
              </w:rPr>
              <w:t>%计算，则</w:t>
            </w:r>
            <w:r>
              <w:rPr>
                <w:rFonts w:hint="eastAsia" w:ascii="Times New Roman" w:hAnsi="Times New Roman" w:cs="Times New Roman"/>
                <w:color w:val="000000" w:themeColor="text1"/>
                <w:kern w:val="0"/>
                <w:sz w:val="24"/>
                <w14:textFill>
                  <w14:solidFill>
                    <w14:schemeClr w14:val="tx1"/>
                  </w14:solidFill>
                </w14:textFill>
              </w:rPr>
              <w:t>本项目</w:t>
            </w:r>
            <w:r>
              <w:rPr>
                <w:rFonts w:hint="default" w:ascii="Times New Roman" w:hAnsi="Times New Roman" w:cs="Times New Roman"/>
                <w:color w:val="000000" w:themeColor="text1"/>
                <w:kern w:val="0"/>
                <w:sz w:val="24"/>
                <w14:textFill>
                  <w14:solidFill>
                    <w14:schemeClr w14:val="tx1"/>
                  </w14:solidFill>
                </w14:textFill>
              </w:rPr>
              <w:t>油烟产生量约为</w:t>
            </w:r>
            <w:r>
              <w:rPr>
                <w:rFonts w:hint="eastAsia" w:cs="Times New Roman"/>
                <w:color w:val="000000" w:themeColor="text1"/>
                <w:kern w:val="0"/>
                <w:sz w:val="24"/>
                <w:lang w:val="en-US" w:eastAsia="zh-CN"/>
                <w14:textFill>
                  <w14:solidFill>
                    <w14:schemeClr w14:val="tx1"/>
                  </w14:solidFill>
                </w14:textFill>
              </w:rPr>
              <w:t>0.54t</w:t>
            </w:r>
            <w:r>
              <w:rPr>
                <w:rFonts w:hint="default" w:ascii="Times New Roman" w:hAnsi="Times New Roman" w:cs="Times New Roman"/>
                <w:color w:val="000000" w:themeColor="text1"/>
                <w:kern w:val="0"/>
                <w:sz w:val="24"/>
                <w14:textFill>
                  <w14:solidFill>
                    <w14:schemeClr w14:val="tx1"/>
                  </w14:solidFill>
                </w14:textFill>
              </w:rPr>
              <w:t>/a。</w:t>
            </w:r>
          </w:p>
          <w:p w14:paraId="2B0236BD">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本项目在食堂设置3个</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单台</w:t>
            </w:r>
            <w:r>
              <w:rPr>
                <w:rFonts w:hint="eastAsia" w:ascii="Times New Roman" w:hAnsi="Times New Roman" w:cs="Times New Roman"/>
                <w:color w:val="000000" w:themeColor="text1"/>
                <w14:textFill>
                  <w14:solidFill>
                    <w14:schemeClr w14:val="tx1"/>
                  </w14:solidFill>
                </w14:textFill>
              </w:rPr>
              <w:t>风量为10000</w:t>
            </w:r>
            <w:r>
              <w:rPr>
                <w:rFonts w:hint="default"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h）顶吸式抽油烟机，</w:t>
            </w:r>
            <w:r>
              <w:rPr>
                <w:rFonts w:hint="eastAsia" w:cs="Times New Roman"/>
                <w:color w:val="000000" w:themeColor="text1"/>
                <w:lang w:val="en-US" w:eastAsia="zh-CN"/>
                <w14:textFill>
                  <w14:solidFill>
                    <w14:schemeClr w14:val="tx1"/>
                  </w14:solidFill>
                </w14:textFill>
              </w:rPr>
              <w:t>废气</w:t>
            </w:r>
            <w:r>
              <w:rPr>
                <w:rFonts w:hint="eastAsia" w:ascii="Times New Roman" w:hAnsi="Times New Roman" w:cs="Times New Roman"/>
                <w:color w:val="000000" w:themeColor="text1"/>
                <w14:textFill>
                  <w14:solidFill>
                    <w14:schemeClr w14:val="tx1"/>
                  </w14:solidFill>
                </w14:textFill>
              </w:rPr>
              <w:t>经油烟净化装置（</w:t>
            </w:r>
            <w:r>
              <w:rPr>
                <w:rFonts w:hint="default" w:ascii="Times New Roman" w:hAnsi="Times New Roman" w:cs="Times New Roman"/>
                <w:color w:val="000000" w:themeColor="text1"/>
                <w14:textFill>
                  <w14:solidFill>
                    <w14:schemeClr w14:val="tx1"/>
                  </w14:solidFill>
                </w14:textFill>
              </w:rPr>
              <w:t>净化效率不低于85%</w:t>
            </w:r>
            <w:r>
              <w:rPr>
                <w:rFonts w:hint="eastAsia" w:ascii="Times New Roman" w:hAnsi="Times New Roman" w:cs="Times New Roman"/>
                <w:color w:val="000000" w:themeColor="text1"/>
                <w14:textFill>
                  <w14:solidFill>
                    <w14:schemeClr w14:val="tx1"/>
                  </w14:solidFill>
                </w14:textFill>
              </w:rPr>
              <w:t>）处理后，通过专用烟道于</w:t>
            </w:r>
            <w:r>
              <w:rPr>
                <w:rFonts w:hint="eastAsia" w:cs="Times New Roman"/>
                <w:color w:val="000000" w:themeColor="text1"/>
                <w:lang w:val="en-US" w:eastAsia="zh-CN"/>
                <w14:textFill>
                  <w14:solidFill>
                    <w14:schemeClr w14:val="tx1"/>
                  </w14:solidFill>
                </w14:textFill>
              </w:rPr>
              <w:t>楼顶（DA005）</w:t>
            </w:r>
            <w:r>
              <w:rPr>
                <w:rFonts w:hint="eastAsia" w:ascii="Times New Roman" w:hAnsi="Times New Roman" w:cs="Times New Roman"/>
                <w:color w:val="000000" w:themeColor="text1"/>
                <w14:textFill>
                  <w14:solidFill>
                    <w14:schemeClr w14:val="tx1"/>
                  </w14:solidFill>
                </w14:textFill>
              </w:rPr>
              <w:t>排放。</w:t>
            </w:r>
          </w:p>
          <w:p w14:paraId="6B27A129">
            <w:pPr>
              <w:pStyle w:val="81"/>
              <w:keepNext w:val="0"/>
              <w:keepLines w:val="0"/>
              <w:pageBreakBefore w:val="0"/>
              <w:widowControl w:val="0"/>
              <w:suppressLineNumbers w:val="0"/>
              <w:kinsoku/>
              <w:wordWrap/>
              <w:overflowPunct/>
              <w:topLinePunct w:val="0"/>
              <w:autoSpaceDE/>
              <w:autoSpaceDN/>
              <w:bidi w:val="0"/>
              <w:spacing w:before="0" w:beforeAutospacing="0" w:afterAutospacing="0"/>
              <w:ind w:right="0" w:firstLine="480"/>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本项目食堂炒作时间以</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h</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d计，则项目油烟经处理后其排放量约为0.</w:t>
            </w:r>
            <w:r>
              <w:rPr>
                <w:rFonts w:hint="eastAsia" w:cs="Times New Roman"/>
                <w:color w:val="000000" w:themeColor="text1"/>
                <w:lang w:val="en-US" w:eastAsia="zh-CN"/>
                <w14:textFill>
                  <w14:solidFill>
                    <w14:schemeClr w14:val="tx1"/>
                  </w14:solidFill>
                </w14:textFill>
              </w:rPr>
              <w:t>05</w:t>
            </w:r>
            <w:r>
              <w:rPr>
                <w:rFonts w:hint="eastAsia" w:ascii="Times New Roman" w:hAnsi="Times New Roman" w:cs="Times New Roman"/>
                <w:color w:val="000000" w:themeColor="text1"/>
                <w14:textFill>
                  <w14:solidFill>
                    <w14:schemeClr w14:val="tx1"/>
                  </w14:solidFill>
                </w14:textFill>
              </w:rPr>
              <w:t>kg/h（</w:t>
            </w:r>
            <w:r>
              <w:rPr>
                <w:rFonts w:hint="eastAsia" w:cs="Times New Roman"/>
                <w:color w:val="000000" w:themeColor="text1"/>
                <w:lang w:val="en-US" w:eastAsia="zh-CN"/>
                <w14:textFill>
                  <w14:solidFill>
                    <w14:schemeClr w14:val="tx1"/>
                  </w14:solidFill>
                </w14:textFill>
              </w:rPr>
              <w:t>0.08t</w:t>
            </w:r>
            <w:r>
              <w:rPr>
                <w:rFonts w:hint="eastAsia" w:ascii="Times New Roman" w:hAnsi="Times New Roman" w:cs="Times New Roman"/>
                <w:color w:val="000000" w:themeColor="text1"/>
                <w14:textFill>
                  <w14:solidFill>
                    <w14:schemeClr w14:val="tx1"/>
                  </w14:solidFill>
                </w14:textFill>
              </w:rPr>
              <w:t>/a），排放浓度为1.</w:t>
            </w:r>
            <w:r>
              <w:rPr>
                <w:rFonts w:hint="eastAsia"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14:textFill>
                  <w14:solidFill>
                    <w14:schemeClr w14:val="tx1"/>
                  </w14:solidFill>
                </w14:textFill>
              </w:rPr>
              <w:t>mg/m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，满足</w:t>
            </w:r>
            <w:r>
              <w:rPr>
                <w:rFonts w:hint="default" w:ascii="Times New Roman" w:hAnsi="Times New Roman" w:cs="Times New Roman"/>
                <w:color w:val="000000" w:themeColor="text1"/>
                <w14:textFill>
                  <w14:solidFill>
                    <w14:schemeClr w14:val="tx1"/>
                  </w14:solidFill>
                </w14:textFill>
              </w:rPr>
              <w:t>《饮食业油烟排放标准（试行）》（GB18483-2001）中</w:t>
            </w:r>
            <w:r>
              <w:rPr>
                <w:rFonts w:hint="eastAsia" w:ascii="Times New Roman" w:hAnsi="Times New Roman" w:cs="Times New Roman"/>
                <w:color w:val="000000" w:themeColor="text1"/>
                <w14:textFill>
                  <w14:solidFill>
                    <w14:schemeClr w14:val="tx1"/>
                  </w14:solidFill>
                </w14:textFill>
              </w:rPr>
              <w:t>大型规模排放标准处理效率及最高允许排放浓度要求。</w:t>
            </w:r>
          </w:p>
          <w:p w14:paraId="3FB19381">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（6）危废贮存库废气</w:t>
            </w:r>
          </w:p>
          <w:p w14:paraId="5D99CAFC">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sz w:val="24"/>
                <w:lang w:val="en-US" w:eastAsia="zh-CN"/>
                <w14:textFill>
                  <w14:solidFill>
                    <w14:schemeClr w14:val="tx1"/>
                  </w14:solidFill>
                </w14:textFill>
              </w:rPr>
              <w:t>本项目危暂存库主要暂存废活性炭、废化学品包装物、废手套及抹布等固态危废，及废润滑油、废机油、废液压油</w:t>
            </w:r>
            <w:r>
              <w:rPr>
                <w:rFonts w:hint="eastAsia" w:cs="Times New Roman"/>
                <w:b w:val="0"/>
                <w:bCs/>
                <w:color w:val="000000" w:themeColor="text1"/>
                <w:sz w:val="24"/>
                <w:lang w:val="en-US" w:eastAsia="zh-CN"/>
                <w14:textFill>
                  <w14:solidFill>
                    <w14:schemeClr w14:val="tx1"/>
                  </w14:solidFill>
                </w14:textFill>
              </w:rPr>
              <w:t>、废液</w:t>
            </w:r>
            <w:r>
              <w:rPr>
                <w:rFonts w:hint="eastAsia" w:ascii="Times New Roman" w:hAnsi="Times New Roman" w:cs="Times New Roman"/>
                <w:b w:val="0"/>
                <w:bCs/>
                <w:color w:val="000000" w:themeColor="text1"/>
                <w:sz w:val="24"/>
                <w:lang w:val="en-US" w:eastAsia="zh-CN"/>
                <w14:textFill>
                  <w14:solidFill>
                    <w14:schemeClr w14:val="tx1"/>
                  </w14:solidFill>
                </w14:textFill>
              </w:rPr>
              <w:t>等液态危废。其中废活性炭、废手套及抹布</w:t>
            </w:r>
            <w:r>
              <w:rPr>
                <w:rFonts w:hint="eastAsia" w:cs="Times New Roman"/>
                <w:b w:val="0"/>
                <w:bCs/>
                <w:color w:val="000000" w:themeColor="text1"/>
                <w:sz w:val="24"/>
                <w:lang w:val="en-US" w:eastAsia="zh-CN"/>
                <w14:textFill>
                  <w14:solidFill>
                    <w14:schemeClr w14:val="tx1"/>
                  </w14:solidFill>
                </w14:textFill>
              </w:rPr>
              <w:t>、废液</w:t>
            </w:r>
            <w:r>
              <w:rPr>
                <w:rFonts w:hint="eastAsia" w:ascii="Times New Roman" w:hAnsi="Times New Roman" w:cs="Times New Roman"/>
                <w:b w:val="0"/>
                <w:bCs/>
                <w:color w:val="000000" w:themeColor="text1"/>
                <w:sz w:val="24"/>
                <w14:textFill>
                  <w14:solidFill>
                    <w14:schemeClr w14:val="tx1"/>
                  </w14:solidFill>
                </w14:textFill>
              </w:rPr>
              <w:t>中含有一定量</w:t>
            </w:r>
            <w:r>
              <w:rPr>
                <w:rFonts w:hint="eastAsia" w:ascii="Times New Roman" w:hAnsi="Times New Roman" w:cs="Times New Roman"/>
                <w:b w:val="0"/>
                <w:bCs/>
                <w:color w:val="000000" w:themeColor="text1"/>
                <w:sz w:val="24"/>
                <w:lang w:val="en-US" w:eastAsia="zh-CN"/>
                <w14:textFill>
                  <w14:solidFill>
                    <w14:schemeClr w14:val="tx1"/>
                  </w14:solidFill>
                </w14:textFill>
              </w:rPr>
              <w:t>挥发性有机物。根据项目危险废物包装和暂存方式，</w:t>
            </w:r>
            <w:r>
              <w:rPr>
                <w:rFonts w:hint="eastAsia" w:ascii="Times New Roman" w:hAnsi="Times New Roman" w:cs="Times New Roman"/>
                <w:b w:val="0"/>
                <w:bCs/>
                <w:color w:val="000000" w:themeColor="text1"/>
                <w:sz w:val="24"/>
                <w14:textFill>
                  <w14:solidFill>
                    <w14:schemeClr w14:val="tx1"/>
                  </w14:solidFill>
                </w14:textFill>
              </w:rPr>
              <w:t>废活性炭通过</w:t>
            </w:r>
            <w:r>
              <w:rPr>
                <w:rFonts w:hint="eastAsia" w:ascii="Times New Roman" w:hAnsi="Times New Roman" w:cs="Times New Roman"/>
                <w:b w:val="0"/>
                <w:bCs/>
                <w:color w:val="000000" w:themeColor="text1"/>
                <w:sz w:val="24"/>
                <w:lang w:val="en-US" w:eastAsia="zh-CN"/>
                <w14:textFill>
                  <w14:solidFill>
                    <w14:schemeClr w14:val="tx1"/>
                  </w14:solidFill>
                </w14:textFill>
              </w:rPr>
              <w:t>高密度PE</w:t>
            </w:r>
            <w:r>
              <w:rPr>
                <w:rFonts w:hint="eastAsia" w:ascii="Times New Roman" w:hAnsi="Times New Roman" w:cs="Times New Roman"/>
                <w:b w:val="0"/>
                <w:bCs/>
                <w:color w:val="000000" w:themeColor="text1"/>
                <w:sz w:val="24"/>
                <w14:textFill>
                  <w14:solidFill>
                    <w14:schemeClr w14:val="tx1"/>
                  </w14:solidFill>
                </w14:textFill>
              </w:rPr>
              <w:t>塑料袋</w:t>
            </w:r>
            <w:r>
              <w:rPr>
                <w:rFonts w:hint="eastAsia" w:ascii="Times New Roman" w:hAnsi="Times New Roman" w:cs="Times New Roman"/>
                <w:b w:val="0"/>
                <w:bCs/>
                <w:color w:val="000000" w:themeColor="text1"/>
                <w:sz w:val="24"/>
                <w:lang w:val="en-US" w:eastAsia="zh-CN"/>
                <w14:textFill>
                  <w14:solidFill>
                    <w14:schemeClr w14:val="tx1"/>
                  </w14:solidFill>
                </w14:textFill>
              </w:rPr>
              <w:t>密封</w:t>
            </w:r>
            <w:r>
              <w:rPr>
                <w:rFonts w:hint="eastAsia" w:ascii="Times New Roman" w:hAnsi="Times New Roman" w:cs="Times New Roman"/>
                <w:b w:val="0"/>
                <w:bCs/>
                <w:color w:val="000000" w:themeColor="text1"/>
                <w:sz w:val="24"/>
                <w14:textFill>
                  <w14:solidFill>
                    <w14:schemeClr w14:val="tx1"/>
                  </w14:solidFill>
                </w14:textFill>
              </w:rPr>
              <w:t>包装后放入铁桶内密闭保存</w:t>
            </w:r>
            <w:r>
              <w:rPr>
                <w:rFonts w:hint="eastAsia" w:ascii="Times New Roman" w:hAnsi="Times New Roman" w:cs="Times New Roman"/>
                <w:b w:val="0"/>
                <w:bCs/>
                <w:color w:val="000000" w:themeColor="text1"/>
                <w:sz w:val="24"/>
                <w:lang w:eastAsia="zh-CN"/>
                <w14:textFill>
                  <w14:solidFill>
                    <w14:schemeClr w14:val="tx1"/>
                  </w14:solidFill>
                </w14:textFill>
              </w:rPr>
              <w:t>；</w:t>
            </w:r>
            <w:r>
              <w:rPr>
                <w:rFonts w:hint="eastAsia" w:ascii="Times New Roman" w:hAnsi="Times New Roman" w:cs="Times New Roman"/>
                <w:b w:val="0"/>
                <w:bCs/>
                <w:color w:val="000000" w:themeColor="text1"/>
                <w:sz w:val="24"/>
                <w:lang w:val="en-US" w:eastAsia="zh-CN"/>
                <w14:textFill>
                  <w14:solidFill>
                    <w14:schemeClr w14:val="tx1"/>
                  </w14:solidFill>
                </w14:textFill>
              </w:rPr>
              <w:t>废手套及抹布</w:t>
            </w:r>
            <w:r>
              <w:rPr>
                <w:rFonts w:hint="eastAsia" w:ascii="Times New Roman" w:hAnsi="Times New Roman" w:cs="Times New Roman"/>
                <w:b w:val="0"/>
                <w:bCs/>
                <w:color w:val="000000" w:themeColor="text1"/>
                <w:sz w:val="24"/>
                <w14:textFill>
                  <w14:solidFill>
                    <w14:schemeClr w14:val="tx1"/>
                  </w14:solidFill>
                </w14:textFill>
              </w:rPr>
              <w:t>通过</w:t>
            </w:r>
            <w:r>
              <w:rPr>
                <w:rFonts w:hint="eastAsia" w:ascii="Times New Roman" w:hAnsi="Times New Roman" w:cs="Times New Roman"/>
                <w:b w:val="0"/>
                <w:bCs/>
                <w:color w:val="000000" w:themeColor="text1"/>
                <w:sz w:val="24"/>
                <w:lang w:val="en-US" w:eastAsia="zh-CN"/>
                <w14:textFill>
                  <w14:solidFill>
                    <w14:schemeClr w14:val="tx1"/>
                  </w14:solidFill>
                </w14:textFill>
              </w:rPr>
              <w:t>高密度</w:t>
            </w:r>
            <w:r>
              <w:rPr>
                <w:rFonts w:hint="eastAsia" w:ascii="Times New Roman" w:hAnsi="Times New Roman" w:cs="Times New Roman"/>
                <w:b w:val="0"/>
                <w:bCs/>
                <w:color w:val="000000" w:themeColor="text1"/>
                <w:sz w:val="24"/>
                <w14:textFill>
                  <w14:solidFill>
                    <w14:schemeClr w14:val="tx1"/>
                  </w14:solidFill>
                </w14:textFill>
              </w:rPr>
              <w:t>塑料袋</w:t>
            </w:r>
            <w:r>
              <w:rPr>
                <w:rFonts w:hint="eastAsia" w:ascii="Times New Roman" w:hAnsi="Times New Roman" w:cs="Times New Roman"/>
                <w:b w:val="0"/>
                <w:bCs/>
                <w:color w:val="000000" w:themeColor="text1"/>
                <w:sz w:val="24"/>
                <w:lang w:val="en-US" w:eastAsia="zh-CN"/>
                <w14:textFill>
                  <w14:solidFill>
                    <w14:schemeClr w14:val="tx1"/>
                  </w14:solidFill>
                </w14:textFill>
              </w:rPr>
              <w:t>密封</w:t>
            </w:r>
            <w:r>
              <w:rPr>
                <w:rFonts w:hint="eastAsia" w:ascii="Times New Roman" w:hAnsi="Times New Roman" w:cs="Times New Roman"/>
                <w:b w:val="0"/>
                <w:bCs/>
                <w:color w:val="000000" w:themeColor="text1"/>
                <w:sz w:val="24"/>
                <w14:textFill>
                  <w14:solidFill>
                    <w14:schemeClr w14:val="tx1"/>
                  </w14:solidFill>
                </w14:textFill>
              </w:rPr>
              <w:t>包装后放入铁桶内密闭保存</w:t>
            </w:r>
            <w:r>
              <w:rPr>
                <w:rFonts w:hint="eastAsia" w:cs="Times New Roman"/>
                <w:b w:val="0"/>
                <w:bCs/>
                <w:color w:val="000000" w:themeColor="text1"/>
                <w:sz w:val="24"/>
                <w:lang w:eastAsia="zh-CN"/>
                <w14:textFill>
                  <w14:solidFill>
                    <w14:schemeClr w14:val="tx1"/>
                  </w14:solidFill>
                </w14:textFill>
              </w:rPr>
              <w:t>；</w:t>
            </w:r>
            <w:r>
              <w:rPr>
                <w:rFonts w:hint="eastAsia" w:cs="Times New Roman"/>
                <w:b w:val="0"/>
                <w:bCs/>
                <w:color w:val="000000" w:themeColor="text1"/>
                <w:sz w:val="24"/>
                <w:lang w:val="en-US" w:eastAsia="zh-CN"/>
                <w14:textFill>
                  <w14:solidFill>
                    <w14:schemeClr w14:val="tx1"/>
                  </w14:solidFill>
                </w14:textFill>
              </w:rPr>
              <w:t>废液暂存于密闭容器内保存</w:t>
            </w:r>
            <w:r>
              <w:rPr>
                <w:rFonts w:hint="eastAsia" w:ascii="Times New Roman" w:hAnsi="Times New Roman" w:cs="Times New Roman"/>
                <w:b w:val="0"/>
                <w:bCs/>
                <w:color w:val="000000" w:themeColor="text1"/>
                <w:sz w:val="24"/>
                <w:lang w:eastAsia="zh-CN"/>
                <w14:textFill>
                  <w14:solidFill>
                    <w14:schemeClr w14:val="tx1"/>
                  </w14:solidFill>
                </w14:textFill>
              </w:rPr>
              <w:t>；</w:t>
            </w:r>
            <w:r>
              <w:rPr>
                <w:rFonts w:hint="eastAsia" w:ascii="Times New Roman" w:hAnsi="Times New Roman" w:cs="Times New Roman"/>
                <w:b w:val="0"/>
                <w:bCs/>
                <w:color w:val="000000" w:themeColor="text1"/>
                <w:sz w:val="24"/>
                <w:lang w:val="en-US" w:eastAsia="zh-CN"/>
                <w14:textFill>
                  <w14:solidFill>
                    <w14:schemeClr w14:val="tx1"/>
                  </w14:solidFill>
                </w14:textFill>
              </w:rPr>
              <w:t>并及时清运，减少暂存时间。危险废物经上述包装措施后，暂存时不易产生废气。</w:t>
            </w:r>
          </w:p>
          <w:p w14:paraId="0F4A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1" w:firstLineChars="150"/>
              <w:textAlignment w:val="auto"/>
              <w:rPr>
                <w:rFonts w:hint="default" w:cs="Times New Roman"/>
                <w:b/>
                <w:color w:val="000000" w:themeColor="text1"/>
                <w:sz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（7）CNC加工油雾</w:t>
            </w:r>
          </w:p>
          <w:p w14:paraId="2566787C">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产生情况：</w:t>
            </w:r>
          </w:p>
          <w:p w14:paraId="77A61BDE">
            <w:pPr>
              <w:pStyle w:val="134"/>
              <w:keepNext w:val="0"/>
              <w:keepLines w:val="0"/>
              <w:pageBreakBefore w:val="0"/>
              <w:widowControl w:val="0"/>
              <w:suppressLineNumbers w:val="0"/>
              <w:shd w:val="clear" w:color="auto" w:fill="auto"/>
              <w:kinsoku/>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使用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CNC</w:t>
            </w:r>
            <w:r>
              <w:rPr>
                <w:rFonts w:hint="default" w:ascii="Times New Roman" w:hAnsi="Times New Roman" w:cs="Times New Roman"/>
                <w:color w:val="000000" w:themeColor="text1"/>
                <w:sz w:val="24"/>
                <w:szCs w:val="24"/>
                <w:highlight w:val="none"/>
                <w14:textFill>
                  <w14:solidFill>
                    <w14:schemeClr w14:val="tx1"/>
                  </w14:solidFill>
                </w14:textFill>
              </w:rPr>
              <w:t>加工时，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使用线切割</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作为润滑冷却介质，加工过程中产生大量的热能，使得工件表面局部的材料立刻熔化，加工油气化，在空气中迅速凝结后会产生油雾（以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VOCs</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计）。</w:t>
            </w:r>
          </w:p>
          <w:p w14:paraId="6B5DCDE8">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参考</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《排放源统计调查产排污核算方法和系数手册》机械行业系数手册-07机械加工-湿式机加工件，挥发性有机物产污系数为5.64千克/吨-原料，本项目机加工过程中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线切割油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VOCs</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产生量约为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集中使用时间按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h/d计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，产生速率为0.00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kg/h。</w:t>
            </w:r>
          </w:p>
          <w:p w14:paraId="4963AC7E">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治理措施</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p>
          <w:p w14:paraId="0CB83500">
            <w:pPr>
              <w:pStyle w:val="134"/>
              <w:keepNext w:val="0"/>
              <w:keepLines w:val="0"/>
              <w:suppressLineNumbers w:val="0"/>
              <w:bidi w:val="0"/>
              <w:spacing w:before="0" w:beforeAutospacing="0" w:after="0" w:afterAutospacing="0"/>
              <w:ind w:left="0" w:right="0"/>
              <w:rPr>
                <w:rFonts w:hint="default"/>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CNC</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设备</w:t>
            </w:r>
            <w:r>
              <w:rPr>
                <w:rFonts w:hint="eastAsia"/>
                <w:color w:val="000000" w:themeColor="text1"/>
                <w:highlight w:val="none"/>
                <w:lang w:val="en-US" w:eastAsia="zh-CN"/>
                <w14:textFill>
                  <w14:solidFill>
                    <w14:schemeClr w14:val="tx1"/>
                  </w14:solidFill>
                </w14:textFill>
              </w:rPr>
              <w:t>为密闭设备，设备空腔平均体积约0.45m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，单台设备设计风量以200m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/h计，本项目</w:t>
            </w:r>
            <w:r>
              <w:rPr>
                <w:rFonts w:hint="eastAsia" w:eastAsia="宋体" w:cs="Times New Roman"/>
                <w:color w:val="000000" w:themeColor="text1"/>
                <w:highlight w:val="none"/>
                <w:lang w:val="en-US" w:eastAsia="zh-CN"/>
                <w14:textFill>
                  <w14:solidFill>
                    <w14:schemeClr w14:val="tx1"/>
                  </w14:solidFill>
                </w14:textFill>
              </w:rPr>
              <w:t>CNC</w:t>
            </w:r>
            <w:r>
              <w:rPr>
                <w:rFonts w:hint="eastAsia" w:cs="Times New Roman"/>
                <w:color w:val="000000" w:themeColor="text1"/>
                <w:highlight w:val="none"/>
                <w:lang w:val="en-US" w:eastAsia="zh-CN"/>
                <w14:textFill>
                  <w14:solidFill>
                    <w14:schemeClr w14:val="tx1"/>
                  </w14:solidFill>
                </w14:textFill>
              </w:rPr>
              <w:t>设备</w:t>
            </w:r>
            <w:r>
              <w:rPr>
                <w:rFonts w:hint="eastAsia" w:eastAsia="宋体" w:cs="Times New Roman"/>
                <w:color w:val="000000" w:themeColor="text1"/>
                <w:highlight w:val="none"/>
                <w:lang w:val="en-US" w:eastAsia="zh-CN"/>
                <w14:textFill>
                  <w14:solidFill>
                    <w14:schemeClr w14:val="tx1"/>
                  </w14:solidFill>
                </w14:textFill>
              </w:rPr>
              <w:t>共计</w:t>
            </w:r>
            <w:r>
              <w:rPr>
                <w:rFonts w:hint="eastAsia" w:cs="Times New Roman"/>
                <w:color w:val="000000" w:themeColor="text1"/>
                <w:highlight w:val="none"/>
                <w:lang w:val="en-US" w:eastAsia="zh-CN"/>
                <w14:textFill>
                  <w14:solidFill>
                    <w14:schemeClr w14:val="tx1"/>
                  </w14:solidFill>
                </w14:textFill>
              </w:rPr>
              <w:t>10</w:t>
            </w:r>
            <w:r>
              <w:rPr>
                <w:rFonts w:hint="eastAsia" w:eastAsia="宋体" w:cs="Times New Roman"/>
                <w:color w:val="000000" w:themeColor="text1"/>
                <w:highlight w:val="none"/>
                <w:lang w:val="en-US" w:eastAsia="zh-CN"/>
                <w14:textFill>
                  <w14:solidFill>
                    <w14:schemeClr w14:val="tx1"/>
                  </w14:solidFill>
                </w14:textFill>
              </w:rPr>
              <w:t>台</w:t>
            </w:r>
            <w:r>
              <w:rPr>
                <w:rFonts w:hint="eastAsia"/>
                <w:color w:val="000000" w:themeColor="text1"/>
                <w:highlight w:val="none"/>
                <w:lang w:val="en-US" w:eastAsia="zh-CN"/>
                <w14:textFill>
                  <w14:solidFill>
                    <w14:schemeClr w14:val="tx1"/>
                  </w14:solidFill>
                </w14:textFill>
              </w:rPr>
              <w:t>，核算风量约为2000m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/h。</w:t>
            </w:r>
          </w:p>
          <w:p w14:paraId="41B072B0">
            <w:pPr>
              <w:pStyle w:val="134"/>
              <w:keepNext w:val="0"/>
              <w:keepLines w:val="0"/>
              <w:suppressLineNumbers w:val="0"/>
              <w:shd w:val="clear" w:color="auto" w:fill="auto"/>
              <w:bidi w:val="0"/>
              <w:spacing w:before="0" w:beforeAutospacing="0" w:after="0" w:afterAutospacing="0"/>
              <w:ind w:left="0"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设备油雾</w:t>
            </w:r>
            <w:r>
              <w:rPr>
                <w:rFonts w:hint="default" w:ascii="Times New Roman" w:hAnsi="Times New Roman" w:eastAsia="宋体" w:cs="Times New Roman"/>
                <w:color w:val="000000" w:themeColor="text1"/>
                <w:highlight w:val="none"/>
                <w:lang w:val="en-US" w:eastAsia="zh-CN"/>
                <w14:textFill>
                  <w14:solidFill>
                    <w14:schemeClr w14:val="tx1"/>
                  </w14:solidFill>
                </w14:textFill>
              </w:rPr>
              <w:t>通过密闭管道收集</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收集效率</w:t>
            </w:r>
            <w:r>
              <w:rPr>
                <w:rFonts w:hint="eastAsia"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eastAsia="宋体" w:cs="Times New Roman"/>
                <w:color w:val="000000" w:themeColor="text1"/>
                <w:highlight w:val="none"/>
                <w:lang w:val="en-US" w:eastAsia="zh-CN"/>
                <w14:textFill>
                  <w14:solidFill>
                    <w14:schemeClr w14:val="tx1"/>
                  </w14:solidFill>
                </w14:textFill>
              </w:rPr>
              <w:t>进入</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设备自带油雾净化装置处理</w:t>
            </w:r>
            <w:r>
              <w:rPr>
                <w:rFonts w:hint="eastAsia" w:cs="Times New Roman"/>
                <w:color w:val="000000" w:themeColor="text1"/>
                <w:highlight w:val="none"/>
                <w:lang w:val="en-US" w:eastAsia="zh-CN"/>
                <w14:textFill>
                  <w14:solidFill>
                    <w14:schemeClr w14:val="tx1"/>
                  </w14:solidFill>
                </w14:textFill>
              </w:rPr>
              <w:t>。</w:t>
            </w:r>
          </w:p>
          <w:p w14:paraId="2F490EDB">
            <w:pPr>
              <w:pStyle w:val="134"/>
              <w:keepNext w:val="0"/>
              <w:keepLines w:val="0"/>
              <w:suppressLineNumbers w:val="0"/>
              <w:bidi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油雾废气产生量较小，</w:t>
            </w:r>
            <w:r>
              <w:rPr>
                <w:rFonts w:hint="eastAsia" w:eastAsia="宋体" w:cs="Times New Roman"/>
                <w:color w:val="000000" w:themeColor="text1"/>
                <w:lang w:val="en-US" w:eastAsia="zh-CN"/>
                <w14:textFill>
                  <w14:solidFill>
                    <w14:schemeClr w14:val="tx1"/>
                  </w14:solidFill>
                </w14:textFill>
              </w:rPr>
              <w:t>经自带油雾净化装置处理设施</w:t>
            </w:r>
            <w:r>
              <w:rPr>
                <w:rFonts w:hint="eastAsia" w:eastAsia="宋体" w:cs="Times New Roman"/>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滤网+分离</w:t>
            </w:r>
            <w:r>
              <w:rPr>
                <w:rFonts w:hint="eastAsia" w:eastAsia="宋体" w:cs="Times New Roman"/>
                <w:color w:val="000000" w:themeColor="text1"/>
                <w:highlight w:val="none"/>
                <w:lang w:val="en-US" w:eastAsia="zh-CN"/>
                <w14:textFill>
                  <w14:solidFill>
                    <w14:schemeClr w14:val="tx1"/>
                  </w14:solidFill>
                </w14:textFill>
              </w:rPr>
              <w:t>）后</w:t>
            </w:r>
            <w:r>
              <w:rPr>
                <w:rFonts w:hint="default" w:ascii="Times New Roman" w:hAnsi="Times New Roman" w:eastAsia="宋体" w:cs="Times New Roman"/>
                <w:color w:val="000000" w:themeColor="text1"/>
                <w:highlight w:val="none"/>
                <w:lang w:val="en-US" w:eastAsia="zh-CN"/>
                <w14:textFill>
                  <w14:solidFill>
                    <w14:schemeClr w14:val="tx1"/>
                  </w14:solidFill>
                </w14:textFill>
              </w:rPr>
              <w:t>在车间内无组织排放</w:t>
            </w:r>
            <w:r>
              <w:rPr>
                <w:rFonts w:hint="default" w:ascii="Times New Roman" w:hAnsi="Times New Roman" w:eastAsia="宋体" w:cs="Times New Roman"/>
                <w:color w:val="000000" w:themeColor="text1"/>
                <w:lang w:val="en-US" w:eastAsia="zh-CN"/>
                <w14:textFill>
                  <w14:solidFill>
                    <w14:schemeClr w14:val="tx1"/>
                  </w14:solidFill>
                </w14:textFill>
              </w:rPr>
              <w:t>，油雾经多级捕集后回收效率可达</w:t>
            </w:r>
            <w:r>
              <w:rPr>
                <w:rFonts w:hint="eastAsia" w:eastAsia="宋体" w:cs="Times New Roman"/>
                <w:color w:val="000000" w:themeColor="text1"/>
                <w:lang w:val="en-US" w:eastAsia="zh-CN"/>
                <w14:textFill>
                  <w14:solidFill>
                    <w14:schemeClr w14:val="tx1"/>
                  </w14:solidFill>
                </w14:textFill>
              </w:rPr>
              <w:t>90</w:t>
            </w:r>
            <w:r>
              <w:rPr>
                <w:rFonts w:hint="default" w:ascii="Times New Roman" w:hAnsi="Times New Roman" w:eastAsia="宋体" w:cs="Times New Roman"/>
                <w:color w:val="000000" w:themeColor="text1"/>
                <w:lang w:val="en-US" w:eastAsia="zh-CN"/>
                <w14:textFill>
                  <w14:solidFill>
                    <w14:schemeClr w14:val="tx1"/>
                  </w14:solidFill>
                </w14:textFill>
              </w:rPr>
              <w:t>%以上，其工作原理如下图所示：</w:t>
            </w:r>
          </w:p>
          <w:p w14:paraId="238D4761">
            <w:pPr>
              <w:keepNext w:val="0"/>
              <w:keepLines w:val="0"/>
              <w:suppressLineNumbers w:val="0"/>
              <w:bidi w:val="0"/>
              <w:spacing w:before="0" w:beforeAutospacing="0" w:after="0" w:afterAutospacing="0"/>
              <w:ind w:left="0" w:right="0"/>
              <w:jc w:val="center"/>
              <w:rPr>
                <w:rFonts w:hint="default"/>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3308350" cy="2631440"/>
                  <wp:effectExtent l="0" t="0" r="6350" b="16510"/>
                  <wp:docPr id="2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0"/>
                          <pic:cNvPicPr>
                            <a:picLocks noChangeAspect="1"/>
                          </pic:cNvPicPr>
                        </pic:nvPicPr>
                        <pic:blipFill>
                          <a:blip r:embed="rId36"/>
                          <a:srcRect l="2245" t="7680" r="1221"/>
                          <a:stretch>
                            <a:fillRect/>
                          </a:stretch>
                        </pic:blipFill>
                        <pic:spPr>
                          <a:xfrm>
                            <a:off x="0" y="0"/>
                            <a:ext cx="3308350" cy="2631440"/>
                          </a:xfrm>
                          <a:prstGeom prst="rect">
                            <a:avLst/>
                          </a:prstGeom>
                          <a:noFill/>
                          <a:ln>
                            <a:noFill/>
                          </a:ln>
                        </pic:spPr>
                      </pic:pic>
                    </a:graphicData>
                  </a:graphic>
                </wp:inline>
              </w:drawing>
            </w:r>
          </w:p>
          <w:p w14:paraId="1095046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图4-1  CNC设备示意图</w:t>
            </w:r>
          </w:p>
          <w:p w14:paraId="41802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0" w:firstLineChars="150"/>
              <w:textAlignment w:val="auto"/>
              <w:rPr>
                <w:rFonts w:hint="default" w:eastAsia="宋体" w:cs="Times New Roman"/>
                <w:b/>
                <w:color w:val="000000" w:themeColor="text1"/>
                <w:sz w:val="24"/>
                <w:szCs w:val="24"/>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t>项目机加工年工作300天，每</w:t>
            </w:r>
            <w:r>
              <w:rPr>
                <w:rFonts w:hint="eastAsia"/>
                <w:color w:val="000000" w:themeColor="text1"/>
                <w:sz w:val="24"/>
                <w:szCs w:val="24"/>
                <w:highlight w:val="none"/>
                <w:lang w:val="en-US" w:eastAsia="zh-CN"/>
                <w14:textFill>
                  <w14:solidFill>
                    <w14:schemeClr w14:val="tx1"/>
                  </w14:solidFill>
                </w14:textFill>
              </w:rPr>
              <w:t>天工作8</w:t>
            </w:r>
            <w:r>
              <w:rPr>
                <w:rFonts w:hint="default"/>
                <w:color w:val="000000" w:themeColor="text1"/>
                <w:sz w:val="24"/>
                <w:szCs w:val="24"/>
                <w:highlight w:val="none"/>
                <w14:textFill>
                  <w14:solidFill>
                    <w14:schemeClr w14:val="tx1"/>
                  </w14:solidFill>
                </w14:textFill>
              </w:rPr>
              <w:t>小时，</w:t>
            </w:r>
            <w:r>
              <w:rPr>
                <w:rFonts w:hint="eastAsia"/>
                <w:color w:val="000000" w:themeColor="text1"/>
                <w:sz w:val="24"/>
                <w:szCs w:val="24"/>
                <w:highlight w:val="none"/>
                <w:lang w:eastAsia="zh-CN"/>
                <w14:textFill>
                  <w14:solidFill>
                    <w14:schemeClr w14:val="tx1"/>
                  </w14:solidFill>
                </w14:textFill>
              </w:rPr>
              <w:t>高效油雾净化器</w:t>
            </w:r>
            <w:r>
              <w:rPr>
                <w:rFonts w:hint="default"/>
                <w:color w:val="000000" w:themeColor="text1"/>
                <w:sz w:val="24"/>
                <w:szCs w:val="24"/>
                <w:highlight w:val="none"/>
                <w14:textFill>
                  <w14:solidFill>
                    <w14:schemeClr w14:val="tx1"/>
                  </w14:solidFill>
                </w14:textFill>
              </w:rPr>
              <w:t>处理效率为90%，则机加工</w:t>
            </w:r>
            <w:r>
              <w:rPr>
                <w:rFonts w:hint="eastAsia"/>
                <w:color w:val="000000" w:themeColor="text1"/>
                <w:sz w:val="24"/>
                <w:szCs w:val="24"/>
                <w:highlight w:val="none"/>
                <w:lang w:eastAsia="zh-CN"/>
                <w14:textFill>
                  <w14:solidFill>
                    <w14:schemeClr w14:val="tx1"/>
                  </w14:solidFill>
                </w14:textFill>
              </w:rPr>
              <w:t>油雾废气</w:t>
            </w:r>
            <w:r>
              <w:rPr>
                <w:rFonts w:hint="default"/>
                <w:color w:val="000000" w:themeColor="text1"/>
                <w:sz w:val="24"/>
                <w:szCs w:val="24"/>
                <w:highlight w:val="none"/>
                <w14:textFill>
                  <w14:solidFill>
                    <w14:schemeClr w14:val="tx1"/>
                  </w14:solidFill>
                </w14:textFill>
              </w:rPr>
              <w:t>经处理后无组织排放的速率为</w:t>
            </w:r>
            <w:r>
              <w:rPr>
                <w:rFonts w:hint="eastAsia" w:cs="Times New Roman"/>
                <w:color w:val="000000" w:themeColor="text1"/>
                <w:kern w:val="0"/>
                <w:sz w:val="24"/>
                <w:szCs w:val="24"/>
                <w:highlight w:val="none"/>
                <w:lang w:val="en-US" w:eastAsia="zh-CN"/>
                <w14:textFill>
                  <w14:solidFill>
                    <w14:schemeClr w14:val="tx1"/>
                  </w14:solidFill>
                </w14:textFill>
              </w:rPr>
              <w:t>0.0001</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kg/h，未经捕集的</w:t>
            </w:r>
            <w:r>
              <w:rPr>
                <w:rFonts w:hint="eastAsia" w:cs="Times New Roman"/>
                <w:color w:val="000000" w:themeColor="text1"/>
                <w:kern w:val="0"/>
                <w:sz w:val="24"/>
                <w:szCs w:val="24"/>
                <w:highlight w:val="none"/>
                <w:lang w:eastAsia="zh-CN"/>
                <w14:textFill>
                  <w14:solidFill>
                    <w14:schemeClr w14:val="tx1"/>
                  </w14:solidFill>
                </w14:textFill>
              </w:rPr>
              <w:t>油雾废气</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无组织排放速率为</w:t>
            </w:r>
            <w:r>
              <w:rPr>
                <w:rFonts w:hint="eastAsia" w:cs="Times New Roman"/>
                <w:color w:val="000000" w:themeColor="text1"/>
                <w:kern w:val="0"/>
                <w:sz w:val="24"/>
                <w:szCs w:val="24"/>
                <w:highlight w:val="none"/>
                <w:lang w:val="en-US" w:eastAsia="zh-CN"/>
                <w14:textFill>
                  <w14:solidFill>
                    <w14:schemeClr w14:val="tx1"/>
                  </w14:solidFill>
                </w14:textFill>
              </w:rPr>
              <w:t>0.00006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排放量低，不会对周边环境产生明显影响。</w:t>
            </w:r>
          </w:p>
          <w:p w14:paraId="5BD95F39">
            <w:pPr>
              <w:pStyle w:val="3"/>
              <w:suppressLineNumbers w:val="0"/>
              <w:bidi w:val="0"/>
              <w:spacing w:before="0" w:beforeAutospacing="0" w:after="0" w:afterAutospacing="0"/>
              <w:ind w:left="0" w:right="0" w:firstLine="482"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废气治理措施可行性</w:t>
            </w:r>
          </w:p>
          <w:p w14:paraId="0A2095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1" w:firstLineChars="15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1）风量核算</w:t>
            </w:r>
          </w:p>
          <w:p w14:paraId="72D557EB">
            <w:pPr>
              <w:keepNext w:val="0"/>
              <w:keepLines w:val="0"/>
              <w:widowControl w:val="0"/>
              <w:suppressLineNumbers w:val="0"/>
              <w:wordWrap/>
              <w:adjustRightInd/>
              <w:snapToGrid w:val="0"/>
              <w:spacing w:before="0" w:beforeAutospacing="0" w:after="0" w:afterAutospacing="0" w:line="360" w:lineRule="auto"/>
              <w:ind w:left="0" w:leftChars="0" w:right="0" w:firstLine="482" w:firstLineChars="200"/>
              <w:jc w:val="left"/>
              <w:textAlignment w:val="auto"/>
              <w:outlineLvl w:val="9"/>
              <w:rPr>
                <w:rFonts w:hint="default" w:ascii="Times New Roman" w:hAnsi="Times New Roman" w:cs="Times New Roman"/>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①</w:t>
            </w:r>
            <w:r>
              <w:rPr>
                <w:rFonts w:hint="default" w:ascii="Times New Roman" w:hAnsi="Times New Roman" w:eastAsia="宋体" w:cs="Times New Roman"/>
                <w:b/>
                <w:color w:val="000000" w:themeColor="text1"/>
                <w:sz w:val="24"/>
                <w:szCs w:val="20"/>
                <w:highlight w:val="none"/>
                <w14:textFill>
                  <w14:solidFill>
                    <w14:schemeClr w14:val="tx1"/>
                  </w14:solidFill>
                </w14:textFill>
              </w:rPr>
              <w:t>集气罩风量核算</w:t>
            </w:r>
          </w:p>
          <w:p w14:paraId="63B020BF">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本次评价参照《废气处理工程技术手册》（王纯、张殿印主编）第十七章净化系统的设计第二节排气罩设计对本项目涉及的集气罩风量进行核算。建设单位根据设备型号、规格，对</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清洗机物料进口、粘棒机上方采用“上部伞形</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集气罩</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”进行废气</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收集</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；粘坨工位、胶合工位采用“半密闭罩（通风柜）”形式进行废气收集；腐蚀机、化胶机采用“密闭罩”形式进行废气收集</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生</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产设备均在相对密闭车间内，生产废气以轻微的速度散发到相对平静的空气中。</w:t>
            </w:r>
          </w:p>
          <w:p w14:paraId="76F1B3D3">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本项目根据《废气处理工程技术手册》（王纯、张殿印主编）表17-8</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中</w:t>
            </w:r>
          </w:p>
          <w:p w14:paraId="152CA880">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pacing w:val="0"/>
                <w:kern w:val="0"/>
                <w:sz w:val="24"/>
                <w:szCs w:val="24"/>
                <w:lang w:val="en-US" w:eastAsia="zh-CN" w:bidi="ar-SA"/>
                <w14:textFill>
                  <w14:solidFill>
                    <w14:schemeClr w14:val="tx1"/>
                  </w14:solidFill>
                </w14:textFill>
              </w:rPr>
              <w:t>“上部伞形罩”计算公式</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w:t>
            </w:r>
          </w:p>
          <w:p w14:paraId="5AFFE538">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jc w:val="center"/>
              <w:textAlignment w:val="auto"/>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Q=1.4pHv</w:t>
            </w:r>
            <w:r>
              <w:rPr>
                <w:rFonts w:hint="default" w:ascii="Times New Roman" w:hAnsi="Times New Roman" w:eastAsia="宋体" w:cs="Times New Roman"/>
                <w:bCs/>
                <w:color w:val="000000" w:themeColor="text1"/>
                <w:kern w:val="2"/>
                <w:sz w:val="24"/>
                <w:szCs w:val="24"/>
                <w:highlight w:val="none"/>
                <w:vertAlign w:val="subscript"/>
                <w:lang w:val="en-US" w:eastAsia="zh-CN" w:bidi="ar-SA"/>
                <w14:textFill>
                  <w14:solidFill>
                    <w14:schemeClr w14:val="tx1"/>
                  </w14:solidFill>
                </w14:textFill>
              </w:rPr>
              <w:t>x</w:t>
            </w:r>
          </w:p>
          <w:p w14:paraId="38689EF3">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960" w:firstLineChars="400"/>
              <w:textAlignment w:val="auto"/>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公式中：</w:t>
            </w:r>
          </w:p>
          <w:p w14:paraId="0F656E70">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680" w:firstLineChars="700"/>
              <w:textAlignment w:val="auto"/>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Q——集气罩排气量（m</w:t>
            </w:r>
            <w:r>
              <w:rPr>
                <w:rFonts w:hint="default" w:ascii="Times New Roman" w:hAnsi="Times New Roman" w:eastAsia="宋体" w:cs="Times New Roman"/>
                <w:b w:val="0"/>
                <w:bCs/>
                <w:color w:val="000000" w:themeColor="text1"/>
                <w:spacing w:val="0"/>
                <w:kern w:val="0"/>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s</w:t>
            </w: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w:t>
            </w:r>
          </w:p>
          <w:p w14:paraId="3704D954">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680" w:firstLineChars="700"/>
              <w:textAlignment w:val="auto"/>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P——集气罩口周长（m）；</w:t>
            </w:r>
          </w:p>
          <w:p w14:paraId="4B273DE7">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680" w:firstLineChars="700"/>
              <w:textAlignment w:val="auto"/>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H——污染源至罩口的距离（m）；</w:t>
            </w:r>
          </w:p>
          <w:p w14:paraId="53947E51">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4"/>
                <w:szCs w:val="24"/>
                <w:lang w:val="en-US" w:eastAsia="zh-CN" w:bidi="ar-SA"/>
                <w14:textFill>
                  <w14:solidFill>
                    <w14:schemeClr w14:val="tx1"/>
                  </w14:solidFill>
                </w14:textFill>
              </w:rPr>
              <w:t>vx——最小吸入速度（m/s）</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w:t>
            </w:r>
          </w:p>
          <w:p w14:paraId="01D821EF">
            <w:pPr>
              <w:pStyle w:val="2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right="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0"/>
                <w:kern w:val="0"/>
                <w:sz w:val="24"/>
                <w:szCs w:val="24"/>
                <w:lang w:val="en-US" w:eastAsia="zh-CN" w:bidi="ar-SA"/>
                <w14:textFill>
                  <w14:solidFill>
                    <w14:schemeClr w14:val="tx1"/>
                  </w14:solidFill>
                </w14:textFill>
              </w:rPr>
              <w:t>“半密闭罩（通风柜）”计算公式</w:t>
            </w:r>
            <w:r>
              <w:rPr>
                <w:rFonts w:hint="eastAsia" w:ascii="Times New Roman" w:hAnsi="Times New Roman" w:eastAsia="宋体" w:cs="Times New Roman"/>
                <w:b/>
                <w:bCs w:val="0"/>
                <w:color w:val="000000" w:themeColor="text1"/>
                <w:spacing w:val="0"/>
                <w:kern w:val="0"/>
                <w:sz w:val="24"/>
                <w:szCs w:val="24"/>
                <w:lang w:val="en-US" w:eastAsia="zh-CN" w:bidi="ar-SA"/>
                <w14:textFill>
                  <w14:solidFill>
                    <w14:schemeClr w14:val="tx1"/>
                  </w14:solidFill>
                </w14:textFill>
              </w:rPr>
              <w:t>：</w:t>
            </w:r>
          </w:p>
          <w:p w14:paraId="209F80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Q</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cs="Times New Roman"/>
                <w:b w:val="0"/>
                <w:bCs w:val="0"/>
                <w:color w:val="000000" w:themeColor="text1"/>
                <w:sz w:val="24"/>
                <w:szCs w:val="24"/>
                <w:lang w:val="en-US" w:eastAsia="zh-CN"/>
                <w14:textFill>
                  <w14:solidFill>
                    <w14:schemeClr w14:val="tx1"/>
                  </w14:solidFill>
                </w14:textFill>
              </w:rPr>
              <w:t>Fv</w:t>
            </w:r>
          </w:p>
          <w:p w14:paraId="6AD18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720" w:firstLineChars="300"/>
              <w:jc w:val="left"/>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式中：</w:t>
            </w:r>
          </w:p>
          <w:p w14:paraId="59F22C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1440" w:firstLineChars="6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排气量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s</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12AF5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1440" w:firstLineChars="6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操作口面积</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3C2AF624">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960" w:firstLineChars="4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v</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操作口平均速度，0.5-1.5m/s。</w:t>
            </w:r>
          </w:p>
          <w:p w14:paraId="52F3A603">
            <w:pPr>
              <w:pStyle w:val="2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right="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0"/>
                <w:kern w:val="0"/>
                <w:sz w:val="24"/>
                <w:szCs w:val="24"/>
                <w:lang w:val="en-US" w:eastAsia="zh-CN" w:bidi="ar-SA"/>
                <w14:textFill>
                  <w14:solidFill>
                    <w14:schemeClr w14:val="tx1"/>
                  </w14:solidFill>
                </w14:textFill>
              </w:rPr>
              <w:t>“密闭罩”计算公式</w:t>
            </w:r>
            <w:r>
              <w:rPr>
                <w:rFonts w:hint="eastAsia" w:ascii="Times New Roman" w:hAnsi="Times New Roman" w:eastAsia="宋体" w:cs="Times New Roman"/>
                <w:b/>
                <w:bCs w:val="0"/>
                <w:color w:val="000000" w:themeColor="text1"/>
                <w:spacing w:val="0"/>
                <w:kern w:val="0"/>
                <w:sz w:val="24"/>
                <w:szCs w:val="24"/>
                <w:lang w:val="en-US" w:eastAsia="zh-CN" w:bidi="ar-SA"/>
                <w14:textFill>
                  <w14:solidFill>
                    <w14:schemeClr w14:val="tx1"/>
                  </w14:solidFill>
                </w14:textFill>
              </w:rPr>
              <w:t>：</w:t>
            </w:r>
          </w:p>
          <w:p w14:paraId="459D83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Q</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cs="Times New Roman"/>
                <w:b w:val="0"/>
                <w:bCs w:val="0"/>
                <w:color w:val="000000" w:themeColor="text1"/>
                <w:sz w:val="24"/>
                <w:szCs w:val="24"/>
                <w:lang w:val="en-US" w:eastAsia="zh-CN"/>
                <w14:textFill>
                  <w14:solidFill>
                    <w14:schemeClr w14:val="tx1"/>
                  </w14:solidFill>
                </w14:textFill>
              </w:rPr>
              <w:t>V</w:t>
            </w:r>
            <w:r>
              <w:rPr>
                <w:rFonts w:hint="eastAsia" w:cs="Times New Roman"/>
                <w:b w:val="0"/>
                <w:bCs w:val="0"/>
                <w:color w:val="000000" w:themeColor="text1"/>
                <w:sz w:val="24"/>
                <w:szCs w:val="24"/>
                <w:vertAlign w:val="subscript"/>
                <w:lang w:val="en-US" w:eastAsia="zh-CN"/>
                <w14:textFill>
                  <w14:solidFill>
                    <w14:schemeClr w14:val="tx1"/>
                  </w14:solidFill>
                </w14:textFill>
              </w:rPr>
              <w:t>0</w:t>
            </w:r>
            <w:r>
              <w:rPr>
                <w:rFonts w:hint="eastAsia" w:cs="Times New Roman"/>
                <w:b w:val="0"/>
                <w:bCs w:val="0"/>
                <w:color w:val="000000" w:themeColor="text1"/>
                <w:sz w:val="24"/>
                <w:szCs w:val="24"/>
                <w:lang w:val="en-US" w:eastAsia="zh-CN"/>
                <w14:textFill>
                  <w14:solidFill>
                    <w14:schemeClr w14:val="tx1"/>
                  </w14:solidFill>
                </w14:textFill>
              </w:rPr>
              <w:t>n</w:t>
            </w:r>
          </w:p>
          <w:p w14:paraId="3D841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720" w:firstLineChars="300"/>
              <w:jc w:val="left"/>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式中：</w:t>
            </w:r>
          </w:p>
          <w:p w14:paraId="10DC75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1440" w:firstLineChars="6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排气量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7E00FA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1440" w:firstLineChars="6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V</w:t>
            </w:r>
            <w:r>
              <w:rPr>
                <w:rFonts w:hint="eastAsia" w:cs="Times New Roman"/>
                <w:b w:val="0"/>
                <w:bCs w:val="0"/>
                <w:color w:val="000000" w:themeColor="text1"/>
                <w:sz w:val="24"/>
                <w:szCs w:val="24"/>
                <w:vertAlign w:val="subscript"/>
                <w:lang w:val="en-US" w:eastAsia="zh-CN"/>
                <w14:textFill>
                  <w14:solidFill>
                    <w14:schemeClr w14:val="tx1"/>
                  </w14:solidFill>
                </w14:textFill>
              </w:rPr>
              <w:t>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罩内容积</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20BC4327">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960" w:firstLineChars="4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n</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换气次数，次/h。</w:t>
            </w:r>
          </w:p>
          <w:p w14:paraId="1E1C7A9C">
            <w:pPr>
              <w:pStyle w:val="2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right="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风量核算结果如下表：</w:t>
            </w:r>
          </w:p>
          <w:p w14:paraId="6AEBE02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上部伞形</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集气罩风量核算结果一览表</w:t>
            </w:r>
          </w:p>
          <w:tbl>
            <w:tblPr>
              <w:tblStyle w:val="34"/>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78"/>
              <w:gridCol w:w="962"/>
              <w:gridCol w:w="925"/>
              <w:gridCol w:w="868"/>
              <w:gridCol w:w="1188"/>
              <w:gridCol w:w="749"/>
              <w:gridCol w:w="863"/>
              <w:gridCol w:w="1155"/>
            </w:tblGrid>
            <w:tr w14:paraId="191E59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00" w:type="pct"/>
                  <w:vMerge w:val="restart"/>
                  <w:tcBorders>
                    <w:tl2br w:val="nil"/>
                    <w:tr2bl w:val="nil"/>
                  </w:tcBorders>
                  <w:vAlign w:val="center"/>
                </w:tcPr>
                <w:p w14:paraId="4DB98338">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污染源/工序</w:t>
                  </w:r>
                </w:p>
              </w:tc>
              <w:tc>
                <w:tcPr>
                  <w:tcW w:w="2349" w:type="pct"/>
                  <w:gridSpan w:val="4"/>
                  <w:tcBorders>
                    <w:tl2br w:val="nil"/>
                    <w:tr2bl w:val="nil"/>
                  </w:tcBorders>
                  <w:vAlign w:val="center"/>
                </w:tcPr>
                <w:p w14:paraId="51DF693A">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集气罩参数</w:t>
                  </w:r>
                </w:p>
              </w:tc>
              <w:tc>
                <w:tcPr>
                  <w:tcW w:w="446" w:type="pct"/>
                  <w:vMerge w:val="restart"/>
                  <w:tcBorders>
                    <w:tl2br w:val="nil"/>
                    <w:tr2bl w:val="nil"/>
                  </w:tcBorders>
                  <w:vAlign w:val="center"/>
                </w:tcPr>
                <w:p w14:paraId="6D31B5C9">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集气罩个数</w:t>
                  </w:r>
                </w:p>
              </w:tc>
              <w:tc>
                <w:tcPr>
                  <w:tcW w:w="514" w:type="pct"/>
                  <w:vMerge w:val="restart"/>
                  <w:tcBorders>
                    <w:tl2br w:val="nil"/>
                    <w:tr2bl w:val="nil"/>
                  </w:tcBorders>
                  <w:vAlign w:val="center"/>
                </w:tcPr>
                <w:p w14:paraId="138CD8C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风量损失系数（%）</w:t>
                  </w:r>
                </w:p>
              </w:tc>
              <w:tc>
                <w:tcPr>
                  <w:tcW w:w="688" w:type="pct"/>
                  <w:vMerge w:val="restart"/>
                  <w:tcBorders>
                    <w:tl2br w:val="nil"/>
                    <w:tr2bl w:val="nil"/>
                  </w:tcBorders>
                  <w:vAlign w:val="center"/>
                </w:tcPr>
                <w:p w14:paraId="1C18A729">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计算风量Q（m</w:t>
                  </w:r>
                  <w:r>
                    <w:rPr>
                      <w:rFonts w:hint="default" w:ascii="Times New Roman" w:hAnsi="Times New Roman" w:eastAsia="宋体"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/h）</w:t>
                  </w:r>
                </w:p>
              </w:tc>
            </w:tr>
            <w:tr w14:paraId="41BD38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00" w:type="pct"/>
                  <w:vMerge w:val="continue"/>
                  <w:tcBorders>
                    <w:tl2br w:val="nil"/>
                    <w:tr2bl w:val="nil"/>
                  </w:tcBorders>
                  <w:vAlign w:val="center"/>
                </w:tcPr>
                <w:p w14:paraId="5EEB5D9F">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573" w:type="pct"/>
                  <w:tcBorders>
                    <w:tl2br w:val="nil"/>
                    <w:tr2bl w:val="nil"/>
                  </w:tcBorders>
                  <w:vAlign w:val="center"/>
                </w:tcPr>
                <w:p w14:paraId="0AD5A3D1">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集气罩尺寸（m）</w:t>
                  </w:r>
                </w:p>
              </w:tc>
              <w:tc>
                <w:tcPr>
                  <w:tcW w:w="551" w:type="pct"/>
                  <w:tcBorders>
                    <w:tl2br w:val="nil"/>
                    <w:tr2bl w:val="nil"/>
                  </w:tcBorders>
                  <w:vAlign w:val="center"/>
                </w:tcPr>
                <w:p w14:paraId="5BEAD23E">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集气罩口周长（m）</w:t>
                  </w:r>
                </w:p>
              </w:tc>
              <w:tc>
                <w:tcPr>
                  <w:tcW w:w="517" w:type="pct"/>
                  <w:tcBorders>
                    <w:tl2br w:val="nil"/>
                    <w:tr2bl w:val="nil"/>
                  </w:tcBorders>
                  <w:vAlign w:val="center"/>
                </w:tcPr>
                <w:p w14:paraId="292F47F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相对距离（m）</w:t>
                  </w:r>
                </w:p>
              </w:tc>
              <w:tc>
                <w:tcPr>
                  <w:tcW w:w="707" w:type="pct"/>
                  <w:tcBorders>
                    <w:tl2br w:val="nil"/>
                    <w:tr2bl w:val="nil"/>
                  </w:tcBorders>
                  <w:vAlign w:val="center"/>
                </w:tcPr>
                <w:p w14:paraId="4F3352D8">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最小吸入速度</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（m/s）</w:t>
                  </w:r>
                </w:p>
              </w:tc>
              <w:tc>
                <w:tcPr>
                  <w:tcW w:w="446" w:type="pct"/>
                  <w:vMerge w:val="continue"/>
                  <w:tcBorders>
                    <w:tl2br w:val="nil"/>
                    <w:tr2bl w:val="nil"/>
                  </w:tcBorders>
                  <w:vAlign w:val="center"/>
                </w:tcPr>
                <w:p w14:paraId="72B2165E">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514" w:type="pct"/>
                  <w:vMerge w:val="continue"/>
                  <w:tcBorders>
                    <w:tl2br w:val="nil"/>
                    <w:tr2bl w:val="nil"/>
                  </w:tcBorders>
                  <w:vAlign w:val="center"/>
                </w:tcPr>
                <w:p w14:paraId="269DFB30">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688" w:type="pct"/>
                  <w:vMerge w:val="continue"/>
                  <w:tcBorders>
                    <w:tl2br w:val="nil"/>
                    <w:tr2bl w:val="nil"/>
                  </w:tcBorders>
                  <w:vAlign w:val="center"/>
                </w:tcPr>
                <w:p w14:paraId="7D06176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r>
            <w:tr w14:paraId="047185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00" w:type="pct"/>
                  <w:tcBorders>
                    <w:tl2br w:val="nil"/>
                    <w:tr2bl w:val="nil"/>
                  </w:tcBorders>
                  <w:vAlign w:val="center"/>
                </w:tcPr>
                <w:p w14:paraId="6250C9B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清洗</w:t>
                  </w:r>
                </w:p>
              </w:tc>
              <w:tc>
                <w:tcPr>
                  <w:tcW w:w="573" w:type="pct"/>
                  <w:tcBorders>
                    <w:tl2br w:val="nil"/>
                    <w:tr2bl w:val="nil"/>
                  </w:tcBorders>
                  <w:vAlign w:val="center"/>
                </w:tcPr>
                <w:p w14:paraId="05FD7C10">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0.3</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r>
                    <w:rPr>
                      <w:rFonts w:hint="eastAsia" w:eastAsia="宋体" w:cs="Times New Roman"/>
                      <w:color w:val="000000" w:themeColor="text1"/>
                      <w:sz w:val="21"/>
                      <w:szCs w:val="21"/>
                      <w:highlight w:val="none"/>
                      <w:lang w:val="en-US" w:eastAsia="zh-CN" w:bidi="ar-SA"/>
                      <w14:textFill>
                        <w14:solidFill>
                          <w14:schemeClr w14:val="tx1"/>
                        </w14:solidFill>
                      </w14:textFill>
                    </w:rPr>
                    <w:t>0.3</w:t>
                  </w:r>
                </w:p>
              </w:tc>
              <w:tc>
                <w:tcPr>
                  <w:tcW w:w="551" w:type="pct"/>
                  <w:tcBorders>
                    <w:tl2br w:val="nil"/>
                    <w:tr2bl w:val="nil"/>
                  </w:tcBorders>
                  <w:vAlign w:val="center"/>
                </w:tcPr>
                <w:p w14:paraId="47B03521">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14:textFill>
                        <w14:solidFill>
                          <w14:schemeClr w14:val="tx1"/>
                        </w14:solidFill>
                      </w14:textFill>
                    </w:rPr>
                    <w:t>1.2</w:t>
                  </w:r>
                </w:p>
              </w:tc>
              <w:tc>
                <w:tcPr>
                  <w:tcW w:w="517" w:type="pct"/>
                  <w:tcBorders>
                    <w:tl2br w:val="nil"/>
                    <w:tr2bl w:val="nil"/>
                  </w:tcBorders>
                  <w:vAlign w:val="center"/>
                </w:tcPr>
                <w:p w14:paraId="4FB9D5A8">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≤0.3</w:t>
                  </w:r>
                </w:p>
              </w:tc>
              <w:tc>
                <w:tcPr>
                  <w:tcW w:w="707" w:type="pct"/>
                  <w:tcBorders>
                    <w:tl2br w:val="nil"/>
                    <w:tr2bl w:val="nil"/>
                  </w:tcBorders>
                  <w:vAlign w:val="center"/>
                </w:tcPr>
                <w:p w14:paraId="7F87BE94">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≥0.5</w:t>
                  </w:r>
                </w:p>
              </w:tc>
              <w:tc>
                <w:tcPr>
                  <w:tcW w:w="446" w:type="pct"/>
                  <w:tcBorders>
                    <w:tl2br w:val="nil"/>
                    <w:tr2bl w:val="nil"/>
                  </w:tcBorders>
                  <w:vAlign w:val="center"/>
                </w:tcPr>
                <w:p w14:paraId="750DF1F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514" w:type="pct"/>
                  <w:tcBorders>
                    <w:tl2br w:val="nil"/>
                    <w:tr2bl w:val="nil"/>
                  </w:tcBorders>
                  <w:vAlign w:val="center"/>
                </w:tcPr>
                <w:p w14:paraId="4B4B6C9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688" w:type="pct"/>
                  <w:tcBorders>
                    <w:tl2br w:val="nil"/>
                    <w:tr2bl w:val="nil"/>
                  </w:tcBorders>
                  <w:vAlign w:val="center"/>
                </w:tcPr>
                <w:p w14:paraId="0A1A7329">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952.56</w:t>
                  </w:r>
                </w:p>
              </w:tc>
            </w:tr>
            <w:tr w14:paraId="63F468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00" w:type="pct"/>
                  <w:tcBorders>
                    <w:tl2br w:val="nil"/>
                    <w:tr2bl w:val="nil"/>
                  </w:tcBorders>
                  <w:vAlign w:val="center"/>
                </w:tcPr>
                <w:p w14:paraId="639862D6">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粘棒</w:t>
                  </w:r>
                </w:p>
              </w:tc>
              <w:tc>
                <w:tcPr>
                  <w:tcW w:w="573" w:type="pct"/>
                  <w:tcBorders>
                    <w:tl2br w:val="nil"/>
                    <w:tr2bl w:val="nil"/>
                  </w:tcBorders>
                  <w:vAlign w:val="center"/>
                </w:tcPr>
                <w:p w14:paraId="490E6A1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0.8</w:t>
                  </w:r>
                </w:p>
              </w:tc>
              <w:tc>
                <w:tcPr>
                  <w:tcW w:w="551" w:type="pct"/>
                  <w:tcBorders>
                    <w:tl2br w:val="nil"/>
                    <w:tr2bl w:val="nil"/>
                  </w:tcBorders>
                  <w:vAlign w:val="center"/>
                </w:tcPr>
                <w:p w14:paraId="77A5DA02">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14:textFill>
                        <w14:solidFill>
                          <w14:schemeClr w14:val="tx1"/>
                        </w14:solidFill>
                      </w14:textFill>
                    </w:rPr>
                    <w:t>2.16</w:t>
                  </w:r>
                </w:p>
              </w:tc>
              <w:tc>
                <w:tcPr>
                  <w:tcW w:w="517" w:type="pct"/>
                  <w:tcBorders>
                    <w:tl2br w:val="nil"/>
                    <w:tr2bl w:val="nil"/>
                  </w:tcBorders>
                  <w:vAlign w:val="center"/>
                </w:tcPr>
                <w:p w14:paraId="405BB38A">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≤0.3</w:t>
                  </w:r>
                </w:p>
              </w:tc>
              <w:tc>
                <w:tcPr>
                  <w:tcW w:w="707" w:type="pct"/>
                  <w:tcBorders>
                    <w:tl2br w:val="nil"/>
                    <w:tr2bl w:val="nil"/>
                  </w:tcBorders>
                  <w:vAlign w:val="center"/>
                </w:tcPr>
                <w:p w14:paraId="51414A70">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≥0.5</w:t>
                  </w:r>
                </w:p>
              </w:tc>
              <w:tc>
                <w:tcPr>
                  <w:tcW w:w="446" w:type="pct"/>
                  <w:tcBorders>
                    <w:tl2br w:val="nil"/>
                    <w:tr2bl w:val="nil"/>
                  </w:tcBorders>
                  <w:vAlign w:val="center"/>
                </w:tcPr>
                <w:p w14:paraId="2FC9FF58">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514" w:type="pct"/>
                  <w:tcBorders>
                    <w:tl2br w:val="nil"/>
                    <w:tr2bl w:val="nil"/>
                  </w:tcBorders>
                  <w:vAlign w:val="center"/>
                </w:tcPr>
                <w:p w14:paraId="45087E50">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688" w:type="pct"/>
                  <w:tcBorders>
                    <w:tl2br w:val="nil"/>
                    <w:tr2bl w:val="nil"/>
                  </w:tcBorders>
                  <w:vAlign w:val="center"/>
                </w:tcPr>
                <w:p w14:paraId="08403DCA">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1714.6</w:t>
                  </w:r>
                </w:p>
              </w:tc>
            </w:tr>
          </w:tbl>
          <w:p w14:paraId="0E84C5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半密闭</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集气罩风量核算结果一览表</w:t>
            </w:r>
          </w:p>
          <w:tbl>
            <w:tblPr>
              <w:tblStyle w:val="34"/>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165"/>
              <w:gridCol w:w="1119"/>
              <w:gridCol w:w="1534"/>
              <w:gridCol w:w="965"/>
              <w:gridCol w:w="1113"/>
              <w:gridCol w:w="1490"/>
            </w:tblGrid>
            <w:tr w14:paraId="73F4C0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vMerge w:val="restart"/>
                  <w:tcBorders>
                    <w:tl2br w:val="nil"/>
                    <w:tr2bl w:val="nil"/>
                  </w:tcBorders>
                  <w:vAlign w:val="center"/>
                </w:tcPr>
                <w:p w14:paraId="65A672E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污染源/工序</w:t>
                  </w:r>
                </w:p>
              </w:tc>
              <w:tc>
                <w:tcPr>
                  <w:tcW w:w="1581" w:type="pct"/>
                  <w:gridSpan w:val="2"/>
                  <w:tcBorders>
                    <w:tl2br w:val="nil"/>
                    <w:tr2bl w:val="nil"/>
                  </w:tcBorders>
                  <w:vAlign w:val="center"/>
                </w:tcPr>
                <w:p w14:paraId="00DD6BBA">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集气罩参数</w:t>
                  </w:r>
                </w:p>
              </w:tc>
              <w:tc>
                <w:tcPr>
                  <w:tcW w:w="575" w:type="pct"/>
                  <w:vMerge w:val="restart"/>
                  <w:tcBorders>
                    <w:tl2br w:val="nil"/>
                    <w:tr2bl w:val="nil"/>
                  </w:tcBorders>
                  <w:vAlign w:val="center"/>
                </w:tcPr>
                <w:p w14:paraId="4578EC6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集气罩个数</w:t>
                  </w:r>
                </w:p>
              </w:tc>
              <w:tc>
                <w:tcPr>
                  <w:tcW w:w="663" w:type="pct"/>
                  <w:vMerge w:val="restart"/>
                  <w:tcBorders>
                    <w:tl2br w:val="nil"/>
                    <w:tr2bl w:val="nil"/>
                  </w:tcBorders>
                  <w:vAlign w:val="center"/>
                </w:tcPr>
                <w:p w14:paraId="7D971580">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风量损失系数（%）</w:t>
                  </w:r>
                </w:p>
              </w:tc>
              <w:tc>
                <w:tcPr>
                  <w:tcW w:w="888" w:type="pct"/>
                  <w:vMerge w:val="restart"/>
                  <w:tcBorders>
                    <w:tl2br w:val="nil"/>
                    <w:tr2bl w:val="nil"/>
                  </w:tcBorders>
                  <w:vAlign w:val="center"/>
                </w:tcPr>
                <w:p w14:paraId="356A898E">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计算风量Q（m</w:t>
                  </w:r>
                  <w:r>
                    <w:rPr>
                      <w:rFonts w:hint="default" w:ascii="Times New Roman" w:hAnsi="Times New Roman" w:eastAsia="宋体"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/h）</w:t>
                  </w:r>
                </w:p>
              </w:tc>
            </w:tr>
            <w:tr w14:paraId="7982E1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vMerge w:val="continue"/>
                  <w:tcBorders>
                    <w:tl2br w:val="nil"/>
                    <w:tr2bl w:val="nil"/>
                  </w:tcBorders>
                  <w:vAlign w:val="center"/>
                </w:tcPr>
                <w:p w14:paraId="63FC33D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667" w:type="pct"/>
                  <w:tcBorders>
                    <w:tl2br w:val="nil"/>
                    <w:tr2bl w:val="nil"/>
                  </w:tcBorders>
                  <w:vAlign w:val="center"/>
                </w:tcPr>
                <w:p w14:paraId="5A3EE496">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操作口面积</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914" w:type="pct"/>
                  <w:tcBorders>
                    <w:tl2br w:val="nil"/>
                    <w:tr2bl w:val="nil"/>
                  </w:tcBorders>
                  <w:vAlign w:val="center"/>
                </w:tcPr>
                <w:p w14:paraId="6C9C1A14">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操作口平均</w:t>
                  </w: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速度</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（m/s）</w:t>
                  </w:r>
                </w:p>
              </w:tc>
              <w:tc>
                <w:tcPr>
                  <w:tcW w:w="575" w:type="pct"/>
                  <w:vMerge w:val="continue"/>
                  <w:tcBorders>
                    <w:tl2br w:val="nil"/>
                    <w:tr2bl w:val="nil"/>
                  </w:tcBorders>
                  <w:vAlign w:val="center"/>
                </w:tcPr>
                <w:p w14:paraId="4C9F08E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663" w:type="pct"/>
                  <w:vMerge w:val="continue"/>
                  <w:tcBorders>
                    <w:tl2br w:val="nil"/>
                    <w:tr2bl w:val="nil"/>
                  </w:tcBorders>
                  <w:vAlign w:val="center"/>
                </w:tcPr>
                <w:p w14:paraId="18C8E021">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888" w:type="pct"/>
                  <w:vMerge w:val="continue"/>
                  <w:tcBorders>
                    <w:tl2br w:val="nil"/>
                    <w:tr2bl w:val="nil"/>
                  </w:tcBorders>
                  <w:vAlign w:val="center"/>
                </w:tcPr>
                <w:p w14:paraId="77F13B6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r>
            <w:tr w14:paraId="7B955B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tcBorders>
                    <w:tl2br w:val="nil"/>
                    <w:tr2bl w:val="nil"/>
                  </w:tcBorders>
                  <w:vAlign w:val="center"/>
                </w:tcPr>
                <w:p w14:paraId="0BEB49F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粘坨</w:t>
                  </w:r>
                </w:p>
              </w:tc>
              <w:tc>
                <w:tcPr>
                  <w:tcW w:w="667" w:type="pct"/>
                  <w:tcBorders>
                    <w:tl2br w:val="nil"/>
                    <w:tr2bl w:val="nil"/>
                  </w:tcBorders>
                  <w:vAlign w:val="center"/>
                </w:tcPr>
                <w:p w14:paraId="26290614">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1.2</w:t>
                  </w:r>
                </w:p>
              </w:tc>
              <w:tc>
                <w:tcPr>
                  <w:tcW w:w="914" w:type="pct"/>
                  <w:tcBorders>
                    <w:tl2br w:val="nil"/>
                    <w:tr2bl w:val="nil"/>
                  </w:tcBorders>
                  <w:vAlign w:val="center"/>
                </w:tcPr>
                <w:p w14:paraId="6FE7351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0.5</w:t>
                  </w:r>
                </w:p>
              </w:tc>
              <w:tc>
                <w:tcPr>
                  <w:tcW w:w="575" w:type="pct"/>
                  <w:tcBorders>
                    <w:tl2br w:val="nil"/>
                    <w:tr2bl w:val="nil"/>
                  </w:tcBorders>
                  <w:vAlign w:val="center"/>
                </w:tcPr>
                <w:p w14:paraId="1A7C0B59">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663" w:type="pct"/>
                  <w:tcBorders>
                    <w:tl2br w:val="nil"/>
                    <w:tr2bl w:val="nil"/>
                  </w:tcBorders>
                  <w:vAlign w:val="center"/>
                </w:tcPr>
                <w:p w14:paraId="66031ED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888" w:type="pct"/>
                  <w:tcBorders>
                    <w:tl2br w:val="nil"/>
                    <w:tr2bl w:val="nil"/>
                  </w:tcBorders>
                  <w:vAlign w:val="center"/>
                </w:tcPr>
                <w:p w14:paraId="4C6ADEF9">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2268</w:t>
                  </w:r>
                </w:p>
              </w:tc>
            </w:tr>
            <w:tr w14:paraId="1B7A30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tcBorders>
                    <w:tl2br w:val="nil"/>
                    <w:tr2bl w:val="nil"/>
                  </w:tcBorders>
                  <w:vAlign w:val="center"/>
                </w:tcPr>
                <w:p w14:paraId="1070FFF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胶合</w:t>
                  </w:r>
                </w:p>
              </w:tc>
              <w:tc>
                <w:tcPr>
                  <w:tcW w:w="667" w:type="pct"/>
                  <w:tcBorders>
                    <w:tl2br w:val="nil"/>
                    <w:tr2bl w:val="nil"/>
                  </w:tcBorders>
                  <w:vAlign w:val="center"/>
                </w:tcPr>
                <w:p w14:paraId="1C34334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1.2</w:t>
                  </w:r>
                </w:p>
              </w:tc>
              <w:tc>
                <w:tcPr>
                  <w:tcW w:w="914" w:type="pct"/>
                  <w:tcBorders>
                    <w:tl2br w:val="nil"/>
                    <w:tr2bl w:val="nil"/>
                  </w:tcBorders>
                  <w:vAlign w:val="center"/>
                </w:tcPr>
                <w:p w14:paraId="626F5D25">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0.5</w:t>
                  </w:r>
                </w:p>
              </w:tc>
              <w:tc>
                <w:tcPr>
                  <w:tcW w:w="575" w:type="pct"/>
                  <w:tcBorders>
                    <w:tl2br w:val="nil"/>
                    <w:tr2bl w:val="nil"/>
                  </w:tcBorders>
                  <w:vAlign w:val="center"/>
                </w:tcPr>
                <w:p w14:paraId="6BA1DC8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663" w:type="pct"/>
                  <w:tcBorders>
                    <w:tl2br w:val="nil"/>
                    <w:tr2bl w:val="nil"/>
                  </w:tcBorders>
                  <w:vAlign w:val="center"/>
                </w:tcPr>
                <w:p w14:paraId="15382908">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888" w:type="pct"/>
                  <w:tcBorders>
                    <w:tl2br w:val="nil"/>
                    <w:tr2bl w:val="nil"/>
                  </w:tcBorders>
                  <w:vAlign w:val="center"/>
                </w:tcPr>
                <w:p w14:paraId="4D05DF0B">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2268</w:t>
                  </w:r>
                </w:p>
              </w:tc>
            </w:tr>
          </w:tbl>
          <w:p w14:paraId="532CBF0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密闭</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风量核算结果一览表</w:t>
            </w:r>
          </w:p>
          <w:tbl>
            <w:tblPr>
              <w:tblStyle w:val="34"/>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165"/>
              <w:gridCol w:w="1119"/>
              <w:gridCol w:w="1534"/>
              <w:gridCol w:w="965"/>
              <w:gridCol w:w="1113"/>
              <w:gridCol w:w="1490"/>
            </w:tblGrid>
            <w:tr w14:paraId="677DCC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vMerge w:val="restart"/>
                  <w:tcBorders>
                    <w:tl2br w:val="nil"/>
                    <w:tr2bl w:val="nil"/>
                  </w:tcBorders>
                  <w:vAlign w:val="center"/>
                </w:tcPr>
                <w:p w14:paraId="0CB5E23F">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污染源/工序</w:t>
                  </w:r>
                </w:p>
              </w:tc>
              <w:tc>
                <w:tcPr>
                  <w:tcW w:w="1581" w:type="pct"/>
                  <w:gridSpan w:val="2"/>
                  <w:tcBorders>
                    <w:tl2br w:val="nil"/>
                    <w:tr2bl w:val="nil"/>
                  </w:tcBorders>
                  <w:vAlign w:val="center"/>
                </w:tcPr>
                <w:p w14:paraId="3D254D8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集气罩参数</w:t>
                  </w:r>
                </w:p>
              </w:tc>
              <w:tc>
                <w:tcPr>
                  <w:tcW w:w="575" w:type="pct"/>
                  <w:vMerge w:val="restart"/>
                  <w:tcBorders>
                    <w:tl2br w:val="nil"/>
                    <w:tr2bl w:val="nil"/>
                  </w:tcBorders>
                  <w:vAlign w:val="center"/>
                </w:tcPr>
                <w:p w14:paraId="35939477">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集气罩个数</w:t>
                  </w:r>
                </w:p>
              </w:tc>
              <w:tc>
                <w:tcPr>
                  <w:tcW w:w="663" w:type="pct"/>
                  <w:vMerge w:val="restart"/>
                  <w:tcBorders>
                    <w:tl2br w:val="nil"/>
                    <w:tr2bl w:val="nil"/>
                  </w:tcBorders>
                  <w:vAlign w:val="center"/>
                </w:tcPr>
                <w:p w14:paraId="74EDA0D4">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风量损失系数（%）</w:t>
                  </w:r>
                </w:p>
              </w:tc>
              <w:tc>
                <w:tcPr>
                  <w:tcW w:w="888" w:type="pct"/>
                  <w:vMerge w:val="restart"/>
                  <w:tcBorders>
                    <w:tl2br w:val="nil"/>
                    <w:tr2bl w:val="nil"/>
                  </w:tcBorders>
                  <w:vAlign w:val="center"/>
                </w:tcPr>
                <w:p w14:paraId="347D009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计算风量Q（m</w:t>
                  </w:r>
                  <w:r>
                    <w:rPr>
                      <w:rFonts w:hint="default" w:ascii="Times New Roman" w:hAnsi="Times New Roman" w:eastAsia="宋体"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/h）</w:t>
                  </w:r>
                </w:p>
              </w:tc>
            </w:tr>
            <w:tr w14:paraId="4DCC16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vMerge w:val="continue"/>
                  <w:tcBorders>
                    <w:tl2br w:val="nil"/>
                    <w:tr2bl w:val="nil"/>
                  </w:tcBorders>
                  <w:vAlign w:val="center"/>
                </w:tcPr>
                <w:p w14:paraId="7CBFD22C">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667" w:type="pct"/>
                  <w:tcBorders>
                    <w:tl2br w:val="nil"/>
                    <w:tr2bl w:val="nil"/>
                  </w:tcBorders>
                  <w:vAlign w:val="center"/>
                </w:tcPr>
                <w:p w14:paraId="7EB34C6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罩内容积</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914" w:type="pct"/>
                  <w:tcBorders>
                    <w:tl2br w:val="nil"/>
                    <w:tr2bl w:val="nil"/>
                  </w:tcBorders>
                  <w:vAlign w:val="center"/>
                </w:tcPr>
                <w:p w14:paraId="4927FB3B">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换气次数</w:t>
                  </w:r>
                </w:p>
                <w:p w14:paraId="19252C7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次</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h</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575" w:type="pct"/>
                  <w:vMerge w:val="continue"/>
                  <w:tcBorders>
                    <w:tl2br w:val="nil"/>
                    <w:tr2bl w:val="nil"/>
                  </w:tcBorders>
                  <w:vAlign w:val="center"/>
                </w:tcPr>
                <w:p w14:paraId="54DBC97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663" w:type="pct"/>
                  <w:vMerge w:val="continue"/>
                  <w:tcBorders>
                    <w:tl2br w:val="nil"/>
                    <w:tr2bl w:val="nil"/>
                  </w:tcBorders>
                  <w:vAlign w:val="center"/>
                </w:tcPr>
                <w:p w14:paraId="37C624E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888" w:type="pct"/>
                  <w:vMerge w:val="continue"/>
                  <w:tcBorders>
                    <w:tl2br w:val="nil"/>
                    <w:tr2bl w:val="nil"/>
                  </w:tcBorders>
                  <w:vAlign w:val="center"/>
                </w:tcPr>
                <w:p w14:paraId="46E9CF49">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r>
            <w:tr w14:paraId="2E6754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tcBorders>
                    <w:tl2br w:val="nil"/>
                    <w:tr2bl w:val="nil"/>
                  </w:tcBorders>
                  <w:vAlign w:val="center"/>
                </w:tcPr>
                <w:p w14:paraId="240E655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腐蚀</w:t>
                  </w:r>
                </w:p>
              </w:tc>
              <w:tc>
                <w:tcPr>
                  <w:tcW w:w="667" w:type="pct"/>
                  <w:tcBorders>
                    <w:tl2br w:val="nil"/>
                    <w:tr2bl w:val="nil"/>
                  </w:tcBorders>
                  <w:vAlign w:val="center"/>
                </w:tcPr>
                <w:p w14:paraId="40A7D476">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12</w:t>
                  </w:r>
                </w:p>
              </w:tc>
              <w:tc>
                <w:tcPr>
                  <w:tcW w:w="914" w:type="pct"/>
                  <w:tcBorders>
                    <w:tl2br w:val="nil"/>
                    <w:tr2bl w:val="nil"/>
                  </w:tcBorders>
                  <w:vAlign w:val="center"/>
                </w:tcPr>
                <w:p w14:paraId="1AF8D80E">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40</w:t>
                  </w:r>
                </w:p>
              </w:tc>
              <w:tc>
                <w:tcPr>
                  <w:tcW w:w="575" w:type="pct"/>
                  <w:tcBorders>
                    <w:tl2br w:val="nil"/>
                    <w:tr2bl w:val="nil"/>
                  </w:tcBorders>
                  <w:vAlign w:val="center"/>
                </w:tcPr>
                <w:p w14:paraId="2C7BA201">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663" w:type="pct"/>
                  <w:tcBorders>
                    <w:tl2br w:val="nil"/>
                    <w:tr2bl w:val="nil"/>
                  </w:tcBorders>
                  <w:vAlign w:val="center"/>
                </w:tcPr>
                <w:p w14:paraId="76483452">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888" w:type="pct"/>
                  <w:tcBorders>
                    <w:tl2br w:val="nil"/>
                    <w:tr2bl w:val="nil"/>
                  </w:tcBorders>
                  <w:vAlign w:val="center"/>
                </w:tcPr>
                <w:p w14:paraId="21D99D36">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504</w:t>
                  </w:r>
                </w:p>
              </w:tc>
            </w:tr>
            <w:tr w14:paraId="1087A9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0" w:type="pct"/>
                  <w:tcBorders>
                    <w:tl2br w:val="nil"/>
                    <w:tr2bl w:val="nil"/>
                  </w:tcBorders>
                  <w:vAlign w:val="center"/>
                </w:tcPr>
                <w:p w14:paraId="5D0BB4F9">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化胶</w:t>
                  </w:r>
                </w:p>
              </w:tc>
              <w:tc>
                <w:tcPr>
                  <w:tcW w:w="667" w:type="pct"/>
                  <w:tcBorders>
                    <w:tl2br w:val="nil"/>
                    <w:tr2bl w:val="nil"/>
                  </w:tcBorders>
                  <w:vAlign w:val="center"/>
                </w:tcPr>
                <w:p w14:paraId="63D5A80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55</w:t>
                  </w:r>
                </w:p>
              </w:tc>
              <w:tc>
                <w:tcPr>
                  <w:tcW w:w="914" w:type="pct"/>
                  <w:tcBorders>
                    <w:tl2br w:val="nil"/>
                    <w:tr2bl w:val="nil"/>
                  </w:tcBorders>
                  <w:vAlign w:val="center"/>
                </w:tcPr>
                <w:p w14:paraId="073C1045">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60</w:t>
                  </w:r>
                </w:p>
              </w:tc>
              <w:tc>
                <w:tcPr>
                  <w:tcW w:w="575" w:type="pct"/>
                  <w:tcBorders>
                    <w:tl2br w:val="nil"/>
                    <w:tr2bl w:val="nil"/>
                  </w:tcBorders>
                  <w:vAlign w:val="center"/>
                </w:tcPr>
                <w:p w14:paraId="53B4521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bidi="ar-SA"/>
                      <w14:textFill>
                        <w14:solidFill>
                          <w14:schemeClr w14:val="tx1"/>
                        </w14:solidFill>
                      </w14:textFill>
                    </w:rPr>
                    <w:t>1</w:t>
                  </w:r>
                </w:p>
              </w:tc>
              <w:tc>
                <w:tcPr>
                  <w:tcW w:w="663" w:type="pct"/>
                  <w:tcBorders>
                    <w:tl2br w:val="nil"/>
                    <w:tr2bl w:val="nil"/>
                  </w:tcBorders>
                  <w:vAlign w:val="center"/>
                </w:tcPr>
                <w:p w14:paraId="2DCED7CD">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5</w:t>
                  </w:r>
                </w:p>
              </w:tc>
              <w:tc>
                <w:tcPr>
                  <w:tcW w:w="888" w:type="pct"/>
                  <w:tcBorders>
                    <w:tl2br w:val="nil"/>
                    <w:tr2bl w:val="nil"/>
                  </w:tcBorders>
                  <w:vAlign w:val="center"/>
                </w:tcPr>
                <w:p w14:paraId="1B719808">
                  <w:pPr>
                    <w:keepNext w:val="0"/>
                    <w:keepLines w:val="0"/>
                    <w:widowControl/>
                    <w:suppressLineNumbers w:val="0"/>
                    <w:wordWrap/>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3465</w:t>
                  </w:r>
                </w:p>
              </w:tc>
            </w:tr>
          </w:tbl>
          <w:p w14:paraId="10A98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0" w:firstLineChars="15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本项目风量核算如下：</w:t>
            </w:r>
          </w:p>
          <w:p w14:paraId="5EEE7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本项目风量核算结果一览表</w:t>
            </w:r>
          </w:p>
          <w:tbl>
            <w:tblPr>
              <w:tblStyle w:val="34"/>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7"/>
              <w:gridCol w:w="1495"/>
              <w:gridCol w:w="995"/>
              <w:gridCol w:w="1277"/>
              <w:gridCol w:w="1056"/>
              <w:gridCol w:w="870"/>
              <w:gridCol w:w="1123"/>
              <w:gridCol w:w="1073"/>
            </w:tblGrid>
            <w:tr w14:paraId="651D8B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tcBorders>
                    <w:tl2br w:val="nil"/>
                    <w:tr2bl w:val="nil"/>
                  </w:tcBorders>
                  <w:vAlign w:val="center"/>
                </w:tcPr>
                <w:p w14:paraId="500A3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序号</w:t>
                  </w:r>
                </w:p>
              </w:tc>
              <w:tc>
                <w:tcPr>
                  <w:tcW w:w="1495" w:type="dxa"/>
                  <w:tcBorders>
                    <w:tl2br w:val="nil"/>
                    <w:tr2bl w:val="nil"/>
                  </w:tcBorders>
                  <w:vAlign w:val="center"/>
                </w:tcPr>
                <w:p w14:paraId="731471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处理设施</w:t>
                  </w:r>
                </w:p>
              </w:tc>
              <w:tc>
                <w:tcPr>
                  <w:tcW w:w="996" w:type="dxa"/>
                  <w:tcBorders>
                    <w:tl2br w:val="nil"/>
                    <w:tr2bl w:val="nil"/>
                  </w:tcBorders>
                  <w:vAlign w:val="center"/>
                </w:tcPr>
                <w:p w14:paraId="292AD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产废设施</w:t>
                  </w:r>
                </w:p>
              </w:tc>
              <w:tc>
                <w:tcPr>
                  <w:tcW w:w="1278" w:type="dxa"/>
                  <w:tcBorders>
                    <w:tl2br w:val="nil"/>
                    <w:tr2bl w:val="nil"/>
                  </w:tcBorders>
                  <w:vAlign w:val="center"/>
                </w:tcPr>
                <w:p w14:paraId="124DC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集气罩</w:t>
                  </w:r>
                </w:p>
                <w:p w14:paraId="52146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类型</w:t>
                  </w:r>
                </w:p>
              </w:tc>
              <w:tc>
                <w:tcPr>
                  <w:tcW w:w="1056" w:type="dxa"/>
                  <w:tcBorders>
                    <w:tl2br w:val="nil"/>
                    <w:tr2bl w:val="nil"/>
                  </w:tcBorders>
                  <w:vAlign w:val="center"/>
                </w:tcPr>
                <w:p w14:paraId="0E79D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单个风量（m</w:t>
                  </w:r>
                  <w:r>
                    <w:rPr>
                      <w:rFonts w:hint="eastAsia" w:ascii="Times New Roman" w:hAnsi="Times New Roman"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/h）</w:t>
                  </w:r>
                </w:p>
              </w:tc>
              <w:tc>
                <w:tcPr>
                  <w:tcW w:w="870" w:type="dxa"/>
                  <w:tcBorders>
                    <w:tl2br w:val="nil"/>
                    <w:tr2bl w:val="nil"/>
                  </w:tcBorders>
                  <w:vAlign w:val="center"/>
                </w:tcPr>
                <w:p w14:paraId="3C7F5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集气罩个数</w:t>
                  </w:r>
                </w:p>
              </w:tc>
              <w:tc>
                <w:tcPr>
                  <w:tcW w:w="1123" w:type="dxa"/>
                  <w:tcBorders>
                    <w:tl2br w:val="nil"/>
                    <w:tr2bl w:val="nil"/>
                  </w:tcBorders>
                  <w:vAlign w:val="center"/>
                </w:tcPr>
                <w:p w14:paraId="01DB7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核算风量（m</w:t>
                  </w:r>
                  <w:r>
                    <w:rPr>
                      <w:rFonts w:hint="eastAsia" w:ascii="Times New Roman" w:hAnsi="Times New Roman"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/h）</w:t>
                  </w:r>
                </w:p>
              </w:tc>
              <w:tc>
                <w:tcPr>
                  <w:tcW w:w="1073" w:type="dxa"/>
                  <w:tcBorders>
                    <w:tl2br w:val="nil"/>
                    <w:tr2bl w:val="nil"/>
                  </w:tcBorders>
                  <w:vAlign w:val="center"/>
                </w:tcPr>
                <w:p w14:paraId="42733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设计风量</w:t>
                  </w:r>
                </w:p>
                <w:p w14:paraId="22A1CFDC">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textAlignment w:val="auto"/>
                    <w:rPr>
                      <w:rFonts w:hint="default"/>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（m</w:t>
                  </w:r>
                  <w:r>
                    <w:rPr>
                      <w:rFonts w:hint="eastAsia" w:ascii="Times New Roman" w:hAnsi="Times New Roman"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/h）</w:t>
                  </w:r>
                </w:p>
              </w:tc>
            </w:tr>
            <w:tr w14:paraId="30AD25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restart"/>
                  <w:tcBorders>
                    <w:tl2br w:val="nil"/>
                    <w:tr2bl w:val="nil"/>
                  </w:tcBorders>
                  <w:vAlign w:val="center"/>
                </w:tcPr>
                <w:p w14:paraId="22B03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w:t>
                  </w:r>
                </w:p>
              </w:tc>
              <w:tc>
                <w:tcPr>
                  <w:tcW w:w="1495" w:type="dxa"/>
                  <w:vMerge w:val="restart"/>
                  <w:tcBorders>
                    <w:tl2br w:val="nil"/>
                    <w:tr2bl w:val="nil"/>
                  </w:tcBorders>
                  <w:vAlign w:val="center"/>
                </w:tcPr>
                <w:p w14:paraId="5A61E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二级活性炭吸附装置（TA001）</w:t>
                  </w:r>
                </w:p>
              </w:tc>
              <w:tc>
                <w:tcPr>
                  <w:tcW w:w="996" w:type="dxa"/>
                  <w:tcBorders>
                    <w:tl2br w:val="nil"/>
                    <w:tr2bl w:val="nil"/>
                  </w:tcBorders>
                  <w:vAlign w:val="center"/>
                </w:tcPr>
                <w:p w14:paraId="2CB0E8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清洗机</w:t>
                  </w:r>
                </w:p>
              </w:tc>
              <w:tc>
                <w:tcPr>
                  <w:tcW w:w="1278" w:type="dxa"/>
                  <w:tcBorders>
                    <w:tl2br w:val="nil"/>
                    <w:tr2bl w:val="nil"/>
                  </w:tcBorders>
                  <w:vAlign w:val="center"/>
                </w:tcPr>
                <w:p w14:paraId="7FCEB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上部伞形型</w:t>
                  </w:r>
                </w:p>
              </w:tc>
              <w:tc>
                <w:tcPr>
                  <w:tcW w:w="1056" w:type="dxa"/>
                  <w:tcBorders>
                    <w:tl2br w:val="nil"/>
                    <w:tr2bl w:val="nil"/>
                  </w:tcBorders>
                  <w:vAlign w:val="center"/>
                </w:tcPr>
                <w:p w14:paraId="41845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952.56</w:t>
                  </w:r>
                </w:p>
              </w:tc>
              <w:tc>
                <w:tcPr>
                  <w:tcW w:w="870" w:type="dxa"/>
                  <w:tcBorders>
                    <w:tl2br w:val="nil"/>
                    <w:tr2bl w:val="nil"/>
                  </w:tcBorders>
                  <w:vAlign w:val="center"/>
                </w:tcPr>
                <w:p w14:paraId="66B7A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5</w:t>
                  </w:r>
                </w:p>
              </w:tc>
              <w:tc>
                <w:tcPr>
                  <w:tcW w:w="1123" w:type="dxa"/>
                  <w:vMerge w:val="restart"/>
                  <w:tcBorders>
                    <w:tl2br w:val="nil"/>
                    <w:tr2bl w:val="nil"/>
                  </w:tcBorders>
                  <w:vAlign w:val="center"/>
                </w:tcPr>
                <w:p w14:paraId="00E48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14996</w:t>
                  </w:r>
                </w:p>
              </w:tc>
              <w:tc>
                <w:tcPr>
                  <w:tcW w:w="1073" w:type="dxa"/>
                  <w:vMerge w:val="restart"/>
                  <w:tcBorders>
                    <w:tl2br w:val="nil"/>
                    <w:tr2bl w:val="nil"/>
                  </w:tcBorders>
                  <w:vAlign w:val="center"/>
                </w:tcPr>
                <w:p w14:paraId="16592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15000</w:t>
                  </w:r>
                </w:p>
              </w:tc>
            </w:tr>
            <w:tr w14:paraId="454CD5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continue"/>
                  <w:tcBorders>
                    <w:tl2br w:val="nil"/>
                    <w:tr2bl w:val="nil"/>
                  </w:tcBorders>
                  <w:vAlign w:val="center"/>
                </w:tcPr>
                <w:p w14:paraId="60CFA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495" w:type="dxa"/>
                  <w:vMerge w:val="continue"/>
                  <w:tcBorders>
                    <w:tl2br w:val="nil"/>
                    <w:tr2bl w:val="nil"/>
                  </w:tcBorders>
                  <w:vAlign w:val="center"/>
                </w:tcPr>
                <w:p w14:paraId="6CDD2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996" w:type="dxa"/>
                  <w:tcBorders>
                    <w:tl2br w:val="nil"/>
                    <w:tr2bl w:val="nil"/>
                  </w:tcBorders>
                  <w:vAlign w:val="center"/>
                </w:tcPr>
                <w:p w14:paraId="76E2C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粘棒机</w:t>
                  </w:r>
                </w:p>
              </w:tc>
              <w:tc>
                <w:tcPr>
                  <w:tcW w:w="1278" w:type="dxa"/>
                  <w:tcBorders>
                    <w:tl2br w:val="nil"/>
                    <w:tr2bl w:val="nil"/>
                  </w:tcBorders>
                  <w:vAlign w:val="center"/>
                </w:tcPr>
                <w:p w14:paraId="66A363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上部伞形型</w:t>
                  </w:r>
                </w:p>
              </w:tc>
              <w:tc>
                <w:tcPr>
                  <w:tcW w:w="1056" w:type="dxa"/>
                  <w:tcBorders>
                    <w:tl2br w:val="nil"/>
                    <w:tr2bl w:val="nil"/>
                  </w:tcBorders>
                  <w:vAlign w:val="center"/>
                </w:tcPr>
                <w:p w14:paraId="0029B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1714.6</w:t>
                  </w:r>
                </w:p>
              </w:tc>
              <w:tc>
                <w:tcPr>
                  <w:tcW w:w="870" w:type="dxa"/>
                  <w:tcBorders>
                    <w:tl2br w:val="nil"/>
                    <w:tr2bl w:val="nil"/>
                  </w:tcBorders>
                  <w:vAlign w:val="center"/>
                </w:tcPr>
                <w:p w14:paraId="7D8D4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w:t>
                  </w:r>
                </w:p>
              </w:tc>
              <w:tc>
                <w:tcPr>
                  <w:tcW w:w="1123" w:type="dxa"/>
                  <w:vMerge w:val="continue"/>
                  <w:tcBorders>
                    <w:tl2br w:val="nil"/>
                    <w:tr2bl w:val="nil"/>
                  </w:tcBorders>
                  <w:vAlign w:val="center"/>
                </w:tcPr>
                <w:p w14:paraId="068EC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073" w:type="dxa"/>
                  <w:vMerge w:val="continue"/>
                  <w:tcBorders>
                    <w:tl2br w:val="nil"/>
                    <w:tr2bl w:val="nil"/>
                  </w:tcBorders>
                  <w:vAlign w:val="center"/>
                </w:tcPr>
                <w:p w14:paraId="25B7B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r>
            <w:tr w14:paraId="248F0B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continue"/>
                  <w:tcBorders>
                    <w:tl2br w:val="nil"/>
                    <w:tr2bl w:val="nil"/>
                  </w:tcBorders>
                  <w:vAlign w:val="center"/>
                </w:tcPr>
                <w:p w14:paraId="168BD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495" w:type="dxa"/>
                  <w:vMerge w:val="continue"/>
                  <w:tcBorders>
                    <w:tl2br w:val="nil"/>
                    <w:tr2bl w:val="nil"/>
                  </w:tcBorders>
                  <w:vAlign w:val="center"/>
                </w:tcPr>
                <w:p w14:paraId="4E0140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996" w:type="dxa"/>
                  <w:tcBorders>
                    <w:tl2br w:val="nil"/>
                    <w:tr2bl w:val="nil"/>
                  </w:tcBorders>
                  <w:vAlign w:val="center"/>
                </w:tcPr>
                <w:p w14:paraId="22575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粘坨</w:t>
                  </w:r>
                </w:p>
                <w:p w14:paraId="03BBB2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工位</w:t>
                  </w:r>
                </w:p>
              </w:tc>
              <w:tc>
                <w:tcPr>
                  <w:tcW w:w="1278" w:type="dxa"/>
                  <w:tcBorders>
                    <w:tl2br w:val="nil"/>
                    <w:tr2bl w:val="nil"/>
                  </w:tcBorders>
                  <w:vAlign w:val="center"/>
                </w:tcPr>
                <w:p w14:paraId="0A589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半密闭罩（通风柜）</w:t>
                  </w:r>
                </w:p>
              </w:tc>
              <w:tc>
                <w:tcPr>
                  <w:tcW w:w="1056" w:type="dxa"/>
                  <w:tcBorders>
                    <w:tl2br w:val="nil"/>
                    <w:tr2bl w:val="nil"/>
                  </w:tcBorders>
                  <w:vAlign w:val="center"/>
                </w:tcPr>
                <w:p w14:paraId="645012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2268</w:t>
                  </w:r>
                </w:p>
              </w:tc>
              <w:tc>
                <w:tcPr>
                  <w:tcW w:w="870" w:type="dxa"/>
                  <w:tcBorders>
                    <w:tl2br w:val="nil"/>
                    <w:tr2bl w:val="nil"/>
                  </w:tcBorders>
                  <w:vAlign w:val="center"/>
                </w:tcPr>
                <w:p w14:paraId="5C6B2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w:t>
                  </w:r>
                </w:p>
              </w:tc>
              <w:tc>
                <w:tcPr>
                  <w:tcW w:w="1123" w:type="dxa"/>
                  <w:vMerge w:val="continue"/>
                  <w:tcBorders>
                    <w:tl2br w:val="nil"/>
                    <w:tr2bl w:val="nil"/>
                  </w:tcBorders>
                  <w:vAlign w:val="center"/>
                </w:tcPr>
                <w:p w14:paraId="5A6C5B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073" w:type="dxa"/>
                  <w:vMerge w:val="continue"/>
                  <w:tcBorders>
                    <w:tl2br w:val="nil"/>
                    <w:tr2bl w:val="nil"/>
                  </w:tcBorders>
                  <w:vAlign w:val="center"/>
                </w:tcPr>
                <w:p w14:paraId="6C5877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r>
            <w:tr w14:paraId="21A4DB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continue"/>
                  <w:tcBorders>
                    <w:tl2br w:val="nil"/>
                    <w:tr2bl w:val="nil"/>
                  </w:tcBorders>
                  <w:vAlign w:val="center"/>
                </w:tcPr>
                <w:p w14:paraId="31E7AD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495" w:type="dxa"/>
                  <w:vMerge w:val="continue"/>
                  <w:tcBorders>
                    <w:tl2br w:val="nil"/>
                    <w:tr2bl w:val="nil"/>
                  </w:tcBorders>
                  <w:vAlign w:val="center"/>
                </w:tcPr>
                <w:p w14:paraId="07B39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996" w:type="dxa"/>
                  <w:tcBorders>
                    <w:tl2br w:val="nil"/>
                    <w:tr2bl w:val="nil"/>
                  </w:tcBorders>
                  <w:vAlign w:val="center"/>
                </w:tcPr>
                <w:p w14:paraId="7D342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胶合</w:t>
                  </w:r>
                </w:p>
                <w:p w14:paraId="52BBD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工位</w:t>
                  </w:r>
                </w:p>
              </w:tc>
              <w:tc>
                <w:tcPr>
                  <w:tcW w:w="1278" w:type="dxa"/>
                  <w:tcBorders>
                    <w:tl2br w:val="nil"/>
                    <w:tr2bl w:val="nil"/>
                  </w:tcBorders>
                  <w:vAlign w:val="center"/>
                </w:tcPr>
                <w:p w14:paraId="2922B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半密闭罩（通风柜）</w:t>
                  </w:r>
                </w:p>
              </w:tc>
              <w:tc>
                <w:tcPr>
                  <w:tcW w:w="1056" w:type="dxa"/>
                  <w:tcBorders>
                    <w:tl2br w:val="nil"/>
                    <w:tr2bl w:val="nil"/>
                  </w:tcBorders>
                  <w:vAlign w:val="center"/>
                </w:tcPr>
                <w:p w14:paraId="08A69C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2268</w:t>
                  </w:r>
                </w:p>
              </w:tc>
              <w:tc>
                <w:tcPr>
                  <w:tcW w:w="870" w:type="dxa"/>
                  <w:tcBorders>
                    <w:tl2br w:val="nil"/>
                    <w:tr2bl w:val="nil"/>
                  </w:tcBorders>
                  <w:vAlign w:val="center"/>
                </w:tcPr>
                <w:p w14:paraId="3CBF6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w:t>
                  </w:r>
                </w:p>
              </w:tc>
              <w:tc>
                <w:tcPr>
                  <w:tcW w:w="1123" w:type="dxa"/>
                  <w:vMerge w:val="continue"/>
                  <w:tcBorders>
                    <w:tl2br w:val="nil"/>
                    <w:tr2bl w:val="nil"/>
                  </w:tcBorders>
                  <w:vAlign w:val="center"/>
                </w:tcPr>
                <w:p w14:paraId="5A515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073" w:type="dxa"/>
                  <w:vMerge w:val="continue"/>
                  <w:tcBorders>
                    <w:tl2br w:val="nil"/>
                    <w:tr2bl w:val="nil"/>
                  </w:tcBorders>
                  <w:vAlign w:val="center"/>
                </w:tcPr>
                <w:p w14:paraId="7D59E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r>
            <w:tr w14:paraId="4F1D17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tcBorders>
                    <w:tl2br w:val="nil"/>
                    <w:tr2bl w:val="nil"/>
                  </w:tcBorders>
                  <w:vAlign w:val="center"/>
                </w:tcPr>
                <w:p w14:paraId="66434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w:t>
                  </w:r>
                </w:p>
              </w:tc>
              <w:tc>
                <w:tcPr>
                  <w:tcW w:w="1495" w:type="dxa"/>
                  <w:tcBorders>
                    <w:tl2br w:val="nil"/>
                    <w:tr2bl w:val="nil"/>
                  </w:tcBorders>
                  <w:vAlign w:val="center"/>
                </w:tcPr>
                <w:p w14:paraId="2CEC2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碱液喷淋+过滤棉+二级活性炭吸附装置</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（TA002）</w:t>
                  </w:r>
                </w:p>
              </w:tc>
              <w:tc>
                <w:tcPr>
                  <w:tcW w:w="996" w:type="dxa"/>
                  <w:tcBorders>
                    <w:tl2br w:val="nil"/>
                    <w:tr2bl w:val="nil"/>
                  </w:tcBorders>
                  <w:vAlign w:val="center"/>
                </w:tcPr>
                <w:p w14:paraId="32BB88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化胶机</w:t>
                  </w:r>
                </w:p>
              </w:tc>
              <w:tc>
                <w:tcPr>
                  <w:tcW w:w="1278" w:type="dxa"/>
                  <w:tcBorders>
                    <w:tl2br w:val="nil"/>
                    <w:tr2bl w:val="nil"/>
                  </w:tcBorders>
                  <w:vAlign w:val="center"/>
                </w:tcPr>
                <w:p w14:paraId="676F4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密闭罩</w:t>
                  </w:r>
                </w:p>
              </w:tc>
              <w:tc>
                <w:tcPr>
                  <w:tcW w:w="1056" w:type="dxa"/>
                  <w:tcBorders>
                    <w:tl2br w:val="nil"/>
                    <w:tr2bl w:val="nil"/>
                  </w:tcBorders>
                  <w:vAlign w:val="center"/>
                </w:tcPr>
                <w:p w14:paraId="76FF8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3465</w:t>
                  </w:r>
                </w:p>
              </w:tc>
              <w:tc>
                <w:tcPr>
                  <w:tcW w:w="870" w:type="dxa"/>
                  <w:tcBorders>
                    <w:tl2br w:val="nil"/>
                    <w:tr2bl w:val="nil"/>
                  </w:tcBorders>
                  <w:vAlign w:val="center"/>
                </w:tcPr>
                <w:p w14:paraId="77CF9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5</w:t>
                  </w:r>
                </w:p>
              </w:tc>
              <w:tc>
                <w:tcPr>
                  <w:tcW w:w="1123" w:type="dxa"/>
                  <w:tcBorders>
                    <w:tl2br w:val="nil"/>
                    <w:tr2bl w:val="nil"/>
                  </w:tcBorders>
                  <w:vAlign w:val="center"/>
                </w:tcPr>
                <w:p w14:paraId="7D9FF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17325</w:t>
                  </w:r>
                </w:p>
              </w:tc>
              <w:tc>
                <w:tcPr>
                  <w:tcW w:w="1073" w:type="dxa"/>
                  <w:tcBorders>
                    <w:tl2br w:val="nil"/>
                    <w:tr2bl w:val="nil"/>
                  </w:tcBorders>
                  <w:vAlign w:val="center"/>
                </w:tcPr>
                <w:p w14:paraId="60D2D8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20000</w:t>
                  </w:r>
                </w:p>
              </w:tc>
            </w:tr>
            <w:tr w14:paraId="0C343C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restart"/>
                  <w:tcBorders>
                    <w:tl2br w:val="nil"/>
                    <w:tr2bl w:val="nil"/>
                  </w:tcBorders>
                  <w:vAlign w:val="center"/>
                </w:tcPr>
                <w:p w14:paraId="2FDE0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3</w:t>
                  </w:r>
                </w:p>
              </w:tc>
              <w:tc>
                <w:tcPr>
                  <w:tcW w:w="1495" w:type="dxa"/>
                  <w:vMerge w:val="restart"/>
                  <w:tcBorders>
                    <w:tl2br w:val="nil"/>
                    <w:tr2bl w:val="nil"/>
                  </w:tcBorders>
                  <w:vAlign w:val="center"/>
                </w:tcPr>
                <w:p w14:paraId="04916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lang w:val="en-US"/>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碱液喷淋+酸液喷淋装置</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（TA003）</w:t>
                  </w:r>
                </w:p>
              </w:tc>
              <w:tc>
                <w:tcPr>
                  <w:tcW w:w="996" w:type="dxa"/>
                  <w:tcBorders>
                    <w:tl2br w:val="nil"/>
                    <w:tr2bl w:val="nil"/>
                  </w:tcBorders>
                  <w:vAlign w:val="center"/>
                </w:tcPr>
                <w:p w14:paraId="4F76D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腐蚀机</w:t>
                  </w:r>
                </w:p>
              </w:tc>
              <w:tc>
                <w:tcPr>
                  <w:tcW w:w="1278" w:type="dxa"/>
                  <w:tcBorders>
                    <w:tl2br w:val="nil"/>
                    <w:tr2bl w:val="nil"/>
                  </w:tcBorders>
                  <w:vAlign w:val="center"/>
                </w:tcPr>
                <w:p w14:paraId="3BF4C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密闭罩</w:t>
                  </w:r>
                </w:p>
              </w:tc>
              <w:tc>
                <w:tcPr>
                  <w:tcW w:w="1056" w:type="dxa"/>
                  <w:tcBorders>
                    <w:tl2br w:val="nil"/>
                    <w:tr2bl w:val="nil"/>
                  </w:tcBorders>
                  <w:vAlign w:val="center"/>
                </w:tcPr>
                <w:p w14:paraId="4C147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504</w:t>
                  </w:r>
                </w:p>
              </w:tc>
              <w:tc>
                <w:tcPr>
                  <w:tcW w:w="870" w:type="dxa"/>
                  <w:tcBorders>
                    <w:tl2br w:val="nil"/>
                    <w:tr2bl w:val="nil"/>
                  </w:tcBorders>
                  <w:vAlign w:val="center"/>
                </w:tcPr>
                <w:p w14:paraId="0CCD0D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27</w:t>
                  </w:r>
                </w:p>
              </w:tc>
              <w:tc>
                <w:tcPr>
                  <w:tcW w:w="1123" w:type="dxa"/>
                  <w:vMerge w:val="restart"/>
                  <w:tcBorders>
                    <w:tl2br w:val="nil"/>
                    <w:tr2bl w:val="nil"/>
                  </w:tcBorders>
                  <w:vAlign w:val="center"/>
                </w:tcPr>
                <w:p w14:paraId="054BF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17418.24</w:t>
                  </w:r>
                </w:p>
              </w:tc>
              <w:tc>
                <w:tcPr>
                  <w:tcW w:w="1073" w:type="dxa"/>
                  <w:vMerge w:val="restart"/>
                  <w:tcBorders>
                    <w:tl2br w:val="nil"/>
                    <w:tr2bl w:val="nil"/>
                  </w:tcBorders>
                  <w:vAlign w:val="center"/>
                </w:tcPr>
                <w:p w14:paraId="19DD09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20000</w:t>
                  </w:r>
                </w:p>
              </w:tc>
            </w:tr>
            <w:tr w14:paraId="1C31B6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7" w:type="dxa"/>
                  <w:vMerge w:val="continue"/>
                  <w:tcBorders>
                    <w:tl2br w:val="nil"/>
                    <w:tr2bl w:val="nil"/>
                  </w:tcBorders>
                  <w:vAlign w:val="center"/>
                </w:tcPr>
                <w:p w14:paraId="00228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495" w:type="dxa"/>
                  <w:vMerge w:val="continue"/>
                  <w:tcBorders>
                    <w:tl2br w:val="nil"/>
                    <w:tr2bl w:val="nil"/>
                  </w:tcBorders>
                  <w:vAlign w:val="center"/>
                </w:tcPr>
                <w:p w14:paraId="73FCE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996" w:type="dxa"/>
                  <w:tcBorders>
                    <w:tl2br w:val="nil"/>
                    <w:tr2bl w:val="nil"/>
                  </w:tcBorders>
                  <w:vAlign w:val="center"/>
                </w:tcPr>
                <w:p w14:paraId="442E7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清洗机</w:t>
                  </w:r>
                </w:p>
              </w:tc>
              <w:tc>
                <w:tcPr>
                  <w:tcW w:w="1278" w:type="dxa"/>
                  <w:tcBorders>
                    <w:tl2br w:val="nil"/>
                    <w:tr2bl w:val="nil"/>
                  </w:tcBorders>
                  <w:vAlign w:val="center"/>
                </w:tcPr>
                <w:p w14:paraId="5121FA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上部伞形型</w:t>
                  </w:r>
                </w:p>
              </w:tc>
              <w:tc>
                <w:tcPr>
                  <w:tcW w:w="1056" w:type="dxa"/>
                  <w:tcBorders>
                    <w:tl2br w:val="nil"/>
                    <w:tr2bl w:val="nil"/>
                  </w:tcBorders>
                  <w:vAlign w:val="center"/>
                </w:tcPr>
                <w:p w14:paraId="24EC6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952.56</w:t>
                  </w:r>
                </w:p>
              </w:tc>
              <w:tc>
                <w:tcPr>
                  <w:tcW w:w="870" w:type="dxa"/>
                  <w:tcBorders>
                    <w:tl2br w:val="nil"/>
                    <w:tr2bl w:val="nil"/>
                  </w:tcBorders>
                  <w:vAlign w:val="center"/>
                </w:tcPr>
                <w:p w14:paraId="76C2AF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4</w:t>
                  </w:r>
                </w:p>
              </w:tc>
              <w:tc>
                <w:tcPr>
                  <w:tcW w:w="1123" w:type="dxa"/>
                  <w:vMerge w:val="continue"/>
                  <w:tcBorders>
                    <w:tl2br w:val="nil"/>
                    <w:tr2bl w:val="nil"/>
                  </w:tcBorders>
                  <w:vAlign w:val="center"/>
                </w:tcPr>
                <w:p w14:paraId="4786AA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073" w:type="dxa"/>
                  <w:vMerge w:val="continue"/>
                  <w:tcBorders>
                    <w:tl2br w:val="nil"/>
                    <w:tr2bl w:val="nil"/>
                  </w:tcBorders>
                  <w:vAlign w:val="center"/>
                </w:tcPr>
                <w:p w14:paraId="69D6A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vertAlign w:val="baseline"/>
                      <w14:textFill>
                        <w14:solidFill>
                          <w14:schemeClr w14:val="tx1"/>
                        </w14:solidFill>
                      </w14:textFill>
                    </w:rPr>
                  </w:pPr>
                </w:p>
              </w:tc>
            </w:tr>
          </w:tbl>
          <w:p w14:paraId="3E33D3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综上，本项目各处理设施设计风量与核算风量基本一致，因此风量设计可行。</w:t>
            </w:r>
          </w:p>
          <w:p w14:paraId="73B41487">
            <w:pPr>
              <w:keepNext w:val="0"/>
              <w:keepLines w:val="0"/>
              <w:numPr>
                <w:ilvl w:val="0"/>
                <w:numId w:val="0"/>
              </w:numPr>
              <w:suppressLineNumbers w:val="0"/>
              <w:wordWrap/>
              <w:adjustRightInd/>
              <w:snapToGrid w:val="0"/>
              <w:spacing w:before="0" w:beforeAutospacing="0" w:after="0" w:afterAutospacing="0" w:line="360" w:lineRule="auto"/>
              <w:ind w:left="420" w:leftChars="200" w:right="0"/>
              <w:jc w:val="left"/>
              <w:textAlignment w:val="auto"/>
              <w:outlineLvl w:val="9"/>
              <w:rPr>
                <w:rFonts w:hint="eastAsia"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（2）排气筒高度设置可行性   </w:t>
            </w:r>
          </w:p>
          <w:p w14:paraId="0C390B8D">
            <w:pPr>
              <w:keepNext w:val="0"/>
              <w:keepLines w:val="0"/>
              <w:numPr>
                <w:ilvl w:val="0"/>
                <w:numId w:val="0"/>
              </w:numPr>
              <w:suppressLineNumbers w:val="0"/>
              <w:wordWrap/>
              <w:adjustRightInd/>
              <w:snapToGrid w:val="0"/>
              <w:spacing w:before="0" w:beforeAutospacing="0" w:after="0" w:afterAutospacing="0" w:line="360" w:lineRule="auto"/>
              <w:ind w:left="0" w:right="0" w:firstLine="480" w:firstLineChars="200"/>
              <w:jc w:val="left"/>
              <w:textAlignment w:val="auto"/>
              <w:outlineLvl w:val="9"/>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根据《大气污染物综合排放标准》（GB16297-1996）</w:t>
            </w:r>
            <w:r>
              <w:rPr>
                <w:rFonts w:hint="eastAsia" w:ascii="Times New Roman" w:hAnsi="Times New Roman" w:cs="Times New Roman"/>
                <w:color w:val="000000" w:themeColor="text1"/>
                <w:sz w:val="24"/>
                <w:szCs w:val="24"/>
                <w:lang w:val="en-US" w:eastAsia="zh-CN"/>
                <w14:textFill>
                  <w14:solidFill>
                    <w14:schemeClr w14:val="tx1"/>
                  </w14:solidFill>
                </w14:textFill>
              </w:rPr>
              <w:t>要求：“</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所有排气筒高度应不低于15m。排气筒周围半径200m范围内有建筑物时，排气筒高度还应高出最高建筑物</w:t>
            </w:r>
            <w:r>
              <w:rPr>
                <w:rFonts w:hint="eastAsia" w:cs="Times New Roman"/>
                <w:b w:val="0"/>
                <w:bCs w:val="0"/>
                <w:color w:val="000000" w:themeColor="text1"/>
                <w:sz w:val="24"/>
                <w:szCs w:val="24"/>
                <w:lang w:val="en-US" w:eastAsia="zh-CN"/>
                <w14:textFill>
                  <w14:solidFill>
                    <w14:schemeClr w14:val="tx1"/>
                  </w14:solidFill>
                </w14:textFill>
              </w:rPr>
              <w:t>5</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m以上</w:t>
            </w:r>
            <w:r>
              <w:rPr>
                <w:rFonts w:hint="eastAsia"/>
                <w:color w:val="000000" w:themeColor="text1"/>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《四川省固定污染源大气挥发性有机物排放标准》（DB51/2377-2017）</w:t>
            </w:r>
            <w:r>
              <w:rPr>
                <w:rFonts w:hint="eastAsia" w:ascii="Times New Roman" w:hAnsi="Times New Roman" w:cs="Times New Roman"/>
                <w:color w:val="000000" w:themeColor="text1"/>
                <w:sz w:val="24"/>
                <w:szCs w:val="24"/>
                <w:lang w:val="en-US" w:eastAsia="zh-CN"/>
                <w14:textFill>
                  <w14:solidFill>
                    <w14:schemeClr w14:val="tx1"/>
                  </w14:solidFill>
                </w14:textFill>
              </w:rPr>
              <w:t>要求：“</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所有排气筒高度应不低于15m。排气筒周围半径200m范围内有建筑物时，排气筒高度还应高出最高建筑物</w:t>
            </w:r>
            <w:r>
              <w:rPr>
                <w:rFonts w:hint="eastAsia" w:cs="Times New Roman"/>
                <w:b w:val="0"/>
                <w:bCs w:val="0"/>
                <w:color w:val="000000" w:themeColor="text1"/>
                <w:sz w:val="24"/>
                <w:szCs w:val="24"/>
                <w:lang w:val="en-US" w:eastAsia="zh-CN"/>
                <w14:textFill>
                  <w14:solidFill>
                    <w14:schemeClr w14:val="tx1"/>
                  </w14:solidFill>
                </w14:textFill>
              </w:rPr>
              <w:t>3</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m以上。”</w:t>
            </w:r>
            <w:r>
              <w:rPr>
                <w:rFonts w:hint="eastAsia" w:cs="Times New Roman"/>
                <w:color w:val="000000" w:themeColor="text1"/>
                <w:sz w:val="24"/>
                <w:szCs w:val="24"/>
                <w:lang w:val="en-US" w:eastAsia="zh-CN"/>
                <w14:textFill>
                  <w14:solidFill>
                    <w14:schemeClr w14:val="tx1"/>
                  </w14:solidFill>
                </w14:textFill>
              </w:rPr>
              <w:t>本项目厂区内办公楼高度为24.9m，因此本项目排放速率按照15m高度严格50%执行</w:t>
            </w:r>
            <w:r>
              <w:rPr>
                <w:rFonts w:hint="eastAsia" w:ascii="Times New Roman" w:hAnsi="Times New Roman" w:cs="Times New Roman"/>
                <w:color w:val="000000" w:themeColor="text1"/>
                <w:sz w:val="24"/>
                <w:szCs w:val="24"/>
                <w:lang w:val="en-US" w:eastAsia="zh-CN"/>
                <w14:textFill>
                  <w14:solidFill>
                    <w14:schemeClr w14:val="tx1"/>
                  </w14:solidFill>
                </w14:textFill>
              </w:rPr>
              <w:t>。</w:t>
            </w:r>
          </w:p>
          <w:p w14:paraId="4DE95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1" w:firstLineChars="150"/>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3）处理设备可行性</w:t>
            </w:r>
          </w:p>
          <w:p w14:paraId="41FDA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1" w:firstLineChars="150"/>
              <w:textAlignment w:val="auto"/>
              <w:rPr>
                <w:rFonts w:hint="default" w:ascii="Times New Roman" w:hAnsi="Times New Roman" w:eastAsia="宋体" w:cs="Times New Roman"/>
                <w:b/>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fldChar w:fldCharType="begin"/>
            </w:r>
            <w:r>
              <w:rPr>
                <w:rFonts w:hint="default" w:ascii="Times New Roman" w:hAnsi="Times New Roman" w:cs="Times New Roman"/>
                <w:b/>
                <w:bCs/>
                <w:color w:val="000000" w:themeColor="text1"/>
                <w:sz w:val="24"/>
                <w:szCs w:val="24"/>
                <w14:textFill>
                  <w14:solidFill>
                    <w14:schemeClr w14:val="tx1"/>
                  </w14:solidFill>
                </w14:textFill>
              </w:rPr>
              <w:instrText xml:space="preserve"> = 1 \* GB3 </w:instrText>
            </w:r>
            <w:r>
              <w:rPr>
                <w:rFonts w:hint="default" w:ascii="Times New Roman" w:hAnsi="Times New Roman" w:cs="Times New Roman"/>
                <w:b/>
                <w:bCs/>
                <w:color w:val="000000" w:themeColor="text1"/>
                <w:sz w:val="24"/>
                <w:szCs w:val="24"/>
                <w14:textFill>
                  <w14:solidFill>
                    <w14:schemeClr w14:val="tx1"/>
                  </w14:solidFill>
                </w14:textFill>
              </w:rPr>
              <w:fldChar w:fldCharType="separate"/>
            </w:r>
            <w:r>
              <w:rPr>
                <w:rFonts w:hint="default" w:ascii="Times New Roman" w:hAnsi="Times New Roman" w:cs="Times New Roman"/>
                <w:b/>
                <w:bCs/>
                <w:color w:val="000000" w:themeColor="text1"/>
                <w:sz w:val="24"/>
                <w:szCs w:val="24"/>
                <w14:textFill>
                  <w14:solidFill>
                    <w14:schemeClr w14:val="tx1"/>
                  </w14:solidFill>
                </w14:textFill>
              </w:rPr>
              <w:t>①</w:t>
            </w:r>
            <w:r>
              <w:rPr>
                <w:rFonts w:hint="default" w:ascii="Times New Roman" w:hAnsi="Times New Roman" w:cs="Times New Roman"/>
                <w:b/>
                <w:bCs/>
                <w:color w:val="000000" w:themeColor="text1"/>
                <w:sz w:val="24"/>
                <w:szCs w:val="24"/>
                <w14:textFill>
                  <w14:solidFill>
                    <w14:schemeClr w14:val="tx1"/>
                  </w14:solidFill>
                </w14:textFill>
              </w:rPr>
              <w:fldChar w:fldCharType="end"/>
            </w:r>
            <w:r>
              <w:rPr>
                <w:rFonts w:hint="default" w:ascii="Times New Roman" w:hAnsi="Times New Roman" w:cs="Times New Roman"/>
                <w:b/>
                <w:bCs/>
                <w:color w:val="000000" w:themeColor="text1"/>
                <w:sz w:val="24"/>
                <w:szCs w:val="24"/>
                <w:lang w:val="en-US" w:eastAsia="zh-CN"/>
                <w14:textFill>
                  <w14:solidFill>
                    <w14:schemeClr w14:val="tx1"/>
                  </w14:solidFill>
                </w14:textFill>
              </w:rPr>
              <w:t>酸碱废气</w:t>
            </w:r>
          </w:p>
          <w:p w14:paraId="0907C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喷淋塔工艺是传质与化学中和反应的串联过程；由风管收集来的</w:t>
            </w:r>
            <w:r>
              <w:rPr>
                <w:rFonts w:hint="eastAsia" w:ascii="Times New Roman" w:hAnsi="Times New Roman" w:cs="Times New Roman"/>
                <w:color w:val="000000" w:themeColor="text1"/>
                <w:sz w:val="24"/>
                <w:szCs w:val="24"/>
                <w:lang w:val="en-US" w:eastAsia="zh-CN"/>
                <w14:textFill>
                  <w14:solidFill>
                    <w14:schemeClr w14:val="tx1"/>
                  </w14:solidFill>
                </w14:textFill>
              </w:rPr>
              <w:t>酸（碱）</w:t>
            </w:r>
            <w:r>
              <w:rPr>
                <w:rFonts w:hint="default" w:ascii="Times New Roman" w:hAnsi="Times New Roman" w:cs="Times New Roman"/>
                <w:color w:val="000000" w:themeColor="text1"/>
                <w:sz w:val="24"/>
                <w:szCs w:val="24"/>
                <w14:textFill>
                  <w14:solidFill>
                    <w14:schemeClr w14:val="tx1"/>
                  </w14:solidFill>
                </w14:textFill>
              </w:rPr>
              <w:t>性气体被送至</w:t>
            </w:r>
            <w:r>
              <w:rPr>
                <w:rFonts w:hint="eastAsia" w:ascii="Times New Roman" w:hAnsi="Times New Roman" w:cs="Times New Roman"/>
                <w:color w:val="000000" w:themeColor="text1"/>
                <w:sz w:val="24"/>
                <w:szCs w:val="24"/>
                <w:lang w:val="en-US" w:eastAsia="zh-CN"/>
                <w14:textFill>
                  <w14:solidFill>
                    <w14:schemeClr w14:val="tx1"/>
                  </w14:solidFill>
                </w14:textFill>
              </w:rPr>
              <w:t>碱</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酸</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洗喷淋塔内，塔体自上往下</w:t>
            </w:r>
            <w:r>
              <w:rPr>
                <w:rFonts w:hint="eastAsia" w:ascii="Times New Roman" w:hAnsi="Times New Roman" w:cs="Times New Roman"/>
                <w:color w:val="000000" w:themeColor="text1"/>
                <w:sz w:val="24"/>
                <w:szCs w:val="24"/>
                <w:lang w:val="en-US" w:eastAsia="zh-CN"/>
                <w14:textFill>
                  <w14:solidFill>
                    <w14:schemeClr w14:val="tx1"/>
                  </w14:solidFill>
                </w14:textFill>
              </w:rPr>
              <w:t>喷碱</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酸</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喷淋吸收液，下部流入塔体的</w:t>
            </w:r>
            <w:r>
              <w:rPr>
                <w:rFonts w:hint="eastAsia" w:ascii="Times New Roman" w:hAnsi="Times New Roman" w:cs="Times New Roman"/>
                <w:color w:val="000000" w:themeColor="text1"/>
                <w:sz w:val="24"/>
                <w:szCs w:val="24"/>
                <w:lang w:val="en-US" w:eastAsia="zh-CN"/>
                <w14:textFill>
                  <w14:solidFill>
                    <w14:schemeClr w14:val="tx1"/>
                  </w14:solidFill>
                </w14:textFill>
              </w:rPr>
              <w:t>酸</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碱</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性有害气体与</w:t>
            </w:r>
            <w:r>
              <w:rPr>
                <w:rFonts w:hint="eastAsia" w:ascii="Times New Roman" w:hAnsi="Times New Roman" w:cs="Times New Roman"/>
                <w:color w:val="000000" w:themeColor="text1"/>
                <w:sz w:val="24"/>
                <w:szCs w:val="24"/>
                <w:lang w:val="en-US" w:eastAsia="zh-CN"/>
                <w14:textFill>
                  <w14:solidFill>
                    <w14:schemeClr w14:val="tx1"/>
                  </w14:solidFill>
                </w14:textFill>
              </w:rPr>
              <w:t>碱（</w:t>
            </w:r>
            <w:r>
              <w:rPr>
                <w:rFonts w:hint="default" w:ascii="Times New Roman" w:hAnsi="Times New Roman" w:cs="Times New Roman"/>
                <w:color w:val="000000" w:themeColor="text1"/>
                <w:sz w:val="24"/>
                <w:szCs w:val="24"/>
                <w14:textFill>
                  <w14:solidFill>
                    <w14:schemeClr w14:val="tx1"/>
                  </w14:solidFill>
                </w14:textFill>
              </w:rPr>
              <w:t>酸</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性喷淋液呈逆流流动，废气经过填料层，再经过多道喷淋处理，使气液两相充分接触发生吸收中和反应，达到有效净化之目的。</w:t>
            </w:r>
          </w:p>
          <w:p w14:paraId="475D74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循环液在塔底经循环泵增压后在塔体内喷淋而下，最后回流至塔底循环使用。经喷淋洗涤后的净化气体，通过除雾层减少气体所夹带的细小液滴后，由塔顶排出</w:t>
            </w:r>
            <w:r>
              <w:rPr>
                <w:rFonts w:hint="eastAsia" w:ascii="Times New Roman" w:hAnsi="Times New Roman" w:cs="Times New Roman"/>
                <w:color w:val="000000" w:themeColor="text1"/>
                <w:sz w:val="24"/>
                <w:szCs w:val="24"/>
                <w:lang w:val="en-US" w:eastAsia="zh-CN"/>
                <w14:textFill>
                  <w14:solidFill>
                    <w14:schemeClr w14:val="tx1"/>
                  </w14:solidFill>
                </w14:textFill>
              </w:rPr>
              <w:t>进入下一级处理设施</w:t>
            </w:r>
            <w:r>
              <w:rPr>
                <w:rFonts w:hint="default" w:ascii="Times New Roman" w:hAnsi="Times New Roman" w:cs="Times New Roman"/>
                <w:color w:val="000000" w:themeColor="text1"/>
                <w:sz w:val="24"/>
                <w:szCs w:val="24"/>
                <w14:textFill>
                  <w14:solidFill>
                    <w14:schemeClr w14:val="tx1"/>
                  </w14:solidFill>
                </w14:textFill>
              </w:rPr>
              <w:t>。</w:t>
            </w:r>
          </w:p>
          <w:p w14:paraId="35602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b/>
                <w:bCs/>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2705100" cy="2505075"/>
                  <wp:effectExtent l="0" t="0" r="0" b="95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37"/>
                          <a:stretch>
                            <a:fillRect/>
                          </a:stretch>
                        </pic:blipFill>
                        <pic:spPr>
                          <a:xfrm>
                            <a:off x="0" y="0"/>
                            <a:ext cx="2705100" cy="2505075"/>
                          </a:xfrm>
                          <a:prstGeom prst="rect">
                            <a:avLst/>
                          </a:prstGeom>
                          <a:noFill/>
                          <a:ln>
                            <a:noFill/>
                          </a:ln>
                        </pic:spPr>
                      </pic:pic>
                    </a:graphicData>
                  </a:graphic>
                </wp:inline>
              </w:drawing>
            </w:r>
          </w:p>
          <w:p w14:paraId="2816A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图4-2  喷淋塔示意图</w:t>
            </w:r>
          </w:p>
          <w:p w14:paraId="7DB35DBD">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处理效率</w:t>
            </w:r>
          </w:p>
          <w:p w14:paraId="07C09468">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b w:val="0"/>
                <w:bCs w:val="0"/>
                <w:color w:val="000000" w:themeColor="text1"/>
                <w:sz w:val="24"/>
                <w:szCs w:val="24"/>
                <w:lang w:val="en-US" w:eastAsia="zh-CN"/>
                <w14:textFill>
                  <w14:solidFill>
                    <w14:schemeClr w14:val="tx1"/>
                  </w14:solidFill>
                </w14:textFill>
              </w:rPr>
            </w:pPr>
            <w:r>
              <w:rPr>
                <w:rFonts w:hint="default"/>
                <w:b w:val="0"/>
                <w:bCs w:val="0"/>
                <w:color w:val="000000" w:themeColor="text1"/>
                <w:sz w:val="24"/>
                <w:szCs w:val="24"/>
                <w:lang w:val="en-US" w:eastAsia="zh-CN"/>
                <w14:textFill>
                  <w14:solidFill>
                    <w14:schemeClr w14:val="tx1"/>
                  </w14:solidFill>
                </w14:textFill>
              </w:rPr>
              <w:t>参考《污染源源强核算技术指南 电镀》HJ 984-2018 中酸碱中和法对酸碱废气去除率≥90%</w:t>
            </w:r>
            <w:r>
              <w:rPr>
                <w:rFonts w:hint="eastAsia"/>
                <w:b w:val="0"/>
                <w:bCs w:val="0"/>
                <w:color w:val="000000" w:themeColor="text1"/>
                <w:sz w:val="24"/>
                <w:szCs w:val="24"/>
                <w:lang w:val="en-US" w:eastAsia="zh-CN"/>
                <w14:textFill>
                  <w14:solidFill>
                    <w14:schemeClr w14:val="tx1"/>
                  </w14:solidFill>
                </w14:textFill>
              </w:rPr>
              <w:t>。</w:t>
            </w:r>
          </w:p>
          <w:p w14:paraId="30E5CD4B">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default"/>
                <w:b/>
                <w:bCs/>
                <w:color w:val="000000" w:themeColor="text1"/>
                <w:sz w:val="24"/>
                <w:szCs w:val="24"/>
                <w:lang w:val="en-US" w:eastAsia="zh-CN"/>
                <w14:textFill>
                  <w14:solidFill>
                    <w14:schemeClr w14:val="tx1"/>
                  </w14:solidFill>
                </w14:textFill>
              </w:rPr>
            </w:pPr>
            <w:r>
              <w:rPr>
                <w:rFonts w:hint="default"/>
                <w:b/>
                <w:bCs/>
                <w:color w:val="000000" w:themeColor="text1"/>
                <w:sz w:val="24"/>
                <w:szCs w:val="24"/>
                <w:lang w:val="en-US" w:eastAsia="zh-CN"/>
                <w14:textFill>
                  <w14:solidFill>
                    <w14:schemeClr w14:val="tx1"/>
                  </w14:solidFill>
                </w14:textFill>
              </w:rPr>
              <w:t>②有机废气</w:t>
            </w:r>
          </w:p>
          <w:p w14:paraId="2C1D913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活性炭表面上存在着未平衡和未饱和的分子引力或化学键力，因此当固体表面与气体接触时，就能吸引气体分子，使其凝聚并保持在固体表面，此现象称为吸附。利用固体表面的吸附能力，使废气与大表面的多孔性固体物质相接触，废气中的污染物被吸附在固体表面上，使其与气体混合物分离，达到净化目的。因此两级活性炭可吸附净化有机废气，净化处理后的有机废气能够实现达标排放，且对周围环境的影响较小，治理措施可行。</w:t>
            </w:r>
          </w:p>
          <w:p w14:paraId="70DCD69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活性炭吸附设备：</w:t>
            </w:r>
          </w:p>
          <w:p w14:paraId="4F13FFC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针对本项目有机废气的治理，选用成熟可靠且应用较为广泛的吸附法处理措施，选择活性炭作为吸附剂，根据《2020年挥发性有机物治理攻坚方案》，对于采用颗粒状、柱状等活性炭吸附的，应选择碘值不低于800mg/g的活性炭。采用蜂窝状活性炭吸附的，建议选择与碘值800毫克/克颗粒状、柱状等活性炭吸附效率相当的蜂窝状活性炭，</w:t>
            </w:r>
            <w:r>
              <w:rPr>
                <w:rFonts w:hint="default" w:ascii="Times New Roman" w:hAnsi="Times New Roman" w:eastAsia="宋体" w:cs="Times New Roman"/>
                <w:b/>
                <w:bCs/>
                <w:color w:val="000000" w:themeColor="text1"/>
                <w:sz w:val="24"/>
                <w:szCs w:val="24"/>
                <w14:textFill>
                  <w14:solidFill>
                    <w14:schemeClr w14:val="tx1"/>
                  </w14:solidFill>
                </w14:textFill>
              </w:rPr>
              <w:t>则本项目要求使用碘值不低于800mg/g的工业</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优质</w:t>
            </w:r>
            <w:r>
              <w:rPr>
                <w:rFonts w:hint="default" w:ascii="Times New Roman" w:hAnsi="Times New Roman" w:eastAsia="宋体" w:cs="Times New Roman"/>
                <w:b/>
                <w:bCs/>
                <w:color w:val="000000" w:themeColor="text1"/>
                <w:sz w:val="24"/>
                <w:szCs w:val="24"/>
                <w14:textFill>
                  <w14:solidFill>
                    <w14:schemeClr w14:val="tx1"/>
                  </w14:solidFill>
                </w14:textFill>
              </w:rPr>
              <w:t>活性炭</w:t>
            </w:r>
            <w:r>
              <w:rPr>
                <w:rFonts w:hint="default" w:ascii="Times New Roman" w:hAnsi="Times New Roman" w:eastAsia="宋体" w:cs="Times New Roman"/>
                <w:color w:val="000000" w:themeColor="text1"/>
                <w:sz w:val="24"/>
                <w:szCs w:val="24"/>
                <w14:textFill>
                  <w14:solidFill>
                    <w14:schemeClr w14:val="tx1"/>
                  </w14:solidFill>
                </w14:textFill>
              </w:rPr>
              <w:t>，并设置专人负责活性炭的更换、废活性炭转移，并制作记录台账（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包</w:t>
            </w:r>
            <w:r>
              <w:rPr>
                <w:rFonts w:hint="default" w:ascii="Times New Roman" w:hAnsi="Times New Roman" w:eastAsia="宋体" w:cs="Times New Roman"/>
                <w:color w:val="000000" w:themeColor="text1"/>
                <w:sz w:val="24"/>
                <w:szCs w:val="24"/>
                <w14:textFill>
                  <w14:solidFill>
                    <w14:schemeClr w14:val="tx1"/>
                  </w14:solidFill>
                </w14:textFill>
              </w:rPr>
              <w:t>括出入危废间时间、转入及转出量、管理责任人等）。</w:t>
            </w:r>
          </w:p>
          <w:p w14:paraId="0E0EB0BD">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活性炭填充量及更换周期：</w:t>
            </w:r>
          </w:p>
          <w:p w14:paraId="3E0820FE">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本项目采用</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套“二级活性炭”吸附装置，</w:t>
            </w:r>
            <w:r>
              <w:rPr>
                <w:rFonts w:hint="default" w:ascii="Times New Roman" w:hAnsi="Times New Roman" w:eastAsia="宋体" w:cs="Times New Roman"/>
                <w:color w:val="000000" w:themeColor="text1"/>
                <w:sz w:val="24"/>
                <w:szCs w:val="24"/>
                <w14:textFill>
                  <w14:solidFill>
                    <w14:schemeClr w14:val="tx1"/>
                  </w14:solidFill>
                </w14:textFill>
              </w:rPr>
              <w:t>活性炭装置设计参数见下表。</w:t>
            </w:r>
          </w:p>
          <w:p w14:paraId="0EDE6203">
            <w:pPr>
              <w:keepNext w:val="0"/>
              <w:keepLines w:val="0"/>
              <w:pageBreakBefore w:val="0"/>
              <w:widowControl w:val="0"/>
              <w:numPr>
                <w:ilvl w:val="0"/>
                <w:numId w:val="0"/>
              </w:numPr>
              <w:suppressLineNumbers w:val="0"/>
              <w:tabs>
                <w:tab w:val="left" w:pos="0"/>
              </w:tabs>
              <w:kinsoku/>
              <w:wordWrap/>
              <w:overflowPunct/>
              <w:topLinePunct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spacing w:val="6"/>
                <w:sz w:val="21"/>
                <w:szCs w:val="21"/>
                <w:lang w:val="en-US" w:eastAsia="zh-CN"/>
                <w14:textFill>
                  <w14:solidFill>
                    <w14:schemeClr w14:val="tx1"/>
                  </w14:solidFill>
                </w14:textFill>
              </w:rPr>
              <w:t xml:space="preserve">表4-12 </w:t>
            </w:r>
            <w:r>
              <w:rPr>
                <w:rFonts w:hint="default" w:ascii="Times New Roman" w:hAnsi="Times New Roman" w:eastAsia="宋体" w:cs="Times New Roman"/>
                <w:b/>
                <w:bCs/>
                <w:color w:val="000000" w:themeColor="text1"/>
                <w:spacing w:val="6"/>
                <w:sz w:val="21"/>
                <w:szCs w:val="21"/>
                <w14:textFill>
                  <w14:solidFill>
                    <w14:schemeClr w14:val="tx1"/>
                  </w14:solidFill>
                </w14:textFill>
              </w:rPr>
              <w:t>项目“活性炭吸附”装置设计参数表</w:t>
            </w:r>
            <w:r>
              <w:rPr>
                <w:rFonts w:hint="default" w:ascii="Times New Roman" w:hAnsi="Times New Roman" w:eastAsia="宋体" w:cs="Times New Roman"/>
                <w:b/>
                <w:bCs/>
                <w:color w:val="000000" w:themeColor="text1"/>
                <w:spacing w:val="6"/>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pacing w:val="6"/>
                <w:sz w:val="21"/>
                <w:szCs w:val="21"/>
                <w:lang w:val="en-US" w:eastAsia="zh-CN"/>
                <w14:textFill>
                  <w14:solidFill>
                    <w14:schemeClr w14:val="tx1"/>
                  </w14:solidFill>
                </w14:textFill>
              </w:rPr>
              <w:t>蜂窝状</w:t>
            </w:r>
            <w:r>
              <w:rPr>
                <w:rFonts w:hint="default" w:ascii="Times New Roman" w:hAnsi="Times New Roman" w:eastAsia="宋体" w:cs="Times New Roman"/>
                <w:b/>
                <w:bCs/>
                <w:color w:val="000000" w:themeColor="text1"/>
                <w:spacing w:val="6"/>
                <w:sz w:val="21"/>
                <w:szCs w:val="21"/>
                <w:lang w:eastAsia="zh-CN"/>
                <w14:textFill>
                  <w14:solidFill>
                    <w14:schemeClr w14:val="tx1"/>
                  </w14:solidFill>
                </w14:textFill>
              </w:rPr>
              <w:t>）</w:t>
            </w:r>
          </w:p>
          <w:tbl>
            <w:tblPr>
              <w:tblStyle w:val="132"/>
              <w:tblW w:w="4998" w:type="pct"/>
              <w:tblInd w:w="0" w:type="dxa"/>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1549"/>
              <w:gridCol w:w="1653"/>
              <w:gridCol w:w="1801"/>
              <w:gridCol w:w="1698"/>
              <w:gridCol w:w="1687"/>
            </w:tblGrid>
            <w:tr w14:paraId="5E6B0955">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23" w:type="pct"/>
                  <w:vMerge w:val="restart"/>
                  <w:tcBorders>
                    <w:tl2br w:val="nil"/>
                    <w:tr2bl w:val="nil"/>
                  </w:tcBorders>
                  <w:noWrap w:val="0"/>
                  <w:vAlign w:val="center"/>
                </w:tcPr>
                <w:p w14:paraId="6F6B303C">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pacing w:val="6"/>
                      <w:sz w:val="21"/>
                      <w:szCs w:val="21"/>
                      <w14:textFill>
                        <w14:solidFill>
                          <w14:schemeClr w14:val="tx1"/>
                        </w14:solidFill>
                      </w14:textFill>
                    </w:rPr>
                    <w:t>单级参数</w:t>
                  </w:r>
                </w:p>
              </w:tc>
              <w:tc>
                <w:tcPr>
                  <w:tcW w:w="2058" w:type="pct"/>
                  <w:gridSpan w:val="2"/>
                  <w:tcBorders>
                    <w:tl2br w:val="nil"/>
                    <w:tr2bl w:val="nil"/>
                  </w:tcBorders>
                  <w:noWrap w:val="0"/>
                  <w:vAlign w:val="center"/>
                </w:tcPr>
                <w:p w14:paraId="664EC1E2">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清洗、粘棒、胶合有机废气</w:t>
                  </w:r>
                  <w:r>
                    <w:rPr>
                      <w:rFonts w:hint="eastAsia" w:ascii="Times New Roman" w:hAnsi="Times New Roman" w:cs="Times New Roman"/>
                      <w:b/>
                      <w:bCs/>
                      <w:color w:val="000000" w:themeColor="text1"/>
                      <w:spacing w:val="3"/>
                      <w:sz w:val="21"/>
                      <w:szCs w:val="21"/>
                      <w:lang w:val="en-US" w:eastAsia="zh-CN"/>
                      <w14:textFill>
                        <w14:solidFill>
                          <w14:schemeClr w14:val="tx1"/>
                        </w14:solidFill>
                      </w14:textFill>
                    </w:rPr>
                    <w:t>（DA001）</w:t>
                  </w:r>
                </w:p>
              </w:tc>
              <w:tc>
                <w:tcPr>
                  <w:tcW w:w="2017" w:type="pct"/>
                  <w:gridSpan w:val="2"/>
                  <w:tcBorders>
                    <w:tl2br w:val="nil"/>
                    <w:tr2bl w:val="nil"/>
                  </w:tcBorders>
                  <w:noWrap w:val="0"/>
                  <w:vAlign w:val="center"/>
                </w:tcPr>
                <w:p w14:paraId="0A4FFE87">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3"/>
                      <w:sz w:val="21"/>
                      <w:szCs w:val="21"/>
                      <w:lang w:val="en-US" w:eastAsia="zh-CN"/>
                      <w14:textFill>
                        <w14:solidFill>
                          <w14:schemeClr w14:val="tx1"/>
                        </w14:solidFill>
                      </w14:textFill>
                    </w:rPr>
                    <w:t>硫酸化胶</w:t>
                  </w: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有机废气</w:t>
                  </w:r>
                  <w:r>
                    <w:rPr>
                      <w:rFonts w:hint="eastAsia" w:ascii="Times New Roman" w:hAnsi="Times New Roman" w:cs="Times New Roman"/>
                      <w:b/>
                      <w:bCs/>
                      <w:color w:val="000000" w:themeColor="text1"/>
                      <w:spacing w:val="3"/>
                      <w:sz w:val="21"/>
                      <w:szCs w:val="21"/>
                      <w:lang w:val="en-US" w:eastAsia="zh-CN"/>
                      <w14:textFill>
                        <w14:solidFill>
                          <w14:schemeClr w14:val="tx1"/>
                        </w14:solidFill>
                      </w14:textFill>
                    </w:rPr>
                    <w:t>（DA002）</w:t>
                  </w:r>
                </w:p>
              </w:tc>
            </w:tr>
            <w:tr w14:paraId="49C1AF07">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23" w:type="pct"/>
                  <w:vMerge w:val="continue"/>
                  <w:tcBorders>
                    <w:tl2br w:val="nil"/>
                    <w:tr2bl w:val="nil"/>
                  </w:tcBorders>
                  <w:noWrap w:val="0"/>
                  <w:vAlign w:val="center"/>
                </w:tcPr>
                <w:p w14:paraId="5101D897">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olor w:val="000000" w:themeColor="text1"/>
                      <w:spacing w:val="6"/>
                      <w:sz w:val="21"/>
                      <w:szCs w:val="21"/>
                      <w14:textFill>
                        <w14:solidFill>
                          <w14:schemeClr w14:val="tx1"/>
                        </w14:solidFill>
                      </w14:textFill>
                    </w:rPr>
                  </w:pPr>
                </w:p>
              </w:tc>
              <w:tc>
                <w:tcPr>
                  <w:tcW w:w="985" w:type="pct"/>
                  <w:tcBorders>
                    <w:tl2br w:val="nil"/>
                    <w:tr2bl w:val="nil"/>
                  </w:tcBorders>
                  <w:noWrap w:val="0"/>
                  <w:vAlign w:val="center"/>
                </w:tcPr>
                <w:p w14:paraId="2A0F9B13">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活性炭吸附塔1</w:t>
                  </w:r>
                </w:p>
              </w:tc>
              <w:tc>
                <w:tcPr>
                  <w:tcW w:w="1073" w:type="pct"/>
                  <w:tcBorders>
                    <w:tl2br w:val="nil"/>
                    <w:tr2bl w:val="nil"/>
                  </w:tcBorders>
                  <w:noWrap w:val="0"/>
                  <w:vAlign w:val="center"/>
                </w:tcPr>
                <w:p w14:paraId="7CBAFCAF">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活性炭吸附塔2</w:t>
                  </w:r>
                </w:p>
              </w:tc>
              <w:tc>
                <w:tcPr>
                  <w:tcW w:w="1012" w:type="pct"/>
                  <w:tcBorders>
                    <w:tl2br w:val="nil"/>
                    <w:tr2bl w:val="nil"/>
                  </w:tcBorders>
                  <w:shd w:val="clear" w:color="auto" w:fill="auto"/>
                  <w:noWrap w:val="0"/>
                  <w:vAlign w:val="center"/>
                </w:tcPr>
                <w:p w14:paraId="6D3F3B42">
                  <w:pPr>
                    <w:pStyle w:val="131"/>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b/>
                      <w:bCs/>
                      <w:color w:val="000000" w:themeColor="text1"/>
                      <w:spacing w:val="3"/>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活性炭吸附塔1</w:t>
                  </w:r>
                </w:p>
              </w:tc>
              <w:tc>
                <w:tcPr>
                  <w:tcW w:w="1005" w:type="pct"/>
                  <w:tcBorders>
                    <w:tl2br w:val="nil"/>
                    <w:tr2bl w:val="nil"/>
                  </w:tcBorders>
                  <w:shd w:val="clear" w:color="auto" w:fill="auto"/>
                  <w:noWrap w:val="0"/>
                  <w:vAlign w:val="center"/>
                </w:tcPr>
                <w:p w14:paraId="0335147C">
                  <w:pPr>
                    <w:pStyle w:val="131"/>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b/>
                      <w:bCs/>
                      <w:color w:val="000000" w:themeColor="text1"/>
                      <w:spacing w:val="3"/>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3"/>
                      <w:sz w:val="21"/>
                      <w:szCs w:val="21"/>
                      <w:lang w:val="en-US" w:eastAsia="zh-CN"/>
                      <w14:textFill>
                        <w14:solidFill>
                          <w14:schemeClr w14:val="tx1"/>
                        </w14:solidFill>
                      </w14:textFill>
                    </w:rPr>
                    <w:t>活性炭吸附塔2</w:t>
                  </w:r>
                </w:p>
              </w:tc>
            </w:tr>
            <w:tr w14:paraId="18B756D9">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923" w:type="pct"/>
                  <w:tcBorders>
                    <w:tl2br w:val="nil"/>
                    <w:tr2bl w:val="nil"/>
                  </w:tcBorders>
                  <w:noWrap w:val="0"/>
                  <w:vAlign w:val="center"/>
                </w:tcPr>
                <w:p w14:paraId="61665272">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t>风量</w:t>
                  </w:r>
                </w:p>
              </w:tc>
              <w:tc>
                <w:tcPr>
                  <w:tcW w:w="2058" w:type="pct"/>
                  <w:gridSpan w:val="2"/>
                  <w:tcBorders>
                    <w:tl2br w:val="nil"/>
                    <w:tr2bl w:val="nil"/>
                  </w:tcBorders>
                  <w:noWrap w:val="0"/>
                  <w:vAlign w:val="center"/>
                </w:tcPr>
                <w:p w14:paraId="3AB522C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pPr>
                  <w:r>
                    <w:rPr>
                      <w:rFonts w:hint="eastAsia" w:cs="Times New Roman"/>
                      <w:color w:val="000000" w:themeColor="text1"/>
                      <w:spacing w:val="6"/>
                      <w:sz w:val="21"/>
                      <w:szCs w:val="21"/>
                      <w:lang w:val="en-US" w:eastAsia="zh-CN"/>
                      <w14:textFill>
                        <w14:solidFill>
                          <w14:schemeClr w14:val="tx1"/>
                        </w14:solidFill>
                      </w14:textFill>
                    </w:rPr>
                    <w:t>15000</w:t>
                  </w:r>
                  <w:r>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t>m³/h</w:t>
                  </w:r>
                </w:p>
              </w:tc>
              <w:tc>
                <w:tcPr>
                  <w:tcW w:w="2017" w:type="pct"/>
                  <w:gridSpan w:val="2"/>
                  <w:tcBorders>
                    <w:tl2br w:val="nil"/>
                    <w:tr2bl w:val="nil"/>
                  </w:tcBorders>
                  <w:noWrap w:val="0"/>
                  <w:vAlign w:val="center"/>
                </w:tcPr>
                <w:p w14:paraId="60809EA7">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pPr>
                  <w:r>
                    <w:rPr>
                      <w:rFonts w:hint="eastAsia" w:cs="Times New Roman"/>
                      <w:color w:val="000000" w:themeColor="text1"/>
                      <w:spacing w:val="6"/>
                      <w:sz w:val="21"/>
                      <w:szCs w:val="21"/>
                      <w:lang w:val="en-US" w:eastAsia="zh-CN"/>
                      <w14:textFill>
                        <w14:solidFill>
                          <w14:schemeClr w14:val="tx1"/>
                        </w14:solidFill>
                      </w14:textFill>
                    </w:rPr>
                    <w:t>20000</w:t>
                  </w:r>
                  <w:r>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t>m³/h</w:t>
                  </w:r>
                </w:p>
              </w:tc>
            </w:tr>
            <w:tr w14:paraId="524C55F9">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6747F6F9">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尺寸规格</w:t>
                  </w:r>
                </w:p>
              </w:tc>
              <w:tc>
                <w:tcPr>
                  <w:tcW w:w="985" w:type="pct"/>
                  <w:tcBorders>
                    <w:tl2br w:val="nil"/>
                    <w:tr2bl w:val="nil"/>
                  </w:tcBorders>
                  <w:noWrap w:val="0"/>
                  <w:vAlign w:val="center"/>
                </w:tcPr>
                <w:p w14:paraId="33B46A3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*1m</w:t>
                  </w:r>
                </w:p>
              </w:tc>
              <w:tc>
                <w:tcPr>
                  <w:tcW w:w="1073" w:type="pct"/>
                  <w:tcBorders>
                    <w:tl2br w:val="nil"/>
                    <w:tr2bl w:val="nil"/>
                  </w:tcBorders>
                  <w:noWrap w:val="0"/>
                  <w:vAlign w:val="center"/>
                </w:tcPr>
                <w:p w14:paraId="21220DF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*1m</w:t>
                  </w:r>
                </w:p>
              </w:tc>
              <w:tc>
                <w:tcPr>
                  <w:tcW w:w="1012" w:type="pct"/>
                  <w:tcBorders>
                    <w:tl2br w:val="nil"/>
                    <w:tr2bl w:val="nil"/>
                  </w:tcBorders>
                  <w:noWrap w:val="0"/>
                  <w:vAlign w:val="center"/>
                </w:tcPr>
                <w:p w14:paraId="1A728F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*1m</w:t>
                  </w:r>
                </w:p>
              </w:tc>
              <w:tc>
                <w:tcPr>
                  <w:tcW w:w="1005" w:type="pct"/>
                  <w:tcBorders>
                    <w:tl2br w:val="nil"/>
                    <w:tr2bl w:val="nil"/>
                  </w:tcBorders>
                  <w:noWrap w:val="0"/>
                  <w:vAlign w:val="center"/>
                </w:tcPr>
                <w:p w14:paraId="265229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*1m</w:t>
                  </w:r>
                </w:p>
              </w:tc>
            </w:tr>
            <w:tr w14:paraId="7CB95A0C">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75BA32B4">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炭层规格</w:t>
                  </w:r>
                </w:p>
              </w:tc>
              <w:tc>
                <w:tcPr>
                  <w:tcW w:w="985" w:type="pct"/>
                  <w:tcBorders>
                    <w:tl2br w:val="nil"/>
                    <w:tr2bl w:val="nil"/>
                  </w:tcBorders>
                  <w:noWrap w:val="0"/>
                  <w:vAlign w:val="center"/>
                </w:tcPr>
                <w:p w14:paraId="72CBAA77">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0.6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c>
                <w:tcPr>
                  <w:tcW w:w="1073" w:type="pct"/>
                  <w:tcBorders>
                    <w:tl2br w:val="nil"/>
                    <w:tr2bl w:val="nil"/>
                  </w:tcBorders>
                  <w:noWrap w:val="0"/>
                  <w:vAlign w:val="center"/>
                </w:tcPr>
                <w:p w14:paraId="31236F1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0.6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c>
                <w:tcPr>
                  <w:tcW w:w="1012" w:type="pct"/>
                  <w:tcBorders>
                    <w:tl2br w:val="nil"/>
                    <w:tr2bl w:val="nil"/>
                  </w:tcBorders>
                  <w:noWrap w:val="0"/>
                  <w:vAlign w:val="center"/>
                </w:tcPr>
                <w:p w14:paraId="177FAC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0.6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c>
                <w:tcPr>
                  <w:tcW w:w="1005" w:type="pct"/>
                  <w:tcBorders>
                    <w:tl2br w:val="nil"/>
                    <w:tr2bl w:val="nil"/>
                  </w:tcBorders>
                  <w:noWrap w:val="0"/>
                  <w:vAlign w:val="center"/>
                </w:tcPr>
                <w:p w14:paraId="1760F9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5"/>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0.6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r>
            <w:tr w14:paraId="4742B47D">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923" w:type="pct"/>
                  <w:tcBorders>
                    <w:tl2br w:val="nil"/>
                    <w:tr2bl w:val="nil"/>
                  </w:tcBorders>
                  <w:noWrap w:val="0"/>
                  <w:vAlign w:val="center"/>
                </w:tcPr>
                <w:p w14:paraId="6F1326F6">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eastAsia" w:ascii="Times New Roman" w:hAnsi="Times New Roman" w:cs="Times New Roman"/>
                      <w:color w:val="000000" w:themeColor="text1"/>
                      <w:spacing w:val="7"/>
                      <w:sz w:val="21"/>
                      <w:szCs w:val="21"/>
                      <w:lang w:val="en-US" w:eastAsia="zh-CN"/>
                      <w14:textFill>
                        <w14:solidFill>
                          <w14:schemeClr w14:val="tx1"/>
                        </w14:solidFill>
                      </w14:textFill>
                    </w:rPr>
                    <w:t>层数</w:t>
                  </w:r>
                </w:p>
              </w:tc>
              <w:tc>
                <w:tcPr>
                  <w:tcW w:w="985" w:type="pct"/>
                  <w:tcBorders>
                    <w:tl2br w:val="nil"/>
                    <w:tr2bl w:val="nil"/>
                  </w:tcBorders>
                  <w:noWrap w:val="0"/>
                  <w:vAlign w:val="center"/>
                </w:tcPr>
                <w:p w14:paraId="1864F8D9">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4</w:t>
                  </w:r>
                </w:p>
              </w:tc>
              <w:tc>
                <w:tcPr>
                  <w:tcW w:w="1073" w:type="pct"/>
                  <w:tcBorders>
                    <w:tl2br w:val="nil"/>
                    <w:tr2bl w:val="nil"/>
                  </w:tcBorders>
                  <w:noWrap w:val="0"/>
                  <w:vAlign w:val="center"/>
                </w:tcPr>
                <w:p w14:paraId="21729037">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4</w:t>
                  </w:r>
                </w:p>
              </w:tc>
              <w:tc>
                <w:tcPr>
                  <w:tcW w:w="1012" w:type="pct"/>
                  <w:tcBorders>
                    <w:tl2br w:val="nil"/>
                    <w:tr2bl w:val="nil"/>
                  </w:tcBorders>
                  <w:noWrap w:val="0"/>
                  <w:vAlign w:val="center"/>
                </w:tcPr>
                <w:p w14:paraId="1EFC6994">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4</w:t>
                  </w:r>
                </w:p>
              </w:tc>
              <w:tc>
                <w:tcPr>
                  <w:tcW w:w="1005" w:type="pct"/>
                  <w:tcBorders>
                    <w:tl2br w:val="nil"/>
                    <w:tr2bl w:val="nil"/>
                  </w:tcBorders>
                  <w:noWrap w:val="0"/>
                  <w:vAlign w:val="center"/>
                </w:tcPr>
                <w:p w14:paraId="55E535AC">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4</w:t>
                  </w:r>
                </w:p>
              </w:tc>
            </w:tr>
            <w:tr w14:paraId="62A0977E">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23576D76">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14:textFill>
                        <w14:solidFill>
                          <w14:schemeClr w14:val="tx1"/>
                        </w14:solidFill>
                      </w14:textFill>
                    </w:rPr>
                    <w:t>活性炭</w:t>
                  </w:r>
                  <w:r>
                    <w:rPr>
                      <w:rFonts w:hint="eastAsia" w:ascii="Times New Roman" w:hAnsi="Times New Roman" w:cs="Times New Roman"/>
                      <w:color w:val="000000" w:themeColor="text1"/>
                      <w:spacing w:val="7"/>
                      <w:sz w:val="21"/>
                      <w:szCs w:val="21"/>
                      <w:lang w:val="en-US" w:eastAsia="zh-CN"/>
                      <w14:textFill>
                        <w14:solidFill>
                          <w14:schemeClr w14:val="tx1"/>
                        </w14:solidFill>
                      </w14:textFill>
                    </w:rPr>
                    <w:t>动态吸附率</w:t>
                  </w:r>
                </w:p>
              </w:tc>
              <w:tc>
                <w:tcPr>
                  <w:tcW w:w="985" w:type="pct"/>
                  <w:tcBorders>
                    <w:tl2br w:val="nil"/>
                    <w:tr2bl w:val="nil"/>
                  </w:tcBorders>
                  <w:noWrap w:val="0"/>
                  <w:vAlign w:val="center"/>
                </w:tcPr>
                <w:p w14:paraId="18A06057">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10%</w:t>
                  </w:r>
                </w:p>
              </w:tc>
              <w:tc>
                <w:tcPr>
                  <w:tcW w:w="1073" w:type="pct"/>
                  <w:tcBorders>
                    <w:tl2br w:val="nil"/>
                    <w:tr2bl w:val="nil"/>
                  </w:tcBorders>
                  <w:noWrap w:val="0"/>
                  <w:vAlign w:val="center"/>
                </w:tcPr>
                <w:p w14:paraId="239F9F0E">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10%</w:t>
                  </w:r>
                </w:p>
              </w:tc>
              <w:tc>
                <w:tcPr>
                  <w:tcW w:w="1012" w:type="pct"/>
                  <w:tcBorders>
                    <w:tl2br w:val="nil"/>
                    <w:tr2bl w:val="nil"/>
                  </w:tcBorders>
                  <w:noWrap w:val="0"/>
                  <w:vAlign w:val="center"/>
                </w:tcPr>
                <w:p w14:paraId="63C7401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10%</w:t>
                  </w:r>
                </w:p>
              </w:tc>
              <w:tc>
                <w:tcPr>
                  <w:tcW w:w="1005" w:type="pct"/>
                  <w:tcBorders>
                    <w:tl2br w:val="nil"/>
                    <w:tr2bl w:val="nil"/>
                  </w:tcBorders>
                  <w:noWrap w:val="0"/>
                  <w:vAlign w:val="center"/>
                </w:tcPr>
                <w:p w14:paraId="0A57162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6"/>
                      <w:sz w:val="21"/>
                      <w:szCs w:val="21"/>
                      <w:lang w:val="en-US" w:eastAsia="zh-CN"/>
                      <w14:textFill>
                        <w14:solidFill>
                          <w14:schemeClr w14:val="tx1"/>
                        </w14:solidFill>
                      </w14:textFill>
                    </w:rPr>
                  </w:pPr>
                  <w:r>
                    <w:rPr>
                      <w:rFonts w:hint="eastAsia" w:ascii="Times New Roman" w:hAnsi="Times New Roman" w:cs="Times New Roman"/>
                      <w:color w:val="000000" w:themeColor="text1"/>
                      <w:spacing w:val="6"/>
                      <w:sz w:val="21"/>
                      <w:szCs w:val="21"/>
                      <w:lang w:val="en-US" w:eastAsia="zh-CN"/>
                      <w14:textFill>
                        <w14:solidFill>
                          <w14:schemeClr w14:val="tx1"/>
                        </w14:solidFill>
                      </w14:textFill>
                    </w:rPr>
                    <w:t>10%</w:t>
                  </w:r>
                </w:p>
              </w:tc>
            </w:tr>
            <w:tr w14:paraId="2363B1A5">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923" w:type="pct"/>
                  <w:tcBorders>
                    <w:tl2br w:val="nil"/>
                    <w:tr2bl w:val="nil"/>
                  </w:tcBorders>
                  <w:noWrap w:val="0"/>
                  <w:vAlign w:val="center"/>
                </w:tcPr>
                <w:p w14:paraId="55CC247E">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r>
                    <w:rPr>
                      <w:rFonts w:hint="default" w:ascii="Times New Roman" w:hAnsi="Times New Roman" w:eastAsia="宋体" w:cs="Times New Roman"/>
                      <w:color w:val="000000" w:themeColor="text1"/>
                      <w:spacing w:val="7"/>
                      <w:sz w:val="21"/>
                      <w:szCs w:val="21"/>
                      <w14:textFill>
                        <w14:solidFill>
                          <w14:schemeClr w14:val="tx1"/>
                        </w14:solidFill>
                      </w14:textFill>
                    </w:rPr>
                    <w:t>活性炭</w:t>
                  </w:r>
                </w:p>
                <w:p w14:paraId="5071C65B">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14:textFill>
                        <w14:solidFill>
                          <w14:schemeClr w14:val="tx1"/>
                        </w14:solidFill>
                      </w14:textFill>
                    </w:rPr>
                    <w:t>密度</w:t>
                  </w:r>
                </w:p>
              </w:tc>
              <w:tc>
                <w:tcPr>
                  <w:tcW w:w="985" w:type="pct"/>
                  <w:tcBorders>
                    <w:tl2br w:val="nil"/>
                    <w:tr2bl w:val="nil"/>
                  </w:tcBorders>
                  <w:noWrap w:val="0"/>
                  <w:vAlign w:val="center"/>
                </w:tcPr>
                <w:p w14:paraId="0A620D1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0.45g/cm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1073" w:type="pct"/>
                  <w:tcBorders>
                    <w:tl2br w:val="nil"/>
                    <w:tr2bl w:val="nil"/>
                  </w:tcBorders>
                  <w:noWrap w:val="0"/>
                  <w:vAlign w:val="center"/>
                </w:tcPr>
                <w:p w14:paraId="112CD85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0.45g/cm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1012" w:type="pct"/>
                  <w:tcBorders>
                    <w:tl2br w:val="nil"/>
                    <w:tr2bl w:val="nil"/>
                  </w:tcBorders>
                  <w:noWrap w:val="0"/>
                  <w:vAlign w:val="center"/>
                </w:tcPr>
                <w:p w14:paraId="34BD38C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0.45g/cm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1005" w:type="pct"/>
                  <w:tcBorders>
                    <w:tl2br w:val="nil"/>
                    <w:tr2bl w:val="nil"/>
                  </w:tcBorders>
                  <w:noWrap w:val="0"/>
                  <w:vAlign w:val="center"/>
                </w:tcPr>
                <w:p w14:paraId="7368175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0.45g/cm</w:t>
                  </w:r>
                  <w:r>
                    <w:rPr>
                      <w:rFonts w:hint="eastAsia" w:cs="Times New Roman"/>
                      <w:color w:val="000000" w:themeColor="text1"/>
                      <w:sz w:val="21"/>
                      <w:szCs w:val="21"/>
                      <w:vertAlign w:val="superscript"/>
                      <w:lang w:val="en-US" w:eastAsia="zh-CN"/>
                      <w14:textFill>
                        <w14:solidFill>
                          <w14:schemeClr w14:val="tx1"/>
                        </w14:solidFill>
                      </w14:textFill>
                    </w:rPr>
                    <w:t>3</w:t>
                  </w:r>
                </w:p>
              </w:tc>
            </w:tr>
            <w:tr w14:paraId="273AC6FC">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020A71A3">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填充量</w:t>
                  </w:r>
                </w:p>
              </w:tc>
              <w:tc>
                <w:tcPr>
                  <w:tcW w:w="985" w:type="pct"/>
                  <w:tcBorders>
                    <w:tl2br w:val="nil"/>
                    <w:tr2bl w:val="nil"/>
                  </w:tcBorders>
                  <w:noWrap w:val="0"/>
                  <w:vAlign w:val="center"/>
                </w:tcPr>
                <w:p w14:paraId="03B3964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1366.2kg/次</w:t>
                  </w:r>
                </w:p>
              </w:tc>
              <w:tc>
                <w:tcPr>
                  <w:tcW w:w="1073" w:type="pct"/>
                  <w:tcBorders>
                    <w:tl2br w:val="nil"/>
                    <w:tr2bl w:val="nil"/>
                  </w:tcBorders>
                  <w:noWrap w:val="0"/>
                  <w:vAlign w:val="center"/>
                </w:tcPr>
                <w:p w14:paraId="0702FD2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1366.2kg/次</w:t>
                  </w:r>
                </w:p>
              </w:tc>
              <w:tc>
                <w:tcPr>
                  <w:tcW w:w="1012" w:type="pct"/>
                  <w:tcBorders>
                    <w:right w:val="single" w:color="auto" w:sz="4" w:space="0"/>
                    <w:tl2br w:val="nil"/>
                    <w:tr2bl w:val="nil"/>
                  </w:tcBorders>
                  <w:noWrap w:val="0"/>
                  <w:vAlign w:val="center"/>
                </w:tcPr>
                <w:p w14:paraId="77F8443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1490.4kg/次</w:t>
                  </w:r>
                </w:p>
              </w:tc>
              <w:tc>
                <w:tcPr>
                  <w:tcW w:w="1005" w:type="pct"/>
                  <w:tcBorders>
                    <w:left w:val="single" w:color="auto" w:sz="4" w:space="0"/>
                    <w:tl2br w:val="nil"/>
                    <w:tr2bl w:val="nil"/>
                  </w:tcBorders>
                  <w:noWrap w:val="0"/>
                  <w:vAlign w:val="center"/>
                </w:tcPr>
                <w:p w14:paraId="5B9531E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1490.4kg/次</w:t>
                  </w:r>
                </w:p>
              </w:tc>
            </w:tr>
            <w:tr w14:paraId="736BCD48">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4462338F">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气体流速</w:t>
                  </w:r>
                </w:p>
              </w:tc>
              <w:tc>
                <w:tcPr>
                  <w:tcW w:w="2058" w:type="pct"/>
                  <w:gridSpan w:val="2"/>
                  <w:tcBorders>
                    <w:tl2br w:val="nil"/>
                    <w:tr2bl w:val="nil"/>
                  </w:tcBorders>
                  <w:noWrap w:val="0"/>
                  <w:vAlign w:val="center"/>
                </w:tcPr>
                <w:p w14:paraId="2E801E5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0.82m/s</w:t>
                  </w:r>
                </w:p>
              </w:tc>
              <w:tc>
                <w:tcPr>
                  <w:tcW w:w="2017" w:type="pct"/>
                  <w:gridSpan w:val="2"/>
                  <w:tcBorders>
                    <w:tl2br w:val="nil"/>
                    <w:tr2bl w:val="nil"/>
                  </w:tcBorders>
                  <w:noWrap w:val="0"/>
                  <w:vAlign w:val="center"/>
                </w:tcPr>
                <w:p w14:paraId="4C3D8D2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1.01m/s</w:t>
                  </w:r>
                </w:p>
              </w:tc>
            </w:tr>
            <w:tr w14:paraId="6B6EDB6F">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3" w:type="pct"/>
                  <w:tcBorders>
                    <w:tl2br w:val="nil"/>
                    <w:tr2bl w:val="nil"/>
                  </w:tcBorders>
                  <w:noWrap w:val="0"/>
                  <w:vAlign w:val="center"/>
                </w:tcPr>
                <w:p w14:paraId="2DB48D51">
                  <w:pPr>
                    <w:pStyle w:val="131"/>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废气停留时间</w:t>
                  </w:r>
                </w:p>
              </w:tc>
              <w:tc>
                <w:tcPr>
                  <w:tcW w:w="2058" w:type="pct"/>
                  <w:gridSpan w:val="2"/>
                  <w:tcBorders>
                    <w:tl2br w:val="nil"/>
                    <w:tr2bl w:val="nil"/>
                  </w:tcBorders>
                  <w:noWrap w:val="0"/>
                  <w:vAlign w:val="center"/>
                </w:tcPr>
                <w:p w14:paraId="15B2FC2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1.46s</w:t>
                  </w:r>
                </w:p>
              </w:tc>
              <w:tc>
                <w:tcPr>
                  <w:tcW w:w="2017" w:type="pct"/>
                  <w:gridSpan w:val="2"/>
                  <w:tcBorders>
                    <w:tl2br w:val="nil"/>
                    <w:tr2bl w:val="nil"/>
                  </w:tcBorders>
                  <w:noWrap w:val="0"/>
                  <w:vAlign w:val="center"/>
                </w:tcPr>
                <w:p w14:paraId="6D4C85B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1.19s</w:t>
                  </w:r>
                </w:p>
              </w:tc>
            </w:tr>
          </w:tbl>
          <w:p w14:paraId="3755103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活性炭填充量核算</w:t>
            </w:r>
            <w:r>
              <w:rPr>
                <w:rFonts w:hint="default" w:ascii="Times New Roman" w:hAnsi="Times New Roman" w:eastAsia="宋体" w:cs="Times New Roman"/>
                <w:color w:val="000000" w:themeColor="text1"/>
                <w:sz w:val="24"/>
                <w:szCs w:val="24"/>
                <w14:textFill>
                  <w14:solidFill>
                    <w14:schemeClr w14:val="tx1"/>
                  </w14:solidFill>
                </w14:textFill>
              </w:rPr>
              <w:t>：</w:t>
            </w:r>
          </w:p>
          <w:p w14:paraId="730B23F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根据《四川省挥发性有机物治理之活性炭使用管理常见问题工具书》，本项</w:t>
            </w:r>
          </w:p>
          <w:p w14:paraId="78F3E2F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目风量</w:t>
            </w:r>
            <w:r>
              <w:rPr>
                <w:rFonts w:hint="eastAsia" w:cs="Times New Roman"/>
                <w:b w:val="0"/>
                <w:bCs w:val="0"/>
                <w:color w:val="000000" w:themeColor="text1"/>
                <w:sz w:val="24"/>
                <w:szCs w:val="24"/>
                <w:lang w:val="en-US" w:eastAsia="zh-CN"/>
                <w14:textFill>
                  <w14:solidFill>
                    <w14:schemeClr w14:val="tx1"/>
                  </w14:solidFill>
                </w14:textFill>
              </w:rPr>
              <w:t>均大于</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w:t>
            </w:r>
            <w:r>
              <w:rPr>
                <w:rFonts w:hint="eastAsia" w:cs="Times New Roman"/>
                <w:b w:val="0"/>
                <w:bCs w:val="0"/>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00</w:t>
            </w:r>
            <w:r>
              <w:rPr>
                <w:rFonts w:hint="eastAsia" w:cs="Times New Roman"/>
                <w:b w:val="0"/>
                <w:bCs w:val="0"/>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/h，VOCs初始浓度</w:t>
            </w:r>
            <w:r>
              <w:rPr>
                <w:rFonts w:hint="eastAsia" w:cs="Times New Roman"/>
                <w:b w:val="0"/>
                <w:bCs w:val="0"/>
                <w:color w:val="000000" w:themeColor="text1"/>
                <w:sz w:val="24"/>
                <w:szCs w:val="24"/>
                <w:lang w:val="en-US" w:eastAsia="zh-CN"/>
                <w14:textFill>
                  <w14:solidFill>
                    <w14:schemeClr w14:val="tx1"/>
                  </w14:solidFill>
                </w14:textFill>
              </w:rPr>
              <w:t>均</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小于200mg/m</w:t>
            </w:r>
            <w:r>
              <w:rPr>
                <w:rFonts w:hint="default" w:ascii="Times New Roman" w:hAnsi="Times New Roman" w:eastAsia="宋体" w:cs="Times New Roman"/>
                <w:b w:val="0"/>
                <w:bCs w:val="0"/>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，活性炭最少装填量为</w:t>
            </w:r>
            <w:r>
              <w:rPr>
                <w:rFonts w:hint="eastAsia" w:cs="Times New Roman"/>
                <w:b w:val="0"/>
                <w:bCs w:val="0"/>
                <w:color w:val="000000" w:themeColor="text1"/>
                <w:sz w:val="24"/>
                <w:szCs w:val="24"/>
                <w:lang w:val="en-US" w:eastAsia="zh-CN"/>
                <w14:textFill>
                  <w14:solidFill>
                    <w14:schemeClr w14:val="tx1"/>
                  </w14:solidFill>
                </w14:textFill>
              </w:rPr>
              <w:t>3.0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t，本项目</w:t>
            </w:r>
            <w:r>
              <w:rPr>
                <w:rFonts w:hint="eastAsia" w:cs="Times New Roman"/>
                <w:b w:val="0"/>
                <w:bCs w:val="0"/>
                <w:color w:val="000000" w:themeColor="text1"/>
                <w:sz w:val="24"/>
                <w:szCs w:val="24"/>
                <w:lang w:val="en-US" w:eastAsia="zh-CN"/>
                <w14:textFill>
                  <w14:solidFill>
                    <w14:schemeClr w14:val="tx1"/>
                  </w14:solidFill>
                </w14:textFill>
              </w:rPr>
              <w:t>2个有机废气处理装置活性炭</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单次充填量</w:t>
            </w:r>
            <w:r>
              <w:rPr>
                <w:rFonts w:hint="eastAsia" w:cs="Times New Roman"/>
                <w:b w:val="0"/>
                <w:bCs w:val="0"/>
                <w:color w:val="000000" w:themeColor="text1"/>
                <w:sz w:val="24"/>
                <w:szCs w:val="24"/>
                <w:lang w:val="en-US" w:eastAsia="zh-CN"/>
                <w14:textFill>
                  <w14:solidFill>
                    <w14:schemeClr w14:val="tx1"/>
                  </w14:solidFill>
                </w14:textFill>
              </w:rPr>
              <w:t>约</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为</w:t>
            </w:r>
            <w:r>
              <w:rPr>
                <w:rFonts w:hint="eastAsia" w:cs="Times New Roman"/>
                <w:b w:val="0"/>
                <w:bCs w:val="0"/>
                <w:color w:val="000000" w:themeColor="text1"/>
                <w:sz w:val="24"/>
                <w:szCs w:val="24"/>
                <w:lang w:val="en-US" w:eastAsia="zh-CN"/>
                <w14:textFill>
                  <w14:solidFill>
                    <w14:schemeClr w14:val="tx1"/>
                  </w14:solidFill>
                </w14:textFill>
              </w:rPr>
              <w:t>5.713</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t，满足要求</w:t>
            </w:r>
            <w:r>
              <w:rPr>
                <w:rFonts w:hint="eastAsia" w:cs="Times New Roman"/>
                <w:b w:val="0"/>
                <w:bCs w:val="0"/>
                <w:color w:val="000000" w:themeColor="text1"/>
                <w:sz w:val="24"/>
                <w:szCs w:val="24"/>
                <w:lang w:val="en-US" w:eastAsia="zh-CN"/>
                <w14:textFill>
                  <w14:solidFill>
                    <w14:schemeClr w14:val="tx1"/>
                  </w14:solidFill>
                </w14:textFill>
              </w:rPr>
              <w:t>。</w:t>
            </w:r>
          </w:p>
          <w:p w14:paraId="1F7246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活性炭更换周期核算：</w:t>
            </w:r>
          </w:p>
          <w:p w14:paraId="51759D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根据四川省大气污染防治保障中心于2024年4月编制的《四川省挥发性有机物治理之活性炭使用管理常见问题工具书》中</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活性炭更换周期采用以下公式计算：</w:t>
            </w:r>
          </w:p>
          <w:p w14:paraId="3976D5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center"/>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T= m×s÷(c×10</w:t>
            </w:r>
            <w:r>
              <w:rPr>
                <w:rFonts w:hint="default" w:ascii="Times New Roman" w:hAnsi="Times New Roman" w:eastAsia="宋体" w:cs="Times New Roman"/>
                <w:bCs/>
                <w:color w:val="000000" w:themeColor="text1"/>
                <w:sz w:val="24"/>
                <w:szCs w:val="24"/>
                <w:vertAlign w:val="superscript"/>
                <w:lang w:val="en-US" w:eastAsia="zh-CN"/>
                <w14:textFill>
                  <w14:solidFill>
                    <w14:schemeClr w14:val="tx1"/>
                  </w14:solidFill>
                </w14:textFill>
              </w:rPr>
              <w:t>−6</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×Q×t)</w:t>
            </w:r>
          </w:p>
          <w:p w14:paraId="0D9D757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式中：    T—更换周期，天； </w:t>
            </w:r>
          </w:p>
          <w:p w14:paraId="495DEA6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m—活性炭的用量，kg； </w:t>
            </w:r>
          </w:p>
          <w:p w14:paraId="1B5EC00A">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s—动态吸附量，%，一般取值10%； </w:t>
            </w:r>
          </w:p>
          <w:p w14:paraId="4EE375C8">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c—活性炭削减的VOCs浓度，mg/m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p>
          <w:p w14:paraId="2FC2806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Q—风量，单位m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/h； </w:t>
            </w:r>
          </w:p>
          <w:p w14:paraId="4F69458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1200" w:firstLineChars="5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t—运行时间，单位h/d。</w:t>
            </w:r>
          </w:p>
          <w:p w14:paraId="0322A18C">
            <w:pPr>
              <w:pStyle w:val="81"/>
              <w:keepNext w:val="0"/>
              <w:keepLines w:val="0"/>
              <w:suppressLineNumbers w:val="0"/>
              <w:spacing w:before="0" w:beforeAutospacing="0" w:afterAutospacing="0" w:line="240" w:lineRule="auto"/>
              <w:ind w:right="0" w:firstLine="422"/>
              <w:jc w:val="cente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表4-</w:t>
            </w:r>
            <w:r>
              <w:rPr>
                <w:rFonts w:hint="eastAsia" w:cs="Times New Roman"/>
                <w:b/>
                <w:bCs w:val="0"/>
                <w:color w:val="000000" w:themeColor="text1"/>
                <w:sz w:val="21"/>
                <w:szCs w:val="21"/>
                <w:lang w:val="en-US" w:eastAsia="zh-CN"/>
                <w14:textFill>
                  <w14:solidFill>
                    <w14:schemeClr w14:val="tx1"/>
                  </w14:solidFill>
                </w14:textFill>
              </w:rPr>
              <w:t>13</w:t>
            </w: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活性炭更换周期计算表</w:t>
            </w:r>
          </w:p>
          <w:tbl>
            <w:tblPr>
              <w:tblStyle w:val="34"/>
              <w:tblW w:w="4995"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087"/>
              <w:gridCol w:w="1064"/>
              <w:gridCol w:w="1953"/>
              <w:gridCol w:w="1194"/>
              <w:gridCol w:w="1193"/>
              <w:gridCol w:w="1191"/>
            </w:tblGrid>
            <w:tr w14:paraId="10DB78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 w:type="pct"/>
                  <w:tcBorders>
                    <w:tl2br w:val="nil"/>
                    <w:tr2bl w:val="nil"/>
                  </w:tcBorders>
                  <w:noWrap w:val="0"/>
                  <w:vAlign w:val="center"/>
                </w:tcPr>
                <w:p w14:paraId="5CFF70E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序号</w:t>
                  </w:r>
                </w:p>
              </w:tc>
              <w:tc>
                <w:tcPr>
                  <w:tcW w:w="648" w:type="pct"/>
                  <w:tcBorders>
                    <w:tl2br w:val="nil"/>
                    <w:tr2bl w:val="nil"/>
                  </w:tcBorders>
                  <w:noWrap w:val="0"/>
                  <w:vAlign w:val="center"/>
                </w:tcPr>
                <w:p w14:paraId="75E0A66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活性炭总用量（kg）</w:t>
                  </w:r>
                </w:p>
              </w:tc>
              <w:tc>
                <w:tcPr>
                  <w:tcW w:w="634" w:type="pct"/>
                  <w:tcBorders>
                    <w:tl2br w:val="nil"/>
                    <w:tr2bl w:val="nil"/>
                  </w:tcBorders>
                  <w:noWrap w:val="0"/>
                  <w:vAlign w:val="center"/>
                </w:tcPr>
                <w:p w14:paraId="25B5D2D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动态吸附量（%）</w:t>
                  </w:r>
                </w:p>
              </w:tc>
              <w:tc>
                <w:tcPr>
                  <w:tcW w:w="1164" w:type="pct"/>
                  <w:tcBorders>
                    <w:tl2br w:val="nil"/>
                    <w:tr2bl w:val="nil"/>
                  </w:tcBorders>
                  <w:noWrap w:val="0"/>
                  <w:vAlign w:val="center"/>
                </w:tcPr>
                <w:p w14:paraId="303F3DA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活性炭削减VOCs浓度（mg/m³）</w:t>
                  </w:r>
                </w:p>
              </w:tc>
              <w:tc>
                <w:tcPr>
                  <w:tcW w:w="712" w:type="pct"/>
                  <w:tcBorders>
                    <w:tl2br w:val="nil"/>
                    <w:tr2bl w:val="nil"/>
                  </w:tcBorders>
                  <w:noWrap w:val="0"/>
                  <w:vAlign w:val="center"/>
                </w:tcPr>
                <w:p w14:paraId="5819C81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总风量</w:t>
                  </w:r>
                </w:p>
                <w:p w14:paraId="24BCB04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(m³/h)</w:t>
                  </w:r>
                </w:p>
              </w:tc>
              <w:tc>
                <w:tcPr>
                  <w:tcW w:w="711" w:type="pct"/>
                  <w:tcBorders>
                    <w:tl2br w:val="nil"/>
                    <w:tr2bl w:val="nil"/>
                  </w:tcBorders>
                  <w:noWrap w:val="0"/>
                  <w:vAlign w:val="center"/>
                </w:tcPr>
                <w:p w14:paraId="37DCE2E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运行时间（h/d）</w:t>
                  </w:r>
                </w:p>
              </w:tc>
              <w:tc>
                <w:tcPr>
                  <w:tcW w:w="710" w:type="pct"/>
                  <w:tcBorders>
                    <w:tl2br w:val="nil"/>
                    <w:tr2bl w:val="nil"/>
                  </w:tcBorders>
                  <w:noWrap w:val="0"/>
                  <w:vAlign w:val="center"/>
                </w:tcPr>
                <w:p w14:paraId="6C967AE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更换周期（天）</w:t>
                  </w:r>
                </w:p>
              </w:tc>
            </w:tr>
            <w:tr w14:paraId="26B270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 w:type="pct"/>
                  <w:tcBorders>
                    <w:tl2br w:val="nil"/>
                    <w:tr2bl w:val="nil"/>
                  </w:tcBorders>
                  <w:noWrap w:val="0"/>
                  <w:vAlign w:val="center"/>
                </w:tcPr>
                <w:p w14:paraId="4B19C92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p>
              </w:tc>
              <w:tc>
                <w:tcPr>
                  <w:tcW w:w="648" w:type="pct"/>
                  <w:tcBorders>
                    <w:tl2br w:val="nil"/>
                    <w:tr2bl w:val="nil"/>
                  </w:tcBorders>
                  <w:noWrap w:val="0"/>
                  <w:vAlign w:val="center"/>
                </w:tcPr>
                <w:p w14:paraId="3213F3E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2732.4</w:t>
                  </w:r>
                </w:p>
              </w:tc>
              <w:tc>
                <w:tcPr>
                  <w:tcW w:w="634" w:type="pct"/>
                  <w:tcBorders>
                    <w:tl2br w:val="nil"/>
                    <w:tr2bl w:val="nil"/>
                  </w:tcBorders>
                  <w:noWrap w:val="0"/>
                  <w:vAlign w:val="center"/>
                </w:tcPr>
                <w:p w14:paraId="4619ED7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1164" w:type="pct"/>
                  <w:tcBorders>
                    <w:tl2br w:val="nil"/>
                    <w:tr2bl w:val="nil"/>
                  </w:tcBorders>
                  <w:noWrap w:val="0"/>
                  <w:vAlign w:val="center"/>
                </w:tcPr>
                <w:p w14:paraId="79D1792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19.3</w:t>
                  </w:r>
                </w:p>
              </w:tc>
              <w:tc>
                <w:tcPr>
                  <w:tcW w:w="712" w:type="pct"/>
                  <w:tcBorders>
                    <w:tl2br w:val="nil"/>
                    <w:tr2bl w:val="nil"/>
                  </w:tcBorders>
                  <w:noWrap w:val="0"/>
                  <w:vAlign w:val="center"/>
                </w:tcPr>
                <w:p w14:paraId="487AE65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w:t>
                  </w:r>
                </w:p>
              </w:tc>
              <w:tc>
                <w:tcPr>
                  <w:tcW w:w="711" w:type="pct"/>
                  <w:tcBorders>
                    <w:tl2br w:val="nil"/>
                    <w:tr2bl w:val="nil"/>
                  </w:tcBorders>
                  <w:noWrap w:val="0"/>
                  <w:vAlign w:val="center"/>
                </w:tcPr>
                <w:p w14:paraId="4DA7F33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16</w:t>
                  </w:r>
                </w:p>
              </w:tc>
              <w:tc>
                <w:tcPr>
                  <w:tcW w:w="710" w:type="pct"/>
                  <w:tcBorders>
                    <w:tl2br w:val="nil"/>
                    <w:tr2bl w:val="nil"/>
                  </w:tcBorders>
                  <w:noWrap w:val="0"/>
                  <w:vAlign w:val="center"/>
                </w:tcPr>
                <w:p w14:paraId="50F01D6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58.98</w:t>
                  </w:r>
                </w:p>
              </w:tc>
            </w:tr>
            <w:tr w14:paraId="176D34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8" w:type="pct"/>
                  <w:tcBorders>
                    <w:tl2br w:val="nil"/>
                    <w:tr2bl w:val="nil"/>
                  </w:tcBorders>
                  <w:noWrap w:val="0"/>
                  <w:vAlign w:val="center"/>
                </w:tcPr>
                <w:p w14:paraId="5481A86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p>
              </w:tc>
              <w:tc>
                <w:tcPr>
                  <w:tcW w:w="648" w:type="pct"/>
                  <w:tcBorders>
                    <w:tl2br w:val="nil"/>
                    <w:tr2bl w:val="nil"/>
                  </w:tcBorders>
                  <w:noWrap w:val="0"/>
                  <w:vAlign w:val="center"/>
                </w:tcPr>
                <w:p w14:paraId="36FBBEE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2980.8</w:t>
                  </w:r>
                </w:p>
              </w:tc>
              <w:tc>
                <w:tcPr>
                  <w:tcW w:w="634" w:type="pct"/>
                  <w:tcBorders>
                    <w:tl2br w:val="nil"/>
                    <w:tr2bl w:val="nil"/>
                  </w:tcBorders>
                  <w:noWrap w:val="0"/>
                  <w:vAlign w:val="center"/>
                </w:tcPr>
                <w:p w14:paraId="1DCC8EF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1164" w:type="pct"/>
                  <w:tcBorders>
                    <w:tl2br w:val="nil"/>
                    <w:tr2bl w:val="nil"/>
                  </w:tcBorders>
                  <w:noWrap w:val="0"/>
                  <w:vAlign w:val="center"/>
                </w:tcPr>
                <w:p w14:paraId="434DA12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12.4</w:t>
                  </w:r>
                </w:p>
              </w:tc>
              <w:tc>
                <w:tcPr>
                  <w:tcW w:w="712" w:type="pct"/>
                  <w:tcBorders>
                    <w:tl2br w:val="nil"/>
                    <w:tr2bl w:val="nil"/>
                  </w:tcBorders>
                  <w:noWrap w:val="0"/>
                  <w:vAlign w:val="center"/>
                </w:tcPr>
                <w:p w14:paraId="7013F7C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20000</w:t>
                  </w:r>
                </w:p>
              </w:tc>
              <w:tc>
                <w:tcPr>
                  <w:tcW w:w="711" w:type="pct"/>
                  <w:tcBorders>
                    <w:tl2br w:val="nil"/>
                    <w:tr2bl w:val="nil"/>
                  </w:tcBorders>
                  <w:noWrap w:val="0"/>
                  <w:vAlign w:val="center"/>
                </w:tcPr>
                <w:p w14:paraId="68A33C7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710" w:type="pct"/>
                  <w:tcBorders>
                    <w:tl2br w:val="nil"/>
                    <w:tr2bl w:val="nil"/>
                  </w:tcBorders>
                  <w:noWrap w:val="0"/>
                  <w:vAlign w:val="center"/>
                </w:tcPr>
                <w:p w14:paraId="5B88584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50.08</w:t>
                  </w:r>
                </w:p>
              </w:tc>
            </w:tr>
          </w:tbl>
          <w:p w14:paraId="599B3872">
            <w:pPr>
              <w:pStyle w:val="81"/>
              <w:keepNext w:val="0"/>
              <w:keepLines w:val="0"/>
              <w:suppressLineNumbers w:val="0"/>
              <w:spacing w:before="0" w:beforeAutospacing="0" w:afterAutospacing="0"/>
              <w:ind w:right="0" w:firstLine="480"/>
              <w:rPr>
                <w:rFonts w:hint="default" w:ascii="宋体" w:hAnsi="宋体" w:cs="宋体"/>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根据《四川省挥发性有机物治理之活性炭使用管理常见问题工具书》，活性炭更换周期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一般为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500小时或三个月，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考虑到本项目有机废气产生浓度低，</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因此环评</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建议</w:t>
            </w:r>
            <w:r>
              <w:rPr>
                <w:rFonts w:hint="eastAsia" w:cs="Times New Roman"/>
                <w:color w:val="000000" w:themeColor="text1"/>
                <w:sz w:val="24"/>
                <w:szCs w:val="24"/>
                <w:lang w:val="en-US" w:eastAsia="zh-CN"/>
                <w14:textFill>
                  <w14:solidFill>
                    <w14:schemeClr w14:val="tx1"/>
                  </w14:solidFill>
                </w14:textFill>
              </w:rPr>
              <w:t>活性炭箱2个月更换1次，则一年共计更换活性炭34.28t。</w:t>
            </w:r>
          </w:p>
          <w:p w14:paraId="1D0A02F7">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处理效率</w:t>
            </w:r>
          </w:p>
          <w:p w14:paraId="18E1ACA3">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b w:val="0"/>
                <w:bCs w:val="0"/>
                <w:color w:val="000000" w:themeColor="text1"/>
                <w:sz w:val="24"/>
                <w:szCs w:val="24"/>
                <w:lang w:val="en-US" w:eastAsia="zh-CN"/>
                <w14:textFill>
                  <w14:solidFill>
                    <w14:schemeClr w14:val="tx1"/>
                  </w14:solidFill>
                </w14:textFill>
              </w:rPr>
            </w:pPr>
            <w:r>
              <w:rPr>
                <w:rFonts w:hint="eastAsia" w:ascii="Times New Roman" w:hAnsi="Times New Roman" w:cs="Times New Roman"/>
                <w:snapToGrid w:val="0"/>
                <w:color w:val="000000" w:themeColor="text1"/>
                <w:spacing w:val="0"/>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《四川省固定污染源大气挥发性有机物排放标准编制说明》可知，吸附法处理方法处理效率50~80%，</w:t>
            </w:r>
            <w:r>
              <w:rPr>
                <w:rFonts w:hint="eastAsia" w:cs="Times New Roman"/>
                <w:color w:val="000000" w:themeColor="text1"/>
                <w:spacing w:val="0"/>
                <w:sz w:val="24"/>
                <w:highlight w:val="none"/>
                <w:lang w:val="en-US" w:eastAsia="zh-CN"/>
                <w14:textFill>
                  <w14:solidFill>
                    <w14:schemeClr w14:val="tx1"/>
                  </w14:solidFill>
                </w14:textFill>
              </w:rPr>
              <w:t>由于本项目属于低浓度有机废气，</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单级吸附效率按</w:t>
            </w:r>
            <w:r>
              <w:rPr>
                <w:rFonts w:hint="eastAsia" w:cs="Times New Roman"/>
                <w:color w:val="000000" w:themeColor="text1"/>
                <w:spacing w:val="0"/>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0%取值，则二级活性炭总处理效率约</w:t>
            </w:r>
            <w:r>
              <w:rPr>
                <w:rFonts w:hint="eastAsia" w:cs="Times New Roman"/>
                <w:color w:val="000000" w:themeColor="text1"/>
                <w:spacing w:val="0"/>
                <w:sz w:val="24"/>
                <w:highlight w:val="none"/>
                <w:lang w:val="en-US" w:eastAsia="zh-CN"/>
                <w14:textFill>
                  <w14:solidFill>
                    <w14:schemeClr w14:val="tx1"/>
                  </w14:solidFill>
                </w14:textFill>
              </w:rPr>
              <w:t>50%+（1-50%）*50%=75</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%，本次按</w:t>
            </w:r>
            <w:r>
              <w:rPr>
                <w:rFonts w:hint="eastAsia" w:cs="Times New Roman"/>
                <w:color w:val="000000" w:themeColor="text1"/>
                <w:spacing w:val="0"/>
                <w:sz w:val="24"/>
                <w:highlight w:val="none"/>
                <w:lang w:val="en-US" w:eastAsia="zh-CN"/>
                <w14:textFill>
                  <w14:solidFill>
                    <w14:schemeClr w14:val="tx1"/>
                  </w14:solidFill>
                </w14:textFill>
              </w:rPr>
              <w:t>75</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%计</w:t>
            </w:r>
            <w:r>
              <w:rPr>
                <w:rFonts w:hint="eastAsia"/>
                <w:b w:val="0"/>
                <w:bCs w:val="0"/>
                <w:color w:val="000000" w:themeColor="text1"/>
                <w:sz w:val="24"/>
                <w:szCs w:val="24"/>
                <w:lang w:val="en-US" w:eastAsia="zh-CN"/>
                <w14:textFill>
                  <w14:solidFill>
                    <w14:schemeClr w14:val="tx1"/>
                  </w14:solidFill>
                </w14:textFill>
              </w:rPr>
              <w:t>。</w:t>
            </w:r>
          </w:p>
          <w:p w14:paraId="1DA803BA">
            <w:pPr>
              <w:pStyle w:val="3"/>
              <w:suppressLineNumbers w:val="0"/>
              <w:bidi w:val="0"/>
              <w:spacing w:before="0" w:beforeAutospacing="0" w:after="0" w:afterAutospacing="0"/>
              <w:ind w:left="0" w:right="0" w:firstLine="482" w:firstLineChars="200"/>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废气排放情况</w:t>
            </w:r>
          </w:p>
          <w:p w14:paraId="74CF5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1" w:firstLineChars="150"/>
              <w:textAlignment w:val="auto"/>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本项目各废气产排情况如下表所示：</w:t>
            </w:r>
          </w:p>
          <w:p w14:paraId="116C47A2">
            <w:pPr>
              <w:keepNext w:val="0"/>
              <w:keepLines w:val="0"/>
              <w:numPr>
                <w:ilvl w:val="0"/>
                <w:numId w:val="0"/>
              </w:numPr>
              <w:suppressLineNumbers w:val="0"/>
              <w:tabs>
                <w:tab w:val="left" w:pos="0"/>
              </w:tabs>
              <w:adjustRightInd w:val="0"/>
              <w:snapToGrid w:val="0"/>
              <w:spacing w:before="0" w:beforeAutospacing="0" w:after="0" w:afterAutospacing="0"/>
              <w:ind w:left="0" w:leftChars="0" w:right="0"/>
              <w:jc w:val="center"/>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表4-1</w:t>
            </w:r>
            <w:r>
              <w:rPr>
                <w:rFonts w:hint="eastAsia" w:cs="Times New Roman"/>
                <w:b/>
                <w:bCs w:val="0"/>
                <w:color w:val="000000" w:themeColor="text1"/>
                <w:sz w:val="21"/>
                <w:szCs w:val="21"/>
                <w:lang w:val="en-US" w:eastAsia="zh-CN"/>
                <w14:textFill>
                  <w14:solidFill>
                    <w14:schemeClr w14:val="tx1"/>
                  </w14:solidFill>
                </w14:textFill>
              </w:rPr>
              <w:t>4</w:t>
            </w: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项目废气产生及排放情况</w:t>
            </w:r>
            <w:r>
              <w:rPr>
                <w:rFonts w:hint="default" w:ascii="Times New Roman" w:hAnsi="Times New Roman" w:eastAsia="宋体" w:cs="Times New Roman"/>
                <w:b/>
                <w:bCs w:val="0"/>
                <w:color w:val="000000" w:themeColor="text1"/>
                <w:sz w:val="21"/>
                <w:szCs w:val="21"/>
                <w14:textFill>
                  <w14:solidFill>
                    <w14:schemeClr w14:val="tx1"/>
                  </w14:solidFill>
                </w14:textFill>
              </w:rPr>
              <w:t>一览表</w:t>
            </w:r>
          </w:p>
          <w:tbl>
            <w:tblPr>
              <w:tblStyle w:val="3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89"/>
              <w:gridCol w:w="582"/>
              <w:gridCol w:w="739"/>
              <w:gridCol w:w="877"/>
              <w:gridCol w:w="546"/>
              <w:gridCol w:w="1186"/>
              <w:gridCol w:w="449"/>
              <w:gridCol w:w="472"/>
              <w:gridCol w:w="634"/>
              <w:gridCol w:w="883"/>
              <w:gridCol w:w="1059"/>
              <w:gridCol w:w="267"/>
            </w:tblGrid>
            <w:tr w14:paraId="5CFA0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restart"/>
                  <w:tcBorders>
                    <w:tl2br w:val="nil"/>
                    <w:tr2bl w:val="nil"/>
                  </w:tcBorders>
                  <w:noWrap w:val="0"/>
                  <w:vAlign w:val="center"/>
                </w:tcPr>
                <w:p w14:paraId="7A9FF13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排气筒</w:t>
                  </w:r>
                </w:p>
              </w:tc>
              <w:tc>
                <w:tcPr>
                  <w:tcW w:w="347" w:type="pct"/>
                  <w:vMerge w:val="restart"/>
                  <w:tcBorders>
                    <w:tl2br w:val="nil"/>
                    <w:tr2bl w:val="nil"/>
                  </w:tcBorders>
                  <w:noWrap w:val="0"/>
                  <w:vAlign w:val="center"/>
                </w:tcPr>
                <w:p w14:paraId="3C94675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污染物名称</w:t>
                  </w:r>
                </w:p>
              </w:tc>
              <w:tc>
                <w:tcPr>
                  <w:tcW w:w="963" w:type="pct"/>
                  <w:gridSpan w:val="2"/>
                  <w:tcBorders>
                    <w:tl2br w:val="nil"/>
                    <w:tr2bl w:val="nil"/>
                  </w:tcBorders>
                  <w:noWrap w:val="0"/>
                  <w:vAlign w:val="center"/>
                </w:tcPr>
                <w:p w14:paraId="1ACCFC8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处理前</w:t>
                  </w:r>
                </w:p>
              </w:tc>
              <w:tc>
                <w:tcPr>
                  <w:tcW w:w="325" w:type="pct"/>
                  <w:vMerge w:val="restart"/>
                  <w:tcBorders>
                    <w:tl2br w:val="nil"/>
                    <w:tr2bl w:val="nil"/>
                  </w:tcBorders>
                  <w:noWrap w:val="0"/>
                  <w:vAlign w:val="center"/>
                </w:tcPr>
                <w:p w14:paraId="27C0CE3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收集</w:t>
                  </w:r>
                </w:p>
                <w:p w14:paraId="2BE91B3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效率</w:t>
                  </w:r>
                </w:p>
              </w:tc>
              <w:tc>
                <w:tcPr>
                  <w:tcW w:w="707" w:type="pct"/>
                  <w:vMerge w:val="restart"/>
                  <w:tcBorders>
                    <w:tl2br w:val="nil"/>
                    <w:tr2bl w:val="nil"/>
                  </w:tcBorders>
                  <w:noWrap w:val="0"/>
                  <w:vAlign w:val="center"/>
                </w:tcPr>
                <w:p w14:paraId="795403D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治理措施</w:t>
                  </w:r>
                </w:p>
              </w:tc>
              <w:tc>
                <w:tcPr>
                  <w:tcW w:w="268" w:type="pct"/>
                  <w:vMerge w:val="restart"/>
                  <w:tcBorders>
                    <w:tl2br w:val="nil"/>
                    <w:tr2bl w:val="nil"/>
                  </w:tcBorders>
                  <w:noWrap w:val="0"/>
                  <w:vAlign w:val="center"/>
                </w:tcPr>
                <w:p w14:paraId="6EA4781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处理效率</w:t>
                  </w:r>
                </w:p>
              </w:tc>
              <w:tc>
                <w:tcPr>
                  <w:tcW w:w="1816" w:type="pct"/>
                  <w:gridSpan w:val="4"/>
                  <w:tcBorders>
                    <w:tl2br w:val="nil"/>
                    <w:tr2bl w:val="nil"/>
                  </w:tcBorders>
                  <w:noWrap w:val="0"/>
                  <w:vAlign w:val="center"/>
                </w:tcPr>
                <w:p w14:paraId="049EB02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处理后</w:t>
                  </w:r>
                </w:p>
              </w:tc>
              <w:tc>
                <w:tcPr>
                  <w:tcW w:w="159" w:type="pct"/>
                  <w:vMerge w:val="restart"/>
                  <w:tcBorders>
                    <w:tl2br w:val="nil"/>
                    <w:tr2bl w:val="nil"/>
                  </w:tcBorders>
                  <w:noWrap w:val="0"/>
                  <w:vAlign w:val="center"/>
                </w:tcPr>
                <w:p w14:paraId="5604755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744B67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763F190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347" w:type="pct"/>
                  <w:vMerge w:val="continue"/>
                  <w:tcBorders>
                    <w:tl2br w:val="nil"/>
                    <w:tr2bl w:val="nil"/>
                  </w:tcBorders>
                  <w:noWrap w:val="0"/>
                  <w:vAlign w:val="center"/>
                </w:tcPr>
                <w:p w14:paraId="3F069A5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40" w:type="pct"/>
                  <w:tcBorders>
                    <w:tl2br w:val="nil"/>
                    <w:tr2bl w:val="nil"/>
                  </w:tcBorders>
                  <w:noWrap w:val="0"/>
                  <w:vAlign w:val="center"/>
                </w:tcPr>
                <w:p w14:paraId="2EEB4AC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产生</w:t>
                  </w:r>
                </w:p>
                <w:p w14:paraId="635AEA6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量</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t/a</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523" w:type="pct"/>
                  <w:tcBorders>
                    <w:tl2br w:val="nil"/>
                    <w:tr2bl w:val="nil"/>
                  </w:tcBorders>
                  <w:noWrap w:val="0"/>
                  <w:vAlign w:val="center"/>
                </w:tcPr>
                <w:p w14:paraId="6D205CA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产生速率</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kg/h</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325" w:type="pct"/>
                  <w:vMerge w:val="continue"/>
                  <w:tcBorders>
                    <w:tl2br w:val="nil"/>
                    <w:tr2bl w:val="nil"/>
                  </w:tcBorders>
                  <w:noWrap w:val="0"/>
                  <w:vAlign w:val="center"/>
                </w:tcPr>
                <w:p w14:paraId="1E1D373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07" w:type="pct"/>
                  <w:vMerge w:val="continue"/>
                  <w:tcBorders>
                    <w:tl2br w:val="nil"/>
                    <w:tr2bl w:val="nil"/>
                  </w:tcBorders>
                  <w:noWrap w:val="0"/>
                  <w:vAlign w:val="center"/>
                </w:tcPr>
                <w:p w14:paraId="7ACB368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68" w:type="pct"/>
                  <w:vMerge w:val="continue"/>
                  <w:tcBorders>
                    <w:tl2br w:val="nil"/>
                    <w:tr2bl w:val="nil"/>
                  </w:tcBorders>
                  <w:noWrap w:val="0"/>
                  <w:vAlign w:val="center"/>
                </w:tcPr>
                <w:p w14:paraId="4264E92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59" w:type="pct"/>
                  <w:gridSpan w:val="2"/>
                  <w:tcBorders>
                    <w:tl2br w:val="nil"/>
                    <w:tr2bl w:val="nil"/>
                  </w:tcBorders>
                  <w:noWrap w:val="0"/>
                  <w:vAlign w:val="center"/>
                </w:tcPr>
                <w:p w14:paraId="24B61B9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排放量</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t/a</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526" w:type="pct"/>
                  <w:tcBorders>
                    <w:tl2br w:val="nil"/>
                    <w:tr2bl w:val="nil"/>
                  </w:tcBorders>
                  <w:noWrap w:val="0"/>
                  <w:vAlign w:val="center"/>
                </w:tcPr>
                <w:p w14:paraId="01AA5FD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排放速率</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kg/h）</w:t>
                  </w:r>
                </w:p>
              </w:tc>
              <w:tc>
                <w:tcPr>
                  <w:tcW w:w="630" w:type="pct"/>
                  <w:tcBorders>
                    <w:tl2br w:val="nil"/>
                    <w:tr2bl w:val="nil"/>
                  </w:tcBorders>
                  <w:noWrap w:val="0"/>
                  <w:vAlign w:val="center"/>
                </w:tcPr>
                <w:p w14:paraId="747A4CB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排放浓度</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mg/</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m³</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650C55E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r>
            <w:tr w14:paraId="67206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restart"/>
                  <w:tcBorders>
                    <w:tl2br w:val="nil"/>
                    <w:tr2bl w:val="nil"/>
                  </w:tcBorders>
                  <w:noWrap w:val="0"/>
                  <w:vAlign w:val="center"/>
                </w:tcPr>
                <w:p w14:paraId="1C8CB50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DA001</w:t>
                  </w:r>
                </w:p>
              </w:tc>
              <w:tc>
                <w:tcPr>
                  <w:tcW w:w="347" w:type="pct"/>
                  <w:vMerge w:val="restart"/>
                  <w:tcBorders>
                    <w:tl2br w:val="nil"/>
                    <w:tr2bl w:val="nil"/>
                  </w:tcBorders>
                  <w:noWrap w:val="0"/>
                  <w:vAlign w:val="center"/>
                </w:tcPr>
                <w:p w14:paraId="03F0C85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VOCs</w:t>
                  </w:r>
                </w:p>
              </w:tc>
              <w:tc>
                <w:tcPr>
                  <w:tcW w:w="440" w:type="pct"/>
                  <w:vMerge w:val="restart"/>
                  <w:tcBorders>
                    <w:tl2br w:val="nil"/>
                    <w:tr2bl w:val="nil"/>
                  </w:tcBorders>
                  <w:noWrap w:val="0"/>
                  <w:vAlign w:val="center"/>
                </w:tcPr>
                <w:p w14:paraId="70DA1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1.806</w:t>
                  </w:r>
                </w:p>
              </w:tc>
              <w:tc>
                <w:tcPr>
                  <w:tcW w:w="523" w:type="pct"/>
                  <w:vMerge w:val="restart"/>
                  <w:tcBorders>
                    <w:tl2br w:val="nil"/>
                    <w:tr2bl w:val="nil"/>
                  </w:tcBorders>
                  <w:noWrap w:val="0"/>
                  <w:vAlign w:val="center"/>
                </w:tcPr>
                <w:p w14:paraId="02200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0.38</w:t>
                  </w:r>
                </w:p>
              </w:tc>
              <w:tc>
                <w:tcPr>
                  <w:tcW w:w="325" w:type="pct"/>
                  <w:vMerge w:val="restart"/>
                  <w:tcBorders>
                    <w:tl2br w:val="nil"/>
                    <w:tr2bl w:val="nil"/>
                  </w:tcBorders>
                  <w:noWrap w:val="0"/>
                  <w:vAlign w:val="center"/>
                </w:tcPr>
                <w:p w14:paraId="3E2FA46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90%</w:t>
                  </w:r>
                </w:p>
              </w:tc>
              <w:tc>
                <w:tcPr>
                  <w:tcW w:w="707" w:type="pct"/>
                  <w:vMerge w:val="restart"/>
                  <w:tcBorders>
                    <w:tl2br w:val="nil"/>
                    <w:tr2bl w:val="nil"/>
                  </w:tcBorders>
                  <w:noWrap w:val="0"/>
                  <w:vAlign w:val="center"/>
                </w:tcPr>
                <w:p w14:paraId="4A46FD7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过滤棉+</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二级活性炭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（风量15000m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w:t>
                  </w:r>
                </w:p>
              </w:tc>
              <w:tc>
                <w:tcPr>
                  <w:tcW w:w="268" w:type="pct"/>
                  <w:vMerge w:val="restart"/>
                  <w:tcBorders>
                    <w:tl2br w:val="nil"/>
                    <w:tr2bl w:val="nil"/>
                  </w:tcBorders>
                  <w:noWrap w:val="0"/>
                  <w:vAlign w:val="center"/>
                </w:tcPr>
                <w:p w14:paraId="2940BE8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1" w:type="pct"/>
                  <w:tcBorders>
                    <w:right w:val="single" w:color="000000" w:sz="4" w:space="0"/>
                    <w:tl2br w:val="nil"/>
                    <w:tr2bl w:val="nil"/>
                  </w:tcBorders>
                  <w:shd w:val="clear" w:color="auto" w:fill="auto"/>
                  <w:noWrap w:val="0"/>
                  <w:vAlign w:val="center"/>
                </w:tcPr>
                <w:p w14:paraId="670F43C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05588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0.41</w:t>
                  </w:r>
                </w:p>
              </w:tc>
              <w:tc>
                <w:tcPr>
                  <w:tcW w:w="526" w:type="pct"/>
                  <w:tcBorders>
                    <w:tl2br w:val="nil"/>
                    <w:tr2bl w:val="nil"/>
                  </w:tcBorders>
                  <w:noWrap w:val="0"/>
                  <w:vAlign w:val="center"/>
                </w:tcPr>
                <w:p w14:paraId="0A8EE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0.09</w:t>
                  </w:r>
                </w:p>
              </w:tc>
              <w:tc>
                <w:tcPr>
                  <w:tcW w:w="630" w:type="pct"/>
                  <w:tcBorders>
                    <w:tl2br w:val="nil"/>
                    <w:tr2bl w:val="nil"/>
                  </w:tcBorders>
                  <w:noWrap w:val="0"/>
                  <w:vAlign w:val="center"/>
                </w:tcPr>
                <w:p w14:paraId="1D95AB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6.0</w:t>
                  </w:r>
                </w:p>
              </w:tc>
              <w:tc>
                <w:tcPr>
                  <w:tcW w:w="159" w:type="pct"/>
                  <w:vMerge w:val="restart"/>
                  <w:tcBorders>
                    <w:tl2br w:val="nil"/>
                    <w:tr2bl w:val="nil"/>
                  </w:tcBorders>
                  <w:noWrap w:val="0"/>
                  <w:vAlign w:val="center"/>
                </w:tcPr>
                <w:p w14:paraId="023E87C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70086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07801FA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01CA766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38970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3184C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6056241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444DE1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2FFFE1B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0233C20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2BD5C2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0.18</w:t>
                  </w:r>
                </w:p>
              </w:tc>
              <w:tc>
                <w:tcPr>
                  <w:tcW w:w="526" w:type="pct"/>
                  <w:tcBorders>
                    <w:tl2br w:val="nil"/>
                    <w:tr2bl w:val="nil"/>
                  </w:tcBorders>
                  <w:noWrap w:val="0"/>
                  <w:vAlign w:val="center"/>
                </w:tcPr>
                <w:p w14:paraId="1ABA6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0.04</w:t>
                  </w:r>
                </w:p>
              </w:tc>
              <w:tc>
                <w:tcPr>
                  <w:tcW w:w="630" w:type="pct"/>
                  <w:tcBorders>
                    <w:tl2br w:val="nil"/>
                    <w:tr2bl w:val="nil"/>
                  </w:tcBorders>
                  <w:noWrap w:val="0"/>
                  <w:vAlign w:val="center"/>
                </w:tcPr>
                <w:p w14:paraId="5DDF2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c>
                <w:tcPr>
                  <w:tcW w:w="159" w:type="pct"/>
                  <w:vMerge w:val="continue"/>
                  <w:tcBorders>
                    <w:tl2br w:val="nil"/>
                    <w:tr2bl w:val="nil"/>
                  </w:tcBorders>
                  <w:noWrap w:val="0"/>
                  <w:vAlign w:val="center"/>
                </w:tcPr>
                <w:p w14:paraId="46C3F2F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3EEEA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11" w:type="pct"/>
                  <w:vMerge w:val="continue"/>
                  <w:tcBorders>
                    <w:tl2br w:val="nil"/>
                    <w:tr2bl w:val="nil"/>
                  </w:tcBorders>
                  <w:noWrap w:val="0"/>
                  <w:vAlign w:val="center"/>
                </w:tcPr>
                <w:p w14:paraId="18D6C7D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restart"/>
                  <w:tcBorders>
                    <w:tl2br w:val="nil"/>
                    <w:tr2bl w:val="nil"/>
                  </w:tcBorders>
                  <w:noWrap w:val="0"/>
                  <w:vAlign w:val="center"/>
                </w:tcPr>
                <w:p w14:paraId="4B904B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丙酮</w:t>
                  </w:r>
                </w:p>
              </w:tc>
              <w:tc>
                <w:tcPr>
                  <w:tcW w:w="440" w:type="pct"/>
                  <w:vMerge w:val="restart"/>
                  <w:tcBorders>
                    <w:tl2br w:val="nil"/>
                    <w:tr2bl w:val="nil"/>
                  </w:tcBorders>
                  <w:noWrap w:val="0"/>
                  <w:vAlign w:val="center"/>
                </w:tcPr>
                <w:p w14:paraId="6ECDEC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0.19</w:t>
                  </w:r>
                </w:p>
              </w:tc>
              <w:tc>
                <w:tcPr>
                  <w:tcW w:w="523" w:type="pct"/>
                  <w:vMerge w:val="restart"/>
                  <w:tcBorders>
                    <w:tl2br w:val="nil"/>
                    <w:tr2bl w:val="nil"/>
                  </w:tcBorders>
                  <w:noWrap w:val="0"/>
                  <w:vAlign w:val="center"/>
                </w:tcPr>
                <w:p w14:paraId="7D600E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0.96</w:t>
                  </w:r>
                </w:p>
              </w:tc>
              <w:tc>
                <w:tcPr>
                  <w:tcW w:w="325" w:type="pct"/>
                  <w:vMerge w:val="continue"/>
                  <w:tcBorders>
                    <w:tl2br w:val="nil"/>
                    <w:tr2bl w:val="nil"/>
                  </w:tcBorders>
                  <w:noWrap w:val="0"/>
                  <w:vAlign w:val="center"/>
                </w:tcPr>
                <w:p w14:paraId="142F6D2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6EA4090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5F36981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426029A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1D652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0.04</w:t>
                  </w:r>
                </w:p>
              </w:tc>
              <w:tc>
                <w:tcPr>
                  <w:tcW w:w="526" w:type="pct"/>
                  <w:tcBorders>
                    <w:tl2br w:val="nil"/>
                    <w:tr2bl w:val="nil"/>
                  </w:tcBorders>
                  <w:noWrap w:val="0"/>
                  <w:vAlign w:val="center"/>
                </w:tcPr>
                <w:p w14:paraId="5C6D69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630" w:type="pct"/>
                  <w:tcBorders>
                    <w:tl2br w:val="nil"/>
                    <w:tr2bl w:val="nil"/>
                  </w:tcBorders>
                  <w:noWrap w:val="0"/>
                  <w:vAlign w:val="center"/>
                </w:tcPr>
                <w:p w14:paraId="7B831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13.3</w:t>
                  </w:r>
                </w:p>
              </w:tc>
              <w:tc>
                <w:tcPr>
                  <w:tcW w:w="159" w:type="pct"/>
                  <w:vMerge w:val="continue"/>
                  <w:tcBorders>
                    <w:tl2br w:val="nil"/>
                    <w:tr2bl w:val="nil"/>
                  </w:tcBorders>
                  <w:noWrap w:val="0"/>
                  <w:vAlign w:val="center"/>
                </w:tcPr>
                <w:p w14:paraId="6DEC4AA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3DC7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11" w:type="pct"/>
                  <w:vMerge w:val="continue"/>
                  <w:tcBorders>
                    <w:tl2br w:val="nil"/>
                    <w:tr2bl w:val="nil"/>
                  </w:tcBorders>
                  <w:noWrap w:val="0"/>
                  <w:vAlign w:val="center"/>
                </w:tcPr>
                <w:p w14:paraId="0729363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6FB903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5CB2E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21872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4E855BF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4BE120A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7798B61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585B0E1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6D1D7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0.02</w:t>
                  </w:r>
                </w:p>
              </w:tc>
              <w:tc>
                <w:tcPr>
                  <w:tcW w:w="526" w:type="pct"/>
                  <w:tcBorders>
                    <w:tl2br w:val="nil"/>
                    <w:tr2bl w:val="nil"/>
                  </w:tcBorders>
                  <w:noWrap w:val="0"/>
                  <w:vAlign w:val="center"/>
                </w:tcPr>
                <w:p w14:paraId="52CA1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0.1</w:t>
                  </w:r>
                </w:p>
              </w:tc>
              <w:tc>
                <w:tcPr>
                  <w:tcW w:w="630" w:type="pct"/>
                  <w:tcBorders>
                    <w:tl2br w:val="nil"/>
                    <w:tr2bl w:val="nil"/>
                  </w:tcBorders>
                  <w:noWrap w:val="0"/>
                  <w:vAlign w:val="center"/>
                </w:tcPr>
                <w:p w14:paraId="466E4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36BE843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3779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11" w:type="pct"/>
                  <w:vMerge w:val="restart"/>
                  <w:tcBorders>
                    <w:tl2br w:val="nil"/>
                    <w:tr2bl w:val="nil"/>
                  </w:tcBorders>
                  <w:noWrap w:val="0"/>
                  <w:vAlign w:val="center"/>
                </w:tcPr>
                <w:p w14:paraId="46B8519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p>
              </w:tc>
              <w:tc>
                <w:tcPr>
                  <w:tcW w:w="347" w:type="pct"/>
                  <w:vMerge w:val="restart"/>
                  <w:tcBorders>
                    <w:tl2br w:val="nil"/>
                    <w:tr2bl w:val="nil"/>
                  </w:tcBorders>
                  <w:noWrap w:val="0"/>
                  <w:vAlign w:val="center"/>
                </w:tcPr>
                <w:p w14:paraId="7147D22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VOCs</w:t>
                  </w:r>
                </w:p>
              </w:tc>
              <w:tc>
                <w:tcPr>
                  <w:tcW w:w="440" w:type="pct"/>
                  <w:vMerge w:val="restart"/>
                  <w:tcBorders>
                    <w:tl2br w:val="nil"/>
                    <w:tr2bl w:val="nil"/>
                  </w:tcBorders>
                  <w:noWrap w:val="0"/>
                  <w:vAlign w:val="center"/>
                </w:tcPr>
                <w:p w14:paraId="510593D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1.717</w:t>
                  </w:r>
                </w:p>
              </w:tc>
              <w:tc>
                <w:tcPr>
                  <w:tcW w:w="523" w:type="pct"/>
                  <w:vMerge w:val="restart"/>
                  <w:tcBorders>
                    <w:tl2br w:val="nil"/>
                    <w:tr2bl w:val="nil"/>
                  </w:tcBorders>
                  <w:noWrap w:val="0"/>
                  <w:vAlign w:val="center"/>
                </w:tcPr>
                <w:p w14:paraId="2D7AA99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0.318</w:t>
                  </w:r>
                </w:p>
              </w:tc>
              <w:tc>
                <w:tcPr>
                  <w:tcW w:w="325" w:type="pct"/>
                  <w:vMerge w:val="restart"/>
                  <w:tcBorders>
                    <w:tl2br w:val="nil"/>
                    <w:tr2bl w:val="nil"/>
                  </w:tcBorders>
                  <w:noWrap w:val="0"/>
                  <w:vAlign w:val="center"/>
                </w:tcPr>
                <w:p w14:paraId="6711464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90%</w:t>
                  </w:r>
                </w:p>
              </w:tc>
              <w:tc>
                <w:tcPr>
                  <w:tcW w:w="707" w:type="pct"/>
                  <w:vMerge w:val="restart"/>
                  <w:tcBorders>
                    <w:tl2br w:val="nil"/>
                    <w:tr2bl w:val="nil"/>
                  </w:tcBorders>
                  <w:noWrap w:val="0"/>
                  <w:vAlign w:val="center"/>
                </w:tcPr>
                <w:p w14:paraId="690F576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碱液喷淋+过滤棉+二级活性炭吸附装置（风量20000m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w:t>
                  </w:r>
                </w:p>
              </w:tc>
              <w:tc>
                <w:tcPr>
                  <w:tcW w:w="268" w:type="pct"/>
                  <w:vMerge w:val="restart"/>
                  <w:tcBorders>
                    <w:tl2br w:val="nil"/>
                    <w:tr2bl w:val="nil"/>
                  </w:tcBorders>
                  <w:noWrap w:val="0"/>
                  <w:vAlign w:val="center"/>
                </w:tcPr>
                <w:p w14:paraId="4966C2B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1" w:type="pct"/>
                  <w:tcBorders>
                    <w:bottom w:val="single" w:color="000000" w:sz="4" w:space="0"/>
                    <w:right w:val="single" w:color="000000" w:sz="4" w:space="0"/>
                    <w:tl2br w:val="nil"/>
                    <w:tr2bl w:val="nil"/>
                  </w:tcBorders>
                  <w:noWrap w:val="0"/>
                  <w:vAlign w:val="center"/>
                </w:tcPr>
                <w:p w14:paraId="565867A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bottom w:val="single" w:color="000000" w:sz="4" w:space="0"/>
                    <w:tl2br w:val="nil"/>
                    <w:tr2bl w:val="nil"/>
                  </w:tcBorders>
                  <w:noWrap w:val="0"/>
                  <w:vAlign w:val="center"/>
                </w:tcPr>
                <w:p w14:paraId="7177B3D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0.39</w:t>
                  </w:r>
                </w:p>
              </w:tc>
              <w:tc>
                <w:tcPr>
                  <w:tcW w:w="526" w:type="pct"/>
                  <w:tcBorders>
                    <w:bottom w:val="single" w:color="000000" w:sz="4" w:space="0"/>
                    <w:tl2br w:val="nil"/>
                    <w:tr2bl w:val="nil"/>
                  </w:tcBorders>
                  <w:noWrap w:val="0"/>
                  <w:vAlign w:val="center"/>
                </w:tcPr>
                <w:p w14:paraId="6C3D9B4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0.07</w:t>
                  </w:r>
                </w:p>
              </w:tc>
              <w:tc>
                <w:tcPr>
                  <w:tcW w:w="630" w:type="pct"/>
                  <w:tcBorders>
                    <w:bottom w:val="single" w:color="000000" w:sz="4" w:space="0"/>
                    <w:tl2br w:val="nil"/>
                    <w:tr2bl w:val="nil"/>
                  </w:tcBorders>
                  <w:noWrap w:val="0"/>
                  <w:vAlign w:val="center"/>
                </w:tcPr>
                <w:p w14:paraId="14BE504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3.5</w:t>
                  </w:r>
                </w:p>
              </w:tc>
              <w:tc>
                <w:tcPr>
                  <w:tcW w:w="159" w:type="pct"/>
                  <w:vMerge w:val="continue"/>
                  <w:tcBorders>
                    <w:tl2br w:val="nil"/>
                    <w:tr2bl w:val="nil"/>
                  </w:tcBorders>
                  <w:noWrap w:val="0"/>
                  <w:vAlign w:val="center"/>
                </w:tcPr>
                <w:p w14:paraId="1E301F1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0A799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3" w:hRule="atLeast"/>
                <w:jc w:val="center"/>
              </w:trPr>
              <w:tc>
                <w:tcPr>
                  <w:tcW w:w="411" w:type="pct"/>
                  <w:vMerge w:val="continue"/>
                  <w:tcBorders>
                    <w:tl2br w:val="nil"/>
                    <w:tr2bl w:val="nil"/>
                  </w:tcBorders>
                  <w:noWrap w:val="0"/>
                  <w:vAlign w:val="center"/>
                </w:tcPr>
                <w:p w14:paraId="60E61D8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2EA5A7E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0625515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4CB0822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56039C0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2D3DA06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508DC55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top w:val="single" w:color="000000" w:sz="4" w:space="0"/>
                    <w:right w:val="single" w:color="000000" w:sz="4" w:space="0"/>
                    <w:tl2br w:val="nil"/>
                    <w:tr2bl w:val="nil"/>
                  </w:tcBorders>
                  <w:noWrap w:val="0"/>
                  <w:vAlign w:val="center"/>
                </w:tcPr>
                <w:p w14:paraId="5C52A18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top w:val="single" w:color="000000" w:sz="4" w:space="0"/>
                    <w:left w:val="single" w:color="000000" w:sz="4" w:space="0"/>
                    <w:tl2br w:val="nil"/>
                    <w:tr2bl w:val="nil"/>
                  </w:tcBorders>
                  <w:noWrap w:val="0"/>
                  <w:vAlign w:val="center"/>
                </w:tcPr>
                <w:p w14:paraId="0C9B7A2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0.17</w:t>
                  </w:r>
                </w:p>
              </w:tc>
              <w:tc>
                <w:tcPr>
                  <w:tcW w:w="526" w:type="pct"/>
                  <w:tcBorders>
                    <w:top w:val="single" w:color="000000" w:sz="4" w:space="0"/>
                    <w:tl2br w:val="nil"/>
                    <w:tr2bl w:val="nil"/>
                  </w:tcBorders>
                  <w:noWrap w:val="0"/>
                  <w:vAlign w:val="center"/>
                </w:tcPr>
                <w:p w14:paraId="4D3CD95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0.03</w:t>
                  </w:r>
                </w:p>
              </w:tc>
              <w:tc>
                <w:tcPr>
                  <w:tcW w:w="630" w:type="pct"/>
                  <w:tcBorders>
                    <w:top w:val="single" w:color="000000" w:sz="4" w:space="0"/>
                    <w:tl2br w:val="nil"/>
                    <w:tr2bl w:val="nil"/>
                  </w:tcBorders>
                  <w:noWrap w:val="0"/>
                  <w:vAlign w:val="center"/>
                </w:tcPr>
                <w:p w14:paraId="7FB11DD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4B75C11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498D0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3E9ED58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restart"/>
                  <w:tcBorders>
                    <w:tl2br w:val="nil"/>
                    <w:tr2bl w:val="nil"/>
                  </w:tcBorders>
                  <w:shd w:val="clear" w:color="auto" w:fill="auto"/>
                  <w:noWrap w:val="0"/>
                  <w:vAlign w:val="center"/>
                </w:tcPr>
                <w:p w14:paraId="0AE3F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硫酸雾</w:t>
                  </w:r>
                </w:p>
              </w:tc>
              <w:tc>
                <w:tcPr>
                  <w:tcW w:w="440" w:type="pct"/>
                  <w:vMerge w:val="restart"/>
                  <w:tcBorders>
                    <w:tl2br w:val="nil"/>
                    <w:tr2bl w:val="nil"/>
                  </w:tcBorders>
                  <w:noWrap w:val="0"/>
                  <w:vAlign w:val="center"/>
                </w:tcPr>
                <w:p w14:paraId="1D0912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0.065</w:t>
                  </w:r>
                </w:p>
              </w:tc>
              <w:tc>
                <w:tcPr>
                  <w:tcW w:w="523" w:type="pct"/>
                  <w:vMerge w:val="restart"/>
                  <w:tcBorders>
                    <w:tl2br w:val="nil"/>
                    <w:tr2bl w:val="nil"/>
                  </w:tcBorders>
                  <w:noWrap w:val="0"/>
                  <w:vAlign w:val="center"/>
                </w:tcPr>
                <w:p w14:paraId="5FC4CC0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0.012</w:t>
                  </w:r>
                </w:p>
              </w:tc>
              <w:tc>
                <w:tcPr>
                  <w:tcW w:w="325" w:type="pct"/>
                  <w:vMerge w:val="restart"/>
                  <w:tcBorders>
                    <w:tl2br w:val="nil"/>
                    <w:tr2bl w:val="nil"/>
                  </w:tcBorders>
                  <w:noWrap w:val="0"/>
                  <w:vAlign w:val="center"/>
                </w:tcPr>
                <w:p w14:paraId="583C1FA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07" w:type="pct"/>
                  <w:vMerge w:val="continue"/>
                  <w:tcBorders>
                    <w:tl2br w:val="nil"/>
                    <w:tr2bl w:val="nil"/>
                  </w:tcBorders>
                  <w:noWrap w:val="0"/>
                  <w:vAlign w:val="center"/>
                </w:tcPr>
                <w:p w14:paraId="49916B5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restart"/>
                  <w:tcBorders>
                    <w:tl2br w:val="nil"/>
                    <w:tr2bl w:val="nil"/>
                  </w:tcBorders>
                  <w:noWrap w:val="0"/>
                  <w:vAlign w:val="center"/>
                </w:tcPr>
                <w:p w14:paraId="4EF99DA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1" w:type="pct"/>
                  <w:tcBorders>
                    <w:right w:val="single" w:color="000000" w:sz="4" w:space="0"/>
                    <w:tl2br w:val="nil"/>
                    <w:tr2bl w:val="nil"/>
                  </w:tcBorders>
                  <w:shd w:val="clear" w:color="auto" w:fill="auto"/>
                  <w:noWrap w:val="0"/>
                  <w:vAlign w:val="center"/>
                </w:tcPr>
                <w:p w14:paraId="6DEB5DB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0589A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0.006</w:t>
                  </w:r>
                </w:p>
              </w:tc>
              <w:tc>
                <w:tcPr>
                  <w:tcW w:w="526" w:type="pct"/>
                  <w:tcBorders>
                    <w:tl2br w:val="nil"/>
                    <w:tr2bl w:val="nil"/>
                  </w:tcBorders>
                  <w:noWrap w:val="0"/>
                  <w:vAlign w:val="center"/>
                </w:tcPr>
                <w:p w14:paraId="1BB98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0.001</w:t>
                  </w:r>
                </w:p>
              </w:tc>
              <w:tc>
                <w:tcPr>
                  <w:tcW w:w="630" w:type="pct"/>
                  <w:tcBorders>
                    <w:tl2br w:val="nil"/>
                    <w:tr2bl w:val="nil"/>
                  </w:tcBorders>
                  <w:noWrap w:val="0"/>
                  <w:vAlign w:val="center"/>
                </w:tcPr>
                <w:p w14:paraId="18D3C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0.03</w:t>
                  </w:r>
                </w:p>
              </w:tc>
              <w:tc>
                <w:tcPr>
                  <w:tcW w:w="159" w:type="pct"/>
                  <w:vMerge w:val="continue"/>
                  <w:tcBorders>
                    <w:tl2br w:val="nil"/>
                    <w:tr2bl w:val="nil"/>
                  </w:tcBorders>
                  <w:noWrap w:val="0"/>
                  <w:vAlign w:val="center"/>
                </w:tcPr>
                <w:p w14:paraId="18D42E8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BCC8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bottom w:val="single" w:color="000000" w:sz="4" w:space="0"/>
                    <w:tl2br w:val="nil"/>
                    <w:tr2bl w:val="nil"/>
                  </w:tcBorders>
                  <w:noWrap w:val="0"/>
                  <w:vAlign w:val="center"/>
                </w:tcPr>
                <w:p w14:paraId="002CB15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bottom w:val="single" w:color="000000" w:sz="4" w:space="0"/>
                    <w:tl2br w:val="nil"/>
                    <w:tr2bl w:val="nil"/>
                  </w:tcBorders>
                  <w:noWrap w:val="0"/>
                  <w:vAlign w:val="center"/>
                </w:tcPr>
                <w:p w14:paraId="4293AF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261CD39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bottom w:val="single" w:color="000000" w:sz="4" w:space="0"/>
                    <w:tl2br w:val="nil"/>
                    <w:tr2bl w:val="nil"/>
                  </w:tcBorders>
                  <w:noWrap w:val="0"/>
                  <w:vAlign w:val="center"/>
                </w:tcPr>
                <w:p w14:paraId="7332677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bottom w:val="single" w:color="000000" w:sz="4" w:space="0"/>
                    <w:tl2br w:val="nil"/>
                    <w:tr2bl w:val="nil"/>
                  </w:tcBorders>
                  <w:noWrap w:val="0"/>
                  <w:vAlign w:val="center"/>
                </w:tcPr>
                <w:p w14:paraId="027CFE5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bottom w:val="single" w:color="000000" w:sz="4" w:space="0"/>
                    <w:tl2br w:val="nil"/>
                    <w:tr2bl w:val="nil"/>
                  </w:tcBorders>
                  <w:noWrap w:val="0"/>
                  <w:vAlign w:val="center"/>
                </w:tcPr>
                <w:p w14:paraId="5212C28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559C20B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6429661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203F16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0.007</w:t>
                  </w:r>
                </w:p>
              </w:tc>
              <w:tc>
                <w:tcPr>
                  <w:tcW w:w="526" w:type="pct"/>
                  <w:tcBorders>
                    <w:tl2br w:val="nil"/>
                    <w:tr2bl w:val="nil"/>
                  </w:tcBorders>
                  <w:noWrap w:val="0"/>
                  <w:vAlign w:val="center"/>
                </w:tcPr>
                <w:p w14:paraId="5AD7A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0.001</w:t>
                  </w:r>
                </w:p>
              </w:tc>
              <w:tc>
                <w:tcPr>
                  <w:tcW w:w="630" w:type="pct"/>
                  <w:tcBorders>
                    <w:tl2br w:val="nil"/>
                    <w:tr2bl w:val="nil"/>
                  </w:tcBorders>
                  <w:noWrap w:val="0"/>
                  <w:vAlign w:val="center"/>
                </w:tcPr>
                <w:p w14:paraId="2FC37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3C222D7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AF65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restart"/>
                  <w:tcBorders>
                    <w:top w:val="single" w:color="000000" w:sz="4" w:space="0"/>
                    <w:tl2br w:val="nil"/>
                    <w:tr2bl w:val="nil"/>
                  </w:tcBorders>
                  <w:noWrap w:val="0"/>
                  <w:vAlign w:val="center"/>
                </w:tcPr>
                <w:p w14:paraId="00A8EBA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DA003</w:t>
                  </w:r>
                </w:p>
              </w:tc>
              <w:tc>
                <w:tcPr>
                  <w:tcW w:w="347" w:type="pct"/>
                  <w:vMerge w:val="restart"/>
                  <w:tcBorders>
                    <w:top w:val="single" w:color="000000" w:sz="4" w:space="0"/>
                    <w:tl2br w:val="nil"/>
                    <w:tr2bl w:val="nil"/>
                  </w:tcBorders>
                  <w:shd w:val="clear" w:color="auto" w:fill="auto"/>
                  <w:noWrap w:val="0"/>
                  <w:vAlign w:val="center"/>
                </w:tcPr>
                <w:p w14:paraId="668C4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硫酸雾</w:t>
                  </w:r>
                </w:p>
              </w:tc>
              <w:tc>
                <w:tcPr>
                  <w:tcW w:w="440" w:type="pct"/>
                  <w:vMerge w:val="restart"/>
                  <w:tcBorders>
                    <w:tl2br w:val="nil"/>
                    <w:tr2bl w:val="nil"/>
                  </w:tcBorders>
                  <w:noWrap w:val="0"/>
                  <w:vAlign w:val="center"/>
                </w:tcPr>
                <w:p w14:paraId="6B737B4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0.0012</w:t>
                  </w:r>
                </w:p>
              </w:tc>
              <w:tc>
                <w:tcPr>
                  <w:tcW w:w="523" w:type="pct"/>
                  <w:vMerge w:val="restart"/>
                  <w:tcBorders>
                    <w:top w:val="single" w:color="000000" w:sz="4" w:space="0"/>
                    <w:tl2br w:val="nil"/>
                    <w:tr2bl w:val="nil"/>
                  </w:tcBorders>
                  <w:noWrap w:val="0"/>
                  <w:vAlign w:val="center"/>
                </w:tcPr>
                <w:p w14:paraId="2681350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0.0025</w:t>
                  </w:r>
                </w:p>
              </w:tc>
              <w:tc>
                <w:tcPr>
                  <w:tcW w:w="325" w:type="pct"/>
                  <w:vMerge w:val="restart"/>
                  <w:tcBorders>
                    <w:top w:val="single" w:color="000000" w:sz="4" w:space="0"/>
                    <w:tl2br w:val="nil"/>
                    <w:tr2bl w:val="nil"/>
                  </w:tcBorders>
                  <w:noWrap w:val="0"/>
                  <w:vAlign w:val="center"/>
                </w:tcPr>
                <w:p w14:paraId="37DC294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p>
              </w:tc>
              <w:tc>
                <w:tcPr>
                  <w:tcW w:w="707" w:type="pct"/>
                  <w:vMerge w:val="restart"/>
                  <w:tcBorders>
                    <w:top w:val="single" w:color="000000" w:sz="4" w:space="0"/>
                    <w:tl2br w:val="nil"/>
                    <w:tr2bl w:val="nil"/>
                  </w:tcBorders>
                  <w:noWrap w:val="0"/>
                  <w:vAlign w:val="center"/>
                </w:tcPr>
                <w:p w14:paraId="12F2419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碱液喷淋+酸液喷淋装置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（风量20000m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w:t>
                  </w:r>
                </w:p>
              </w:tc>
              <w:tc>
                <w:tcPr>
                  <w:tcW w:w="268" w:type="pct"/>
                  <w:vMerge w:val="restart"/>
                  <w:tcBorders>
                    <w:tl2br w:val="nil"/>
                    <w:tr2bl w:val="nil"/>
                  </w:tcBorders>
                  <w:noWrap w:val="0"/>
                  <w:vAlign w:val="center"/>
                </w:tcPr>
                <w:p w14:paraId="18E93D4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1" w:type="pct"/>
                  <w:tcBorders>
                    <w:right w:val="single" w:color="000000" w:sz="4" w:space="0"/>
                    <w:tl2br w:val="nil"/>
                    <w:tr2bl w:val="nil"/>
                  </w:tcBorders>
                  <w:shd w:val="clear" w:color="auto" w:fill="auto"/>
                  <w:noWrap w:val="0"/>
                  <w:vAlign w:val="center"/>
                </w:tcPr>
                <w:p w14:paraId="79F117E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2D8183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0.0001</w:t>
                  </w:r>
                </w:p>
              </w:tc>
              <w:tc>
                <w:tcPr>
                  <w:tcW w:w="526" w:type="pct"/>
                  <w:tcBorders>
                    <w:tl2br w:val="nil"/>
                    <w:tr2bl w:val="nil"/>
                  </w:tcBorders>
                  <w:noWrap w:val="0"/>
                  <w:vAlign w:val="center"/>
                </w:tcPr>
                <w:p w14:paraId="51EEF4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0.00002</w:t>
                  </w:r>
                </w:p>
              </w:tc>
              <w:tc>
                <w:tcPr>
                  <w:tcW w:w="630" w:type="pct"/>
                  <w:tcBorders>
                    <w:tl2br w:val="nil"/>
                    <w:tr2bl w:val="nil"/>
                  </w:tcBorders>
                  <w:noWrap w:val="0"/>
                  <w:vAlign w:val="center"/>
                </w:tcPr>
                <w:p w14:paraId="41F8B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0.001</w:t>
                  </w:r>
                </w:p>
              </w:tc>
              <w:tc>
                <w:tcPr>
                  <w:tcW w:w="159" w:type="pct"/>
                  <w:vMerge w:val="continue"/>
                  <w:tcBorders>
                    <w:tl2br w:val="nil"/>
                    <w:tr2bl w:val="nil"/>
                  </w:tcBorders>
                  <w:noWrap w:val="0"/>
                  <w:vAlign w:val="center"/>
                </w:tcPr>
                <w:p w14:paraId="07C4F21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8EAD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5DE27B6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6A8D371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00322E1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240F5A5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146DF86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25CA338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505BA43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5DEC2E7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53228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0.0001</w:t>
                  </w:r>
                </w:p>
              </w:tc>
              <w:tc>
                <w:tcPr>
                  <w:tcW w:w="526" w:type="pct"/>
                  <w:tcBorders>
                    <w:tl2br w:val="nil"/>
                    <w:tr2bl w:val="nil"/>
                  </w:tcBorders>
                  <w:noWrap w:val="0"/>
                  <w:vAlign w:val="center"/>
                </w:tcPr>
                <w:p w14:paraId="4713F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0.00002</w:t>
                  </w:r>
                </w:p>
              </w:tc>
              <w:tc>
                <w:tcPr>
                  <w:tcW w:w="630" w:type="pct"/>
                  <w:tcBorders>
                    <w:tl2br w:val="nil"/>
                    <w:tr2bl w:val="nil"/>
                  </w:tcBorders>
                  <w:noWrap w:val="0"/>
                  <w:vAlign w:val="center"/>
                </w:tcPr>
                <w:p w14:paraId="4B83B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148DDDE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631D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4031D0F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restart"/>
                  <w:tcBorders>
                    <w:tl2br w:val="nil"/>
                    <w:tr2bl w:val="nil"/>
                  </w:tcBorders>
                  <w:shd w:val="clear" w:color="auto" w:fill="auto"/>
                  <w:noWrap w:val="0"/>
                  <w:vAlign w:val="center"/>
                </w:tcPr>
                <w:p w14:paraId="543CF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氟化物</w:t>
                  </w:r>
                </w:p>
              </w:tc>
              <w:tc>
                <w:tcPr>
                  <w:tcW w:w="440" w:type="pct"/>
                  <w:vMerge w:val="restart"/>
                  <w:tcBorders>
                    <w:tl2br w:val="nil"/>
                    <w:tr2bl w:val="nil"/>
                  </w:tcBorders>
                  <w:noWrap w:val="0"/>
                  <w:vAlign w:val="center"/>
                </w:tcPr>
                <w:p w14:paraId="7C1C14C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0.38</w:t>
                  </w:r>
                </w:p>
              </w:tc>
              <w:tc>
                <w:tcPr>
                  <w:tcW w:w="523" w:type="pct"/>
                  <w:vMerge w:val="restart"/>
                  <w:tcBorders>
                    <w:tl2br w:val="nil"/>
                    <w:tr2bl w:val="nil"/>
                  </w:tcBorders>
                  <w:noWrap w:val="0"/>
                  <w:vAlign w:val="center"/>
                </w:tcPr>
                <w:p w14:paraId="1B56044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0.053</w:t>
                  </w:r>
                </w:p>
              </w:tc>
              <w:tc>
                <w:tcPr>
                  <w:tcW w:w="325" w:type="pct"/>
                  <w:vMerge w:val="continue"/>
                  <w:tcBorders>
                    <w:tl2br w:val="nil"/>
                    <w:tr2bl w:val="nil"/>
                  </w:tcBorders>
                  <w:noWrap w:val="0"/>
                  <w:vAlign w:val="center"/>
                </w:tcPr>
                <w:p w14:paraId="2F99B74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1BBCA63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restart"/>
                  <w:tcBorders>
                    <w:tl2br w:val="nil"/>
                    <w:tr2bl w:val="nil"/>
                  </w:tcBorders>
                  <w:noWrap w:val="0"/>
                  <w:vAlign w:val="center"/>
                </w:tcPr>
                <w:p w14:paraId="186E4F4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1" w:type="pct"/>
                  <w:tcBorders>
                    <w:right w:val="single" w:color="000000" w:sz="4" w:space="0"/>
                    <w:tl2br w:val="nil"/>
                    <w:tr2bl w:val="nil"/>
                  </w:tcBorders>
                  <w:shd w:val="clear" w:color="auto" w:fill="auto"/>
                  <w:noWrap w:val="0"/>
                  <w:vAlign w:val="center"/>
                </w:tcPr>
                <w:p w14:paraId="1B30828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4679A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0.034</w:t>
                  </w:r>
                </w:p>
              </w:tc>
              <w:tc>
                <w:tcPr>
                  <w:tcW w:w="526" w:type="pct"/>
                  <w:tcBorders>
                    <w:tl2br w:val="nil"/>
                    <w:tr2bl w:val="nil"/>
                  </w:tcBorders>
                  <w:noWrap w:val="0"/>
                  <w:vAlign w:val="center"/>
                </w:tcPr>
                <w:p w14:paraId="4DA94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0.005</w:t>
                  </w:r>
                </w:p>
              </w:tc>
              <w:tc>
                <w:tcPr>
                  <w:tcW w:w="630" w:type="pct"/>
                  <w:tcBorders>
                    <w:tl2br w:val="nil"/>
                    <w:tr2bl w:val="nil"/>
                  </w:tcBorders>
                  <w:noWrap w:val="0"/>
                  <w:vAlign w:val="center"/>
                </w:tcPr>
                <w:p w14:paraId="33ED1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0.25</w:t>
                  </w:r>
                </w:p>
              </w:tc>
              <w:tc>
                <w:tcPr>
                  <w:tcW w:w="159" w:type="pct"/>
                  <w:vMerge w:val="continue"/>
                  <w:tcBorders>
                    <w:tl2br w:val="nil"/>
                    <w:tr2bl w:val="nil"/>
                  </w:tcBorders>
                  <w:noWrap w:val="0"/>
                  <w:vAlign w:val="center"/>
                </w:tcPr>
                <w:p w14:paraId="62EDC88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C9A8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756DF4F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4FBAB29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4689824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5AE76AF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35669D5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7611037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2909F35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169D191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6B5FA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0.04</w:t>
                  </w:r>
                </w:p>
              </w:tc>
              <w:tc>
                <w:tcPr>
                  <w:tcW w:w="526" w:type="pct"/>
                  <w:tcBorders>
                    <w:tl2br w:val="nil"/>
                    <w:tr2bl w:val="nil"/>
                  </w:tcBorders>
                  <w:noWrap w:val="0"/>
                  <w:vAlign w:val="center"/>
                </w:tcPr>
                <w:p w14:paraId="325C6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0.006</w:t>
                  </w:r>
                </w:p>
              </w:tc>
              <w:tc>
                <w:tcPr>
                  <w:tcW w:w="630" w:type="pct"/>
                  <w:tcBorders>
                    <w:tl2br w:val="nil"/>
                    <w:tr2bl w:val="nil"/>
                  </w:tcBorders>
                  <w:noWrap w:val="0"/>
                  <w:vAlign w:val="center"/>
                </w:tcPr>
                <w:p w14:paraId="4E66E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38AEB04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F649E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4136085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restart"/>
                  <w:tcBorders>
                    <w:tl2br w:val="nil"/>
                    <w:tr2bl w:val="nil"/>
                  </w:tcBorders>
                  <w:noWrap w:val="0"/>
                  <w:vAlign w:val="center"/>
                </w:tcPr>
                <w:p w14:paraId="5DA87D9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氮氧化物</w:t>
                  </w:r>
                </w:p>
              </w:tc>
              <w:tc>
                <w:tcPr>
                  <w:tcW w:w="440" w:type="pct"/>
                  <w:vMerge w:val="restart"/>
                  <w:tcBorders>
                    <w:tl2br w:val="nil"/>
                    <w:tr2bl w:val="nil"/>
                  </w:tcBorders>
                  <w:noWrap w:val="0"/>
                  <w:vAlign w:val="center"/>
                </w:tcPr>
                <w:p w14:paraId="3E7A41E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0.0024</w:t>
                  </w:r>
                </w:p>
              </w:tc>
              <w:tc>
                <w:tcPr>
                  <w:tcW w:w="523" w:type="pct"/>
                  <w:vMerge w:val="restart"/>
                  <w:tcBorders>
                    <w:tl2br w:val="nil"/>
                    <w:tr2bl w:val="nil"/>
                  </w:tcBorders>
                  <w:noWrap w:val="0"/>
                  <w:vAlign w:val="center"/>
                </w:tcPr>
                <w:p w14:paraId="0138D63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0.0005</w:t>
                  </w:r>
                </w:p>
              </w:tc>
              <w:tc>
                <w:tcPr>
                  <w:tcW w:w="325" w:type="pct"/>
                  <w:vMerge w:val="continue"/>
                  <w:tcBorders>
                    <w:tl2br w:val="nil"/>
                    <w:tr2bl w:val="nil"/>
                  </w:tcBorders>
                  <w:noWrap w:val="0"/>
                  <w:vAlign w:val="center"/>
                </w:tcPr>
                <w:p w14:paraId="257FCE7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361630D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restart"/>
                  <w:tcBorders>
                    <w:tl2br w:val="nil"/>
                    <w:tr2bl w:val="nil"/>
                  </w:tcBorders>
                  <w:noWrap w:val="0"/>
                  <w:vAlign w:val="center"/>
                </w:tcPr>
                <w:p w14:paraId="564585E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30%</w:t>
                  </w:r>
                </w:p>
              </w:tc>
              <w:tc>
                <w:tcPr>
                  <w:tcW w:w="281" w:type="pct"/>
                  <w:tcBorders>
                    <w:right w:val="single" w:color="000000" w:sz="4" w:space="0"/>
                    <w:tl2br w:val="nil"/>
                    <w:tr2bl w:val="nil"/>
                  </w:tcBorders>
                  <w:noWrap w:val="0"/>
                  <w:vAlign w:val="center"/>
                </w:tcPr>
                <w:p w14:paraId="26E7599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1C40589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0.002</w:t>
                  </w:r>
                </w:p>
              </w:tc>
              <w:tc>
                <w:tcPr>
                  <w:tcW w:w="526" w:type="pct"/>
                  <w:tcBorders>
                    <w:tl2br w:val="nil"/>
                    <w:tr2bl w:val="nil"/>
                  </w:tcBorders>
                  <w:noWrap w:val="0"/>
                  <w:vAlign w:val="center"/>
                </w:tcPr>
                <w:p w14:paraId="2A987AF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0.0004</w:t>
                  </w:r>
                </w:p>
              </w:tc>
              <w:tc>
                <w:tcPr>
                  <w:tcW w:w="630" w:type="pct"/>
                  <w:tcBorders>
                    <w:tl2br w:val="nil"/>
                    <w:tr2bl w:val="nil"/>
                  </w:tcBorders>
                  <w:noWrap w:val="0"/>
                  <w:vAlign w:val="center"/>
                </w:tcPr>
                <w:p w14:paraId="6A6A3FD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0.02</w:t>
                  </w:r>
                </w:p>
              </w:tc>
              <w:tc>
                <w:tcPr>
                  <w:tcW w:w="159" w:type="pct"/>
                  <w:vMerge w:val="continue"/>
                  <w:tcBorders>
                    <w:tl2br w:val="nil"/>
                    <w:tr2bl w:val="nil"/>
                  </w:tcBorders>
                  <w:noWrap w:val="0"/>
                  <w:vAlign w:val="center"/>
                </w:tcPr>
                <w:p w14:paraId="49F5E0B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1DB1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77FCCCD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08FCC13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48C18FC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304F1D0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04E8BB9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7966FAF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3094A19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noWrap w:val="0"/>
                  <w:vAlign w:val="center"/>
                </w:tcPr>
                <w:p w14:paraId="592BAD2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3B1BFB3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0.0002</w:t>
                  </w:r>
                </w:p>
              </w:tc>
              <w:tc>
                <w:tcPr>
                  <w:tcW w:w="526" w:type="pct"/>
                  <w:tcBorders>
                    <w:tl2br w:val="nil"/>
                    <w:tr2bl w:val="nil"/>
                  </w:tcBorders>
                  <w:noWrap w:val="0"/>
                  <w:vAlign w:val="center"/>
                </w:tcPr>
                <w:p w14:paraId="13486BA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0.00004</w:t>
                  </w:r>
                </w:p>
              </w:tc>
              <w:tc>
                <w:tcPr>
                  <w:tcW w:w="630" w:type="pct"/>
                  <w:tcBorders>
                    <w:tl2br w:val="nil"/>
                    <w:tr2bl w:val="nil"/>
                  </w:tcBorders>
                  <w:noWrap w:val="0"/>
                  <w:vAlign w:val="center"/>
                </w:tcPr>
                <w:p w14:paraId="3119D8F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4CFE941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2F81F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7EC041E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restart"/>
                  <w:tcBorders>
                    <w:tl2br w:val="nil"/>
                    <w:tr2bl w:val="nil"/>
                  </w:tcBorders>
                  <w:noWrap w:val="0"/>
                  <w:vAlign w:val="center"/>
                </w:tcPr>
                <w:p w14:paraId="773A5DD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氨</w:t>
                  </w:r>
                </w:p>
              </w:tc>
              <w:tc>
                <w:tcPr>
                  <w:tcW w:w="440" w:type="pct"/>
                  <w:vMerge w:val="restart"/>
                  <w:tcBorders>
                    <w:tl2br w:val="nil"/>
                    <w:tr2bl w:val="nil"/>
                  </w:tcBorders>
                  <w:noWrap w:val="0"/>
                  <w:vAlign w:val="center"/>
                </w:tcPr>
                <w:p w14:paraId="153F19BE">
                  <w:pPr>
                    <w:keepNext w:val="0"/>
                    <w:keepLines w:val="0"/>
                    <w:suppressLineNumbers w:val="0"/>
                    <w:spacing w:before="0" w:beforeAutospacing="0" w:after="0" w:afterAutospacing="0"/>
                    <w:ind w:left="0" w:right="0"/>
                    <w:jc w:val="center"/>
                    <w:rPr>
                      <w:rFonts w:hint="default"/>
                      <w:color w:val="000000" w:themeColor="text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0.00384</w:t>
                  </w:r>
                </w:p>
              </w:tc>
              <w:tc>
                <w:tcPr>
                  <w:tcW w:w="523" w:type="pct"/>
                  <w:vMerge w:val="restart"/>
                  <w:tcBorders>
                    <w:tl2br w:val="nil"/>
                    <w:tr2bl w:val="nil"/>
                  </w:tcBorders>
                  <w:noWrap w:val="0"/>
                  <w:vAlign w:val="center"/>
                </w:tcPr>
                <w:p w14:paraId="205D782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0.0008</w:t>
                  </w:r>
                </w:p>
              </w:tc>
              <w:tc>
                <w:tcPr>
                  <w:tcW w:w="325" w:type="pct"/>
                  <w:vMerge w:val="continue"/>
                  <w:tcBorders>
                    <w:tl2br w:val="nil"/>
                    <w:tr2bl w:val="nil"/>
                  </w:tcBorders>
                  <w:noWrap w:val="0"/>
                  <w:vAlign w:val="center"/>
                </w:tcPr>
                <w:p w14:paraId="41BC1AD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60C856E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restart"/>
                  <w:tcBorders>
                    <w:tl2br w:val="nil"/>
                    <w:tr2bl w:val="nil"/>
                  </w:tcBorders>
                  <w:noWrap w:val="0"/>
                  <w:vAlign w:val="center"/>
                </w:tcPr>
                <w:p w14:paraId="24E501B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80%</w:t>
                  </w:r>
                </w:p>
              </w:tc>
              <w:tc>
                <w:tcPr>
                  <w:tcW w:w="281" w:type="pct"/>
                  <w:tcBorders>
                    <w:right w:val="single" w:color="000000" w:sz="4" w:space="0"/>
                    <w:tl2br w:val="nil"/>
                    <w:tr2bl w:val="nil"/>
                  </w:tcBorders>
                  <w:shd w:val="clear" w:color="auto" w:fill="auto"/>
                  <w:noWrap w:val="0"/>
                  <w:vAlign w:val="center"/>
                </w:tcPr>
                <w:p w14:paraId="1E41222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5B519C1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0.0007</w:t>
                  </w:r>
                </w:p>
              </w:tc>
              <w:tc>
                <w:tcPr>
                  <w:tcW w:w="526" w:type="pct"/>
                  <w:tcBorders>
                    <w:tl2br w:val="nil"/>
                    <w:tr2bl w:val="nil"/>
                  </w:tcBorders>
                  <w:noWrap w:val="0"/>
                  <w:vAlign w:val="center"/>
                </w:tcPr>
                <w:p w14:paraId="2FCDF2B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0.0001</w:t>
                  </w:r>
                </w:p>
              </w:tc>
              <w:tc>
                <w:tcPr>
                  <w:tcW w:w="630" w:type="pct"/>
                  <w:tcBorders>
                    <w:tl2br w:val="nil"/>
                    <w:tr2bl w:val="nil"/>
                  </w:tcBorders>
                  <w:noWrap w:val="0"/>
                  <w:vAlign w:val="center"/>
                </w:tcPr>
                <w:p w14:paraId="0D7584F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0.005</w:t>
                  </w:r>
                </w:p>
              </w:tc>
              <w:tc>
                <w:tcPr>
                  <w:tcW w:w="159" w:type="pct"/>
                  <w:vMerge w:val="continue"/>
                  <w:tcBorders>
                    <w:tl2br w:val="nil"/>
                    <w:tr2bl w:val="nil"/>
                  </w:tcBorders>
                  <w:noWrap w:val="0"/>
                  <w:vAlign w:val="center"/>
                </w:tcPr>
                <w:p w14:paraId="3D6DE1B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9AB5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265F065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vMerge w:val="continue"/>
                  <w:tcBorders>
                    <w:tl2br w:val="nil"/>
                    <w:tr2bl w:val="nil"/>
                  </w:tcBorders>
                  <w:noWrap w:val="0"/>
                  <w:vAlign w:val="center"/>
                </w:tcPr>
                <w:p w14:paraId="4D5EA91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40" w:type="pct"/>
                  <w:vMerge w:val="continue"/>
                  <w:tcBorders>
                    <w:tl2br w:val="nil"/>
                    <w:tr2bl w:val="nil"/>
                  </w:tcBorders>
                  <w:noWrap w:val="0"/>
                  <w:vAlign w:val="center"/>
                </w:tcPr>
                <w:p w14:paraId="3476FB9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23" w:type="pct"/>
                  <w:vMerge w:val="continue"/>
                  <w:tcBorders>
                    <w:tl2br w:val="nil"/>
                    <w:tr2bl w:val="nil"/>
                  </w:tcBorders>
                  <w:noWrap w:val="0"/>
                  <w:vAlign w:val="center"/>
                </w:tcPr>
                <w:p w14:paraId="596B84C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5" w:type="pct"/>
                  <w:vMerge w:val="continue"/>
                  <w:tcBorders>
                    <w:tl2br w:val="nil"/>
                    <w:tr2bl w:val="nil"/>
                  </w:tcBorders>
                  <w:noWrap w:val="0"/>
                  <w:vAlign w:val="center"/>
                </w:tcPr>
                <w:p w14:paraId="2B12EF0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13050BC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03D8C0D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46EE6BA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378" w:type="pct"/>
                  <w:tcBorders>
                    <w:left w:val="single" w:color="000000" w:sz="4" w:space="0"/>
                    <w:tl2br w:val="nil"/>
                    <w:tr2bl w:val="nil"/>
                  </w:tcBorders>
                  <w:noWrap w:val="0"/>
                  <w:vAlign w:val="center"/>
                </w:tcPr>
                <w:p w14:paraId="4ED5AFB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0.0004</w:t>
                  </w:r>
                </w:p>
              </w:tc>
              <w:tc>
                <w:tcPr>
                  <w:tcW w:w="526" w:type="pct"/>
                  <w:tcBorders>
                    <w:tl2br w:val="nil"/>
                    <w:tr2bl w:val="nil"/>
                  </w:tcBorders>
                  <w:noWrap w:val="0"/>
                  <w:vAlign w:val="center"/>
                </w:tcPr>
                <w:p w14:paraId="7C0EDB9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0.00008</w:t>
                  </w:r>
                </w:p>
              </w:tc>
              <w:tc>
                <w:tcPr>
                  <w:tcW w:w="630" w:type="pct"/>
                  <w:tcBorders>
                    <w:tl2br w:val="nil"/>
                    <w:tr2bl w:val="nil"/>
                  </w:tcBorders>
                  <w:noWrap w:val="0"/>
                  <w:vAlign w:val="center"/>
                </w:tcPr>
                <w:p w14:paraId="01DDC82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59" w:type="pct"/>
                  <w:vMerge w:val="continue"/>
                  <w:tcBorders>
                    <w:tl2br w:val="nil"/>
                    <w:tr2bl w:val="nil"/>
                  </w:tcBorders>
                  <w:noWrap w:val="0"/>
                  <w:vAlign w:val="center"/>
                </w:tcPr>
                <w:p w14:paraId="525F418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7C31F8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restart"/>
                  <w:tcBorders>
                    <w:tl2br w:val="nil"/>
                    <w:tr2bl w:val="nil"/>
                  </w:tcBorders>
                  <w:noWrap w:val="0"/>
                  <w:vAlign w:val="center"/>
                </w:tcPr>
                <w:p w14:paraId="5B83275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DA004</w:t>
                  </w:r>
                </w:p>
              </w:tc>
              <w:tc>
                <w:tcPr>
                  <w:tcW w:w="347" w:type="pct"/>
                  <w:tcBorders>
                    <w:tl2br w:val="nil"/>
                    <w:tr2bl w:val="nil"/>
                  </w:tcBorders>
                  <w:noWrap w:val="0"/>
                  <w:vAlign w:val="center"/>
                </w:tcPr>
                <w:p w14:paraId="25A4F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p>
              </w:tc>
              <w:tc>
                <w:tcPr>
                  <w:tcW w:w="440" w:type="pct"/>
                  <w:tcBorders>
                    <w:tl2br w:val="nil"/>
                    <w:tr2bl w:val="nil"/>
                  </w:tcBorders>
                  <w:noWrap w:val="0"/>
                  <w:vAlign w:val="center"/>
                </w:tcPr>
                <w:p w14:paraId="77C54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54.19</w:t>
                  </w:r>
                </w:p>
                <w:p w14:paraId="08498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kg/a</w:t>
                  </w:r>
                </w:p>
              </w:tc>
              <w:tc>
                <w:tcPr>
                  <w:tcW w:w="523" w:type="pct"/>
                  <w:tcBorders>
                    <w:tl2br w:val="nil"/>
                    <w:tr2bl w:val="nil"/>
                  </w:tcBorders>
                  <w:shd w:val="clear" w:color="auto" w:fill="auto"/>
                  <w:noWrap w:val="0"/>
                  <w:vAlign w:val="center"/>
                </w:tcPr>
                <w:p w14:paraId="51290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0.006</w:t>
                  </w:r>
                </w:p>
              </w:tc>
              <w:tc>
                <w:tcPr>
                  <w:tcW w:w="325" w:type="pct"/>
                  <w:vMerge w:val="restart"/>
                  <w:tcBorders>
                    <w:tl2br w:val="nil"/>
                    <w:tr2bl w:val="nil"/>
                  </w:tcBorders>
                  <w:noWrap w:val="0"/>
                  <w:vAlign w:val="center"/>
                </w:tcPr>
                <w:p w14:paraId="1B2D519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07" w:type="pct"/>
                  <w:vMerge w:val="restart"/>
                  <w:tcBorders>
                    <w:tl2br w:val="nil"/>
                    <w:tr2bl w:val="nil"/>
                  </w:tcBorders>
                  <w:noWrap w:val="0"/>
                  <w:vAlign w:val="center"/>
                </w:tcPr>
                <w:p w14:paraId="7CCBA8D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酸液吸收塔</w:t>
                  </w:r>
                </w:p>
                <w:p w14:paraId="638979D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（风量5000m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w:t>
                  </w:r>
                </w:p>
              </w:tc>
              <w:tc>
                <w:tcPr>
                  <w:tcW w:w="268" w:type="pct"/>
                  <w:vMerge w:val="restart"/>
                  <w:tcBorders>
                    <w:tl2br w:val="nil"/>
                    <w:tr2bl w:val="nil"/>
                  </w:tcBorders>
                  <w:noWrap w:val="0"/>
                  <w:vAlign w:val="center"/>
                </w:tcPr>
                <w:p w14:paraId="15669BF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90%</w:t>
                  </w:r>
                </w:p>
              </w:tc>
              <w:tc>
                <w:tcPr>
                  <w:tcW w:w="281" w:type="pct"/>
                  <w:tcBorders>
                    <w:right w:val="single" w:color="000000" w:sz="4" w:space="0"/>
                    <w:tl2br w:val="nil"/>
                    <w:tr2bl w:val="nil"/>
                  </w:tcBorders>
                  <w:shd w:val="clear" w:color="auto" w:fill="auto"/>
                  <w:noWrap w:val="0"/>
                  <w:vAlign w:val="center"/>
                </w:tcPr>
                <w:p w14:paraId="60BEB47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206D8A5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5.15</w:t>
                  </w:r>
                </w:p>
                <w:p w14:paraId="22D64A6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kg/a</w:t>
                  </w:r>
                </w:p>
              </w:tc>
              <w:tc>
                <w:tcPr>
                  <w:tcW w:w="526" w:type="pct"/>
                  <w:tcBorders>
                    <w:tl2br w:val="nil"/>
                    <w:tr2bl w:val="nil"/>
                  </w:tcBorders>
                  <w:noWrap w:val="0"/>
                  <w:vAlign w:val="center"/>
                </w:tcPr>
                <w:p w14:paraId="0C6FAE7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0.001</w:t>
                  </w:r>
                </w:p>
              </w:tc>
              <w:tc>
                <w:tcPr>
                  <w:tcW w:w="630" w:type="pct"/>
                  <w:tcBorders>
                    <w:tl2br w:val="nil"/>
                    <w:tr2bl w:val="nil"/>
                  </w:tcBorders>
                  <w:noWrap w:val="0"/>
                  <w:vAlign w:val="center"/>
                </w:tcPr>
                <w:p w14:paraId="64E56D6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159" w:type="pct"/>
                  <w:vMerge w:val="restart"/>
                  <w:tcBorders>
                    <w:tl2br w:val="nil"/>
                    <w:tr2bl w:val="nil"/>
                  </w:tcBorders>
                  <w:noWrap w:val="0"/>
                  <w:vAlign w:val="center"/>
                </w:tcPr>
                <w:p w14:paraId="546DB1A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27124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vMerge w:val="continue"/>
                  <w:tcBorders>
                    <w:tl2br w:val="nil"/>
                    <w:tr2bl w:val="nil"/>
                  </w:tcBorders>
                  <w:noWrap w:val="0"/>
                  <w:vAlign w:val="center"/>
                </w:tcPr>
                <w:p w14:paraId="631F26D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347" w:type="pct"/>
                  <w:tcBorders>
                    <w:tl2br w:val="nil"/>
                    <w:tr2bl w:val="nil"/>
                  </w:tcBorders>
                  <w:noWrap w:val="0"/>
                  <w:vAlign w:val="center"/>
                </w:tcPr>
                <w:p w14:paraId="01095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w:t>
                  </w:r>
                </w:p>
              </w:tc>
              <w:tc>
                <w:tcPr>
                  <w:tcW w:w="440" w:type="pct"/>
                  <w:tcBorders>
                    <w:tl2br w:val="nil"/>
                    <w:tr2bl w:val="nil"/>
                  </w:tcBorders>
                  <w:noWrap w:val="0"/>
                  <w:vAlign w:val="center"/>
                </w:tcPr>
                <w:p w14:paraId="00E55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2.1</w:t>
                  </w:r>
                </w:p>
                <w:p w14:paraId="28A61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kg/a</w:t>
                  </w:r>
                </w:p>
              </w:tc>
              <w:tc>
                <w:tcPr>
                  <w:tcW w:w="523" w:type="pct"/>
                  <w:tcBorders>
                    <w:tl2br w:val="nil"/>
                    <w:tr2bl w:val="nil"/>
                  </w:tcBorders>
                  <w:shd w:val="clear" w:color="auto" w:fill="auto"/>
                  <w:noWrap w:val="0"/>
                  <w:vAlign w:val="center"/>
                </w:tcPr>
                <w:p w14:paraId="34E2F6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0.0002</w:t>
                  </w:r>
                </w:p>
              </w:tc>
              <w:tc>
                <w:tcPr>
                  <w:tcW w:w="325" w:type="pct"/>
                  <w:vMerge w:val="continue"/>
                  <w:tcBorders>
                    <w:tl2br w:val="nil"/>
                    <w:tr2bl w:val="nil"/>
                  </w:tcBorders>
                  <w:noWrap w:val="0"/>
                  <w:vAlign w:val="center"/>
                </w:tcPr>
                <w:p w14:paraId="508EFBC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07" w:type="pct"/>
                  <w:vMerge w:val="continue"/>
                  <w:tcBorders>
                    <w:tl2br w:val="nil"/>
                    <w:tr2bl w:val="nil"/>
                  </w:tcBorders>
                  <w:noWrap w:val="0"/>
                  <w:vAlign w:val="center"/>
                </w:tcPr>
                <w:p w14:paraId="5F7A950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8" w:type="pct"/>
                  <w:vMerge w:val="continue"/>
                  <w:tcBorders>
                    <w:tl2br w:val="nil"/>
                    <w:tr2bl w:val="nil"/>
                  </w:tcBorders>
                  <w:noWrap w:val="0"/>
                  <w:vAlign w:val="center"/>
                </w:tcPr>
                <w:p w14:paraId="1981AB7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81" w:type="pct"/>
                  <w:tcBorders>
                    <w:right w:val="single" w:color="000000" w:sz="4" w:space="0"/>
                    <w:tl2br w:val="nil"/>
                    <w:tr2bl w:val="nil"/>
                  </w:tcBorders>
                  <w:shd w:val="clear" w:color="auto" w:fill="auto"/>
                  <w:noWrap w:val="0"/>
                  <w:vAlign w:val="center"/>
                </w:tcPr>
                <w:p w14:paraId="3A0305A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2DBF2AB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0.2</w:t>
                  </w:r>
                </w:p>
                <w:p w14:paraId="7935C8D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kg/a</w:t>
                  </w:r>
                </w:p>
              </w:tc>
              <w:tc>
                <w:tcPr>
                  <w:tcW w:w="526" w:type="pct"/>
                  <w:tcBorders>
                    <w:tl2br w:val="nil"/>
                    <w:tr2bl w:val="nil"/>
                  </w:tcBorders>
                  <w:noWrap w:val="0"/>
                  <w:vAlign w:val="center"/>
                </w:tcPr>
                <w:p w14:paraId="4985D6C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0.0005</w:t>
                  </w:r>
                </w:p>
              </w:tc>
              <w:tc>
                <w:tcPr>
                  <w:tcW w:w="630" w:type="pct"/>
                  <w:tcBorders>
                    <w:tl2br w:val="nil"/>
                    <w:tr2bl w:val="nil"/>
                  </w:tcBorders>
                  <w:noWrap w:val="0"/>
                  <w:vAlign w:val="center"/>
                </w:tcPr>
                <w:p w14:paraId="45D842C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0.01</w:t>
                  </w:r>
                </w:p>
              </w:tc>
              <w:tc>
                <w:tcPr>
                  <w:tcW w:w="159" w:type="pct"/>
                  <w:vMerge w:val="continue"/>
                  <w:tcBorders>
                    <w:tl2br w:val="nil"/>
                    <w:tr2bl w:val="nil"/>
                  </w:tcBorders>
                  <w:noWrap w:val="0"/>
                  <w:vAlign w:val="center"/>
                </w:tcPr>
                <w:p w14:paraId="40C32E3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5EC43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1" w:type="pct"/>
                  <w:tcBorders>
                    <w:tl2br w:val="nil"/>
                    <w:tr2bl w:val="nil"/>
                  </w:tcBorders>
                  <w:noWrap w:val="0"/>
                  <w:vAlign w:val="center"/>
                </w:tcPr>
                <w:p w14:paraId="714A0B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DA005</w:t>
                  </w:r>
                </w:p>
              </w:tc>
              <w:tc>
                <w:tcPr>
                  <w:tcW w:w="347" w:type="pct"/>
                  <w:tcBorders>
                    <w:tl2br w:val="nil"/>
                    <w:tr2bl w:val="nil"/>
                  </w:tcBorders>
                  <w:noWrap w:val="0"/>
                  <w:vAlign w:val="center"/>
                </w:tcPr>
                <w:p w14:paraId="72ACD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食堂油烟</w:t>
                  </w:r>
                </w:p>
              </w:tc>
              <w:tc>
                <w:tcPr>
                  <w:tcW w:w="440" w:type="pct"/>
                  <w:tcBorders>
                    <w:tl2br w:val="nil"/>
                    <w:tr2bl w:val="nil"/>
                  </w:tcBorders>
                  <w:noWrap w:val="0"/>
                  <w:vAlign w:val="center"/>
                </w:tcPr>
                <w:p w14:paraId="46217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0.54</w:t>
                  </w:r>
                </w:p>
              </w:tc>
              <w:tc>
                <w:tcPr>
                  <w:tcW w:w="523" w:type="pct"/>
                  <w:tcBorders>
                    <w:tl2br w:val="nil"/>
                    <w:tr2bl w:val="nil"/>
                  </w:tcBorders>
                  <w:shd w:val="clear" w:color="auto" w:fill="auto"/>
                  <w:noWrap w:val="0"/>
                  <w:vAlign w:val="center"/>
                </w:tcPr>
                <w:p w14:paraId="14753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0.36</w:t>
                  </w:r>
                </w:p>
              </w:tc>
              <w:tc>
                <w:tcPr>
                  <w:tcW w:w="325" w:type="pct"/>
                  <w:tcBorders>
                    <w:tl2br w:val="nil"/>
                    <w:tr2bl w:val="nil"/>
                  </w:tcBorders>
                  <w:noWrap w:val="0"/>
                  <w:vAlign w:val="center"/>
                </w:tcPr>
                <w:p w14:paraId="63D1938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100%</w:t>
                  </w:r>
                </w:p>
              </w:tc>
              <w:tc>
                <w:tcPr>
                  <w:tcW w:w="707" w:type="pct"/>
                  <w:tcBorders>
                    <w:tl2br w:val="nil"/>
                    <w:tr2bl w:val="nil"/>
                  </w:tcBorders>
                  <w:noWrap w:val="0"/>
                  <w:vAlign w:val="center"/>
                </w:tcPr>
                <w:p w14:paraId="56ED837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油烟净化器（风量30000m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w:t>
                  </w:r>
                </w:p>
              </w:tc>
              <w:tc>
                <w:tcPr>
                  <w:tcW w:w="268" w:type="pct"/>
                  <w:tcBorders>
                    <w:tl2br w:val="nil"/>
                    <w:tr2bl w:val="nil"/>
                  </w:tcBorders>
                  <w:noWrap w:val="0"/>
                  <w:vAlign w:val="center"/>
                </w:tcPr>
                <w:p w14:paraId="7DD07A9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85%</w:t>
                  </w:r>
                </w:p>
              </w:tc>
              <w:tc>
                <w:tcPr>
                  <w:tcW w:w="281" w:type="pct"/>
                  <w:tcBorders>
                    <w:right w:val="single" w:color="000000" w:sz="4" w:space="0"/>
                    <w:tl2br w:val="nil"/>
                    <w:tr2bl w:val="nil"/>
                  </w:tcBorders>
                  <w:shd w:val="clear" w:color="auto" w:fill="auto"/>
                  <w:noWrap w:val="0"/>
                  <w:vAlign w:val="center"/>
                </w:tcPr>
                <w:p w14:paraId="15D40E1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378" w:type="pct"/>
                  <w:tcBorders>
                    <w:left w:val="single" w:color="000000" w:sz="4" w:space="0"/>
                    <w:tl2br w:val="nil"/>
                    <w:tr2bl w:val="nil"/>
                  </w:tcBorders>
                  <w:noWrap w:val="0"/>
                  <w:vAlign w:val="center"/>
                </w:tcPr>
                <w:p w14:paraId="77F986C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0.08</w:t>
                  </w:r>
                </w:p>
              </w:tc>
              <w:tc>
                <w:tcPr>
                  <w:tcW w:w="526" w:type="pct"/>
                  <w:tcBorders>
                    <w:tl2br w:val="nil"/>
                    <w:tr2bl w:val="nil"/>
                  </w:tcBorders>
                  <w:noWrap w:val="0"/>
                  <w:vAlign w:val="center"/>
                </w:tcPr>
                <w:p w14:paraId="3AFEFF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0.05</w:t>
                  </w:r>
                </w:p>
              </w:tc>
              <w:tc>
                <w:tcPr>
                  <w:tcW w:w="630" w:type="pct"/>
                  <w:tcBorders>
                    <w:tl2br w:val="nil"/>
                    <w:tr2bl w:val="nil"/>
                  </w:tcBorders>
                  <w:noWrap w:val="0"/>
                  <w:vAlign w:val="center"/>
                </w:tcPr>
                <w:p w14:paraId="134CBF4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1.7</w:t>
                  </w:r>
                </w:p>
              </w:tc>
              <w:tc>
                <w:tcPr>
                  <w:tcW w:w="159" w:type="pct"/>
                  <w:tcBorders>
                    <w:tl2br w:val="nil"/>
                    <w:tr2bl w:val="nil"/>
                  </w:tcBorders>
                  <w:noWrap w:val="0"/>
                  <w:vAlign w:val="center"/>
                </w:tcPr>
                <w:p w14:paraId="442DBEA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bl>
          <w:p w14:paraId="07717EE8">
            <w:pPr>
              <w:pStyle w:val="3"/>
              <w:suppressLineNumbers w:val="0"/>
              <w:bidi w:val="0"/>
              <w:spacing w:before="0" w:beforeAutospacing="0" w:after="0" w:afterAutospacing="0"/>
              <w:ind w:left="0" w:right="0" w:firstLine="482"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非正常情况废气排放</w:t>
            </w:r>
          </w:p>
          <w:p w14:paraId="5933F967">
            <w:pPr>
              <w:keepNext w:val="0"/>
              <w:keepLines w:val="0"/>
              <w:suppressLineNumbers w:val="0"/>
              <w:adjustRightInd w:val="0"/>
              <w:snapToGrid w:val="0"/>
              <w:spacing w:before="0" w:beforeAutospacing="0" w:after="0" w:afterAutospacing="0" w:line="360" w:lineRule="auto"/>
              <w:ind w:left="0" w:right="0" w:firstLine="480" w:firstLineChars="200"/>
              <w:rPr>
                <w:rFonts w:hint="eastAsia"/>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非正常排放主要包括设备开停、检修状况以及废气处理设施发生故障导致污染物排放达不到应有的效率。环评要求，项目开工时，应首先运行所有的废气处理设施，车间停工时，所有的废气处理装置继续运转，待工艺中的废气没有排出之后才逐台关闭。这样，车间在开、停车时排出污染物均得到有效处理，经排气筒排出的污染物浓度和正常生产时基本一致。同时电气、排风等系统均设置备用系统，每年检修一次，基本上能保证无故障运行。</w:t>
            </w:r>
          </w:p>
          <w:p w14:paraId="66DCA1A0">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废气处理系统发生故障时，维护不到位或设备故障，导致处理效率降低或未处理直接排放，非正常情况去除效果按0%计，项目非正常排放核算详见下表所示</w:t>
            </w:r>
            <w:r>
              <w:rPr>
                <w:rFonts w:hint="eastAsia"/>
                <w:bCs/>
                <w:color w:val="000000" w:themeColor="text1"/>
                <w:sz w:val="24"/>
                <w:lang w:eastAsia="zh-CN"/>
                <w14:textFill>
                  <w14:solidFill>
                    <w14:schemeClr w14:val="tx1"/>
                  </w14:solidFill>
                </w14:textFill>
              </w:rPr>
              <w:t>（</w:t>
            </w:r>
            <w:r>
              <w:rPr>
                <w:rFonts w:hint="eastAsia"/>
                <w:bCs/>
                <w:color w:val="000000" w:themeColor="text1"/>
                <w:sz w:val="24"/>
                <w:lang w:val="en-US" w:eastAsia="zh-CN"/>
                <w14:textFill>
                  <w14:solidFill>
                    <w14:schemeClr w14:val="tx1"/>
                  </w14:solidFill>
                </w14:textFill>
              </w:rPr>
              <w:t>主要考虑生产配套设施）</w:t>
            </w:r>
            <w:r>
              <w:rPr>
                <w:rFonts w:hint="eastAsia"/>
                <w:bCs/>
                <w:color w:val="000000" w:themeColor="text1"/>
                <w:sz w:val="24"/>
                <w14:textFill>
                  <w14:solidFill>
                    <w14:schemeClr w14:val="tx1"/>
                  </w14:solidFill>
                </w14:textFill>
              </w:rPr>
              <w:t>。</w:t>
            </w:r>
          </w:p>
          <w:p w14:paraId="448BCC71">
            <w:pPr>
              <w:keepNext w:val="0"/>
              <w:keepLines w:val="0"/>
              <w:numPr>
                <w:ilvl w:val="0"/>
                <w:numId w:val="0"/>
              </w:numPr>
              <w:suppressLineNumbers w:val="0"/>
              <w:tabs>
                <w:tab w:val="left" w:pos="0"/>
              </w:tabs>
              <w:adjustRightInd w:val="0"/>
              <w:snapToGrid w:val="0"/>
              <w:spacing w:before="0" w:beforeAutospacing="0" w:after="0" w:afterAutospacing="0"/>
              <w:ind w:left="0" w:leftChars="0" w:right="0"/>
              <w:jc w:val="center"/>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表4-1</w:t>
            </w:r>
            <w:r>
              <w:rPr>
                <w:rFonts w:hint="eastAsia" w:cs="Times New Roman"/>
                <w:b/>
                <w:bCs w:val="0"/>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bCs w:val="0"/>
                <w:color w:val="000000" w:themeColor="text1"/>
                <w:sz w:val="21"/>
                <w:szCs w:val="21"/>
                <w14:textFill>
                  <w14:solidFill>
                    <w14:schemeClr w14:val="tx1"/>
                  </w14:solidFill>
                </w14:textFill>
              </w:rPr>
              <w:t>本项目非正常情况废气排放情况</w:t>
            </w:r>
          </w:p>
          <w:tbl>
            <w:tblPr>
              <w:tblStyle w:val="3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1061"/>
              <w:gridCol w:w="1291"/>
              <w:gridCol w:w="1317"/>
              <w:gridCol w:w="1067"/>
              <w:gridCol w:w="1067"/>
              <w:gridCol w:w="1638"/>
            </w:tblGrid>
            <w:tr w14:paraId="22E8F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4" w:type="pct"/>
                  <w:vMerge w:val="restart"/>
                  <w:noWrap w:val="0"/>
                  <w:vAlign w:val="center"/>
                </w:tcPr>
                <w:p w14:paraId="6E7436E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排气筒</w:t>
                  </w:r>
                </w:p>
              </w:tc>
              <w:tc>
                <w:tcPr>
                  <w:tcW w:w="632" w:type="pct"/>
                  <w:vMerge w:val="restart"/>
                  <w:noWrap w:val="0"/>
                  <w:vAlign w:val="center"/>
                </w:tcPr>
                <w:p w14:paraId="53EFF91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污染物</w:t>
                  </w:r>
                </w:p>
              </w:tc>
              <w:tc>
                <w:tcPr>
                  <w:tcW w:w="1554" w:type="pct"/>
                  <w:gridSpan w:val="2"/>
                  <w:tcBorders>
                    <w:left w:val="single" w:color="000000" w:sz="4" w:space="0"/>
                  </w:tcBorders>
                  <w:noWrap w:val="0"/>
                  <w:vAlign w:val="center"/>
                </w:tcPr>
                <w:p w14:paraId="1F7B85E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非正常废气排放情况</w:t>
                  </w:r>
                </w:p>
              </w:tc>
              <w:tc>
                <w:tcPr>
                  <w:tcW w:w="636" w:type="pct"/>
                  <w:vMerge w:val="restart"/>
                  <w:noWrap w:val="0"/>
                  <w:vAlign w:val="center"/>
                </w:tcPr>
                <w:p w14:paraId="13A6640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单次持续时间（h/次）</w:t>
                  </w:r>
                </w:p>
              </w:tc>
              <w:tc>
                <w:tcPr>
                  <w:tcW w:w="636" w:type="pct"/>
                  <w:vMerge w:val="restart"/>
                  <w:noWrap w:val="0"/>
                  <w:vAlign w:val="center"/>
                </w:tcPr>
                <w:p w14:paraId="4651015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年发生频次（次/a）</w:t>
                  </w:r>
                </w:p>
              </w:tc>
              <w:tc>
                <w:tcPr>
                  <w:tcW w:w="976" w:type="pct"/>
                  <w:vMerge w:val="restart"/>
                  <w:noWrap w:val="0"/>
                  <w:vAlign w:val="center"/>
                </w:tcPr>
                <w:p w14:paraId="73E3ABC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应对措施</w:t>
                  </w:r>
                </w:p>
              </w:tc>
            </w:tr>
            <w:tr w14:paraId="1E55A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4" w:type="pct"/>
                  <w:vMerge w:val="continue"/>
                  <w:noWrap w:val="0"/>
                  <w:vAlign w:val="center"/>
                </w:tcPr>
                <w:p w14:paraId="01F7E71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p>
              </w:tc>
              <w:tc>
                <w:tcPr>
                  <w:tcW w:w="632" w:type="pct"/>
                  <w:vMerge w:val="continue"/>
                  <w:noWrap w:val="0"/>
                  <w:vAlign w:val="center"/>
                </w:tcPr>
                <w:p w14:paraId="634475B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p>
              </w:tc>
              <w:tc>
                <w:tcPr>
                  <w:tcW w:w="769" w:type="pct"/>
                  <w:tcBorders>
                    <w:left w:val="single" w:color="000000" w:sz="4" w:space="0"/>
                  </w:tcBorders>
                  <w:noWrap w:val="0"/>
                  <w:vAlign w:val="center"/>
                </w:tcPr>
                <w:p w14:paraId="20A9F17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排放速率</w:t>
                  </w:r>
                </w:p>
                <w:p w14:paraId="5142653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kg/h</w:t>
                  </w:r>
                </w:p>
              </w:tc>
              <w:tc>
                <w:tcPr>
                  <w:tcW w:w="784" w:type="pct"/>
                  <w:noWrap w:val="0"/>
                  <w:vAlign w:val="center"/>
                </w:tcPr>
                <w:p w14:paraId="713BE18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排放浓度</w:t>
                  </w:r>
                </w:p>
                <w:p w14:paraId="6E7925C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vertAlign w:val="subscript"/>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636" w:type="pct"/>
                  <w:vMerge w:val="continue"/>
                  <w:noWrap w:val="0"/>
                  <w:vAlign w:val="center"/>
                </w:tcPr>
                <w:p w14:paraId="1908177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000000" w:themeColor="text1"/>
                      <w:sz w:val="21"/>
                      <w:szCs w:val="21"/>
                      <w14:textFill>
                        <w14:solidFill>
                          <w14:schemeClr w14:val="tx1"/>
                        </w14:solidFill>
                      </w14:textFill>
                    </w:rPr>
                  </w:pPr>
                </w:p>
              </w:tc>
              <w:tc>
                <w:tcPr>
                  <w:tcW w:w="636" w:type="pct"/>
                  <w:vMerge w:val="continue"/>
                  <w:noWrap w:val="0"/>
                  <w:vAlign w:val="center"/>
                </w:tcPr>
                <w:p w14:paraId="0F9C145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000000" w:themeColor="text1"/>
                      <w:sz w:val="21"/>
                      <w:szCs w:val="21"/>
                      <w14:textFill>
                        <w14:solidFill>
                          <w14:schemeClr w14:val="tx1"/>
                        </w14:solidFill>
                      </w14:textFill>
                    </w:rPr>
                  </w:pPr>
                </w:p>
              </w:tc>
              <w:tc>
                <w:tcPr>
                  <w:tcW w:w="976" w:type="pct"/>
                  <w:vMerge w:val="continue"/>
                  <w:noWrap w:val="0"/>
                  <w:vAlign w:val="center"/>
                </w:tcPr>
                <w:p w14:paraId="31249B9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000000" w:themeColor="text1"/>
                      <w:sz w:val="21"/>
                      <w:szCs w:val="21"/>
                      <w14:textFill>
                        <w14:solidFill>
                          <w14:schemeClr w14:val="tx1"/>
                        </w14:solidFill>
                      </w14:textFill>
                    </w:rPr>
                  </w:pPr>
                </w:p>
              </w:tc>
            </w:tr>
            <w:tr w14:paraId="6CAA2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564" w:type="pct"/>
                  <w:noWrap w:val="0"/>
                  <w:vAlign w:val="center"/>
                </w:tcPr>
                <w:p w14:paraId="6425BAA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DA001</w:t>
                  </w:r>
                </w:p>
              </w:tc>
              <w:tc>
                <w:tcPr>
                  <w:tcW w:w="632" w:type="pct"/>
                  <w:noWrap w:val="0"/>
                  <w:vAlign w:val="center"/>
                </w:tcPr>
                <w:p w14:paraId="263B33A0">
                  <w:pPr>
                    <w:pStyle w:val="1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有机废气</w:t>
                  </w:r>
                </w:p>
              </w:tc>
              <w:tc>
                <w:tcPr>
                  <w:tcW w:w="769" w:type="pct"/>
                  <w:tcBorders>
                    <w:left w:val="single" w:color="000000" w:sz="4" w:space="0"/>
                  </w:tcBorders>
                  <w:noWrap w:val="0"/>
                  <w:vAlign w:val="center"/>
                </w:tcPr>
                <w:p w14:paraId="1C5C75F2">
                  <w:pPr>
                    <w:pStyle w:val="11"/>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0.</w:t>
                  </w:r>
                  <w:r>
                    <w:rPr>
                      <w:rFonts w:hint="eastAsia" w:ascii="Times New Roman" w:hAnsi="Times New Roman" w:eastAsia="宋体" w:cs="Times New Roman"/>
                      <w:b w:val="0"/>
                      <w:color w:val="000000" w:themeColor="text1"/>
                      <w:sz w:val="21"/>
                      <w:szCs w:val="21"/>
                      <w:lang w:val="en-US" w:eastAsia="zh-CN"/>
                      <w14:textFill>
                        <w14:solidFill>
                          <w14:schemeClr w14:val="tx1"/>
                        </w14:solidFill>
                      </w14:textFill>
                    </w:rPr>
                    <w:t>38</w:t>
                  </w:r>
                </w:p>
              </w:tc>
              <w:tc>
                <w:tcPr>
                  <w:tcW w:w="784" w:type="pct"/>
                  <w:noWrap w:val="0"/>
                  <w:vAlign w:val="center"/>
                </w:tcPr>
                <w:p w14:paraId="74D76175">
                  <w:pPr>
                    <w:pStyle w:val="1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eastAsia="宋体" w:cs="Times New Roman"/>
                      <w:b w:val="0"/>
                      <w:color w:val="000000" w:themeColor="text1"/>
                      <w:sz w:val="21"/>
                      <w:szCs w:val="21"/>
                      <w:lang w:val="en-US" w:eastAsia="zh-CN"/>
                      <w14:textFill>
                        <w14:solidFill>
                          <w14:schemeClr w14:val="tx1"/>
                        </w14:solidFill>
                      </w14:textFill>
                    </w:rPr>
                    <w:t>25.3</w:t>
                  </w:r>
                </w:p>
              </w:tc>
              <w:tc>
                <w:tcPr>
                  <w:tcW w:w="636" w:type="pct"/>
                  <w:noWrap w:val="0"/>
                  <w:vAlign w:val="center"/>
                </w:tcPr>
                <w:p w14:paraId="5A1D1E2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w:t>
                  </w:r>
                </w:p>
              </w:tc>
              <w:tc>
                <w:tcPr>
                  <w:tcW w:w="636" w:type="pct"/>
                  <w:noWrap w:val="0"/>
                  <w:vAlign w:val="center"/>
                </w:tcPr>
                <w:p w14:paraId="1736B20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w:t>
                  </w:r>
                </w:p>
              </w:tc>
              <w:tc>
                <w:tcPr>
                  <w:tcW w:w="976" w:type="pct"/>
                  <w:vMerge w:val="restart"/>
                  <w:noWrap w:val="0"/>
                  <w:vAlign w:val="center"/>
                </w:tcPr>
                <w:p w14:paraId="2E82205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加强废气处理系统的维护，定期更换活性炭</w:t>
                  </w:r>
                  <w:r>
                    <w:rPr>
                      <w:rFonts w:hint="eastAsia" w:cs="Times New Roman"/>
                      <w:color w:val="000000" w:themeColor="text1"/>
                      <w:sz w:val="21"/>
                      <w:szCs w:val="21"/>
                      <w:lang w:val="en-US" w:eastAsia="zh-CN"/>
                      <w14:textFill>
                        <w14:solidFill>
                          <w14:schemeClr w14:val="tx1"/>
                        </w14:solidFill>
                      </w14:textFill>
                    </w:rPr>
                    <w:t>、喷淋液</w:t>
                  </w:r>
                  <w:r>
                    <w:rPr>
                      <w:rFonts w:hint="default" w:ascii="Times New Roman" w:hAnsi="Times New Roman" w:cs="Times New Roman"/>
                      <w:color w:val="000000" w:themeColor="text1"/>
                      <w:sz w:val="21"/>
                      <w:szCs w:val="21"/>
                      <w:lang w:val="en-US" w:eastAsia="zh-CN"/>
                      <w14:textFill>
                        <w14:solidFill>
                          <w14:schemeClr w14:val="tx1"/>
                        </w14:solidFill>
                      </w14:textFill>
                    </w:rPr>
                    <w:t>，故障时及时停工检修</w:t>
                  </w:r>
                </w:p>
              </w:tc>
            </w:tr>
            <w:tr w14:paraId="049F2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4367780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DA002</w:t>
                  </w:r>
                </w:p>
              </w:tc>
              <w:tc>
                <w:tcPr>
                  <w:tcW w:w="632" w:type="pct"/>
                  <w:shd w:val="clear" w:color="auto" w:fill="auto"/>
                  <w:noWrap w:val="0"/>
                  <w:vAlign w:val="center"/>
                </w:tcPr>
                <w:p w14:paraId="533F9123">
                  <w:pPr>
                    <w:pStyle w:val="127"/>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eastAsia="宋体" w:cs="Times New Roman"/>
                      <w:b w:val="0"/>
                      <w:color w:val="000000" w:themeColor="text1"/>
                      <w:sz w:val="21"/>
                      <w:szCs w:val="21"/>
                      <w:lang w:val="en-US" w:eastAsia="zh-CN"/>
                      <w14:textFill>
                        <w14:solidFill>
                          <w14:schemeClr w14:val="tx1"/>
                        </w14:solidFill>
                      </w14:textFill>
                    </w:rPr>
                    <w:t>有机废气</w:t>
                  </w:r>
                </w:p>
              </w:tc>
              <w:tc>
                <w:tcPr>
                  <w:tcW w:w="769" w:type="pct"/>
                  <w:noWrap w:val="0"/>
                  <w:vAlign w:val="center"/>
                </w:tcPr>
                <w:p w14:paraId="29339F75">
                  <w:pPr>
                    <w:pStyle w:val="11"/>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0.318</w:t>
                  </w:r>
                </w:p>
              </w:tc>
              <w:tc>
                <w:tcPr>
                  <w:tcW w:w="784" w:type="pct"/>
                  <w:noWrap w:val="0"/>
                  <w:vAlign w:val="center"/>
                </w:tcPr>
                <w:p w14:paraId="7087871A">
                  <w:pPr>
                    <w:pStyle w:val="1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eastAsia="宋体" w:cs="Times New Roman"/>
                      <w:b w:val="0"/>
                      <w:color w:val="000000" w:themeColor="text1"/>
                      <w:sz w:val="21"/>
                      <w:szCs w:val="21"/>
                      <w:lang w:val="en-US" w:eastAsia="zh-CN"/>
                      <w14:textFill>
                        <w14:solidFill>
                          <w14:schemeClr w14:val="tx1"/>
                        </w14:solidFill>
                      </w14:textFill>
                    </w:rPr>
                    <w:t>15.9</w:t>
                  </w:r>
                </w:p>
              </w:tc>
              <w:tc>
                <w:tcPr>
                  <w:tcW w:w="636" w:type="pct"/>
                  <w:noWrap w:val="0"/>
                  <w:vAlign w:val="center"/>
                </w:tcPr>
                <w:p w14:paraId="41B2CC2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1</w:t>
                  </w:r>
                </w:p>
              </w:tc>
              <w:tc>
                <w:tcPr>
                  <w:tcW w:w="636" w:type="pct"/>
                  <w:noWrap w:val="0"/>
                  <w:vAlign w:val="center"/>
                </w:tcPr>
                <w:p w14:paraId="3CF1294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1</w:t>
                  </w:r>
                </w:p>
              </w:tc>
              <w:tc>
                <w:tcPr>
                  <w:tcW w:w="976" w:type="pct"/>
                  <w:vMerge w:val="continue"/>
                  <w:noWrap w:val="0"/>
                  <w:vAlign w:val="center"/>
                </w:tcPr>
                <w:p w14:paraId="2EFEF63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lang w:val="en-US" w:eastAsia="zh-CN"/>
                      <w14:textFill>
                        <w14:solidFill>
                          <w14:schemeClr w14:val="tx1"/>
                        </w14:solidFill>
                      </w14:textFill>
                    </w:rPr>
                  </w:pPr>
                </w:p>
              </w:tc>
            </w:tr>
            <w:tr w14:paraId="4D392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7631429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DA003</w:t>
                  </w:r>
                </w:p>
              </w:tc>
              <w:tc>
                <w:tcPr>
                  <w:tcW w:w="632" w:type="pct"/>
                  <w:shd w:val="clear" w:color="auto" w:fill="auto"/>
                  <w:noWrap w:val="0"/>
                  <w:vAlign w:val="center"/>
                </w:tcPr>
                <w:p w14:paraId="1DD0CE16">
                  <w:pPr>
                    <w:pStyle w:val="1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eastAsia="宋体" w:cs="Times New Roman"/>
                      <w:b w:val="0"/>
                      <w:color w:val="000000" w:themeColor="text1"/>
                      <w:sz w:val="21"/>
                      <w:szCs w:val="21"/>
                      <w:lang w:val="en-US" w:eastAsia="zh-CN"/>
                      <w14:textFill>
                        <w14:solidFill>
                          <w14:schemeClr w14:val="tx1"/>
                        </w14:solidFill>
                      </w14:textFill>
                    </w:rPr>
                    <w:t>氟化物</w:t>
                  </w:r>
                </w:p>
              </w:tc>
              <w:tc>
                <w:tcPr>
                  <w:tcW w:w="769" w:type="pct"/>
                  <w:noWrap w:val="0"/>
                  <w:vAlign w:val="center"/>
                </w:tcPr>
                <w:p w14:paraId="5DC86ED3">
                  <w:pPr>
                    <w:pStyle w:val="11"/>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0.38</w:t>
                  </w:r>
                </w:p>
              </w:tc>
              <w:tc>
                <w:tcPr>
                  <w:tcW w:w="784" w:type="pct"/>
                  <w:noWrap w:val="0"/>
                  <w:vAlign w:val="center"/>
                </w:tcPr>
                <w:p w14:paraId="261FFD99">
                  <w:pPr>
                    <w:pStyle w:val="1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eastAsia="宋体" w:cs="Times New Roman"/>
                      <w:b w:val="0"/>
                      <w:color w:val="000000" w:themeColor="text1"/>
                      <w:sz w:val="21"/>
                      <w:szCs w:val="21"/>
                      <w:lang w:val="en-US" w:eastAsia="zh-CN"/>
                      <w14:textFill>
                        <w14:solidFill>
                          <w14:schemeClr w14:val="tx1"/>
                        </w14:solidFill>
                      </w14:textFill>
                    </w:rPr>
                    <w:t>19.2</w:t>
                  </w:r>
                </w:p>
              </w:tc>
              <w:tc>
                <w:tcPr>
                  <w:tcW w:w="636" w:type="pct"/>
                  <w:shd w:val="clear" w:color="auto" w:fill="auto"/>
                  <w:noWrap w:val="0"/>
                  <w:vAlign w:val="center"/>
                </w:tcPr>
                <w:p w14:paraId="3C6CC9BE">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1</w:t>
                  </w:r>
                </w:p>
              </w:tc>
              <w:tc>
                <w:tcPr>
                  <w:tcW w:w="636" w:type="pct"/>
                  <w:shd w:val="clear" w:color="auto" w:fill="auto"/>
                  <w:noWrap w:val="0"/>
                  <w:vAlign w:val="center"/>
                </w:tcPr>
                <w:p w14:paraId="6BDF3415">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1</w:t>
                  </w:r>
                </w:p>
              </w:tc>
              <w:tc>
                <w:tcPr>
                  <w:tcW w:w="976" w:type="pct"/>
                  <w:vMerge w:val="continue"/>
                  <w:noWrap w:val="0"/>
                  <w:vAlign w:val="center"/>
                </w:tcPr>
                <w:p w14:paraId="01B5F7E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sz w:val="21"/>
                      <w:szCs w:val="21"/>
                      <w:lang w:val="en-US" w:eastAsia="zh-CN"/>
                      <w14:textFill>
                        <w14:solidFill>
                          <w14:schemeClr w14:val="tx1"/>
                        </w14:solidFill>
                      </w14:textFill>
                    </w:rPr>
                  </w:pPr>
                </w:p>
              </w:tc>
            </w:tr>
          </w:tbl>
          <w:p w14:paraId="61B5F932">
            <w:pPr>
              <w:keepNext w:val="0"/>
              <w:keepLines w:val="0"/>
              <w:widowControl/>
              <w:suppressLineNumbers w:val="0"/>
              <w:spacing w:before="0" w:beforeAutospacing="0" w:after="0" w:afterAutospacing="0" w:line="360" w:lineRule="auto"/>
              <w:ind w:left="0" w:right="0" w:firstLine="480" w:firstLineChars="200"/>
              <w:jc w:val="left"/>
              <w:rPr>
                <w:rFonts w:hint="default"/>
                <w:color w:val="000000" w:themeColor="text1"/>
                <w14:textFill>
                  <w14:solidFill>
                    <w14:schemeClr w14:val="tx1"/>
                  </w14:solidFill>
                </w14:textFill>
              </w:rPr>
            </w:pPr>
            <w:r>
              <w:rPr>
                <w:rFonts w:hint="eastAsia"/>
                <w:bCs/>
                <w:color w:val="000000" w:themeColor="text1"/>
                <w:sz w:val="24"/>
                <w14:textFill>
                  <w14:solidFill>
                    <w14:schemeClr w14:val="tx1"/>
                  </w14:solidFill>
                </w14:textFill>
              </w:rPr>
              <w:t>综上</w:t>
            </w:r>
            <w:r>
              <w:rPr>
                <w:rFonts w:hint="eastAsia"/>
                <w:bCs/>
                <w:color w:val="000000" w:themeColor="text1"/>
                <w:sz w:val="24"/>
                <w:lang w:eastAsia="zh-CN"/>
                <w14:textFill>
                  <w14:solidFill>
                    <w14:schemeClr w14:val="tx1"/>
                  </w14:solidFill>
                </w14:textFill>
              </w:rPr>
              <w:t>所述</w:t>
            </w:r>
            <w:r>
              <w:rPr>
                <w:rFonts w:hint="eastAsia"/>
                <w:bCs/>
                <w:color w:val="000000" w:themeColor="text1"/>
                <w:sz w:val="24"/>
                <w14:textFill>
                  <w14:solidFill>
                    <w14:schemeClr w14:val="tx1"/>
                  </w14:solidFill>
                </w14:textFill>
              </w:rPr>
              <w:t>，本项目事故状态下，</w:t>
            </w:r>
            <w:r>
              <w:rPr>
                <w:rFonts w:hint="eastAsia"/>
                <w:bCs/>
                <w:color w:val="000000" w:themeColor="text1"/>
                <w:sz w:val="24"/>
                <w:lang w:val="en-US" w:eastAsia="zh-CN"/>
                <w14:textFill>
                  <w14:solidFill>
                    <w14:schemeClr w14:val="tx1"/>
                  </w14:solidFill>
                </w14:textFill>
              </w:rPr>
              <w:t>废气会增加排放浓度，氟化物会超标排放，影响周边环境</w:t>
            </w:r>
            <w:r>
              <w:rPr>
                <w:rFonts w:hint="eastAsia" w:ascii="宋体" w:hAnsi="宋体" w:eastAsia="宋体" w:cs="宋体"/>
                <w:color w:val="000000" w:themeColor="text1"/>
                <w:kern w:val="0"/>
                <w:sz w:val="24"/>
                <w:szCs w:val="24"/>
                <w:lang w:val="en-US" w:eastAsia="zh-CN" w:bidi="ar"/>
                <w14:textFill>
                  <w14:solidFill>
                    <w14:schemeClr w14:val="tx1"/>
                  </w14:solidFill>
                </w14:textFill>
              </w:rPr>
              <w:t>。为避免非正常工况带来的污染物超标排放，应采取以下措施：</w:t>
            </w:r>
          </w:p>
          <w:p w14:paraId="47BB073A">
            <w:pPr>
              <w:keepNext w:val="0"/>
              <w:keepLines w:val="0"/>
              <w:widowControl/>
              <w:suppressLineNumbers w:val="0"/>
              <w:spacing w:before="0" w:beforeAutospacing="0" w:after="0" w:afterAutospacing="0" w:line="360" w:lineRule="auto"/>
              <w:ind w:left="0" w:right="0" w:firstLine="480" w:firstLineChars="200"/>
              <w:jc w:val="left"/>
              <w:rPr>
                <w:rFonts w:hint="default"/>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①建立环保设备定期维修保养计划。安排专人负责环保设备的日常维护，确保环保设备的正常运行。</w:t>
            </w:r>
          </w:p>
          <w:p w14:paraId="75C0676F">
            <w:pPr>
              <w:keepNext w:val="0"/>
              <w:keepLines w:val="0"/>
              <w:widowControl/>
              <w:suppressLineNumbers w:val="0"/>
              <w:spacing w:before="0" w:beforeAutospacing="0" w:after="0" w:afterAutospacing="0" w:line="360" w:lineRule="auto"/>
              <w:ind w:left="0" w:right="0" w:firstLine="480" w:firstLineChars="200"/>
              <w:jc w:val="left"/>
              <w:rPr>
                <w:rFonts w:hint="default"/>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②建立环保设备台账记录制度，安排专人对各个环保设备的运行情况进行记录，记录各排气筒进出口风量、温度；记录活性炭的更换时间、更换量等参数。</w:t>
            </w:r>
          </w:p>
          <w:p w14:paraId="4DA75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0" w:firstLineChars="150"/>
              <w:textAlignment w:val="auto"/>
              <w:rPr>
                <w:rFonts w:hint="default" w:cs="Times New Roman"/>
                <w:b/>
                <w:color w:val="000000" w:themeColor="text1"/>
                <w:sz w:val="24"/>
                <w:lang w:val="en-US" w:eastAsia="zh-CN"/>
                <w14:textFill>
                  <w14:solidFill>
                    <w14:schemeClr w14:val="tx1"/>
                  </w14:solidFill>
                </w14:textFill>
              </w:rPr>
            </w:pPr>
            <w:r>
              <w:rPr>
                <w:rFonts w:hint="default"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default" w:ascii="宋体" w:hAnsi="宋体" w:eastAsia="宋体" w:cs="宋体"/>
                <w:color w:val="000000" w:themeColor="text1"/>
                <w:kern w:val="0"/>
                <w:sz w:val="24"/>
                <w:szCs w:val="24"/>
                <w:lang w:val="en-US" w:eastAsia="zh-CN" w:bidi="ar"/>
                <w14:textFill>
                  <w14:solidFill>
                    <w14:schemeClr w14:val="tx1"/>
                  </w14:solidFill>
                </w14:textFill>
              </w:rPr>
              <w:instrText xml:space="preserve"> = 3 \* GB3 \* MERGEFORMAT </w:instrText>
            </w:r>
            <w:r>
              <w:rPr>
                <w:rFonts w:hint="default"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default" w:ascii="宋体" w:hAnsi="宋体" w:eastAsia="宋体" w:cs="宋体"/>
                <w:color w:val="000000" w:themeColor="text1"/>
                <w:kern w:val="0"/>
                <w:sz w:val="24"/>
                <w:szCs w:val="24"/>
                <w:lang w:val="en-US" w:eastAsia="zh-CN" w:bidi="ar"/>
                <w14:textFill>
                  <w14:solidFill>
                    <w14:schemeClr w14:val="tx1"/>
                  </w14:solidFill>
                </w14:textFill>
              </w:rPr>
              <w:t>③</w:t>
            </w:r>
            <w:r>
              <w:rPr>
                <w:rFonts w:hint="default" w:ascii="宋体" w:hAnsi="宋体" w:eastAsia="宋体" w:cs="宋体"/>
                <w:color w:val="000000" w:themeColor="text1"/>
                <w:kern w:val="0"/>
                <w:sz w:val="24"/>
                <w:szCs w:val="24"/>
                <w:lang w:val="en-US" w:eastAsia="zh-CN" w:bidi="ar"/>
                <w14:textFill>
                  <w14:solidFill>
                    <w14:schemeClr w14:val="tx1"/>
                  </w14:solidFill>
                </w14:textFill>
              </w:rPr>
              <w:fldChar w:fldCharType="end"/>
            </w:r>
            <w:r>
              <w:rPr>
                <w:rFonts w:hint="eastAsia"/>
                <w:bCs/>
                <w:color w:val="000000" w:themeColor="text1"/>
                <w:sz w:val="24"/>
                <w14:textFill>
                  <w14:solidFill>
                    <w14:schemeClr w14:val="tx1"/>
                  </w14:solidFill>
                </w14:textFill>
              </w:rPr>
              <w:t>本项目建成运行后，需加强对环保设计的管理与维护，杜绝非正常情况排放，当发现废气处理设施故障时，应及时停工检修，待废气处理设施恢复正常使用后方可继续生产。</w:t>
            </w:r>
          </w:p>
          <w:p w14:paraId="3E67137D">
            <w:pPr>
              <w:pStyle w:val="3"/>
              <w:suppressLineNumbers w:val="0"/>
              <w:bidi w:val="0"/>
              <w:spacing w:before="0" w:beforeAutospacing="0" w:after="0" w:afterAutospacing="0"/>
              <w:ind w:left="0" w:right="0" w:firstLine="482" w:firstLineChars="20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监测要求</w:t>
            </w:r>
          </w:p>
          <w:p w14:paraId="60FC29A1">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default" w:ascii="Times New Roman" w:hAnsi="Times New Roman" w:cs="Times New Roman"/>
                <w:bCs/>
                <w:color w:val="000000" w:themeColor="text1"/>
                <w:spacing w:val="-10"/>
                <w:sz w:val="24"/>
                <w14:textFill>
                  <w14:solidFill>
                    <w14:schemeClr w14:val="tx1"/>
                  </w14:solidFill>
                </w14:textFill>
              </w:rPr>
            </w:pPr>
            <w:r>
              <w:rPr>
                <w:rFonts w:hint="default" w:ascii="Times New Roman" w:hAnsi="Times New Roman" w:cs="Times New Roman"/>
                <w:bCs/>
                <w:color w:val="000000" w:themeColor="text1"/>
                <w:spacing w:val="-10"/>
                <w:sz w:val="24"/>
                <w14:textFill>
                  <w14:solidFill>
                    <w14:schemeClr w14:val="tx1"/>
                  </w14:solidFill>
                </w14:textFill>
              </w:rPr>
              <w:t>根据项目主要废气污染源及污染物排放情况，建设单位应委托当地监测站或有资质单位进行如下监测。</w:t>
            </w:r>
          </w:p>
          <w:p w14:paraId="4E6341F3">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16</w:t>
            </w:r>
            <w:r>
              <w:rPr>
                <w:rFonts w:hint="eastAsia" w:ascii="Times New Roman" w:hAnsi="Times New Roman" w:cs="Times New Roman"/>
                <w:color w:val="000000" w:themeColor="text1"/>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废气污染源监测项目及监测频率一览表</w:t>
            </w:r>
          </w:p>
          <w:tbl>
            <w:tblPr>
              <w:tblStyle w:val="33"/>
              <w:tblW w:w="4997"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706"/>
              <w:gridCol w:w="899"/>
              <w:gridCol w:w="1386"/>
              <w:gridCol w:w="963"/>
              <w:gridCol w:w="3774"/>
            </w:tblGrid>
            <w:tr w14:paraId="29E741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tcBorders>
                    <w:tl2br w:val="nil"/>
                    <w:tr2bl w:val="nil"/>
                  </w:tcBorders>
                  <w:noWrap w:val="0"/>
                  <w:vAlign w:val="center"/>
                </w:tcPr>
                <w:p w14:paraId="5F3DA1E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类型</w:t>
                  </w:r>
                </w:p>
              </w:tc>
              <w:tc>
                <w:tcPr>
                  <w:tcW w:w="421" w:type="pct"/>
                  <w:tcBorders>
                    <w:tl2br w:val="nil"/>
                    <w:tr2bl w:val="nil"/>
                  </w:tcBorders>
                  <w:noWrap w:val="0"/>
                  <w:vAlign w:val="center"/>
                </w:tcPr>
                <w:p w14:paraId="7B95C004">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污染源</w:t>
                  </w:r>
                </w:p>
              </w:tc>
              <w:tc>
                <w:tcPr>
                  <w:tcW w:w="536" w:type="pct"/>
                  <w:tcBorders>
                    <w:tl2br w:val="nil"/>
                    <w:tr2bl w:val="nil"/>
                  </w:tcBorders>
                  <w:noWrap w:val="0"/>
                  <w:vAlign w:val="center"/>
                </w:tcPr>
                <w:p w14:paraId="17589F22">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w:t>
                  </w:r>
                </w:p>
                <w:p w14:paraId="4DB0485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点位</w:t>
                  </w:r>
                </w:p>
              </w:tc>
              <w:tc>
                <w:tcPr>
                  <w:tcW w:w="826" w:type="pct"/>
                  <w:tcBorders>
                    <w:tl2br w:val="nil"/>
                    <w:tr2bl w:val="nil"/>
                  </w:tcBorders>
                  <w:noWrap w:val="0"/>
                  <w:vAlign w:val="center"/>
                </w:tcPr>
                <w:p w14:paraId="30ECB72C">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w:t>
                  </w:r>
                </w:p>
                <w:p w14:paraId="40893876">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因子</w:t>
                  </w:r>
                </w:p>
              </w:tc>
              <w:tc>
                <w:tcPr>
                  <w:tcW w:w="574" w:type="pct"/>
                  <w:tcBorders>
                    <w:tl2br w:val="nil"/>
                    <w:tr2bl w:val="nil"/>
                  </w:tcBorders>
                  <w:noWrap w:val="0"/>
                  <w:vAlign w:val="center"/>
                </w:tcPr>
                <w:p w14:paraId="26DFF482">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w:t>
                  </w:r>
                </w:p>
                <w:p w14:paraId="0C5A33D8">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频次</w:t>
                  </w:r>
                </w:p>
              </w:tc>
              <w:tc>
                <w:tcPr>
                  <w:tcW w:w="2249" w:type="pct"/>
                  <w:tcBorders>
                    <w:tl2br w:val="nil"/>
                    <w:tr2bl w:val="nil"/>
                  </w:tcBorders>
                  <w:noWrap w:val="0"/>
                  <w:vAlign w:val="center"/>
                </w:tcPr>
                <w:p w14:paraId="3B6AF49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执行标准</w:t>
                  </w:r>
                </w:p>
              </w:tc>
            </w:tr>
            <w:tr w14:paraId="09E50B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restart"/>
                  <w:tcBorders>
                    <w:tl2br w:val="nil"/>
                    <w:tr2bl w:val="nil"/>
                  </w:tcBorders>
                  <w:noWrap w:val="0"/>
                  <w:vAlign w:val="center"/>
                </w:tcPr>
                <w:p w14:paraId="5066B9D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废气</w:t>
                  </w:r>
                </w:p>
              </w:tc>
              <w:tc>
                <w:tcPr>
                  <w:tcW w:w="421" w:type="pct"/>
                  <w:vMerge w:val="restart"/>
                  <w:tcBorders>
                    <w:tl2br w:val="nil"/>
                    <w:tr2bl w:val="nil"/>
                  </w:tcBorders>
                  <w:noWrap w:val="0"/>
                  <w:vAlign w:val="center"/>
                </w:tcPr>
                <w:p w14:paraId="6FC0A21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有组织</w:t>
                  </w:r>
                </w:p>
              </w:tc>
              <w:tc>
                <w:tcPr>
                  <w:tcW w:w="536" w:type="pct"/>
                  <w:tcBorders>
                    <w:tl2br w:val="nil"/>
                    <w:tr2bl w:val="nil"/>
                  </w:tcBorders>
                  <w:noWrap w:val="0"/>
                  <w:vAlign w:val="center"/>
                </w:tcPr>
                <w:p w14:paraId="56D916F9">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排气筒</w:t>
                  </w:r>
                </w:p>
              </w:tc>
              <w:tc>
                <w:tcPr>
                  <w:tcW w:w="826" w:type="pct"/>
                  <w:tcBorders>
                    <w:tl2br w:val="nil"/>
                    <w:tr2bl w:val="nil"/>
                  </w:tcBorders>
                  <w:noWrap w:val="0"/>
                  <w:vAlign w:val="center"/>
                </w:tcPr>
                <w:p w14:paraId="0564603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VOCs、丙酮</w:t>
                  </w:r>
                </w:p>
              </w:tc>
              <w:tc>
                <w:tcPr>
                  <w:tcW w:w="574" w:type="pct"/>
                  <w:tcBorders>
                    <w:tl2br w:val="nil"/>
                    <w:tr2bl w:val="nil"/>
                  </w:tcBorders>
                  <w:noWrap w:val="0"/>
                  <w:vAlign w:val="center"/>
                </w:tcPr>
                <w:p w14:paraId="7768CEE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232C1EF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p>
              </w:tc>
            </w:tr>
            <w:tr w14:paraId="01C85F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noWrap w:val="0"/>
                  <w:vAlign w:val="center"/>
                </w:tcPr>
                <w:p w14:paraId="3DB8A67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421" w:type="pct"/>
                  <w:vMerge w:val="continue"/>
                  <w:tcBorders>
                    <w:tl2br w:val="nil"/>
                    <w:tr2bl w:val="nil"/>
                  </w:tcBorders>
                  <w:noWrap w:val="0"/>
                  <w:vAlign w:val="center"/>
                </w:tcPr>
                <w:p w14:paraId="42BA6CE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36" w:type="pct"/>
                  <w:tcBorders>
                    <w:tl2br w:val="nil"/>
                    <w:tr2bl w:val="nil"/>
                  </w:tcBorders>
                  <w:noWrap w:val="0"/>
                  <w:vAlign w:val="center"/>
                </w:tcPr>
                <w:p w14:paraId="51ADA59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排气筒</w:t>
                  </w:r>
                </w:p>
              </w:tc>
              <w:tc>
                <w:tcPr>
                  <w:tcW w:w="826" w:type="pct"/>
                  <w:tcBorders>
                    <w:tl2br w:val="nil"/>
                    <w:tr2bl w:val="nil"/>
                  </w:tcBorders>
                  <w:noWrap w:val="0"/>
                  <w:vAlign w:val="center"/>
                </w:tcPr>
                <w:p w14:paraId="63F8AF4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VOCs、硫酸雾</w:t>
                  </w:r>
                </w:p>
              </w:tc>
              <w:tc>
                <w:tcPr>
                  <w:tcW w:w="574" w:type="pct"/>
                  <w:tcBorders>
                    <w:tl2br w:val="nil"/>
                    <w:tr2bl w:val="nil"/>
                  </w:tcBorders>
                  <w:noWrap w:val="0"/>
                  <w:vAlign w:val="center"/>
                </w:tcPr>
                <w:p w14:paraId="1F8A912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16AFF45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《大气污染物综合排放标准》（GB16297-1996）</w:t>
                  </w:r>
                </w:p>
              </w:tc>
            </w:tr>
            <w:tr w14:paraId="3B9516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noWrap w:val="0"/>
                  <w:vAlign w:val="center"/>
                </w:tcPr>
                <w:p w14:paraId="78A0D05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421" w:type="pct"/>
                  <w:vMerge w:val="continue"/>
                  <w:tcBorders>
                    <w:tl2br w:val="nil"/>
                    <w:tr2bl w:val="nil"/>
                  </w:tcBorders>
                  <w:noWrap w:val="0"/>
                  <w:vAlign w:val="center"/>
                </w:tcPr>
                <w:p w14:paraId="54AC03BA">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36" w:type="pct"/>
                  <w:tcBorders>
                    <w:tl2br w:val="nil"/>
                    <w:tr2bl w:val="nil"/>
                  </w:tcBorders>
                  <w:noWrap w:val="0"/>
                  <w:vAlign w:val="center"/>
                </w:tcPr>
                <w:p w14:paraId="3CC30AA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排气筒</w:t>
                  </w:r>
                </w:p>
              </w:tc>
              <w:tc>
                <w:tcPr>
                  <w:tcW w:w="826" w:type="pct"/>
                  <w:tcBorders>
                    <w:tl2br w:val="nil"/>
                    <w:tr2bl w:val="nil"/>
                  </w:tcBorders>
                  <w:noWrap w:val="0"/>
                  <w:vAlign w:val="center"/>
                </w:tcPr>
                <w:p w14:paraId="2E8EB89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硫酸雾、氟化物、氮氧化物、氨</w:t>
                  </w:r>
                </w:p>
              </w:tc>
              <w:tc>
                <w:tcPr>
                  <w:tcW w:w="574" w:type="pct"/>
                  <w:tcBorders>
                    <w:tl2br w:val="nil"/>
                    <w:tr2bl w:val="nil"/>
                  </w:tcBorders>
                  <w:noWrap w:val="0"/>
                  <w:vAlign w:val="center"/>
                </w:tcPr>
                <w:p w14:paraId="320A0F19">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5379DD1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《大气污染物综合排放标准》（GB16297-1996）</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《恶臭污染物排放标准》（GB14554-93）</w:t>
                  </w:r>
                </w:p>
              </w:tc>
            </w:tr>
            <w:tr w14:paraId="710F16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noWrap w:val="0"/>
                  <w:vAlign w:val="center"/>
                </w:tcPr>
                <w:p w14:paraId="7834E6ED">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421" w:type="pct"/>
                  <w:vMerge w:val="continue"/>
                  <w:tcBorders>
                    <w:tl2br w:val="nil"/>
                    <w:tr2bl w:val="nil"/>
                  </w:tcBorders>
                  <w:noWrap w:val="0"/>
                  <w:vAlign w:val="center"/>
                </w:tcPr>
                <w:p w14:paraId="5B079CE2">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36" w:type="pct"/>
                  <w:tcBorders>
                    <w:tl2br w:val="nil"/>
                    <w:tr2bl w:val="nil"/>
                  </w:tcBorders>
                  <w:noWrap w:val="0"/>
                  <w:vAlign w:val="center"/>
                </w:tcPr>
                <w:p w14:paraId="4ED7A82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排气筒</w:t>
                  </w:r>
                </w:p>
              </w:tc>
              <w:tc>
                <w:tcPr>
                  <w:tcW w:w="826" w:type="pct"/>
                  <w:tcBorders>
                    <w:tl2br w:val="nil"/>
                    <w:tr2bl w:val="nil"/>
                  </w:tcBorders>
                  <w:noWrap w:val="0"/>
                  <w:vAlign w:val="center"/>
                </w:tcPr>
                <w:p w14:paraId="2D212EFB">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w:t>
                  </w:r>
                </w:p>
              </w:tc>
              <w:tc>
                <w:tcPr>
                  <w:tcW w:w="574" w:type="pct"/>
                  <w:tcBorders>
                    <w:tl2br w:val="nil"/>
                    <w:tr2bl w:val="nil"/>
                  </w:tcBorders>
                  <w:noWrap w:val="0"/>
                  <w:vAlign w:val="center"/>
                </w:tcPr>
                <w:p w14:paraId="4FF12E02">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1CDBFDCB">
                  <w:pPr>
                    <w:pStyle w:val="90"/>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《恶臭污染物排放标准》（GB14554-93）</w:t>
                  </w:r>
                </w:p>
              </w:tc>
            </w:tr>
            <w:tr w14:paraId="31B969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noWrap w:val="0"/>
                  <w:vAlign w:val="center"/>
                </w:tcPr>
                <w:p w14:paraId="060CF20D">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421" w:type="pct"/>
                  <w:vMerge w:val="continue"/>
                  <w:tcBorders>
                    <w:tl2br w:val="nil"/>
                    <w:tr2bl w:val="nil"/>
                  </w:tcBorders>
                  <w:noWrap w:val="0"/>
                  <w:vAlign w:val="center"/>
                </w:tcPr>
                <w:p w14:paraId="200AF92F">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36" w:type="pct"/>
                  <w:tcBorders>
                    <w:tl2br w:val="nil"/>
                    <w:tr2bl w:val="nil"/>
                  </w:tcBorders>
                  <w:noWrap w:val="0"/>
                  <w:vAlign w:val="center"/>
                </w:tcPr>
                <w:p w14:paraId="11FBC345">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排气筒</w:t>
                  </w:r>
                </w:p>
              </w:tc>
              <w:tc>
                <w:tcPr>
                  <w:tcW w:w="826" w:type="pct"/>
                  <w:tcBorders>
                    <w:tl2br w:val="nil"/>
                    <w:tr2bl w:val="nil"/>
                  </w:tcBorders>
                  <w:noWrap w:val="0"/>
                  <w:vAlign w:val="center"/>
                </w:tcPr>
                <w:p w14:paraId="5E1B6803">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574" w:type="pct"/>
                  <w:tcBorders>
                    <w:tl2br w:val="nil"/>
                    <w:tr2bl w:val="nil"/>
                  </w:tcBorders>
                  <w:noWrap w:val="0"/>
                  <w:vAlign w:val="center"/>
                </w:tcPr>
                <w:p w14:paraId="00585CA1">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1B434F2C">
                  <w:pPr>
                    <w:pStyle w:val="90"/>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《大气污染物综合排放标准》（GB16297-1996）</w:t>
                  </w:r>
                </w:p>
              </w:tc>
            </w:tr>
            <w:tr w14:paraId="31CD1B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noWrap w:val="0"/>
                  <w:vAlign w:val="center"/>
                </w:tcPr>
                <w:p w14:paraId="19D5B2E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421" w:type="pct"/>
                  <w:vMerge w:val="restart"/>
                  <w:tcBorders>
                    <w:tl2br w:val="nil"/>
                    <w:tr2bl w:val="nil"/>
                  </w:tcBorders>
                  <w:noWrap w:val="0"/>
                  <w:vAlign w:val="center"/>
                </w:tcPr>
                <w:p w14:paraId="785E260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无组织</w:t>
                  </w:r>
                </w:p>
              </w:tc>
              <w:tc>
                <w:tcPr>
                  <w:tcW w:w="536" w:type="pct"/>
                  <w:vMerge w:val="restart"/>
                  <w:tcBorders>
                    <w:tl2br w:val="nil"/>
                    <w:tr2bl w:val="nil"/>
                  </w:tcBorders>
                  <w:noWrap w:val="0"/>
                  <w:vAlign w:val="center"/>
                </w:tcPr>
                <w:p w14:paraId="1EBC3CA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厂界</w:t>
                  </w:r>
                </w:p>
              </w:tc>
              <w:tc>
                <w:tcPr>
                  <w:tcW w:w="826" w:type="pct"/>
                  <w:tcBorders>
                    <w:tl2br w:val="nil"/>
                    <w:tr2bl w:val="nil"/>
                  </w:tcBorders>
                  <w:noWrap w:val="0"/>
                  <w:vAlign w:val="center"/>
                </w:tcPr>
                <w:p w14:paraId="1FF8847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氨、H</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S</w:t>
                  </w:r>
                </w:p>
              </w:tc>
              <w:tc>
                <w:tcPr>
                  <w:tcW w:w="574" w:type="pct"/>
                  <w:tcBorders>
                    <w:tl2br w:val="nil"/>
                    <w:tr2bl w:val="nil"/>
                  </w:tcBorders>
                  <w:noWrap w:val="0"/>
                  <w:vAlign w:val="center"/>
                </w:tcPr>
                <w:p w14:paraId="11C81D0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6707AD0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《恶臭污染物排放标准》（GB14554-93）</w:t>
                  </w:r>
                </w:p>
              </w:tc>
            </w:tr>
            <w:tr w14:paraId="3B9199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392" w:type="pct"/>
                  <w:vMerge w:val="continue"/>
                  <w:tcBorders>
                    <w:tl2br w:val="nil"/>
                    <w:tr2bl w:val="nil"/>
                  </w:tcBorders>
                  <w:noWrap w:val="0"/>
                  <w:vAlign w:val="center"/>
                </w:tcPr>
                <w:p w14:paraId="6C197B1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421" w:type="pct"/>
                  <w:vMerge w:val="continue"/>
                  <w:tcBorders>
                    <w:tl2br w:val="nil"/>
                    <w:tr2bl w:val="nil"/>
                  </w:tcBorders>
                  <w:noWrap w:val="0"/>
                  <w:vAlign w:val="center"/>
                </w:tcPr>
                <w:p w14:paraId="33D4809C">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36" w:type="pct"/>
                  <w:vMerge w:val="continue"/>
                  <w:tcBorders>
                    <w:tl2br w:val="nil"/>
                    <w:tr2bl w:val="nil"/>
                  </w:tcBorders>
                  <w:noWrap w:val="0"/>
                  <w:vAlign w:val="center"/>
                </w:tcPr>
                <w:p w14:paraId="10F6FE9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826" w:type="pct"/>
                  <w:tcBorders>
                    <w:tl2br w:val="nil"/>
                    <w:tr2bl w:val="nil"/>
                  </w:tcBorders>
                  <w:noWrap w:val="0"/>
                  <w:vAlign w:val="center"/>
                </w:tcPr>
                <w:p w14:paraId="6ACD879D">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VOCs、硫酸雾、氟化物、氮氧化物、氨、丙酮</w:t>
                  </w:r>
                </w:p>
              </w:tc>
              <w:tc>
                <w:tcPr>
                  <w:tcW w:w="574" w:type="pct"/>
                  <w:tcBorders>
                    <w:tl2br w:val="nil"/>
                    <w:tr2bl w:val="nil"/>
                  </w:tcBorders>
                  <w:noWrap w:val="0"/>
                  <w:vAlign w:val="center"/>
                </w:tcPr>
                <w:p w14:paraId="47AB61CB">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1次/年</w:t>
                  </w:r>
                </w:p>
              </w:tc>
              <w:tc>
                <w:tcPr>
                  <w:tcW w:w="2249" w:type="pct"/>
                  <w:tcBorders>
                    <w:tl2br w:val="nil"/>
                    <w:tr2bl w:val="nil"/>
                  </w:tcBorders>
                  <w:noWrap w:val="0"/>
                  <w:vAlign w:val="center"/>
                </w:tcPr>
                <w:p w14:paraId="3ED1A50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r>
                    <w:rPr>
                      <w:rFonts w:hint="eastAsia" w:ascii="Times New Roman" w:hAnsi="Times New Roman" w:cs="Times New Roman"/>
                      <w:color w:val="000000" w:themeColor="text1"/>
                      <w14:textFill>
                        <w14:solidFill>
                          <w14:schemeClr w14:val="tx1"/>
                        </w14:solidFill>
                      </w14:textFill>
                    </w:rPr>
                    <w:t>《大气污染物综合排放标准》（GB16297-1996）</w:t>
                  </w:r>
                </w:p>
              </w:tc>
            </w:tr>
          </w:tbl>
          <w:p w14:paraId="0854EB8E">
            <w:pPr>
              <w:pStyle w:val="3"/>
              <w:suppressLineNumbers w:val="0"/>
              <w:bidi w:val="0"/>
              <w:spacing w:before="0" w:beforeAutospacing="0" w:after="0" w:afterAutospacing="0"/>
              <w:ind w:left="0" w:right="0" w:firstLine="482" w:firstLineChars="20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无组织排放</w:t>
            </w:r>
            <w:r>
              <w:rPr>
                <w:rFonts w:hint="eastAsia"/>
                <w:color w:val="000000" w:themeColor="text1"/>
                <w14:textFill>
                  <w14:solidFill>
                    <w14:schemeClr w14:val="tx1"/>
                  </w14:solidFill>
                </w14:textFill>
              </w:rPr>
              <w:t>要求</w:t>
            </w:r>
          </w:p>
          <w:p w14:paraId="330C5D2B">
            <w:pPr>
              <w:keepNext w:val="0"/>
              <w:keepLines w:val="0"/>
              <w:widowControl w:val="0"/>
              <w:suppressLineNumbers w:val="0"/>
              <w:wordWrap/>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本项目需做好废气无组织排放控制措施，具体如下：</w:t>
            </w:r>
          </w:p>
          <w:p w14:paraId="358A173B">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本项目涉及VOCs的所有原辅料必须储存于密闭的包装桶内；存放在车间或者</w:t>
            </w:r>
            <w:r>
              <w:rPr>
                <w:rFonts w:hint="eastAsia" w:cs="Times New Roman"/>
                <w:color w:val="000000" w:themeColor="text1"/>
                <w:sz w:val="24"/>
                <w:szCs w:val="24"/>
                <w:highlight w:val="none"/>
                <w:lang w:val="en-US" w:eastAsia="zh-CN" w:bidi="ar-SA"/>
                <w14:textFill>
                  <w14:solidFill>
                    <w14:schemeClr w14:val="tx1"/>
                  </w14:solidFill>
                </w14:textFill>
              </w:rPr>
              <w:t>危险品</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房内，避免接触雨水和阳光；地面需要重点防渗处理。使用后的涉VOCs物料桶须密封良好。</w:t>
            </w:r>
          </w:p>
          <w:p w14:paraId="021AEA0D">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企业应建立台账，记录含VOCs原辅材料和含VOCs产品的名称、使用量、回收量、废弃量、去向以及VOCs含量等信息。台账保存期限不少于3年。</w:t>
            </w:r>
          </w:p>
          <w:p w14:paraId="70D79A73">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通风生产设备、操作工位、车间厂房等应在符合安全生产、职业卫生相关规定的前提下，根据行业作业规程与标准、工业建筑及洁净厂房通风设计规范</w:t>
            </w:r>
            <w:r>
              <w:rPr>
                <w:rFonts w:hint="eastAsia" w:cs="Times New Roman"/>
                <w:color w:val="000000" w:themeColor="text1"/>
                <w:sz w:val="24"/>
                <w:szCs w:val="24"/>
                <w:highlight w:val="none"/>
                <w:lang w:val="en-US" w:eastAsia="zh-CN" w:bidi="ar-SA"/>
                <w14:textFill>
                  <w14:solidFill>
                    <w14:schemeClr w14:val="tx1"/>
                  </w14:solidFill>
                </w14:textFill>
              </w:rPr>
              <w:t>等</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要求，采用合理的通风量。</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同时本项目未收集废气通过厂房洁净系统收集处理后，车间无组织排放。</w:t>
            </w:r>
          </w:p>
          <w:p w14:paraId="21DA130D">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载有VOCs物料的设备及其管道在开停工（车）、检维修和清洗时，应在退料阶段将残存物料退净，并用密闭容器盛装</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p>
          <w:p w14:paraId="50344565">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工艺过程产生的含VOCs废料（渣、液）应按照前文的要求进行储存、转移和输送。盛装过VOCs物料的废包装容器应加盖密闭。</w:t>
            </w:r>
          </w:p>
          <w:p w14:paraId="44D0EBB7">
            <w:pPr>
              <w:pStyle w:val="97"/>
              <w:keepNext w:val="0"/>
              <w:keepLines w:val="0"/>
              <w:widowControl w:val="0"/>
              <w:suppressLineNumbers w:val="0"/>
              <w:wordWrap/>
              <w:snapToGrid/>
              <w:spacing w:before="0" w:beforeAutospacing="0" w:after="0" w:afterAutospacing="0" w:line="360" w:lineRule="auto"/>
              <w:ind w:left="0" w:leftChars="0" w:right="0" w:firstLine="420"/>
              <w:textAlignment w:val="auto"/>
              <w:rPr>
                <w:rFonts w:hint="default" w:ascii="Times New Roman" w:hAnsi="Times New Roman" w:cs="Times New Roman"/>
                <w:b/>
                <w:color w:val="000000" w:themeColor="text1"/>
                <w:spacing w:val="-10"/>
                <w:sz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③废气收集处理系统应与生产工艺设备同步运行。废气收集处理系统发生故障或检修时，对应的生产工艺设备应停止运行，待检修完毕后同步投入使用；生产工艺设备不能停止运行或不能及时停止运行的，应设置废气应急处理设施或采取其他替代措施</w:t>
            </w:r>
            <w:r>
              <w:rPr>
                <w:rFonts w:hint="eastAsia" w:cs="Times New Roman"/>
                <w:color w:val="000000" w:themeColor="text1"/>
                <w:sz w:val="24"/>
                <w:szCs w:val="24"/>
                <w:highlight w:val="none"/>
                <w:lang w:val="en-US" w:eastAsia="zh-CN" w:bidi="ar-SA"/>
                <w14:textFill>
                  <w14:solidFill>
                    <w14:schemeClr w14:val="tx1"/>
                  </w14:solidFill>
                </w14:textFill>
              </w:rPr>
              <w:t>。</w:t>
            </w:r>
          </w:p>
          <w:p w14:paraId="72F0105F">
            <w:pPr>
              <w:keepNext w:val="0"/>
              <w:keepLines w:val="0"/>
              <w:widowControl/>
              <w:suppressLineNumbers w:val="0"/>
              <w:shd w:val="clear" w:color="auto" w:fill="FFFFFF"/>
              <w:spacing w:before="0" w:beforeAutospacing="0" w:after="0" w:afterAutospacing="0" w:line="360" w:lineRule="auto"/>
              <w:ind w:left="0" w:right="0" w:firstLine="442" w:firstLineChars="200"/>
              <w:jc w:val="left"/>
              <w:rPr>
                <w:rFonts w:hint="default" w:ascii="Times New Roman" w:hAnsi="Times New Roman" w:cs="Times New Roman"/>
                <w:b/>
                <w:color w:val="000000" w:themeColor="text1"/>
                <w:spacing w:val="-10"/>
                <w:sz w:val="24"/>
                <w14:textFill>
                  <w14:solidFill>
                    <w14:schemeClr w14:val="tx1"/>
                  </w14:solidFill>
                </w14:textFill>
              </w:rPr>
            </w:pPr>
            <w:r>
              <w:rPr>
                <w:rFonts w:hint="default" w:ascii="Times New Roman" w:hAnsi="Times New Roman" w:cs="Times New Roman"/>
                <w:b/>
                <w:color w:val="000000" w:themeColor="text1"/>
                <w:spacing w:val="-10"/>
                <w:sz w:val="24"/>
                <w14:textFill>
                  <w14:solidFill>
                    <w14:schemeClr w14:val="tx1"/>
                  </w14:solidFill>
                </w14:textFill>
              </w:rPr>
              <w:t>综上所述，项目所在地环境质量</w:t>
            </w:r>
            <w:r>
              <w:rPr>
                <w:rFonts w:hint="eastAsia" w:ascii="Times New Roman" w:hAnsi="Times New Roman" w:cs="Times New Roman"/>
                <w:b/>
                <w:color w:val="000000" w:themeColor="text1"/>
                <w:spacing w:val="-10"/>
                <w:sz w:val="24"/>
                <w14:textFill>
                  <w14:solidFill>
                    <w14:schemeClr w14:val="tx1"/>
                  </w14:solidFill>
                </w14:textFill>
              </w:rPr>
              <w:t>较好</w:t>
            </w:r>
            <w:r>
              <w:rPr>
                <w:rFonts w:hint="default" w:ascii="Times New Roman" w:hAnsi="Times New Roman" w:cs="Times New Roman"/>
                <w:b/>
                <w:color w:val="000000" w:themeColor="text1"/>
                <w:spacing w:val="-10"/>
                <w:sz w:val="24"/>
                <w14:textFill>
                  <w14:solidFill>
                    <w14:schemeClr w14:val="tx1"/>
                  </w14:solidFill>
                </w14:textFill>
              </w:rPr>
              <w:t>，排放的废气均做到了达标排放，厂界500m范围内</w:t>
            </w:r>
            <w:r>
              <w:rPr>
                <w:rFonts w:hint="eastAsia" w:ascii="Times New Roman" w:hAnsi="Times New Roman" w:cs="Times New Roman"/>
                <w:b/>
                <w:color w:val="000000" w:themeColor="text1"/>
                <w:spacing w:val="-10"/>
                <w:sz w:val="24"/>
                <w14:textFill>
                  <w14:solidFill>
                    <w14:schemeClr w14:val="tx1"/>
                  </w14:solidFill>
                </w14:textFill>
              </w:rPr>
              <w:t>无大气环境</w:t>
            </w:r>
            <w:r>
              <w:rPr>
                <w:rFonts w:hint="default" w:ascii="Times New Roman" w:hAnsi="Times New Roman" w:cs="Times New Roman"/>
                <w:b/>
                <w:color w:val="000000" w:themeColor="text1"/>
                <w:spacing w:val="-10"/>
                <w:sz w:val="24"/>
                <w14:textFill>
                  <w14:solidFill>
                    <w14:schemeClr w14:val="tx1"/>
                  </w14:solidFill>
                </w14:textFill>
              </w:rPr>
              <w:t>目标，因此，本项目的建设对项目所在地大气环境质量以及周边环境敏感目标影响较小。</w:t>
            </w:r>
          </w:p>
          <w:p w14:paraId="2409F7C9">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2、运营期废水</w:t>
            </w:r>
          </w:p>
          <w:p w14:paraId="1C3CA685">
            <w:pPr>
              <w:pStyle w:val="81"/>
              <w:keepNext w:val="0"/>
              <w:keepLines w:val="0"/>
              <w:suppressLineNumbers w:val="0"/>
              <w:spacing w:before="0" w:beforeAutospacing="0" w:afterAutospacing="0"/>
              <w:ind w:right="0" w:firstLine="480"/>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产生情况</w:t>
            </w:r>
          </w:p>
          <w:p w14:paraId="26382481">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本项目废水包括</w:t>
            </w:r>
            <w:r>
              <w:rPr>
                <w:rFonts w:hint="default" w:ascii="Times New Roman" w:hAnsi="Times New Roman" w:cs="Times New Roman"/>
                <w:color w:val="000000" w:themeColor="text1"/>
                <w14:textFill>
                  <w14:solidFill>
                    <w14:schemeClr w14:val="tx1"/>
                  </w14:solidFill>
                </w14:textFill>
              </w:rPr>
              <w:t>生产废水</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生活污水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含</w:t>
            </w:r>
            <w:r>
              <w:rPr>
                <w:rFonts w:hint="eastAsia" w:ascii="Times New Roman" w:hAnsi="Times New Roman" w:cs="Times New Roman"/>
                <w:color w:val="000000" w:themeColor="text1"/>
                <w14:textFill>
                  <w14:solidFill>
                    <w14:schemeClr w14:val="tx1"/>
                  </w14:solidFill>
                </w14:textFill>
              </w:rPr>
              <w:t>食堂废水</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，其中生产废水主要</w:t>
            </w:r>
            <w:r>
              <w:rPr>
                <w:rFonts w:hint="eastAsia" w:ascii="Times New Roman" w:hAnsi="Times New Roman" w:cs="Times New Roman"/>
                <w:color w:val="000000" w:themeColor="text1"/>
                <w14:textFill>
                  <w14:solidFill>
                    <w14:schemeClr w14:val="tx1"/>
                  </w14:solidFill>
                </w14:textFill>
              </w:rPr>
              <w:t>包括</w:t>
            </w:r>
            <w:r>
              <w:rPr>
                <w:rFonts w:hint="eastAsia" w:cs="Times New Roman"/>
                <w:color w:val="000000" w:themeColor="text1"/>
                <w:lang w:val="en-US" w:eastAsia="zh-CN"/>
                <w14:textFill>
                  <w14:solidFill>
                    <w14:schemeClr w14:val="tx1"/>
                  </w14:solidFill>
                </w14:textFill>
              </w:rPr>
              <w:t>含磷研磨废水</w:t>
            </w:r>
            <w:r>
              <w:rPr>
                <w:rFonts w:hint="eastAsia" w:ascii="Times New Roman" w:hAnsi="Times New Roman" w:cs="Times New Roman"/>
                <w:color w:val="000000" w:themeColor="text1"/>
                <w14:textFill>
                  <w14:solidFill>
                    <w14:schemeClr w14:val="tx1"/>
                  </w14:solidFill>
                </w14:textFill>
              </w:rPr>
              <w:t>、含氟废水</w:t>
            </w:r>
            <w:r>
              <w:rPr>
                <w:rFonts w:hint="eastAsia"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含氨废水、酸碱废水和纯水制备排污水等。</w:t>
            </w:r>
          </w:p>
          <w:p w14:paraId="512A4ADF">
            <w:pPr>
              <w:pStyle w:val="81"/>
              <w:keepNext w:val="0"/>
              <w:keepLines w:val="0"/>
              <w:suppressLineNumbers w:val="0"/>
              <w:spacing w:before="0" w:beforeAutospacing="0" w:afterAutospacing="0"/>
              <w:ind w:right="0" w:firstLine="480"/>
              <w:rPr>
                <w:rFonts w:hint="default" w:ascii="Times New Roman" w:hAnsi="Times New Roman" w:cs="Times New Roman"/>
                <w:bCs w:val="0"/>
                <w:color w:val="000000" w:themeColor="text1"/>
                <w:szCs w:val="21"/>
                <w14:textFill>
                  <w14:solidFill>
                    <w14:schemeClr w14:val="tx1"/>
                  </w14:solidFill>
                </w14:textFill>
              </w:rPr>
            </w:pPr>
            <w:r>
              <w:rPr>
                <w:rFonts w:hint="eastAsia" w:ascii="Times New Roman" w:hAnsi="Times New Roman" w:cs="Times New Roman"/>
                <w:bCs w:val="0"/>
                <w:color w:val="000000" w:themeColor="text1"/>
                <w:szCs w:val="21"/>
                <w14:textFill>
                  <w14:solidFill>
                    <w14:schemeClr w14:val="tx1"/>
                  </w14:solidFill>
                </w14:textFill>
              </w:rPr>
              <w:t>（</w:t>
            </w:r>
            <w:r>
              <w:rPr>
                <w:rFonts w:hint="default" w:ascii="Times New Roman" w:hAnsi="Times New Roman" w:cs="Times New Roman"/>
                <w:bCs w:val="0"/>
                <w:color w:val="000000" w:themeColor="text1"/>
                <w:szCs w:val="21"/>
                <w14:textFill>
                  <w14:solidFill>
                    <w14:schemeClr w14:val="tx1"/>
                  </w14:solidFill>
                </w14:textFill>
              </w:rPr>
              <w:t>1</w:t>
            </w:r>
            <w:r>
              <w:rPr>
                <w:rFonts w:hint="eastAsia" w:ascii="Times New Roman" w:hAnsi="Times New Roman" w:cs="Times New Roman"/>
                <w:bCs w:val="0"/>
                <w:color w:val="000000" w:themeColor="text1"/>
                <w:szCs w:val="21"/>
                <w14:textFill>
                  <w14:solidFill>
                    <w14:schemeClr w14:val="tx1"/>
                  </w14:solidFill>
                </w14:textFill>
              </w:rPr>
              <w:t>）生产废水</w:t>
            </w:r>
          </w:p>
          <w:p w14:paraId="5587807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val="0"/>
                <w:color w:val="000000" w:themeColor="text1"/>
                <w:szCs w:val="21"/>
                <w14:textFill>
                  <w14:solidFill>
                    <w14:schemeClr w14:val="tx1"/>
                  </w14:solidFill>
                </w14:textFill>
              </w:rPr>
              <w:t>项目生产废水产生量及污染源强类比</w:t>
            </w:r>
            <w:r>
              <w:rPr>
                <w:rFonts w:hint="eastAsia" w:cs="Times New Roman"/>
                <w:bCs w:val="0"/>
                <w:color w:val="000000" w:themeColor="text1"/>
                <w:szCs w:val="21"/>
                <w:lang w:val="en-US" w:eastAsia="zh-CN"/>
                <w14:textFill>
                  <w14:solidFill>
                    <w14:schemeClr w14:val="tx1"/>
                  </w14:solidFill>
                </w14:textFill>
              </w:rPr>
              <w:t>巴中、成都</w:t>
            </w:r>
            <w:r>
              <w:rPr>
                <w:rFonts w:hint="eastAsia" w:ascii="Times New Roman" w:hAnsi="Times New Roman" w:cs="Times New Roman"/>
                <w:bCs w:val="0"/>
                <w:color w:val="000000" w:themeColor="text1"/>
                <w:szCs w:val="21"/>
                <w14:textFill>
                  <w14:solidFill>
                    <w14:schemeClr w14:val="tx1"/>
                  </w14:solidFill>
                </w14:textFill>
              </w:rPr>
              <w:t>现有工程的废水产生量及污染源强。</w:t>
            </w:r>
          </w:p>
          <w:p w14:paraId="02E17F1B">
            <w:pPr>
              <w:pStyle w:val="97"/>
              <w:keepNext w:val="0"/>
              <w:keepLines w:val="0"/>
              <w:numPr>
                <w:ilvl w:val="0"/>
                <w:numId w:val="0"/>
              </w:numPr>
              <w:suppressLineNumbers w:val="0"/>
              <w:snapToGrid w:val="0"/>
              <w:spacing w:before="0" w:beforeAutospacing="0" w:after="0" w:afterAutospacing="0"/>
              <w:ind w:left="0" w:right="0" w:rightChars="0" w:firstLine="480" w:firstLineChars="200"/>
              <w:rPr>
                <w:rFonts w:hint="eastAsia"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①</w:t>
            </w:r>
            <w:r>
              <w:rPr>
                <w:rFonts w:hint="eastAsia" w:ascii="Times New Roman" w:hAnsi="Times New Roman" w:cs="Times New Roman"/>
                <w:color w:val="000000" w:themeColor="text1"/>
                <w:szCs w:val="24"/>
                <w14:textFill>
                  <w14:solidFill>
                    <w14:schemeClr w14:val="tx1"/>
                  </w14:solidFill>
                </w14:textFill>
              </w:rPr>
              <w:t>含氟废水：此股废水主要源自</w:t>
            </w:r>
            <w:r>
              <w:rPr>
                <w:rFonts w:hint="eastAsia" w:ascii="Times New Roman" w:hAnsi="Times New Roman" w:cs="Times New Roman"/>
                <w:color w:val="000000" w:themeColor="text1"/>
                <w:szCs w:val="24"/>
                <w:lang w:val="en-US" w:eastAsia="zh-CN"/>
                <w14:textFill>
                  <w14:solidFill>
                    <w14:schemeClr w14:val="tx1"/>
                  </w14:solidFill>
                </w14:textFill>
              </w:rPr>
              <w:t>石英晶片腐蚀清洗</w:t>
            </w:r>
            <w:r>
              <w:rPr>
                <w:rFonts w:hint="eastAsia" w:cs="Times New Roman"/>
                <w:color w:val="000000" w:themeColor="text1"/>
                <w:szCs w:val="24"/>
                <w:lang w:val="en-US" w:eastAsia="zh-CN"/>
                <w14:textFill>
                  <w14:solidFill>
                    <w14:schemeClr w14:val="tx1"/>
                  </w14:solidFill>
                </w14:textFill>
              </w:rPr>
              <w:t>、异质薄膜晶圆</w:t>
            </w:r>
            <w:r>
              <w:rPr>
                <w:rFonts w:hint="eastAsia" w:ascii="Times New Roman" w:hAnsi="Times New Roman" w:cs="Times New Roman"/>
                <w:color w:val="000000" w:themeColor="text1"/>
                <w:szCs w:val="24"/>
                <w:lang w:val="en-US" w:eastAsia="zh-CN"/>
                <w14:textFill>
                  <w14:solidFill>
                    <w14:schemeClr w14:val="tx1"/>
                  </w14:solidFill>
                </w14:textFill>
              </w:rPr>
              <w:t>腐蚀清洗以及含氟酸碱废气喷淋洗涤废水，主要污染物为氟化物、磷酸盐、氨氮</w:t>
            </w:r>
            <w:r>
              <w:rPr>
                <w:rFonts w:hint="eastAsia" w:cs="Times New Roman"/>
                <w:color w:val="000000" w:themeColor="text1"/>
                <w:szCs w:val="24"/>
                <w:lang w:val="en-US" w:eastAsia="zh-CN"/>
                <w14:textFill>
                  <w14:solidFill>
                    <w14:schemeClr w14:val="tx1"/>
                  </w14:solidFill>
                </w14:textFill>
              </w:rPr>
              <w:t>。</w:t>
            </w:r>
            <w:r>
              <w:rPr>
                <w:rFonts w:hint="eastAsia" w:ascii="Times New Roman" w:hAnsi="Times New Roman" w:cs="Times New Roman"/>
                <w:color w:val="000000" w:themeColor="text1"/>
                <w:szCs w:val="24"/>
                <w14:textFill>
                  <w14:solidFill>
                    <w14:schemeClr w14:val="tx1"/>
                  </w14:solidFill>
                </w14:textFill>
              </w:rPr>
              <w:t>根据类比成都泰美克晶体技术有限公司</w:t>
            </w:r>
            <w:r>
              <w:rPr>
                <w:rFonts w:hint="eastAsia" w:cs="Times New Roman"/>
                <w:color w:val="000000" w:themeColor="text1"/>
                <w:szCs w:val="24"/>
                <w:lang w:val="en-US" w:eastAsia="zh-CN"/>
                <w14:textFill>
                  <w14:solidFill>
                    <w14:schemeClr w14:val="tx1"/>
                  </w14:solidFill>
                </w14:textFill>
              </w:rPr>
              <w:t>现有项目</w:t>
            </w:r>
            <w:r>
              <w:rPr>
                <w:rFonts w:hint="eastAsia" w:ascii="Times New Roman" w:hAnsi="Times New Roman" w:cs="Times New Roman"/>
                <w:color w:val="000000" w:themeColor="text1"/>
                <w:szCs w:val="24"/>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石英</w:t>
            </w:r>
            <w:r>
              <w:rPr>
                <w:rFonts w:hint="eastAsia" w:ascii="Times New Roman" w:hAnsi="Times New Roman" w:cs="Times New Roman"/>
                <w:color w:val="000000" w:themeColor="text1"/>
                <w:szCs w:val="24"/>
                <w14:textFill>
                  <w14:solidFill>
                    <w14:schemeClr w14:val="tx1"/>
                  </w14:solidFill>
                </w14:textFill>
              </w:rPr>
              <w:t>晶片生产线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产能18.4亿片）</w:t>
            </w:r>
            <w:r>
              <w:rPr>
                <w:rFonts w:hint="eastAsia" w:ascii="Times New Roman" w:hAnsi="Times New Roman" w:cs="Times New Roman"/>
                <w:color w:val="000000" w:themeColor="text1"/>
                <w:szCs w:val="24"/>
                <w14:textFill>
                  <w14:solidFill>
                    <w14:schemeClr w14:val="tx1"/>
                  </w14:solidFill>
                </w14:textFill>
              </w:rPr>
              <w:t>腐蚀清洗含氟废水产生量约为</w:t>
            </w:r>
            <w:r>
              <w:rPr>
                <w:rFonts w:hint="eastAsia" w:cs="Times New Roman"/>
                <w:color w:val="000000" w:themeColor="text1"/>
                <w:szCs w:val="24"/>
                <w:lang w:val="en-US" w:eastAsia="zh-CN"/>
                <w14:textFill>
                  <w14:solidFill>
                    <w14:schemeClr w14:val="tx1"/>
                  </w14:solidFill>
                </w14:textFill>
              </w:rPr>
              <w:t>20</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产能84亿片）</w:t>
            </w:r>
            <w:r>
              <w:rPr>
                <w:rFonts w:hint="eastAsia" w:ascii="Times New Roman" w:hAnsi="Times New Roman" w:cs="Times New Roman"/>
                <w:color w:val="000000" w:themeColor="text1"/>
                <w:szCs w:val="24"/>
                <w14:textFill>
                  <w14:solidFill>
                    <w14:schemeClr w14:val="tx1"/>
                  </w14:solidFill>
                </w14:textFill>
              </w:rPr>
              <w:t>腐蚀清洗含氟废水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约为</w:t>
            </w:r>
            <w:r>
              <w:rPr>
                <w:rFonts w:hint="eastAsia"/>
                <w:color w:val="000000" w:themeColor="text1"/>
                <w:lang w:val="en-US" w:eastAsia="zh-CN"/>
                <w14:textFill>
                  <w14:solidFill>
                    <w14:schemeClr w14:val="tx1"/>
                  </w14:solidFill>
                </w14:textFill>
              </w:rPr>
              <w:t>91.3</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损耗按5%计，则用水量为96.1</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ascii="Times New Roman" w:hAnsi="Times New Roman" w:cs="Times New Roman"/>
                <w:color w:val="000000" w:themeColor="text1"/>
                <w:szCs w:val="24"/>
                <w:lang w:val="en-US" w:eastAsia="zh-CN"/>
                <w14:textFill>
                  <w14:solidFill>
                    <w14:schemeClr w14:val="tx1"/>
                  </w14:solidFill>
                </w14:textFill>
              </w:rPr>
              <w:t>声表面波滤波器衬底片</w:t>
            </w:r>
            <w:r>
              <w:rPr>
                <w:rFonts w:hint="eastAsia" w:ascii="Times New Roman" w:hAnsi="Times New Roman" w:cs="Times New Roman"/>
                <w:color w:val="000000" w:themeColor="text1"/>
                <w:szCs w:val="24"/>
                <w14:textFill>
                  <w14:solidFill>
                    <w14:schemeClr w14:val="tx1"/>
                  </w14:solidFill>
                </w14:textFill>
              </w:rPr>
              <w:t>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产能24万片）</w:t>
            </w:r>
            <w:r>
              <w:rPr>
                <w:rFonts w:hint="eastAsia" w:ascii="Times New Roman" w:hAnsi="Times New Roman" w:cs="Times New Roman"/>
                <w:color w:val="000000" w:themeColor="text1"/>
                <w:szCs w:val="24"/>
                <w14:textFill>
                  <w14:solidFill>
                    <w14:schemeClr w14:val="tx1"/>
                  </w14:solidFill>
                </w14:textFill>
              </w:rPr>
              <w:t>腐蚀清洗含氟废水产生量约为</w:t>
            </w:r>
            <w:r>
              <w:rPr>
                <w:rFonts w:hint="eastAsia" w:cs="Times New Roman"/>
                <w:color w:val="000000" w:themeColor="text1"/>
                <w:szCs w:val="24"/>
                <w:lang w:val="en-US" w:eastAsia="zh-CN"/>
                <w14:textFill>
                  <w14:solidFill>
                    <w14:schemeClr w14:val="tx1"/>
                  </w14:solidFill>
                </w14:textFill>
              </w:rPr>
              <w:t>3.7</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产能6万片）</w:t>
            </w:r>
            <w:r>
              <w:rPr>
                <w:rFonts w:hint="eastAsia" w:ascii="Times New Roman" w:hAnsi="Times New Roman" w:cs="Times New Roman"/>
                <w:color w:val="000000" w:themeColor="text1"/>
                <w:szCs w:val="24"/>
                <w14:textFill>
                  <w14:solidFill>
                    <w14:schemeClr w14:val="tx1"/>
                  </w14:solidFill>
                </w14:textFill>
              </w:rPr>
              <w:t>腐蚀清洗含氟废水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约为</w:t>
            </w:r>
            <w:r>
              <w:rPr>
                <w:rFonts w:hint="eastAsia"/>
                <w:color w:val="000000" w:themeColor="text1"/>
                <w:lang w:val="en-US" w:eastAsia="zh-CN"/>
                <w14:textFill>
                  <w14:solidFill>
                    <w14:schemeClr w14:val="tx1"/>
                  </w14:solidFill>
                </w14:textFill>
              </w:rPr>
              <w:t>0.9</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损耗按5%计，则用水量为0.95</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r>
              <w:rPr>
                <w:rFonts w:hint="eastAsia" w:ascii="Times New Roman" w:hAnsi="Times New Roman"/>
                <w:color w:val="000000" w:themeColor="text1"/>
                <w:szCs w:val="24"/>
                <w14:textFill>
                  <w14:solidFill>
                    <w14:schemeClr w14:val="tx1"/>
                  </w14:solidFill>
                </w14:textFill>
              </w:rPr>
              <w:t>项目</w:t>
            </w:r>
            <w:r>
              <w:rPr>
                <w:rFonts w:hint="eastAsia" w:ascii="Times New Roman" w:hAnsi="Times New Roman" w:cs="Times New Roman"/>
                <w:color w:val="000000" w:themeColor="text1"/>
                <w:szCs w:val="24"/>
                <w14:textFill>
                  <w14:solidFill>
                    <w14:schemeClr w14:val="tx1"/>
                  </w14:solidFill>
                </w14:textFill>
              </w:rPr>
              <w:t>含氟酸碱废气</w:t>
            </w:r>
            <w:r>
              <w:rPr>
                <w:rFonts w:hint="default" w:ascii="Times New Roman" w:hAnsi="Times New Roman"/>
                <w:color w:val="000000" w:themeColor="text1"/>
                <w:szCs w:val="24"/>
                <w14:textFill>
                  <w14:solidFill>
                    <w14:schemeClr w14:val="tx1"/>
                  </w14:solidFill>
                </w14:textFill>
              </w:rPr>
              <w:t>采用喷淋</w:t>
            </w:r>
            <w:r>
              <w:rPr>
                <w:rFonts w:hint="eastAsia" w:ascii="Times New Roman" w:hAnsi="Times New Roman"/>
                <w:color w:val="000000" w:themeColor="text1"/>
                <w:szCs w:val="24"/>
                <w14:textFill>
                  <w14:solidFill>
                    <w14:schemeClr w14:val="tx1"/>
                  </w14:solidFill>
                </w14:textFill>
              </w:rPr>
              <w:t>洗涤</w:t>
            </w:r>
            <w:r>
              <w:rPr>
                <w:rFonts w:hint="default" w:ascii="Times New Roman" w:hAnsi="Times New Roman"/>
                <w:color w:val="000000" w:themeColor="text1"/>
                <w:szCs w:val="24"/>
                <w14:textFill>
                  <w14:solidFill>
                    <w14:schemeClr w14:val="tx1"/>
                  </w14:solidFill>
                </w14:textFill>
              </w:rPr>
              <w:t>，喷淋塔定期更换水，</w:t>
            </w:r>
            <w:r>
              <w:rPr>
                <w:rFonts w:hint="eastAsia" w:ascii="Times New Roman" w:hAnsi="Times New Roman"/>
                <w:color w:val="000000" w:themeColor="text1"/>
                <w:szCs w:val="24"/>
                <w14:textFill>
                  <w14:solidFill>
                    <w14:schemeClr w14:val="tx1"/>
                  </w14:solidFill>
                </w14:textFill>
              </w:rPr>
              <w:t>喷淋塔约1个月进行一次换水，换水量约为5m</w:t>
            </w:r>
            <w:r>
              <w:rPr>
                <w:rFonts w:hint="eastAsia" w:ascii="Times New Roman" w:hAnsi="Times New Roman"/>
                <w:color w:val="000000" w:themeColor="text1"/>
                <w:szCs w:val="24"/>
                <w:vertAlign w:val="superscript"/>
                <w14:textFill>
                  <w14:solidFill>
                    <w14:schemeClr w14:val="tx1"/>
                  </w14:solidFill>
                </w14:textFill>
              </w:rPr>
              <w:t>3</w:t>
            </w:r>
            <w:r>
              <w:rPr>
                <w:rFonts w:hint="eastAsia" w:ascii="Times New Roman" w:hAnsi="Times New Roman"/>
                <w:color w:val="000000" w:themeColor="text1"/>
                <w:szCs w:val="24"/>
                <w14:textFill>
                  <w14:solidFill>
                    <w14:schemeClr w14:val="tx1"/>
                  </w14:solidFill>
                </w14:textFill>
              </w:rPr>
              <w:t>/次，折合喷淋塔</w:t>
            </w:r>
            <w:r>
              <w:rPr>
                <w:rFonts w:hint="eastAsia" w:ascii="Times New Roman" w:hAnsi="Times New Roman" w:cs="Times New Roman"/>
                <w:color w:val="000000" w:themeColor="text1"/>
                <w:szCs w:val="24"/>
                <w14:textFill>
                  <w14:solidFill>
                    <w14:schemeClr w14:val="tx1"/>
                  </w14:solidFill>
                </w14:textFill>
              </w:rPr>
              <w:t>含氟</w:t>
            </w:r>
            <w:r>
              <w:rPr>
                <w:rFonts w:hint="eastAsia" w:ascii="Times New Roman" w:hAnsi="Times New Roman"/>
                <w:color w:val="000000" w:themeColor="text1"/>
                <w:szCs w:val="24"/>
                <w14:textFill>
                  <w14:solidFill>
                    <w14:schemeClr w14:val="tx1"/>
                  </w14:solidFill>
                </w14:textFill>
              </w:rPr>
              <w:t>废水排放量约为0.2m</w:t>
            </w:r>
            <w:r>
              <w:rPr>
                <w:rFonts w:hint="eastAsia" w:ascii="Times New Roman" w:hAnsi="Times New Roman"/>
                <w:color w:val="000000" w:themeColor="text1"/>
                <w:szCs w:val="24"/>
                <w:vertAlign w:val="superscript"/>
                <w14:textFill>
                  <w14:solidFill>
                    <w14:schemeClr w14:val="tx1"/>
                  </w14:solidFill>
                </w14:textFill>
              </w:rPr>
              <w:t>3</w:t>
            </w:r>
            <w:r>
              <w:rPr>
                <w:rFonts w:hint="eastAsia" w:ascii="Times New Roman" w:hAnsi="Times New Roman"/>
                <w:color w:val="000000" w:themeColor="text1"/>
                <w:szCs w:val="24"/>
                <w14:textFill>
                  <w14:solidFill>
                    <w14:schemeClr w14:val="tx1"/>
                  </w14:solidFill>
                </w14:textFill>
              </w:rPr>
              <w:t>/d</w:t>
            </w:r>
            <w:r>
              <w:rPr>
                <w:rFonts w:hint="eastAsia"/>
                <w:color w:val="000000" w:themeColor="text1"/>
                <w:szCs w:val="24"/>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损耗按5%计，则用水量为0.21</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szCs w:val="24"/>
                <w14:textFill>
                  <w14:solidFill>
                    <w14:schemeClr w14:val="tx1"/>
                  </w14:solidFill>
                </w14:textFill>
              </w:rPr>
              <w:t>。则项目总的</w:t>
            </w:r>
            <w:r>
              <w:rPr>
                <w:rFonts w:hint="eastAsia"/>
                <w:color w:val="000000" w:themeColor="text1"/>
                <w:szCs w:val="24"/>
                <w:lang w:val="en-US" w:eastAsia="zh-CN"/>
                <w14:textFill>
                  <w14:solidFill>
                    <w14:schemeClr w14:val="tx1"/>
                  </w14:solidFill>
                </w14:textFill>
              </w:rPr>
              <w:t>含</w:t>
            </w:r>
            <w:r>
              <w:rPr>
                <w:rFonts w:hint="eastAsia" w:ascii="Times New Roman" w:hAnsi="Times New Roman"/>
                <w:color w:val="000000" w:themeColor="text1"/>
                <w:szCs w:val="24"/>
                <w14:textFill>
                  <w14:solidFill>
                    <w14:schemeClr w14:val="tx1"/>
                  </w14:solidFill>
                </w14:textFill>
              </w:rPr>
              <w:t>氟废水量约为</w:t>
            </w:r>
            <w:r>
              <w:rPr>
                <w:rFonts w:hint="eastAsia"/>
                <w:color w:val="000000" w:themeColor="text1"/>
                <w:szCs w:val="24"/>
                <w:lang w:val="en-US" w:eastAsia="zh-CN"/>
                <w14:textFill>
                  <w14:solidFill>
                    <w14:schemeClr w14:val="tx1"/>
                  </w14:solidFill>
                </w14:textFill>
              </w:rPr>
              <w:t>92.4</w:t>
            </w:r>
            <w:r>
              <w:rPr>
                <w:rFonts w:hint="default" w:ascii="Times New Roman" w:hAnsi="Times New Roman"/>
                <w:color w:val="000000" w:themeColor="text1"/>
                <w:szCs w:val="24"/>
                <w14:textFill>
                  <w14:solidFill>
                    <w14:schemeClr w14:val="tx1"/>
                  </w14:solidFill>
                </w14:textFill>
              </w:rPr>
              <w:t>m</w:t>
            </w:r>
            <w:r>
              <w:rPr>
                <w:rFonts w:hint="default" w:ascii="Times New Roman" w:hAnsi="Times New Roman"/>
                <w:color w:val="000000" w:themeColor="text1"/>
                <w:szCs w:val="24"/>
                <w:vertAlign w:val="superscript"/>
                <w14:textFill>
                  <w14:solidFill>
                    <w14:schemeClr w14:val="tx1"/>
                  </w14:solidFill>
                </w14:textFill>
              </w:rPr>
              <w:t>3</w:t>
            </w:r>
            <w:r>
              <w:rPr>
                <w:rFonts w:hint="default" w:ascii="Times New Roman" w:hAnsi="Times New Roman"/>
                <w:color w:val="000000" w:themeColor="text1"/>
                <w:szCs w:val="24"/>
                <w14:textFill>
                  <w14:solidFill>
                    <w14:schemeClr w14:val="tx1"/>
                  </w14:solidFill>
                </w14:textFill>
              </w:rPr>
              <w:t>/d</w:t>
            </w:r>
            <w:r>
              <w:rPr>
                <w:rFonts w:hint="eastAsia" w:ascii="Times New Roman" w:hAnsi="Times New Roman"/>
                <w:color w:val="000000" w:themeColor="text1"/>
                <w:szCs w:val="24"/>
                <w14:textFill>
                  <w14:solidFill>
                    <w14:schemeClr w14:val="tx1"/>
                  </w14:solidFill>
                </w14:textFill>
              </w:rPr>
              <w:t>，</w:t>
            </w:r>
            <w:r>
              <w:rPr>
                <w:rFonts w:hint="eastAsia" w:ascii="Times New Roman" w:hAnsi="Times New Roman"/>
                <w:color w:val="000000" w:themeColor="text1"/>
                <w14:textFill>
                  <w14:solidFill>
                    <w14:schemeClr w14:val="tx1"/>
                  </w14:solidFill>
                </w14:textFill>
              </w:rPr>
              <w:t>项目含氟废水排入污水处理站含氟废水处理系统采用钙盐化学混凝沉淀处理后进入含氨废水处理系统除氨。</w:t>
            </w:r>
          </w:p>
          <w:p w14:paraId="48F1E634">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②</w:t>
            </w:r>
            <w:r>
              <w:rPr>
                <w:rFonts w:hint="eastAsia" w:ascii="Times New Roman" w:hAnsi="Times New Roman" w:cs="Times New Roman"/>
                <w:color w:val="000000" w:themeColor="text1"/>
                <w:szCs w:val="24"/>
                <w14:textFill>
                  <w14:solidFill>
                    <w14:schemeClr w14:val="tx1"/>
                  </w14:solidFill>
                </w14:textFill>
              </w:rPr>
              <w:t>含氨废水：此股废水主要源自</w:t>
            </w:r>
            <w:r>
              <w:rPr>
                <w:rFonts w:hint="eastAsia" w:ascii="Times New Roman" w:hAnsi="Times New Roman" w:cs="Times New Roman"/>
                <w:color w:val="000000" w:themeColor="text1"/>
                <w:szCs w:val="24"/>
                <w:lang w:val="en-US" w:eastAsia="zh-CN"/>
                <w14:textFill>
                  <w14:solidFill>
                    <w14:schemeClr w14:val="tx1"/>
                  </w14:solidFill>
                </w14:textFill>
              </w:rPr>
              <w:t>异质薄膜晶圆</w:t>
            </w:r>
            <w:r>
              <w:rPr>
                <w:rFonts w:hint="eastAsia" w:ascii="Times New Roman" w:hAnsi="Times New Roman" w:cs="Times New Roman"/>
                <w:color w:val="000000" w:themeColor="text1"/>
                <w:szCs w:val="24"/>
                <w14:textFill>
                  <w14:solidFill>
                    <w14:schemeClr w14:val="tx1"/>
                  </w14:solidFill>
                </w14:textFill>
              </w:rPr>
              <w:t>最终</w:t>
            </w:r>
            <w:r>
              <w:rPr>
                <w:rFonts w:hint="eastAsia" w:cs="Times New Roman"/>
                <w:color w:val="000000" w:themeColor="text1"/>
                <w:szCs w:val="24"/>
                <w:lang w:val="en-US" w:eastAsia="zh-CN"/>
                <w14:textFill>
                  <w14:solidFill>
                    <w14:schemeClr w14:val="tx1"/>
                  </w14:solidFill>
                </w14:textFill>
              </w:rPr>
              <w:t>清</w:t>
            </w:r>
            <w:r>
              <w:rPr>
                <w:rFonts w:hint="eastAsia" w:ascii="Times New Roman" w:hAnsi="Times New Roman" w:cs="Times New Roman"/>
                <w:color w:val="000000" w:themeColor="text1"/>
                <w:szCs w:val="24"/>
                <w14:textFill>
                  <w14:solidFill>
                    <w14:schemeClr w14:val="tx1"/>
                  </w14:solidFill>
                </w14:textFill>
              </w:rPr>
              <w:t>洗，主要污染物为氨氮。根据类比成都泰美克晶体技术有限公司</w:t>
            </w:r>
            <w:r>
              <w:rPr>
                <w:rFonts w:hint="eastAsia" w:cs="Times New Roman"/>
                <w:color w:val="000000" w:themeColor="text1"/>
                <w:szCs w:val="24"/>
                <w:lang w:val="en-US" w:eastAsia="zh-CN"/>
                <w14:textFill>
                  <w14:solidFill>
                    <w14:schemeClr w14:val="tx1"/>
                  </w14:solidFill>
                </w14:textFill>
              </w:rPr>
              <w:t>现有项目</w:t>
            </w:r>
            <w:r>
              <w:rPr>
                <w:rFonts w:hint="eastAsia" w:ascii="Times New Roman" w:hAnsi="Times New Roman" w:cs="Times New Roman"/>
                <w:color w:val="000000" w:themeColor="text1"/>
                <w:szCs w:val="24"/>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ascii="Times New Roman" w:hAnsi="Times New Roman" w:cs="Times New Roman"/>
                <w:color w:val="000000" w:themeColor="text1"/>
                <w:szCs w:val="24"/>
                <w:lang w:val="en-US" w:eastAsia="zh-CN"/>
                <w14:textFill>
                  <w14:solidFill>
                    <w14:schemeClr w14:val="tx1"/>
                  </w14:solidFill>
                </w14:textFill>
              </w:rPr>
              <w:t>声表面波滤波器衬底片</w:t>
            </w:r>
            <w:r>
              <w:rPr>
                <w:rFonts w:hint="eastAsia" w:ascii="Times New Roman" w:hAnsi="Times New Roman" w:cs="Times New Roman"/>
                <w:color w:val="000000" w:themeColor="text1"/>
                <w:szCs w:val="24"/>
                <w14:textFill>
                  <w14:solidFill>
                    <w14:schemeClr w14:val="tx1"/>
                  </w14:solidFill>
                </w14:textFill>
              </w:rPr>
              <w:t>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产能24万片）</w:t>
            </w:r>
            <w:r>
              <w:rPr>
                <w:rFonts w:hint="eastAsia" w:ascii="Times New Roman" w:hAnsi="Times New Roman" w:cs="Times New Roman"/>
                <w:color w:val="000000" w:themeColor="text1"/>
                <w:szCs w:val="24"/>
                <w14:textFill>
                  <w14:solidFill>
                    <w14:schemeClr w14:val="tx1"/>
                  </w14:solidFill>
                </w14:textFill>
              </w:rPr>
              <w:t>含氨废水产生量约为</w:t>
            </w:r>
            <w:r>
              <w:rPr>
                <w:rFonts w:hint="eastAsia" w:cs="Times New Roman"/>
                <w:color w:val="000000" w:themeColor="text1"/>
                <w:szCs w:val="24"/>
                <w:lang w:val="en-US" w:eastAsia="zh-CN"/>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.0</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产能6万片）</w:t>
            </w:r>
            <w:r>
              <w:rPr>
                <w:rFonts w:hint="eastAsia" w:ascii="Times New Roman" w:hAnsi="Times New Roman" w:cs="Times New Roman"/>
                <w:color w:val="000000" w:themeColor="text1"/>
                <w:szCs w:val="24"/>
                <w14:textFill>
                  <w14:solidFill>
                    <w14:schemeClr w14:val="tx1"/>
                  </w14:solidFill>
                </w14:textFill>
              </w:rPr>
              <w:t>含氨</w:t>
            </w:r>
            <w:r>
              <w:rPr>
                <w:rFonts w:hint="eastAsia" w:ascii="Times New Roman" w:hAnsi="Times New Roman"/>
                <w:color w:val="000000" w:themeColor="text1"/>
                <w14:textFill>
                  <w14:solidFill>
                    <w14:schemeClr w14:val="tx1"/>
                  </w14:solidFill>
                </w14:textFill>
              </w:rPr>
              <w:t>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w:t>
            </w:r>
            <w:r>
              <w:rPr>
                <w:rFonts w:hint="eastAsia"/>
                <w:color w:val="000000" w:themeColor="text1"/>
                <w:lang w:val="en-US" w:eastAsia="zh-CN"/>
                <w14:textFill>
                  <w14:solidFill>
                    <w14:schemeClr w14:val="tx1"/>
                  </w14:solidFill>
                </w14:textFill>
              </w:rPr>
              <w:t>0.75</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损耗按5%计，则用水量为0.79</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r>
              <w:rPr>
                <w:rFonts w:hint="eastAsia" w:ascii="Times New Roman" w:hAnsi="Times New Roman" w:cs="Times New Roman"/>
                <w:color w:val="000000" w:themeColor="text1"/>
                <w:szCs w:val="24"/>
                <w14:textFill>
                  <w14:solidFill>
                    <w14:schemeClr w14:val="tx1"/>
                  </w14:solidFill>
                </w14:textFill>
              </w:rPr>
              <w:t>含氨废水</w:t>
            </w:r>
            <w:r>
              <w:rPr>
                <w:rFonts w:hint="eastAsia" w:ascii="Times New Roman" w:hAnsi="Times New Roman"/>
                <w:color w:val="000000" w:themeColor="text1"/>
                <w14:textFill>
                  <w14:solidFill>
                    <w14:schemeClr w14:val="tx1"/>
                  </w14:solidFill>
                </w14:textFill>
              </w:rPr>
              <w:t>排入污水处理站含氨废水处理系统除氨脱氮处理。</w:t>
            </w:r>
          </w:p>
          <w:p w14:paraId="137B3DE7">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③</w:t>
            </w:r>
            <w:r>
              <w:rPr>
                <w:rFonts w:hint="eastAsia" w:ascii="Times New Roman" w:hAnsi="Times New Roman" w:cs="Times New Roman"/>
                <w:color w:val="000000" w:themeColor="text1"/>
                <w:szCs w:val="24"/>
                <w14:textFill>
                  <w14:solidFill>
                    <w14:schemeClr w14:val="tx1"/>
                  </w14:solidFill>
                </w14:textFill>
              </w:rPr>
              <w:t>酸碱废水：此股废水主要源自</w:t>
            </w:r>
            <w:r>
              <w:rPr>
                <w:rFonts w:hint="eastAsia" w:ascii="Times New Roman" w:hAnsi="Times New Roman" w:cs="Times New Roman"/>
                <w:color w:val="000000" w:themeColor="text1"/>
                <w:szCs w:val="24"/>
                <w:lang w:val="en-US" w:eastAsia="zh-CN"/>
                <w14:textFill>
                  <w14:solidFill>
                    <w14:schemeClr w14:val="tx1"/>
                  </w14:solidFill>
                </w14:textFill>
              </w:rPr>
              <w:t>异质薄膜晶圆</w:t>
            </w:r>
            <w:r>
              <w:rPr>
                <w:rFonts w:hint="eastAsia" w:ascii="Times New Roman" w:hAnsi="Times New Roman" w:cs="Times New Roman"/>
                <w:color w:val="000000" w:themeColor="text1"/>
                <w:szCs w:val="24"/>
                <w14:textFill>
                  <w14:solidFill>
                    <w14:schemeClr w14:val="tx1"/>
                  </w14:solidFill>
                </w14:textFill>
              </w:rPr>
              <w:t>清洗</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石英晶片清洗</w:t>
            </w:r>
            <w:r>
              <w:rPr>
                <w:rFonts w:hint="eastAsia" w:ascii="Times New Roman" w:hAnsi="Times New Roman" w:cs="Times New Roman"/>
                <w:color w:val="000000" w:themeColor="text1"/>
                <w:szCs w:val="24"/>
                <w14:textFill>
                  <w14:solidFill>
                    <w14:schemeClr w14:val="tx1"/>
                  </w14:solidFill>
                </w14:textFill>
              </w:rPr>
              <w:t>，主要污染物为pH、盐分。</w:t>
            </w:r>
          </w:p>
          <w:p w14:paraId="393C00DD">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s="Times New Roman"/>
                <w:color w:val="000000" w:themeColor="text1"/>
                <w:szCs w:val="24"/>
                <w14:textFill>
                  <w14:solidFill>
                    <w14:schemeClr w14:val="tx1"/>
                  </w14:solidFill>
                </w14:textFill>
              </w:rPr>
            </w:pPr>
            <w:r>
              <w:rPr>
                <w:rFonts w:hint="eastAsia" w:ascii="Times New Roman" w:hAnsi="Times New Roman" w:cs="Times New Roman"/>
                <w:color w:val="000000" w:themeColor="text1"/>
                <w:szCs w:val="24"/>
                <w14:textFill>
                  <w14:solidFill>
                    <w14:schemeClr w14:val="tx1"/>
                  </w14:solidFill>
                </w14:textFill>
              </w:rPr>
              <w:t>根据类比成都泰美克晶体技术有限公司</w:t>
            </w:r>
            <w:r>
              <w:rPr>
                <w:rFonts w:hint="eastAsia" w:cs="Times New Roman"/>
                <w:color w:val="000000" w:themeColor="text1"/>
                <w:szCs w:val="24"/>
                <w:lang w:val="en-US" w:eastAsia="zh-CN"/>
                <w14:textFill>
                  <w14:solidFill>
                    <w14:schemeClr w14:val="tx1"/>
                  </w14:solidFill>
                </w14:textFill>
              </w:rPr>
              <w:t>现有“</w:t>
            </w:r>
            <w:r>
              <w:rPr>
                <w:rFonts w:hint="eastAsia" w:ascii="Times New Roman" w:hAnsi="Times New Roman" w:cs="Times New Roman"/>
                <w:color w:val="000000" w:themeColor="text1"/>
                <w:szCs w:val="24"/>
                <w14:textFill>
                  <w14:solidFill>
                    <w14:schemeClr w14:val="tx1"/>
                  </w14:solidFill>
                </w14:textFill>
              </w:rPr>
              <w:t>用于5G通讯压电晶体产业化</w:t>
            </w:r>
            <w:r>
              <w:rPr>
                <w:rFonts w:hint="eastAsia" w:ascii="Times New Roman" w:hAnsi="Times New Roman"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项目</w:t>
            </w:r>
            <w:r>
              <w:rPr>
                <w:rFonts w:hint="eastAsia" w:ascii="Times New Roman" w:hAnsi="Times New Roman" w:cs="Times New Roman"/>
                <w:color w:val="000000" w:themeColor="text1"/>
                <w:szCs w:val="24"/>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ascii="Times New Roman" w:hAnsi="Times New Roman" w:cs="Times New Roman"/>
                <w:color w:val="000000" w:themeColor="text1"/>
                <w:szCs w:val="24"/>
                <w:lang w:val="en-US" w:eastAsia="zh-CN"/>
                <w14:textFill>
                  <w14:solidFill>
                    <w14:schemeClr w14:val="tx1"/>
                  </w14:solidFill>
                </w14:textFill>
              </w:rPr>
              <w:t>声表面波滤波器衬底片</w:t>
            </w:r>
            <w:r>
              <w:rPr>
                <w:rFonts w:hint="eastAsia" w:ascii="Times New Roman" w:hAnsi="Times New Roman" w:cs="Times New Roman"/>
                <w:color w:val="000000" w:themeColor="text1"/>
                <w:szCs w:val="24"/>
                <w14:textFill>
                  <w14:solidFill>
                    <w14:schemeClr w14:val="tx1"/>
                  </w14:solidFill>
                </w14:textFill>
              </w:rPr>
              <w:t>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产能24万片）酸碱</w:t>
            </w:r>
            <w:r>
              <w:rPr>
                <w:rFonts w:hint="eastAsia" w:ascii="Times New Roman" w:hAnsi="Times New Roman" w:cs="Times New Roman"/>
                <w:color w:val="000000" w:themeColor="text1"/>
                <w:szCs w:val="24"/>
                <w14:textFill>
                  <w14:solidFill>
                    <w14:schemeClr w14:val="tx1"/>
                  </w14:solidFill>
                </w14:textFill>
              </w:rPr>
              <w:t>废水产生量约为</w:t>
            </w:r>
            <w:r>
              <w:rPr>
                <w:rFonts w:hint="eastAsia" w:cs="Times New Roman"/>
                <w:color w:val="000000" w:themeColor="text1"/>
                <w:szCs w:val="24"/>
                <w:lang w:val="en-US" w:eastAsia="zh-CN"/>
                <w14:textFill>
                  <w14:solidFill>
                    <w14:schemeClr w14:val="tx1"/>
                  </w14:solidFill>
                </w14:textFill>
              </w:rPr>
              <w:t>1.4</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产能6万片）酸碱</w:t>
            </w:r>
            <w:r>
              <w:rPr>
                <w:rFonts w:hint="eastAsia" w:ascii="Times New Roman" w:hAnsi="Times New Roman"/>
                <w:color w:val="000000" w:themeColor="text1"/>
                <w14:textFill>
                  <w14:solidFill>
                    <w14:schemeClr w14:val="tx1"/>
                  </w14:solidFill>
                </w14:textFill>
              </w:rPr>
              <w:t>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w:t>
            </w:r>
            <w:r>
              <w:rPr>
                <w:rFonts w:hint="eastAsia"/>
                <w:color w:val="000000" w:themeColor="text1"/>
                <w:lang w:val="en-US" w:eastAsia="zh-CN"/>
                <w14:textFill>
                  <w14:solidFill>
                    <w14:schemeClr w14:val="tx1"/>
                  </w14:solidFill>
                </w14:textFill>
              </w:rPr>
              <w:t>0.35</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损耗按5%计，则用水量为0.37</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cs="Times New Roman"/>
                <w:color w:val="000000" w:themeColor="text1"/>
                <w:szCs w:val="24"/>
                <w:lang w:val="en-US" w:eastAsia="zh-CN"/>
                <w14:textFill>
                  <w14:solidFill>
                    <w14:schemeClr w14:val="tx1"/>
                  </w14:solidFill>
                </w14:textFill>
              </w:rPr>
              <w:t>石英</w:t>
            </w:r>
            <w:r>
              <w:rPr>
                <w:rFonts w:hint="eastAsia" w:ascii="Times New Roman" w:hAnsi="Times New Roman" w:cs="Times New Roman"/>
                <w:color w:val="000000" w:themeColor="text1"/>
                <w:szCs w:val="24"/>
                <w14:textFill>
                  <w14:solidFill>
                    <w14:schemeClr w14:val="tx1"/>
                  </w14:solidFill>
                </w14:textFill>
              </w:rPr>
              <w:t>晶片生产线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产能18.4亿片）酸碱</w:t>
            </w:r>
            <w:r>
              <w:rPr>
                <w:rFonts w:hint="eastAsia" w:ascii="Times New Roman" w:hAnsi="Times New Roman" w:cs="Times New Roman"/>
                <w:color w:val="000000" w:themeColor="text1"/>
                <w:szCs w:val="24"/>
                <w14:textFill>
                  <w14:solidFill>
                    <w14:schemeClr w14:val="tx1"/>
                  </w14:solidFill>
                </w14:textFill>
              </w:rPr>
              <w:t>废水产生量约为</w:t>
            </w:r>
            <w:r>
              <w:rPr>
                <w:rFonts w:hint="eastAsia" w:cs="Times New Roman"/>
                <w:color w:val="000000" w:themeColor="text1"/>
                <w:szCs w:val="24"/>
                <w:lang w:val="en-US" w:eastAsia="zh-CN"/>
                <w14:textFill>
                  <w14:solidFill>
                    <w14:schemeClr w14:val="tx1"/>
                  </w14:solidFill>
                </w14:textFill>
              </w:rPr>
              <w:t>1.1</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产能84亿片）酸碱</w:t>
            </w:r>
            <w:r>
              <w:rPr>
                <w:rFonts w:hint="eastAsia" w:ascii="Times New Roman" w:hAnsi="Times New Roman" w:cs="Times New Roman"/>
                <w:color w:val="000000" w:themeColor="text1"/>
                <w:szCs w:val="24"/>
                <w14:textFill>
                  <w14:solidFill>
                    <w14:schemeClr w14:val="tx1"/>
                  </w14:solidFill>
                </w14:textFill>
              </w:rPr>
              <w:t>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约为</w:t>
            </w:r>
            <w:r>
              <w:rPr>
                <w:rFonts w:hint="eastAsia"/>
                <w:color w:val="000000" w:themeColor="text1"/>
                <w:lang w:val="en-US" w:eastAsia="zh-CN"/>
                <w14:textFill>
                  <w14:solidFill>
                    <w14:schemeClr w14:val="tx1"/>
                  </w14:solidFill>
                </w14:textFill>
              </w:rPr>
              <w:t>5.0</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损耗按5%计，则用水量为5.26</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。项目总的酸碱废水产生量</w:t>
            </w:r>
            <w:r>
              <w:rPr>
                <w:rFonts w:hint="eastAsia"/>
                <w:color w:val="000000" w:themeColor="text1"/>
                <w:lang w:val="en-US" w:eastAsia="zh-CN"/>
                <w14:textFill>
                  <w14:solidFill>
                    <w14:schemeClr w14:val="tx1"/>
                  </w14:solidFill>
                </w14:textFill>
              </w:rPr>
              <w:t>5.35</w:t>
            </w:r>
            <w:r>
              <w:rPr>
                <w:rFonts w:hint="default" w:ascii="Times New Roman" w:hAnsi="Times New Roman"/>
                <w:color w:val="000000" w:themeColor="text1"/>
                <w14:textFill>
                  <w14:solidFill>
                    <w14:schemeClr w14:val="tx1"/>
                  </w14:solidFill>
                </w14:textFill>
              </w:rPr>
              <w:t>m</w:t>
            </w:r>
            <w:r>
              <w:rPr>
                <w:rFonts w:hint="eastAsia" w:ascii="Times New Roman" w:hAnsi="Times New Roman"/>
                <w:color w:val="000000" w:themeColor="text1"/>
                <w:vertAlign w:val="superscript"/>
                <w14:textFill>
                  <w14:solidFill>
                    <w14:schemeClr w14:val="tx1"/>
                  </w14:solidFill>
                </w14:textFill>
              </w:rPr>
              <w:t>3</w:t>
            </w:r>
            <w:r>
              <w:rPr>
                <w:rFonts w:hint="eastAsia" w:ascii="Times New Roman" w:hAnsi="Times New Roman"/>
                <w:color w:val="000000" w:themeColor="text1"/>
                <w14:textFill>
                  <w14:solidFill>
                    <w14:schemeClr w14:val="tx1"/>
                  </w14:solidFill>
                </w14:textFill>
              </w:rPr>
              <w:t>/d。酸碱废水排入污水处理站最终中和沉淀处理系统处理。</w:t>
            </w:r>
          </w:p>
          <w:p w14:paraId="10011106">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s="Times New Roman"/>
                <w:color w:val="000000" w:themeColor="text1"/>
                <w:szCs w:val="24"/>
                <w14:textFill>
                  <w14:solidFill>
                    <w14:schemeClr w14:val="tx1"/>
                  </w14:solidFill>
                </w14:textFill>
              </w:rPr>
            </w:pPr>
            <w:r>
              <w:rPr>
                <w:rFonts w:hint="eastAsia" w:ascii="Times New Roman" w:hAnsi="Times New Roman"/>
                <w:color w:val="000000" w:themeColor="text1"/>
                <w14:textFill>
                  <w14:solidFill>
                    <w14:schemeClr w14:val="tx1"/>
                  </w14:solidFill>
                </w14:textFill>
              </w:rPr>
              <w:fldChar w:fldCharType="begin"/>
            </w:r>
            <w:r>
              <w:rPr>
                <w:rFonts w:hint="eastAsia" w:ascii="Times New Roman" w:hAnsi="Times New Roman"/>
                <w:color w:val="000000" w:themeColor="text1"/>
                <w14:textFill>
                  <w14:solidFill>
                    <w14:schemeClr w14:val="tx1"/>
                  </w14:solidFill>
                </w14:textFill>
              </w:rPr>
              <w:instrText xml:space="preserve"> = 4 \* GB3 \* MERGEFORMAT </w:instrText>
            </w:r>
            <w:r>
              <w:rPr>
                <w:rFonts w:hint="eastAsia" w:ascii="Times New Roman" w:hAnsi="Times New Roman"/>
                <w:color w:val="000000" w:themeColor="text1"/>
                <w14:textFill>
                  <w14:solidFill>
                    <w14:schemeClr w14:val="tx1"/>
                  </w14:solidFill>
                </w14:textFill>
              </w:rPr>
              <w:fldChar w:fldCharType="separate"/>
            </w:r>
            <w:r>
              <w:rPr>
                <w:rFonts w:hint="default"/>
                <w:color w:val="000000" w:themeColor="text1"/>
                <w14:textFill>
                  <w14:solidFill>
                    <w14:schemeClr w14:val="tx1"/>
                  </w14:solidFill>
                </w14:textFill>
              </w:rPr>
              <w:t>④</w:t>
            </w:r>
            <w:r>
              <w:rPr>
                <w:rFonts w:hint="eastAsia" w:ascii="Times New Roman" w:hAnsi="Times New Roman"/>
                <w:color w:val="000000" w:themeColor="text1"/>
                <w14:textFill>
                  <w14:solidFill>
                    <w14:schemeClr w14:val="tx1"/>
                  </w14:solidFill>
                </w14:textFill>
              </w:rPr>
              <w:fldChar w:fldCharType="end"/>
            </w:r>
            <w:r>
              <w:rPr>
                <w:rFonts w:hint="eastAsia" w:cs="Times New Roman"/>
                <w:color w:val="000000" w:themeColor="text1"/>
                <w:szCs w:val="24"/>
                <w:lang w:val="en-US" w:eastAsia="zh-CN"/>
                <w14:textFill>
                  <w14:solidFill>
                    <w14:schemeClr w14:val="tx1"/>
                  </w14:solidFill>
                </w14:textFill>
              </w:rPr>
              <w:t>含磷研磨</w:t>
            </w:r>
            <w:r>
              <w:rPr>
                <w:rFonts w:hint="eastAsia" w:ascii="Times New Roman" w:hAnsi="Times New Roman" w:cs="Times New Roman"/>
                <w:color w:val="000000" w:themeColor="text1"/>
                <w:szCs w:val="24"/>
                <w14:textFill>
                  <w14:solidFill>
                    <w14:schemeClr w14:val="tx1"/>
                  </w14:solidFill>
                </w14:textFill>
              </w:rPr>
              <w:t>废水：</w:t>
            </w:r>
            <w:r>
              <w:rPr>
                <w:rFonts w:hint="eastAsia" w:ascii="Times New Roman" w:hAnsi="Times New Roman" w:cs="Times New Roman"/>
                <w:color w:val="000000" w:themeColor="text1"/>
                <w:szCs w:val="24"/>
                <w:lang w:val="en-US" w:eastAsia="zh-CN"/>
                <w14:textFill>
                  <w14:solidFill>
                    <w14:schemeClr w14:val="tx1"/>
                  </w14:solidFill>
                </w14:textFill>
              </w:rPr>
              <w:t>此股废水主要源自</w:t>
            </w:r>
            <w:r>
              <w:rPr>
                <w:rFonts w:hint="eastAsia" w:cs="Times New Roman"/>
                <w:color w:val="000000" w:themeColor="text1"/>
                <w:szCs w:val="24"/>
                <w:lang w:val="en-US" w:eastAsia="zh-CN"/>
                <w14:textFill>
                  <w14:solidFill>
                    <w14:schemeClr w14:val="tx1"/>
                  </w14:solidFill>
                </w14:textFill>
              </w:rPr>
              <w:t>光学波片研磨后清洗、陶瓷研磨后清洗、异质薄膜晶圆</w:t>
            </w:r>
            <w:r>
              <w:rPr>
                <w:rFonts w:hint="eastAsia" w:ascii="Times New Roman" w:hAnsi="Times New Roman" w:cs="Times New Roman"/>
                <w:color w:val="000000" w:themeColor="text1"/>
                <w:szCs w:val="24"/>
                <w:lang w:val="en-US" w:eastAsia="zh-CN"/>
                <w14:textFill>
                  <w14:solidFill>
                    <w14:schemeClr w14:val="tx1"/>
                  </w14:solidFill>
                </w14:textFill>
              </w:rPr>
              <w:t>研磨后清洗</w:t>
            </w:r>
            <w:r>
              <w:rPr>
                <w:rFonts w:hint="eastAsia" w:cs="Times New Roman"/>
                <w:color w:val="000000" w:themeColor="text1"/>
                <w:szCs w:val="24"/>
                <w:lang w:val="en-US" w:eastAsia="zh-CN"/>
                <w14:textFill>
                  <w14:solidFill>
                    <w14:schemeClr w14:val="tx1"/>
                  </w14:solidFill>
                </w14:textFill>
              </w:rPr>
              <w:t>、石英晶片研磨后清洗</w:t>
            </w:r>
            <w:r>
              <w:rPr>
                <w:rFonts w:hint="eastAsia" w:ascii="Times New Roman" w:hAnsi="Times New Roman" w:cs="Times New Roman"/>
                <w:color w:val="000000" w:themeColor="text1"/>
                <w:szCs w:val="24"/>
                <w:lang w:val="en-US" w:eastAsia="zh-CN"/>
                <w14:textFill>
                  <w14:solidFill>
                    <w14:schemeClr w14:val="tx1"/>
                  </w14:solidFill>
                </w14:textFill>
              </w:rPr>
              <w:t>，主要污染物为磷酸盐和悬浮物</w:t>
            </w:r>
            <w:r>
              <w:rPr>
                <w:rFonts w:hint="eastAsia" w:cs="Times New Roman"/>
                <w:color w:val="000000" w:themeColor="text1"/>
                <w:szCs w:val="24"/>
                <w:lang w:val="en-US" w:eastAsia="zh-CN"/>
                <w14:textFill>
                  <w14:solidFill>
                    <w14:schemeClr w14:val="tx1"/>
                  </w14:solidFill>
                </w14:textFill>
              </w:rPr>
              <w:t>。</w:t>
            </w:r>
          </w:p>
          <w:p w14:paraId="0FCCE20E">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olor w:val="000000" w:themeColor="text1"/>
                <w14:textFill>
                  <w14:solidFill>
                    <w14:schemeClr w14:val="tx1"/>
                  </w14:solidFill>
                </w14:textFill>
              </w:rPr>
            </w:pPr>
            <w:r>
              <w:rPr>
                <w:rFonts w:hint="default" w:ascii="Times New Roman" w:hAnsi="Times New Roman" w:eastAsia="微软雅黑" w:cs="Times New Roman"/>
                <w:color w:val="000000" w:themeColor="text1"/>
                <w:szCs w:val="24"/>
                <w14:textFill>
                  <w14:solidFill>
                    <w14:schemeClr w14:val="tx1"/>
                  </w14:solidFill>
                </w14:textFill>
              </w:rPr>
              <w:t>Ⅰ</w:t>
            </w:r>
            <w:r>
              <w:rPr>
                <w:rFonts w:hint="default" w:ascii="Times New Roman" w:hAnsi="Times New Roman" w:eastAsia="微软雅黑" w:cs="Times New Roman"/>
                <w:color w:val="000000" w:themeColor="text1"/>
                <w:szCs w:val="24"/>
                <w:lang w:val="en-US" w:eastAsia="zh-CN"/>
                <w14:textFill>
                  <w14:solidFill>
                    <w14:schemeClr w14:val="tx1"/>
                  </w14:solidFill>
                </w14:textFill>
              </w:rPr>
              <w:t>.</w:t>
            </w:r>
            <w:r>
              <w:rPr>
                <w:rFonts w:hint="eastAsia" w:ascii="Times New Roman" w:hAnsi="Times New Roman" w:cs="Times New Roman"/>
                <w:color w:val="000000" w:themeColor="text1"/>
                <w:szCs w:val="24"/>
                <w14:textFill>
                  <w14:solidFill>
                    <w14:schemeClr w14:val="tx1"/>
                  </w14:solidFill>
                </w14:textFill>
              </w:rPr>
              <w:t>根据类比成都泰美克晶体技术有限公司</w:t>
            </w:r>
            <w:r>
              <w:rPr>
                <w:rFonts w:hint="eastAsia" w:cs="Times New Roman"/>
                <w:color w:val="000000" w:themeColor="text1"/>
                <w:szCs w:val="24"/>
                <w:lang w:val="en-US" w:eastAsia="zh-CN"/>
                <w14:textFill>
                  <w14:solidFill>
                    <w14:schemeClr w14:val="tx1"/>
                  </w14:solidFill>
                </w14:textFill>
              </w:rPr>
              <w:t>现有项目</w:t>
            </w:r>
            <w:r>
              <w:rPr>
                <w:rFonts w:hint="eastAsia" w:ascii="Times New Roman" w:hAnsi="Times New Roman" w:cs="Times New Roman"/>
                <w:color w:val="000000" w:themeColor="text1"/>
                <w:szCs w:val="24"/>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ascii="Times New Roman" w:hAnsi="Times New Roman" w:cs="Times New Roman"/>
                <w:color w:val="000000" w:themeColor="text1"/>
                <w:szCs w:val="24"/>
                <w:lang w:val="en-US" w:eastAsia="zh-CN"/>
                <w14:textFill>
                  <w14:solidFill>
                    <w14:schemeClr w14:val="tx1"/>
                  </w14:solidFill>
                </w14:textFill>
              </w:rPr>
              <w:t>声表面波滤波器衬底片</w:t>
            </w:r>
            <w:r>
              <w:rPr>
                <w:rFonts w:hint="eastAsia" w:ascii="Times New Roman" w:hAnsi="Times New Roman" w:cs="Times New Roman"/>
                <w:color w:val="000000" w:themeColor="text1"/>
                <w:szCs w:val="24"/>
                <w14:textFill>
                  <w14:solidFill>
                    <w14:schemeClr w14:val="tx1"/>
                  </w14:solidFill>
                </w14:textFill>
              </w:rPr>
              <w:t>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产能24万片）含磷研磨清洗</w:t>
            </w:r>
            <w:r>
              <w:rPr>
                <w:rFonts w:hint="eastAsia" w:ascii="Times New Roman" w:hAnsi="Times New Roman" w:cs="Times New Roman"/>
                <w:color w:val="000000" w:themeColor="text1"/>
                <w:szCs w:val="24"/>
                <w14:textFill>
                  <w14:solidFill>
                    <w14:schemeClr w14:val="tx1"/>
                  </w14:solidFill>
                </w14:textFill>
              </w:rPr>
              <w:t>废水产生量约为</w:t>
            </w:r>
            <w:r>
              <w:rPr>
                <w:rFonts w:hint="eastAsia" w:cs="Times New Roman"/>
                <w:color w:val="000000" w:themeColor="text1"/>
                <w:szCs w:val="24"/>
                <w:lang w:val="en-US" w:eastAsia="zh-CN"/>
                <w14:textFill>
                  <w14:solidFill>
                    <w14:schemeClr w14:val="tx1"/>
                  </w14:solidFill>
                </w14:textFill>
              </w:rPr>
              <w:t>0.7</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产能6万片）含磷研磨清洗</w:t>
            </w:r>
            <w:r>
              <w:rPr>
                <w:rFonts w:hint="eastAsia" w:ascii="Times New Roman" w:hAnsi="Times New Roman" w:cs="Times New Roman"/>
                <w:color w:val="000000" w:themeColor="text1"/>
                <w:szCs w:val="24"/>
                <w14:textFill>
                  <w14:solidFill>
                    <w14:schemeClr w14:val="tx1"/>
                  </w14:solidFill>
                </w14:textFill>
              </w:rPr>
              <w:t>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w:t>
            </w:r>
            <w:r>
              <w:rPr>
                <w:rFonts w:hint="eastAsia"/>
                <w:color w:val="000000" w:themeColor="text1"/>
                <w:lang w:val="en-US" w:eastAsia="zh-CN"/>
                <w14:textFill>
                  <w14:solidFill>
                    <w14:schemeClr w14:val="tx1"/>
                  </w14:solidFill>
                </w14:textFill>
              </w:rPr>
              <w:t>0.18</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损耗按5%计，则用水量为0.19</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p>
          <w:p w14:paraId="6450BBC9">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olor w:val="000000" w:themeColor="text1"/>
                <w14:textFill>
                  <w14:solidFill>
                    <w14:schemeClr w14:val="tx1"/>
                  </w14:solidFill>
                </w14:textFill>
              </w:rPr>
            </w:pPr>
            <w:r>
              <w:rPr>
                <w:rFonts w:hint="default" w:ascii="Times New Roman" w:hAnsi="Times New Roman" w:eastAsia="微软雅黑" w:cs="Times New Roman"/>
                <w:color w:val="000000" w:themeColor="text1"/>
                <w:szCs w:val="24"/>
                <w14:textFill>
                  <w14:solidFill>
                    <w14:schemeClr w14:val="tx1"/>
                  </w14:solidFill>
                </w14:textFill>
              </w:rPr>
              <w:t>Ⅱ</w:t>
            </w:r>
            <w:r>
              <w:rPr>
                <w:rFonts w:hint="default" w:ascii="Times New Roman" w:hAnsi="Times New Roman" w:eastAsia="微软雅黑" w:cs="Times New Roman"/>
                <w:color w:val="000000" w:themeColor="text1"/>
                <w:szCs w:val="24"/>
                <w:lang w:val="en-US" w:eastAsia="zh-CN"/>
                <w14:textFill>
                  <w14:solidFill>
                    <w14:schemeClr w14:val="tx1"/>
                  </w14:solidFill>
                </w14:textFill>
              </w:rPr>
              <w:t>.</w:t>
            </w:r>
            <w:r>
              <w:rPr>
                <w:rFonts w:hint="eastAsia" w:ascii="Times New Roman" w:hAnsi="Times New Roman" w:cs="Times New Roman"/>
                <w:color w:val="000000" w:themeColor="text1"/>
                <w:szCs w:val="24"/>
                <w14:textFill>
                  <w14:solidFill>
                    <w14:schemeClr w14:val="tx1"/>
                  </w14:solidFill>
                </w14:textFill>
              </w:rPr>
              <w:t>根据类比成都泰美克晶体技术有限公司</w:t>
            </w:r>
            <w:r>
              <w:rPr>
                <w:rFonts w:hint="eastAsia" w:cs="Times New Roman"/>
                <w:color w:val="000000" w:themeColor="text1"/>
                <w:szCs w:val="24"/>
                <w:lang w:val="en-US" w:eastAsia="zh-CN"/>
                <w14:textFill>
                  <w14:solidFill>
                    <w14:schemeClr w14:val="tx1"/>
                  </w14:solidFill>
                </w14:textFill>
              </w:rPr>
              <w:t>现有项目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该</w:t>
            </w:r>
            <w:r>
              <w:rPr>
                <w:rFonts w:hint="eastAsia" w:ascii="Times New Roman" w:hAnsi="Times New Roman" w:cs="Times New Roman"/>
                <w:color w:val="000000" w:themeColor="text1"/>
                <w:szCs w:val="24"/>
                <w14:textFill>
                  <w14:solidFill>
                    <w14:schemeClr w14:val="tx1"/>
                  </w14:solidFill>
                </w14:textFill>
              </w:rPr>
              <w:t>工程</w:t>
            </w:r>
            <w:r>
              <w:rPr>
                <w:rFonts w:hint="eastAsia" w:cs="Times New Roman"/>
                <w:color w:val="000000" w:themeColor="text1"/>
                <w:szCs w:val="24"/>
                <w:lang w:val="en-US" w:eastAsia="zh-CN"/>
                <w14:textFill>
                  <w14:solidFill>
                    <w14:schemeClr w14:val="tx1"/>
                  </w14:solidFill>
                </w14:textFill>
              </w:rPr>
              <w:t>石英</w:t>
            </w:r>
            <w:r>
              <w:rPr>
                <w:rFonts w:hint="eastAsia" w:ascii="Times New Roman" w:hAnsi="Times New Roman" w:cs="Times New Roman"/>
                <w:color w:val="000000" w:themeColor="text1"/>
                <w:szCs w:val="24"/>
                <w14:textFill>
                  <w14:solidFill>
                    <w14:schemeClr w14:val="tx1"/>
                  </w14:solidFill>
                </w14:textFill>
              </w:rPr>
              <w:t>晶片生产线</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产能18.4亿片）含磷研磨清洗</w:t>
            </w:r>
            <w:r>
              <w:rPr>
                <w:rFonts w:hint="eastAsia" w:ascii="Times New Roman" w:hAnsi="Times New Roman" w:cs="Times New Roman"/>
                <w:color w:val="000000" w:themeColor="text1"/>
                <w:szCs w:val="24"/>
                <w14:textFill>
                  <w14:solidFill>
                    <w14:schemeClr w14:val="tx1"/>
                  </w14:solidFill>
                </w14:textFill>
              </w:rPr>
              <w:t>废水产生量约为</w:t>
            </w:r>
            <w:r>
              <w:rPr>
                <w:rFonts w:hint="eastAsia" w:cs="Times New Roman"/>
                <w:color w:val="000000" w:themeColor="text1"/>
                <w:szCs w:val="24"/>
                <w:lang w:val="en-US" w:eastAsia="zh-CN"/>
                <w14:textFill>
                  <w14:solidFill>
                    <w14:schemeClr w14:val="tx1"/>
                  </w14:solidFill>
                </w14:textFill>
              </w:rPr>
              <w:t>33</w:t>
            </w:r>
            <w:r>
              <w:rPr>
                <w:rFonts w:hint="default" w:ascii="Times New Roman" w:hAnsi="Times New Roman" w:cs="Times New Roman"/>
                <w:color w:val="000000" w:themeColor="text1"/>
                <w:szCs w:val="24"/>
                <w14:textFill>
                  <w14:solidFill>
                    <w14:schemeClr w14:val="tx1"/>
                  </w14:solidFill>
                </w14:textFill>
              </w:rPr>
              <w:t>m</w:t>
            </w:r>
            <w:r>
              <w:rPr>
                <w:rFonts w:hint="eastAsia" w:ascii="Times New Roman" w:hAnsi="Times New Roman" w:cs="Times New Roman"/>
                <w:color w:val="000000" w:themeColor="text1"/>
                <w:szCs w:val="24"/>
                <w:vertAlign w:val="superscript"/>
                <w14:textFill>
                  <w14:solidFill>
                    <w14:schemeClr w14:val="tx1"/>
                  </w14:solidFill>
                </w14:textFill>
              </w:rPr>
              <w:t>3</w:t>
            </w:r>
            <w:r>
              <w:rPr>
                <w:rFonts w:hint="eastAsia" w:ascii="Times New Roman" w:hAnsi="Times New Roman" w:cs="Times New Roman"/>
                <w:color w:val="000000" w:themeColor="text1"/>
                <w:szCs w:val="24"/>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d</w:t>
            </w:r>
            <w:r>
              <w:rPr>
                <w:rFonts w:hint="eastAsia" w:ascii="Times New Roman" w:hAnsi="Times New Roman" w:cs="Times New Roman"/>
                <w:color w:val="000000" w:themeColor="text1"/>
                <w:szCs w:val="24"/>
                <w14:textFill>
                  <w14:solidFill>
                    <w14:schemeClr w14:val="tx1"/>
                  </w14:solidFill>
                </w14:textFill>
              </w:rPr>
              <w:t>，则本项目</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产能84亿片）含磷研磨清洗</w:t>
            </w:r>
            <w:r>
              <w:rPr>
                <w:rFonts w:hint="eastAsia" w:ascii="Times New Roman" w:hAnsi="Times New Roman" w:cs="Times New Roman"/>
                <w:color w:val="000000" w:themeColor="text1"/>
                <w:szCs w:val="24"/>
                <w14:textFill>
                  <w14:solidFill>
                    <w14:schemeClr w14:val="tx1"/>
                  </w14:solidFill>
                </w14:textFill>
              </w:rPr>
              <w:t>废水</w:t>
            </w:r>
            <w:r>
              <w:rPr>
                <w:rFonts w:hint="default" w:ascii="Times New Roman" w:hAnsi="Times New Roman"/>
                <w:color w:val="000000" w:themeColor="text1"/>
                <w14:textFill>
                  <w14:solidFill>
                    <w14:schemeClr w14:val="tx1"/>
                  </w14:solidFill>
                </w14:textFill>
              </w:rPr>
              <w:t>量</w:t>
            </w:r>
            <w:r>
              <w:rPr>
                <w:rFonts w:hint="eastAsia" w:ascii="Times New Roman" w:hAnsi="Times New Roman"/>
                <w:color w:val="000000" w:themeColor="text1"/>
                <w14:textFill>
                  <w14:solidFill>
                    <w14:schemeClr w14:val="tx1"/>
                  </w14:solidFill>
                </w14:textFill>
              </w:rPr>
              <w:t>约为</w:t>
            </w:r>
            <w:r>
              <w:rPr>
                <w:rFonts w:hint="eastAsia"/>
                <w:color w:val="000000" w:themeColor="text1"/>
                <w:lang w:val="en-US" w:eastAsia="zh-CN"/>
                <w14:textFill>
                  <w14:solidFill>
                    <w14:schemeClr w14:val="tx1"/>
                  </w14:solidFill>
                </w14:textFill>
              </w:rPr>
              <w:t>150.7</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损耗按5%计，则用水量为158.6</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p>
          <w:p w14:paraId="56DF53BD">
            <w:pPr>
              <w:pStyle w:val="97"/>
              <w:keepNext w:val="0"/>
              <w:keepLines w:val="0"/>
              <w:numPr>
                <w:ilvl w:val="0"/>
                <w:numId w:val="0"/>
              </w:numPr>
              <w:suppressLineNumbers w:val="0"/>
              <w:spacing w:before="0" w:beforeAutospacing="0" w:after="0" w:afterAutospacing="0"/>
              <w:ind w:left="0" w:right="0" w:rightChars="0" w:firstLine="480" w:firstLineChars="200"/>
              <w:rPr>
                <w:rFonts w:hint="default" w:ascii="Times New Roman" w:hAnsi="Times New Roman"/>
                <w:color w:val="000000" w:themeColor="text1"/>
                <w:lang w:val="en-US"/>
                <w14:textFill>
                  <w14:solidFill>
                    <w14:schemeClr w14:val="tx1"/>
                  </w14:solidFill>
                </w14:textFill>
              </w:rPr>
            </w:pPr>
            <w:r>
              <w:rPr>
                <w:rFonts w:hint="default" w:ascii="Times New Roman" w:hAnsi="Times New Roman" w:eastAsia="微软雅黑" w:cs="Times New Roman"/>
                <w:color w:val="000000" w:themeColor="text1"/>
                <w:szCs w:val="24"/>
                <w14:textFill>
                  <w14:solidFill>
                    <w14:schemeClr w14:val="tx1"/>
                  </w14:solidFill>
                </w14:textFill>
              </w:rPr>
              <w:fldChar w:fldCharType="begin"/>
            </w:r>
            <w:r>
              <w:rPr>
                <w:rFonts w:hint="default" w:ascii="Times New Roman" w:hAnsi="Times New Roman" w:eastAsia="微软雅黑" w:cs="Times New Roman"/>
                <w:color w:val="000000" w:themeColor="text1"/>
                <w:szCs w:val="24"/>
                <w14:textFill>
                  <w14:solidFill>
                    <w14:schemeClr w14:val="tx1"/>
                  </w14:solidFill>
                </w14:textFill>
              </w:rPr>
              <w:instrText xml:space="preserve"> = 3 \* ROMAN \* MERGEFORMAT </w:instrText>
            </w:r>
            <w:r>
              <w:rPr>
                <w:rFonts w:hint="default" w:ascii="Times New Roman" w:hAnsi="Times New Roman" w:eastAsia="微软雅黑" w:cs="Times New Roman"/>
                <w:color w:val="000000" w:themeColor="text1"/>
                <w:szCs w:val="24"/>
                <w14:textFill>
                  <w14:solidFill>
                    <w14:schemeClr w14:val="tx1"/>
                  </w14:solidFill>
                </w14:textFill>
              </w:rPr>
              <w:fldChar w:fldCharType="separate"/>
            </w:r>
            <w:r>
              <w:rPr>
                <w:rFonts w:hint="default"/>
                <w:color w:val="000000" w:themeColor="text1"/>
                <w14:textFill>
                  <w14:solidFill>
                    <w14:schemeClr w14:val="tx1"/>
                  </w14:solidFill>
                </w14:textFill>
              </w:rPr>
              <w:t>III</w:t>
            </w:r>
            <w:r>
              <w:rPr>
                <w:rFonts w:hint="default" w:ascii="Times New Roman" w:hAnsi="Times New Roman" w:eastAsia="微软雅黑" w:cs="Times New Roman"/>
                <w:color w:val="000000" w:themeColor="text1"/>
                <w:szCs w:val="24"/>
                <w14:textFill>
                  <w14:solidFill>
                    <w14:schemeClr w14:val="tx1"/>
                  </w14:solidFill>
                </w14:textFill>
              </w:rPr>
              <w:fldChar w:fldCharType="end"/>
            </w:r>
            <w:r>
              <w:rPr>
                <w:rFonts w:hint="default" w:ascii="Times New Roman" w:hAnsi="Times New Roman" w:eastAsia="微软雅黑" w:cs="Times New Roman"/>
                <w:color w:val="000000" w:themeColor="text1"/>
                <w:szCs w:val="24"/>
                <w:lang w:val="en-US"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参考成都泰美克晶体技术有限公司现有项目，根据业主提供的废水数据，光学波片清洗废水产生系数为1m</w:t>
            </w:r>
            <w:r>
              <w:rPr>
                <w:rFonts w:hint="eastAsia" w:cs="Times New Roman"/>
                <w:color w:val="000000" w:themeColor="text1"/>
                <w:szCs w:val="24"/>
                <w:vertAlign w:val="superscript"/>
                <w:lang w:val="en-US" w:eastAsia="zh-CN"/>
                <w14:textFill>
                  <w14:solidFill>
                    <w14:schemeClr w14:val="tx1"/>
                  </w14:solidFill>
                </w14:textFill>
              </w:rPr>
              <w:t>3</w:t>
            </w:r>
            <w:r>
              <w:rPr>
                <w:rFonts w:hint="eastAsia" w:cs="Times New Roman"/>
                <w:color w:val="000000" w:themeColor="text1"/>
                <w:szCs w:val="24"/>
                <w:lang w:val="en-US" w:eastAsia="zh-CN"/>
                <w14:textFill>
                  <w14:solidFill>
                    <w14:schemeClr w14:val="tx1"/>
                  </w14:solidFill>
                </w14:textFill>
              </w:rPr>
              <w:t>/d-14350片（产品），陶瓷产品清洗废水产生系数为1m</w:t>
            </w:r>
            <w:r>
              <w:rPr>
                <w:rFonts w:hint="eastAsia" w:cs="Times New Roman"/>
                <w:color w:val="000000" w:themeColor="text1"/>
                <w:szCs w:val="24"/>
                <w:vertAlign w:val="superscript"/>
                <w:lang w:val="en-US" w:eastAsia="zh-CN"/>
                <w14:textFill>
                  <w14:solidFill>
                    <w14:schemeClr w14:val="tx1"/>
                  </w14:solidFill>
                </w14:textFill>
              </w:rPr>
              <w:t>3</w:t>
            </w:r>
            <w:r>
              <w:rPr>
                <w:rFonts w:hint="eastAsia" w:cs="Times New Roman"/>
                <w:color w:val="000000" w:themeColor="text1"/>
                <w:szCs w:val="24"/>
                <w:lang w:val="en-US" w:eastAsia="zh-CN"/>
                <w14:textFill>
                  <w14:solidFill>
                    <w14:schemeClr w14:val="tx1"/>
                  </w14:solidFill>
                </w14:textFill>
              </w:rPr>
              <w:t>/d-77片（产品），本项目光学波片产能2.4亿片/年，陶瓷产品产能96万片/年，则本项目光学波片及陶瓷产品清洗废水量分别为55.7m</w:t>
            </w:r>
            <w:r>
              <w:rPr>
                <w:rFonts w:hint="eastAsia" w:cs="Times New Roman"/>
                <w:color w:val="000000" w:themeColor="text1"/>
                <w:szCs w:val="24"/>
                <w:vertAlign w:val="superscript"/>
                <w:lang w:val="en-US" w:eastAsia="zh-CN"/>
                <w14:textFill>
                  <w14:solidFill>
                    <w14:schemeClr w14:val="tx1"/>
                  </w14:solidFill>
                </w14:textFill>
              </w:rPr>
              <w:t>3</w:t>
            </w:r>
            <w:r>
              <w:rPr>
                <w:rFonts w:hint="eastAsia" w:cs="Times New Roman"/>
                <w:color w:val="000000" w:themeColor="text1"/>
                <w:szCs w:val="24"/>
                <w:lang w:val="en-US" w:eastAsia="zh-CN"/>
                <w14:textFill>
                  <w14:solidFill>
                    <w14:schemeClr w14:val="tx1"/>
                  </w14:solidFill>
                </w14:textFill>
              </w:rPr>
              <w:t>/d、41.6m</w:t>
            </w:r>
            <w:r>
              <w:rPr>
                <w:rFonts w:hint="eastAsia" w:cs="Times New Roman"/>
                <w:color w:val="000000" w:themeColor="text1"/>
                <w:szCs w:val="24"/>
                <w:vertAlign w:val="superscript"/>
                <w:lang w:val="en-US" w:eastAsia="zh-CN"/>
                <w14:textFill>
                  <w14:solidFill>
                    <w14:schemeClr w14:val="tx1"/>
                  </w14:solidFill>
                </w14:textFill>
              </w:rPr>
              <w:t>3</w:t>
            </w:r>
            <w:r>
              <w:rPr>
                <w:rFonts w:hint="eastAsia" w:cs="Times New Roman"/>
                <w:color w:val="000000" w:themeColor="text1"/>
                <w:szCs w:val="24"/>
                <w:lang w:val="en-US" w:eastAsia="zh-CN"/>
                <w14:textFill>
                  <w14:solidFill>
                    <w14:schemeClr w14:val="tx1"/>
                  </w14:solidFill>
                </w14:textFill>
              </w:rPr>
              <w:t>/d，共计97.3m</w:t>
            </w:r>
            <w:r>
              <w:rPr>
                <w:rFonts w:hint="eastAsia" w:cs="Times New Roman"/>
                <w:color w:val="000000" w:themeColor="text1"/>
                <w:szCs w:val="24"/>
                <w:vertAlign w:val="superscript"/>
                <w:lang w:val="en-US" w:eastAsia="zh-CN"/>
                <w14:textFill>
                  <w14:solidFill>
                    <w14:schemeClr w14:val="tx1"/>
                  </w14:solidFill>
                </w14:textFill>
              </w:rPr>
              <w:t>3</w:t>
            </w:r>
            <w:r>
              <w:rPr>
                <w:rFonts w:hint="eastAsia" w:cs="Times New Roman"/>
                <w:color w:val="000000" w:themeColor="text1"/>
                <w:szCs w:val="24"/>
                <w:lang w:val="en-US" w:eastAsia="zh-CN"/>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损耗按5%计，则用水量分别为58.63</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43.79</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cs="Times New Roman"/>
                <w:color w:val="000000" w:themeColor="text1"/>
                <w:szCs w:val="24"/>
                <w:lang w:val="en-US" w:eastAsia="zh-CN"/>
                <w14:textFill>
                  <w14:solidFill>
                    <w14:schemeClr w14:val="tx1"/>
                  </w14:solidFill>
                </w14:textFill>
              </w:rPr>
              <w:t>。</w:t>
            </w:r>
          </w:p>
          <w:p w14:paraId="1A2CC4DA">
            <w:pPr>
              <w:pStyle w:val="97"/>
              <w:keepNext w:val="0"/>
              <w:keepLines w:val="0"/>
              <w:numPr>
                <w:ilvl w:val="0"/>
                <w:numId w:val="0"/>
              </w:numPr>
              <w:suppressLineNumbers w:val="0"/>
              <w:spacing w:before="0" w:beforeAutospacing="0" w:after="0" w:afterAutospacing="0"/>
              <w:ind w:left="0" w:right="0" w:rightChars="0" w:firstLine="480" w:firstLineChars="200"/>
              <w:rPr>
                <w:rFonts w:hint="eastAsia"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fldChar w:fldCharType="begin"/>
            </w:r>
            <w:r>
              <w:rPr>
                <w:rFonts w:hint="eastAsia" w:ascii="Times New Roman" w:hAnsi="Times New Roman"/>
                <w:color w:val="000000" w:themeColor="text1"/>
                <w14:textFill>
                  <w14:solidFill>
                    <w14:schemeClr w14:val="tx1"/>
                  </w14:solidFill>
                </w14:textFill>
              </w:rPr>
              <w:instrText xml:space="preserve"> = 5 \* GB3 \* MERGEFORMAT </w:instrText>
            </w:r>
            <w:r>
              <w:rPr>
                <w:rFonts w:hint="eastAsia" w:ascii="Times New Roman" w:hAnsi="Times New Roman"/>
                <w:color w:val="000000" w:themeColor="text1"/>
                <w14:textFill>
                  <w14:solidFill>
                    <w14:schemeClr w14:val="tx1"/>
                  </w14:solidFill>
                </w14:textFill>
              </w:rPr>
              <w:fldChar w:fldCharType="separate"/>
            </w:r>
            <w:r>
              <w:rPr>
                <w:rFonts w:hint="default"/>
                <w:color w:val="000000" w:themeColor="text1"/>
                <w14:textFill>
                  <w14:solidFill>
                    <w14:schemeClr w14:val="tx1"/>
                  </w14:solidFill>
                </w14:textFill>
              </w:rPr>
              <w:t>⑤</w:t>
            </w:r>
            <w:r>
              <w:rPr>
                <w:rFonts w:hint="eastAsia" w:ascii="Times New Roman" w:hAnsi="Times New Roman"/>
                <w:color w:val="000000" w:themeColor="text1"/>
                <w14:textFill>
                  <w14:solidFill>
                    <w14:schemeClr w14:val="tx1"/>
                  </w14:solidFill>
                </w14:textFill>
              </w:rPr>
              <w:fldChar w:fldCharType="end"/>
            </w:r>
            <w:r>
              <w:rPr>
                <w:rFonts w:hint="eastAsia" w:ascii="Times New Roman" w:hAnsi="Times New Roman"/>
                <w:color w:val="000000" w:themeColor="text1"/>
                <w14:textFill>
                  <w14:solidFill>
                    <w14:schemeClr w14:val="tx1"/>
                  </w14:solidFill>
                </w14:textFill>
              </w:rPr>
              <w:t>纯水制备排污水：纯水制备效率约6</w:t>
            </w:r>
            <w:r>
              <w:rPr>
                <w:rFonts w:hint="eastAsia"/>
                <w:color w:val="000000" w:themeColor="text1"/>
                <w:lang w:val="en-US" w:eastAsia="zh-CN"/>
                <w14:textFill>
                  <w14:solidFill>
                    <w14:schemeClr w14:val="tx1"/>
                  </w14:solidFill>
                </w14:textFill>
              </w:rPr>
              <w:t>0</w:t>
            </w:r>
            <w:r>
              <w:rPr>
                <w:rFonts w:hint="eastAsia" w:ascii="Times New Roman" w:hAnsi="Times New Roman"/>
                <w:color w:val="000000" w:themeColor="text1"/>
                <w14:textFill>
                  <w14:solidFill>
                    <w14:schemeClr w14:val="tx1"/>
                  </w14:solidFill>
                </w14:textFill>
              </w:rPr>
              <w:t>%，</w:t>
            </w:r>
            <w:r>
              <w:rPr>
                <w:rFonts w:hint="default" w:ascii="Times New Roman" w:hAnsi="Times New Roman"/>
                <w:color w:val="000000" w:themeColor="text1"/>
                <w14:textFill>
                  <w14:solidFill>
                    <w14:schemeClr w14:val="tx1"/>
                  </w14:solidFill>
                </w14:textFill>
              </w:rPr>
              <w:t>本项目</w:t>
            </w:r>
            <w:r>
              <w:rPr>
                <w:rFonts w:hint="eastAsia" w:ascii="Times New Roman" w:hAnsi="Times New Roman"/>
                <w:color w:val="000000" w:themeColor="text1"/>
                <w14:textFill>
                  <w14:solidFill>
                    <w14:schemeClr w14:val="tx1"/>
                  </w14:solidFill>
                </w14:textFill>
              </w:rPr>
              <w:t>纯水</w:t>
            </w:r>
            <w:r>
              <w:rPr>
                <w:rFonts w:hint="default" w:ascii="Times New Roman" w:hAnsi="Times New Roman"/>
                <w:color w:val="000000" w:themeColor="text1"/>
                <w14:textFill>
                  <w14:solidFill>
                    <w14:schemeClr w14:val="tx1"/>
                  </w14:solidFill>
                </w14:textFill>
              </w:rPr>
              <w:t>用</w:t>
            </w:r>
            <w:r>
              <w:rPr>
                <w:rFonts w:hint="eastAsia" w:ascii="Times New Roman" w:hAnsi="Times New Roman"/>
                <w:color w:val="000000" w:themeColor="text1"/>
                <w14:textFill>
                  <w14:solidFill>
                    <w14:schemeClr w14:val="tx1"/>
                  </w14:solidFill>
                </w14:textFill>
              </w:rPr>
              <w:t>量</w:t>
            </w:r>
            <w:r>
              <w:rPr>
                <w:rFonts w:hint="default" w:ascii="Times New Roman" w:hAnsi="Times New Roman"/>
                <w:color w:val="000000" w:themeColor="text1"/>
                <w14:textFill>
                  <w14:solidFill>
                    <w14:schemeClr w14:val="tx1"/>
                  </w14:solidFill>
                </w14:textFill>
              </w:rPr>
              <w:t>为</w:t>
            </w:r>
            <w:r>
              <w:rPr>
                <w:rFonts w:hint="eastAsia"/>
                <w:color w:val="000000" w:themeColor="text1"/>
                <w:lang w:val="en-US" w:eastAsia="zh-CN"/>
                <w14:textFill>
                  <w14:solidFill>
                    <w14:schemeClr w14:val="tx1"/>
                  </w14:solidFill>
                </w14:textFill>
              </w:rPr>
              <w:t>364.68</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r>
              <w:rPr>
                <w:rFonts w:hint="default" w:ascii="Times New Roman" w:hAnsi="Times New Roman"/>
                <w:color w:val="000000" w:themeColor="text1"/>
                <w14:textFill>
                  <w14:solidFill>
                    <w14:schemeClr w14:val="tx1"/>
                  </w14:solidFill>
                </w14:textFill>
              </w:rPr>
              <w:t>则产生纯水制备废水量为</w:t>
            </w:r>
            <w:r>
              <w:rPr>
                <w:rFonts w:hint="eastAsia"/>
                <w:color w:val="000000" w:themeColor="text1"/>
                <w:lang w:val="en-US" w:eastAsia="zh-CN"/>
                <w14:textFill>
                  <w14:solidFill>
                    <w14:schemeClr w14:val="tx1"/>
                  </w14:solidFill>
                </w14:textFill>
              </w:rPr>
              <w:t>243.33</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/d</w:t>
            </w:r>
            <w:r>
              <w:rPr>
                <w:rFonts w:hint="eastAsia" w:ascii="Times New Roman" w:hAnsi="Times New Roman"/>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72999</w:t>
            </w:r>
            <w:r>
              <w:rPr>
                <w:rFonts w:hint="default" w:ascii="Times New Roman" w:hAnsi="Times New Roman"/>
                <w:color w:val="000000" w:themeColor="text1"/>
                <w14:textFill>
                  <w14:solidFill>
                    <w14:schemeClr w14:val="tx1"/>
                  </w14:solidFill>
                </w14:textFill>
              </w:rPr>
              <w:t>m</w:t>
            </w:r>
            <w:r>
              <w:rPr>
                <w:rFonts w:hint="default" w:ascii="Times New Roman" w:hAnsi="Times New Roman"/>
                <w:color w:val="000000" w:themeColor="text1"/>
                <w:vertAlign w:val="superscript"/>
                <w14:textFill>
                  <w14:solidFill>
                    <w14:schemeClr w14:val="tx1"/>
                  </w14:solidFill>
                </w14:textFill>
              </w:rPr>
              <w:t>3</w:t>
            </w:r>
            <w:r>
              <w:rPr>
                <w:rFonts w:hint="default" w:ascii="Times New Roman" w:hAnsi="Times New Roman"/>
                <w:color w:val="000000" w:themeColor="text1"/>
                <w14:textFill>
                  <w14:solidFill>
                    <w14:schemeClr w14:val="tx1"/>
                  </w14:solidFill>
                </w14:textFill>
              </w:rPr>
              <w:t>/a</w:t>
            </w:r>
            <w:r>
              <w:rPr>
                <w:rFonts w:hint="eastAsia" w:ascii="Times New Roman" w:hAnsi="Times New Roman"/>
                <w:color w:val="000000" w:themeColor="text1"/>
                <w14:textFill>
                  <w14:solidFill>
                    <w14:schemeClr w14:val="tx1"/>
                  </w14:solidFill>
                </w14:textFill>
              </w:rPr>
              <w:t>，其主要污染物为</w:t>
            </w:r>
            <w:r>
              <w:rPr>
                <w:rFonts w:hint="eastAsia"/>
                <w:color w:val="000000" w:themeColor="text1"/>
                <w:lang w:val="en-US" w:eastAsia="zh-CN"/>
                <w14:textFill>
                  <w14:solidFill>
                    <w14:schemeClr w14:val="tx1"/>
                  </w14:solidFill>
                </w14:textFill>
              </w:rPr>
              <w:t>溶解性总固体</w:t>
            </w:r>
            <w:r>
              <w:rPr>
                <w:rFonts w:hint="eastAsia" w:ascii="Times New Roman" w:hAnsi="Times New Roman"/>
                <w:color w:val="000000" w:themeColor="text1"/>
                <w14:textFill>
                  <w14:solidFill>
                    <w14:schemeClr w14:val="tx1"/>
                  </w14:solidFill>
                </w14:textFill>
              </w:rPr>
              <w:t>和悬浮物，纯水制备废水首先用于喷淋塔补水，剩余部分进入中和处理系统后排放。</w:t>
            </w:r>
          </w:p>
          <w:p w14:paraId="30A09C92">
            <w:pPr>
              <w:pStyle w:val="97"/>
              <w:keepNext w:val="0"/>
              <w:keepLines w:val="0"/>
              <w:suppressLineNumbers w:val="0"/>
              <w:spacing w:before="0" w:beforeAutospacing="0" w:after="0" w:afterAutospacing="0"/>
              <w:ind w:left="480" w:right="0" w:firstLine="0" w:firstLineChars="0"/>
              <w:rPr>
                <w:rFonts w:hint="default"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（2）生活污水</w:t>
            </w:r>
          </w:p>
          <w:p w14:paraId="0F2E01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宋体"/>
                <w:color w:val="000000" w:themeColor="text1"/>
                <w:sz w:val="24"/>
                <w:szCs w:val="20"/>
                <w14:textFill>
                  <w14:solidFill>
                    <w14:schemeClr w14:val="tx1"/>
                  </w14:solidFill>
                </w14:textFill>
              </w:rPr>
            </w:pPr>
            <w:r>
              <w:rPr>
                <w:rFonts w:hint="eastAsia" w:ascii="Times New Roman" w:hAnsi="Times New Roman" w:cs="宋体"/>
                <w:color w:val="000000" w:themeColor="text1"/>
                <w:sz w:val="24"/>
                <w:szCs w:val="20"/>
                <w14:textFill>
                  <w14:solidFill>
                    <w14:schemeClr w14:val="tx1"/>
                  </w14:solidFill>
                </w14:textFill>
              </w:rPr>
              <w:t>本项目</w:t>
            </w:r>
            <w:r>
              <w:rPr>
                <w:rFonts w:hint="eastAsia" w:cs="宋体"/>
                <w:color w:val="000000" w:themeColor="text1"/>
                <w:sz w:val="24"/>
                <w:szCs w:val="20"/>
                <w:lang w:val="en-US" w:eastAsia="zh-CN"/>
                <w14:textFill>
                  <w14:solidFill>
                    <w14:schemeClr w14:val="tx1"/>
                  </w14:solidFill>
                </w14:textFill>
              </w:rPr>
              <w:t>劳动</w:t>
            </w:r>
            <w:r>
              <w:rPr>
                <w:rFonts w:hint="eastAsia" w:ascii="Times New Roman" w:hAnsi="Times New Roman" w:cs="宋体"/>
                <w:color w:val="000000" w:themeColor="text1"/>
                <w:sz w:val="24"/>
                <w:szCs w:val="20"/>
                <w14:textFill>
                  <w14:solidFill>
                    <w14:schemeClr w14:val="tx1"/>
                  </w14:solidFill>
                </w14:textFill>
              </w:rPr>
              <w:t>定员</w:t>
            </w:r>
            <w:r>
              <w:rPr>
                <w:rFonts w:hint="eastAsia" w:cs="宋体"/>
                <w:color w:val="000000" w:themeColor="text1"/>
                <w:sz w:val="24"/>
                <w:szCs w:val="20"/>
                <w:lang w:val="en-US" w:eastAsia="zh-CN"/>
                <w14:textFill>
                  <w14:solidFill>
                    <w14:schemeClr w14:val="tx1"/>
                  </w14:solidFill>
                </w14:textFill>
              </w:rPr>
              <w:t>1500</w:t>
            </w:r>
            <w:r>
              <w:rPr>
                <w:rFonts w:hint="eastAsia" w:ascii="Times New Roman" w:hAnsi="Times New Roman" w:cs="宋体"/>
                <w:color w:val="000000" w:themeColor="text1"/>
                <w:sz w:val="24"/>
                <w:szCs w:val="20"/>
                <w14:textFill>
                  <w14:solidFill>
                    <w14:schemeClr w14:val="tx1"/>
                  </w14:solidFill>
                </w14:textFill>
              </w:rPr>
              <w:t>人，厂区设置宿舍，生活用水量按0.</w:t>
            </w:r>
            <w:r>
              <w:rPr>
                <w:rFonts w:hint="eastAsia" w:cs="宋体"/>
                <w:color w:val="000000" w:themeColor="text1"/>
                <w:sz w:val="24"/>
                <w:szCs w:val="20"/>
                <w:lang w:val="en-US" w:eastAsia="zh-CN"/>
                <w14:textFill>
                  <w14:solidFill>
                    <w14:schemeClr w14:val="tx1"/>
                  </w14:solidFill>
                </w14:textFill>
              </w:rPr>
              <w:t>1</w:t>
            </w:r>
            <w:r>
              <w:rPr>
                <w:rFonts w:hint="eastAsia" w:ascii="Times New Roman" w:hAnsi="Times New Roman" w:cs="宋体"/>
                <w:color w:val="000000" w:themeColor="text1"/>
                <w:sz w:val="24"/>
                <w:szCs w:val="20"/>
                <w14:textFill>
                  <w14:solidFill>
                    <w14:schemeClr w14:val="tx1"/>
                  </w14:solidFill>
                </w14:textFill>
              </w:rPr>
              <w:t>m</w:t>
            </w:r>
            <w:r>
              <w:rPr>
                <w:rFonts w:hint="default" w:ascii="Times New Roman" w:hAnsi="Times New Roman" w:cs="宋体"/>
                <w:color w:val="000000" w:themeColor="text1"/>
                <w:sz w:val="24"/>
                <w:szCs w:val="20"/>
                <w:vertAlign w:val="superscript"/>
                <w14:textFill>
                  <w14:solidFill>
                    <w14:schemeClr w14:val="tx1"/>
                  </w14:solidFill>
                </w14:textFill>
              </w:rPr>
              <w:t>3</w:t>
            </w:r>
            <w:r>
              <w:rPr>
                <w:rFonts w:hint="default" w:ascii="Times New Roman" w:hAnsi="Times New Roman" w:cs="宋体"/>
                <w:color w:val="000000" w:themeColor="text1"/>
                <w:sz w:val="24"/>
                <w:szCs w:val="20"/>
                <w14:textFill>
                  <w14:solidFill>
                    <w14:schemeClr w14:val="tx1"/>
                  </w14:solidFill>
                </w14:textFill>
              </w:rPr>
              <w:t>/</w:t>
            </w:r>
            <w:r>
              <w:rPr>
                <w:rFonts w:hint="eastAsia" w:ascii="Times New Roman" w:hAnsi="Times New Roman" w:cs="宋体"/>
                <w:color w:val="000000" w:themeColor="text1"/>
                <w:sz w:val="24"/>
                <w:szCs w:val="20"/>
                <w14:textFill>
                  <w14:solidFill>
                    <w14:schemeClr w14:val="tx1"/>
                  </w14:solidFill>
                </w14:textFill>
              </w:rPr>
              <w:t>人.d计，生活污水产生系数以0.85计，则项目生活污水产生量为</w:t>
            </w:r>
            <w:r>
              <w:rPr>
                <w:rFonts w:hint="eastAsia" w:cs="宋体"/>
                <w:color w:val="000000" w:themeColor="text1"/>
                <w:sz w:val="24"/>
                <w:szCs w:val="20"/>
                <w:lang w:val="en-US" w:eastAsia="zh-CN"/>
                <w14:textFill>
                  <w14:solidFill>
                    <w14:schemeClr w14:val="tx1"/>
                  </w14:solidFill>
                </w14:textFill>
              </w:rPr>
              <w:t>127.5</w:t>
            </w:r>
            <w:r>
              <w:rPr>
                <w:rFonts w:hint="default" w:ascii="Times New Roman" w:hAnsi="Times New Roman" w:cs="宋体"/>
                <w:color w:val="000000" w:themeColor="text1"/>
                <w:sz w:val="24"/>
                <w:szCs w:val="20"/>
                <w14:textFill>
                  <w14:solidFill>
                    <w14:schemeClr w14:val="tx1"/>
                  </w14:solidFill>
                </w14:textFill>
              </w:rPr>
              <w:t>m</w:t>
            </w:r>
            <w:r>
              <w:rPr>
                <w:rFonts w:hint="eastAsia" w:ascii="Times New Roman" w:hAnsi="Times New Roman" w:cs="宋体"/>
                <w:color w:val="000000" w:themeColor="text1"/>
                <w:sz w:val="24"/>
                <w:szCs w:val="20"/>
                <w:vertAlign w:val="superscript"/>
                <w14:textFill>
                  <w14:solidFill>
                    <w14:schemeClr w14:val="tx1"/>
                  </w14:solidFill>
                </w14:textFill>
              </w:rPr>
              <w:t>3</w:t>
            </w:r>
            <w:r>
              <w:rPr>
                <w:rFonts w:hint="eastAsia" w:ascii="Times New Roman" w:hAnsi="Times New Roman" w:cs="宋体"/>
                <w:color w:val="000000" w:themeColor="text1"/>
                <w:sz w:val="24"/>
                <w:szCs w:val="20"/>
                <w14:textFill>
                  <w14:solidFill>
                    <w14:schemeClr w14:val="tx1"/>
                  </w14:solidFill>
                </w14:textFill>
              </w:rPr>
              <w:t>/</w:t>
            </w:r>
            <w:r>
              <w:rPr>
                <w:rFonts w:hint="default" w:ascii="Times New Roman" w:hAnsi="Times New Roman" w:cs="宋体"/>
                <w:color w:val="000000" w:themeColor="text1"/>
                <w:sz w:val="24"/>
                <w:szCs w:val="20"/>
                <w14:textFill>
                  <w14:solidFill>
                    <w14:schemeClr w14:val="tx1"/>
                  </w14:solidFill>
                </w14:textFill>
              </w:rPr>
              <w:t>d</w:t>
            </w:r>
            <w:r>
              <w:rPr>
                <w:rFonts w:hint="eastAsia" w:ascii="Times New Roman" w:hAnsi="Times New Roman" w:cs="宋体"/>
                <w:color w:val="000000" w:themeColor="text1"/>
                <w:sz w:val="24"/>
                <w:szCs w:val="20"/>
                <w14:textFill>
                  <w14:solidFill>
                    <w14:schemeClr w14:val="tx1"/>
                  </w14:solidFill>
                </w14:textFill>
              </w:rPr>
              <w:t>，生活污水经</w:t>
            </w:r>
            <w:r>
              <w:rPr>
                <w:rFonts w:hint="eastAsia" w:cs="宋体"/>
                <w:color w:val="000000" w:themeColor="text1"/>
                <w:sz w:val="24"/>
                <w:szCs w:val="20"/>
                <w:lang w:val="en-US" w:eastAsia="zh-CN"/>
                <w14:textFill>
                  <w14:solidFill>
                    <w14:schemeClr w14:val="tx1"/>
                  </w14:solidFill>
                </w14:textFill>
              </w:rPr>
              <w:t>预处理</w:t>
            </w:r>
            <w:r>
              <w:rPr>
                <w:rFonts w:hint="eastAsia" w:ascii="Times New Roman" w:hAnsi="Times New Roman" w:cs="宋体"/>
                <w:color w:val="000000" w:themeColor="text1"/>
                <w:sz w:val="24"/>
                <w:szCs w:val="20"/>
                <w14:textFill>
                  <w14:solidFill>
                    <w14:schemeClr w14:val="tx1"/>
                  </w14:solidFill>
                </w14:textFill>
              </w:rPr>
              <w:t>池预处理后通过厂区总排口排放。</w:t>
            </w:r>
          </w:p>
          <w:p w14:paraId="712D86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宋体"/>
                <w:color w:val="000000" w:themeColor="text1"/>
                <w:sz w:val="24"/>
                <w:szCs w:val="20"/>
                <w14:textFill>
                  <w14:solidFill>
                    <w14:schemeClr w14:val="tx1"/>
                  </w14:solidFill>
                </w14:textFill>
              </w:rPr>
            </w:pPr>
            <w:r>
              <w:rPr>
                <w:rFonts w:hint="eastAsia" w:ascii="Times New Roman" w:hAnsi="Times New Roman" w:cs="宋体"/>
                <w:color w:val="000000" w:themeColor="text1"/>
                <w:sz w:val="24"/>
                <w:szCs w:val="20"/>
                <w14:textFill>
                  <w14:solidFill>
                    <w14:schemeClr w14:val="tx1"/>
                  </w14:solidFill>
                </w14:textFill>
              </w:rPr>
              <w:t>（3）食堂废水</w:t>
            </w:r>
          </w:p>
          <w:p w14:paraId="564F86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宋体"/>
                <w:color w:val="000000" w:themeColor="text1"/>
                <w:sz w:val="24"/>
                <w:szCs w:val="20"/>
                <w14:textFill>
                  <w14:solidFill>
                    <w14:schemeClr w14:val="tx1"/>
                  </w14:solidFill>
                </w14:textFill>
              </w:rPr>
            </w:pPr>
            <w:r>
              <w:rPr>
                <w:rFonts w:hint="eastAsia" w:ascii="Times New Roman" w:hAnsi="Times New Roman" w:cs="宋体"/>
                <w:color w:val="000000" w:themeColor="text1"/>
                <w:sz w:val="24"/>
                <w:szCs w:val="20"/>
                <w14:textFill>
                  <w14:solidFill>
                    <w14:schemeClr w14:val="tx1"/>
                  </w14:solidFill>
                </w14:textFill>
              </w:rPr>
              <w:t>本项目</w:t>
            </w:r>
            <w:r>
              <w:rPr>
                <w:rFonts w:hint="eastAsia" w:cs="宋体"/>
                <w:color w:val="000000" w:themeColor="text1"/>
                <w:sz w:val="24"/>
                <w:szCs w:val="20"/>
                <w:lang w:val="en-US" w:eastAsia="zh-CN"/>
                <w14:textFill>
                  <w14:solidFill>
                    <w14:schemeClr w14:val="tx1"/>
                  </w14:solidFill>
                </w14:textFill>
              </w:rPr>
              <w:t>劳动</w:t>
            </w:r>
            <w:r>
              <w:rPr>
                <w:rFonts w:hint="eastAsia" w:ascii="Times New Roman" w:hAnsi="Times New Roman" w:cs="宋体"/>
                <w:color w:val="000000" w:themeColor="text1"/>
                <w:sz w:val="24"/>
                <w:szCs w:val="20"/>
                <w14:textFill>
                  <w14:solidFill>
                    <w14:schemeClr w14:val="tx1"/>
                  </w14:solidFill>
                </w14:textFill>
              </w:rPr>
              <w:t>定员</w:t>
            </w:r>
            <w:r>
              <w:rPr>
                <w:rFonts w:hint="eastAsia" w:cs="宋体"/>
                <w:color w:val="000000" w:themeColor="text1"/>
                <w:sz w:val="24"/>
                <w:szCs w:val="20"/>
                <w:lang w:val="en-US" w:eastAsia="zh-CN"/>
                <w14:textFill>
                  <w14:solidFill>
                    <w14:schemeClr w14:val="tx1"/>
                  </w14:solidFill>
                </w14:textFill>
              </w:rPr>
              <w:t>1500</w:t>
            </w:r>
            <w:r>
              <w:rPr>
                <w:rFonts w:hint="eastAsia" w:ascii="Times New Roman" w:hAnsi="Times New Roman" w:cs="宋体"/>
                <w:color w:val="000000" w:themeColor="text1"/>
                <w:sz w:val="24"/>
                <w:szCs w:val="20"/>
                <w14:textFill>
                  <w14:solidFill>
                    <w14:schemeClr w14:val="tx1"/>
                  </w14:solidFill>
                </w14:textFill>
              </w:rPr>
              <w:t>人，项目食堂用水量按0.02m</w:t>
            </w:r>
            <w:r>
              <w:rPr>
                <w:rFonts w:hint="default" w:ascii="Times New Roman" w:hAnsi="Times New Roman" w:cs="宋体"/>
                <w:color w:val="000000" w:themeColor="text1"/>
                <w:sz w:val="24"/>
                <w:szCs w:val="20"/>
                <w:vertAlign w:val="superscript"/>
                <w14:textFill>
                  <w14:solidFill>
                    <w14:schemeClr w14:val="tx1"/>
                  </w14:solidFill>
                </w14:textFill>
              </w:rPr>
              <w:t>3</w:t>
            </w:r>
            <w:r>
              <w:rPr>
                <w:rFonts w:hint="default" w:ascii="Times New Roman" w:hAnsi="Times New Roman" w:cs="宋体"/>
                <w:color w:val="000000" w:themeColor="text1"/>
                <w:sz w:val="24"/>
                <w:szCs w:val="20"/>
                <w14:textFill>
                  <w14:solidFill>
                    <w14:schemeClr w14:val="tx1"/>
                  </w14:solidFill>
                </w14:textFill>
              </w:rPr>
              <w:t>/</w:t>
            </w:r>
            <w:r>
              <w:rPr>
                <w:rFonts w:hint="eastAsia" w:ascii="Times New Roman" w:hAnsi="Times New Roman" w:cs="宋体"/>
                <w:color w:val="000000" w:themeColor="text1"/>
                <w:sz w:val="24"/>
                <w:szCs w:val="20"/>
                <w14:textFill>
                  <w14:solidFill>
                    <w14:schemeClr w14:val="tx1"/>
                  </w14:solidFill>
                </w14:textFill>
              </w:rPr>
              <w:t>人.d计，食堂废水产生系数以0.85计，则项目</w:t>
            </w:r>
            <w:r>
              <w:rPr>
                <w:rFonts w:hint="eastAsia" w:cs="宋体"/>
                <w:color w:val="000000" w:themeColor="text1"/>
                <w:sz w:val="24"/>
                <w:szCs w:val="20"/>
                <w:lang w:val="en-US" w:eastAsia="zh-CN"/>
                <w14:textFill>
                  <w14:solidFill>
                    <w14:schemeClr w14:val="tx1"/>
                  </w14:solidFill>
                </w14:textFill>
              </w:rPr>
              <w:t>食堂废</w:t>
            </w:r>
            <w:r>
              <w:rPr>
                <w:rFonts w:hint="eastAsia" w:ascii="Times New Roman" w:hAnsi="Times New Roman" w:cs="宋体"/>
                <w:color w:val="000000" w:themeColor="text1"/>
                <w:sz w:val="24"/>
                <w:szCs w:val="20"/>
                <w14:textFill>
                  <w14:solidFill>
                    <w14:schemeClr w14:val="tx1"/>
                  </w14:solidFill>
                </w14:textFill>
              </w:rPr>
              <w:t>水产生量为</w:t>
            </w:r>
            <w:r>
              <w:rPr>
                <w:rFonts w:hint="eastAsia" w:cs="宋体"/>
                <w:color w:val="000000" w:themeColor="text1"/>
                <w:sz w:val="24"/>
                <w:szCs w:val="20"/>
                <w:lang w:val="en-US" w:eastAsia="zh-CN"/>
                <w14:textFill>
                  <w14:solidFill>
                    <w14:schemeClr w14:val="tx1"/>
                  </w14:solidFill>
                </w14:textFill>
              </w:rPr>
              <w:t>25.5</w:t>
            </w:r>
            <w:r>
              <w:rPr>
                <w:rFonts w:hint="default" w:ascii="Times New Roman" w:hAnsi="Times New Roman" w:cs="宋体"/>
                <w:color w:val="000000" w:themeColor="text1"/>
                <w:sz w:val="24"/>
                <w:szCs w:val="20"/>
                <w14:textFill>
                  <w14:solidFill>
                    <w14:schemeClr w14:val="tx1"/>
                  </w14:solidFill>
                </w14:textFill>
              </w:rPr>
              <w:t>m</w:t>
            </w:r>
            <w:r>
              <w:rPr>
                <w:rFonts w:hint="eastAsia" w:ascii="Times New Roman" w:hAnsi="Times New Roman" w:cs="宋体"/>
                <w:color w:val="000000" w:themeColor="text1"/>
                <w:sz w:val="24"/>
                <w:szCs w:val="20"/>
                <w:vertAlign w:val="superscript"/>
                <w14:textFill>
                  <w14:solidFill>
                    <w14:schemeClr w14:val="tx1"/>
                  </w14:solidFill>
                </w14:textFill>
              </w:rPr>
              <w:t>3</w:t>
            </w:r>
            <w:r>
              <w:rPr>
                <w:rFonts w:hint="eastAsia" w:ascii="Times New Roman" w:hAnsi="Times New Roman" w:cs="宋体"/>
                <w:color w:val="000000" w:themeColor="text1"/>
                <w:sz w:val="24"/>
                <w:szCs w:val="20"/>
                <w14:textFill>
                  <w14:solidFill>
                    <w14:schemeClr w14:val="tx1"/>
                  </w14:solidFill>
                </w14:textFill>
              </w:rPr>
              <w:t>/</w:t>
            </w:r>
            <w:r>
              <w:rPr>
                <w:rFonts w:hint="default" w:ascii="Times New Roman" w:hAnsi="Times New Roman" w:cs="宋体"/>
                <w:color w:val="000000" w:themeColor="text1"/>
                <w:sz w:val="24"/>
                <w:szCs w:val="20"/>
                <w14:textFill>
                  <w14:solidFill>
                    <w14:schemeClr w14:val="tx1"/>
                  </w14:solidFill>
                </w14:textFill>
              </w:rPr>
              <w:t>d</w:t>
            </w:r>
            <w:r>
              <w:rPr>
                <w:rFonts w:hint="eastAsia" w:ascii="Times New Roman" w:hAnsi="Times New Roman" w:cs="宋体"/>
                <w:color w:val="000000" w:themeColor="text1"/>
                <w:sz w:val="24"/>
                <w:szCs w:val="20"/>
                <w14:textFill>
                  <w14:solidFill>
                    <w14:schemeClr w14:val="tx1"/>
                  </w14:solidFill>
                </w14:textFill>
              </w:rPr>
              <w:t>，食堂废水经隔油池隔油处理后与生活污水一起进入</w:t>
            </w:r>
            <w:r>
              <w:rPr>
                <w:rFonts w:hint="eastAsia" w:cs="宋体"/>
                <w:color w:val="000000" w:themeColor="text1"/>
                <w:sz w:val="24"/>
                <w:szCs w:val="20"/>
                <w:lang w:val="en-US" w:eastAsia="zh-CN"/>
                <w14:textFill>
                  <w14:solidFill>
                    <w14:schemeClr w14:val="tx1"/>
                  </w14:solidFill>
                </w14:textFill>
              </w:rPr>
              <w:t>预处理池</w:t>
            </w:r>
            <w:r>
              <w:rPr>
                <w:rFonts w:hint="eastAsia" w:ascii="Times New Roman" w:hAnsi="Times New Roman" w:cs="宋体"/>
                <w:color w:val="000000" w:themeColor="text1"/>
                <w:sz w:val="24"/>
                <w:szCs w:val="20"/>
                <w14:textFill>
                  <w14:solidFill>
                    <w14:schemeClr w14:val="tx1"/>
                  </w14:solidFill>
                </w14:textFill>
              </w:rPr>
              <w:t>预处理后通过厂区总排口排放。</w:t>
            </w:r>
          </w:p>
          <w:p w14:paraId="465AE1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宋体"/>
                <w:color w:val="000000" w:themeColor="text1"/>
                <w:sz w:val="24"/>
                <w:szCs w:val="20"/>
                <w14:textFill>
                  <w14:solidFill>
                    <w14:schemeClr w14:val="tx1"/>
                  </w14:solidFill>
                </w14:textFill>
              </w:rPr>
            </w:pPr>
            <w:r>
              <w:rPr>
                <w:rFonts w:hint="eastAsia" w:ascii="Times New Roman" w:hAnsi="Times New Roman" w:cs="宋体"/>
                <w:color w:val="000000" w:themeColor="text1"/>
                <w:sz w:val="24"/>
                <w:szCs w:val="20"/>
                <w14:textFill>
                  <w14:solidFill>
                    <w14:schemeClr w14:val="tx1"/>
                  </w14:solidFill>
                </w14:textFill>
              </w:rPr>
              <w:t>项目水平衡图见图4-2，项目废水经分类收集、分质处理。其废水产生及排放情况见下表。</w:t>
            </w:r>
          </w:p>
          <w:p w14:paraId="201BF62F">
            <w:pPr>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83530" cy="3966845"/>
                  <wp:effectExtent l="0" t="0" r="7620" b="14605"/>
                  <wp:docPr id="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
                          <pic:cNvPicPr>
                            <a:picLocks noChangeAspect="1"/>
                          </pic:cNvPicPr>
                        </pic:nvPicPr>
                        <pic:blipFill>
                          <a:blip r:embed="rId38"/>
                          <a:stretch>
                            <a:fillRect/>
                          </a:stretch>
                        </pic:blipFill>
                        <pic:spPr>
                          <a:xfrm>
                            <a:off x="0" y="0"/>
                            <a:ext cx="5383530" cy="3966845"/>
                          </a:xfrm>
                          <a:prstGeom prst="rect">
                            <a:avLst/>
                          </a:prstGeom>
                          <a:noFill/>
                          <a:ln>
                            <a:noFill/>
                          </a:ln>
                        </pic:spPr>
                      </pic:pic>
                    </a:graphicData>
                  </a:graphic>
                </wp:inline>
              </w:drawing>
            </w:r>
          </w:p>
          <w:p w14:paraId="2D8C5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outlineLvl w:val="3"/>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图</w:t>
            </w:r>
            <w:r>
              <w:rPr>
                <w:rFonts w:hint="default" w:ascii="Times New Roman" w:hAnsi="Times New Roman" w:cs="Times New Roman"/>
                <w:b/>
                <w:color w:val="000000" w:themeColor="text1"/>
                <w14:textFill>
                  <w14:solidFill>
                    <w14:schemeClr w14:val="tx1"/>
                  </w14:solidFill>
                </w14:textFill>
              </w:rPr>
              <w:t>4-</w:t>
            </w:r>
            <w:r>
              <w:rPr>
                <w:rFonts w:hint="eastAsia" w:cs="Times New Roman"/>
                <w:b/>
                <w:color w:val="000000" w:themeColor="text1"/>
                <w:lang w:val="en-US" w:eastAsia="zh-CN"/>
                <w14:textFill>
                  <w14:solidFill>
                    <w14:schemeClr w14:val="tx1"/>
                  </w14:solidFill>
                </w14:textFill>
              </w:rPr>
              <w:t>3</w:t>
            </w:r>
            <w:r>
              <w:rPr>
                <w:rFonts w:hint="default" w:ascii="Times New Roman" w:hAnsi="Times New Roman" w:cs="Times New Roman"/>
                <w:b/>
                <w:color w:val="000000" w:themeColor="text1"/>
                <w14:textFill>
                  <w14:solidFill>
                    <w14:schemeClr w14:val="tx1"/>
                  </w14:solidFill>
                </w14:textFill>
              </w:rPr>
              <w:t xml:space="preserve">  </w:t>
            </w:r>
            <w:r>
              <w:rPr>
                <w:rFonts w:hint="eastAsia" w:ascii="Times New Roman" w:hAnsi="Times New Roman" w:cs="Times New Roman"/>
                <w:b/>
                <w:color w:val="000000" w:themeColor="text1"/>
                <w14:textFill>
                  <w14:solidFill>
                    <w14:schemeClr w14:val="tx1"/>
                  </w14:solidFill>
                </w14:textFill>
              </w:rPr>
              <w:t xml:space="preserve">本项目水平衡图    </w:t>
            </w:r>
            <w:r>
              <w:rPr>
                <w:rFonts w:hint="default" w:ascii="Times New Roman" w:hAnsi="Times New Roman" w:cs="Times New Roman"/>
                <w:b/>
                <w:bCs/>
                <w:color w:val="000000" w:themeColor="text1"/>
                <w:szCs w:val="21"/>
                <w14:textFill>
                  <w14:solidFill>
                    <w14:schemeClr w14:val="tx1"/>
                  </w14:solidFill>
                </w14:textFill>
              </w:rPr>
              <w:t>单位</w:t>
            </w:r>
            <w:r>
              <w:rPr>
                <w:rFonts w:hint="eastAsia" w:ascii="Times New Roman" w:hAnsi="Times New Roman" w:cs="Times New Roman"/>
                <w:b/>
                <w:bCs/>
                <w:color w:val="000000" w:themeColor="text1"/>
                <w:szCs w:val="21"/>
                <w14:textFill>
                  <w14:solidFill>
                    <w14:schemeClr w14:val="tx1"/>
                  </w14:solidFill>
                </w14:textFill>
              </w:rPr>
              <w:t>：</w:t>
            </w:r>
            <w:r>
              <w:rPr>
                <w:rFonts w:hint="default" w:ascii="Times New Roman" w:hAnsi="Times New Roman" w:cs="Times New Roman"/>
                <w:b/>
                <w:bCs/>
                <w:color w:val="000000" w:themeColor="text1"/>
                <w:szCs w:val="21"/>
                <w14:textFill>
                  <w14:solidFill>
                    <w14:schemeClr w14:val="tx1"/>
                  </w14:solidFill>
                </w14:textFill>
              </w:rPr>
              <w:t>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/d</w:t>
            </w:r>
          </w:p>
          <w:p w14:paraId="1A8B55B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0" w:leftChars="0" w:right="0" w:firstLine="0" w:firstLineChars="0"/>
              <w:jc w:val="center"/>
              <w:textAlignment w:val="auto"/>
              <w:rPr>
                <w:rFonts w:hint="default" w:ascii="Times New Roman" w:hAnsi="Times New Roman" w:cs="Times New Roman"/>
                <w:b/>
                <w:bCs w:val="0"/>
                <w:color w:val="000000" w:themeColor="text1"/>
                <w:sz w:val="21"/>
                <w:szCs w:val="21"/>
                <w14:textFill>
                  <w14:solidFill>
                    <w14:schemeClr w14:val="tx1"/>
                  </w14:solidFill>
                </w14:textFill>
              </w:rPr>
            </w:pPr>
            <w:r>
              <w:rPr>
                <w:rFonts w:hint="eastAsia" w:ascii="Times New Roman" w:hAnsi="Times New Roman" w:cs="Times New Roman"/>
                <w:b/>
                <w:bCs w:val="0"/>
                <w:color w:val="000000" w:themeColor="text1"/>
                <w:sz w:val="21"/>
                <w:szCs w:val="21"/>
                <w14:textFill>
                  <w14:solidFill>
                    <w14:schemeClr w14:val="tx1"/>
                  </w14:solidFill>
                </w14:textFill>
              </w:rPr>
              <w:t>表4-</w:t>
            </w:r>
            <w:r>
              <w:rPr>
                <w:rFonts w:hint="eastAsia" w:cs="Times New Roman"/>
                <w:b/>
                <w:bCs w:val="0"/>
                <w:color w:val="000000" w:themeColor="text1"/>
                <w:sz w:val="21"/>
                <w:szCs w:val="21"/>
                <w:lang w:val="en-US" w:eastAsia="zh-CN"/>
                <w14:textFill>
                  <w14:solidFill>
                    <w14:schemeClr w14:val="tx1"/>
                  </w14:solidFill>
                </w14:textFill>
              </w:rPr>
              <w:t>17</w:t>
            </w:r>
            <w:r>
              <w:rPr>
                <w:rFonts w:hint="default" w:ascii="Times New Roman" w:hAnsi="Times New Roman" w:cs="Times New Roman"/>
                <w:b/>
                <w:bCs w:val="0"/>
                <w:color w:val="000000" w:themeColor="text1"/>
                <w:sz w:val="21"/>
                <w:szCs w:val="21"/>
                <w14:textFill>
                  <w14:solidFill>
                    <w14:schemeClr w14:val="tx1"/>
                  </w14:solidFill>
                </w14:textFill>
              </w:rPr>
              <w:t xml:space="preserve"> </w:t>
            </w:r>
            <w:r>
              <w:rPr>
                <w:rFonts w:hint="eastAsia" w:ascii="Times New Roman" w:hAnsi="Times New Roman" w:cs="Times New Roman"/>
                <w:b/>
                <w:bCs w:val="0"/>
                <w:color w:val="000000" w:themeColor="text1"/>
                <w:sz w:val="21"/>
                <w:szCs w:val="21"/>
                <w14:textFill>
                  <w14:solidFill>
                    <w14:schemeClr w14:val="tx1"/>
                  </w14:solidFill>
                </w14:textFill>
              </w:rPr>
              <w:t>本项目废水产生及排放情况汇总</w:t>
            </w:r>
          </w:p>
          <w:tbl>
            <w:tblPr>
              <w:tblStyle w:val="33"/>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6"/>
              <w:gridCol w:w="1116"/>
              <w:gridCol w:w="2388"/>
              <w:gridCol w:w="1351"/>
              <w:gridCol w:w="794"/>
              <w:gridCol w:w="2198"/>
            </w:tblGrid>
            <w:tr w14:paraId="5E0182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tcBorders>
                    <w:tl2br w:val="nil"/>
                    <w:tr2bl w:val="nil"/>
                  </w:tcBorders>
                  <w:noWrap w:val="0"/>
                  <w:vAlign w:val="center"/>
                </w:tcPr>
                <w:p w14:paraId="1F4B7963">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序号</w:t>
                  </w:r>
                </w:p>
              </w:tc>
              <w:tc>
                <w:tcPr>
                  <w:tcW w:w="1122" w:type="dxa"/>
                  <w:gridSpan w:val="2"/>
                  <w:tcBorders>
                    <w:tl2br w:val="nil"/>
                    <w:tr2bl w:val="nil"/>
                  </w:tcBorders>
                  <w:noWrap w:val="0"/>
                  <w:vAlign w:val="center"/>
                </w:tcPr>
                <w:p w14:paraId="18BFB55A">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废水名称</w:t>
                  </w:r>
                </w:p>
              </w:tc>
              <w:tc>
                <w:tcPr>
                  <w:tcW w:w="2388" w:type="dxa"/>
                  <w:tcBorders>
                    <w:tl2br w:val="nil"/>
                    <w:tr2bl w:val="nil"/>
                  </w:tcBorders>
                  <w:noWrap w:val="0"/>
                  <w:vAlign w:val="center"/>
                </w:tcPr>
                <w:p w14:paraId="534E0426">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废水来源</w:t>
                  </w:r>
                </w:p>
              </w:tc>
              <w:tc>
                <w:tcPr>
                  <w:tcW w:w="1351" w:type="dxa"/>
                  <w:tcBorders>
                    <w:tl2br w:val="nil"/>
                    <w:tr2bl w:val="nil"/>
                  </w:tcBorders>
                  <w:noWrap w:val="0"/>
                  <w:vAlign w:val="center"/>
                </w:tcPr>
                <w:p w14:paraId="16B6E93D">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主要污染物</w:t>
                  </w:r>
                </w:p>
              </w:tc>
              <w:tc>
                <w:tcPr>
                  <w:tcW w:w="794" w:type="dxa"/>
                  <w:tcBorders>
                    <w:tl2br w:val="nil"/>
                    <w:tr2bl w:val="nil"/>
                  </w:tcBorders>
                  <w:noWrap w:val="0"/>
                  <w:vAlign w:val="center"/>
                </w:tcPr>
                <w:p w14:paraId="7139B81E">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产生量</w:t>
                  </w:r>
                </w:p>
              </w:tc>
              <w:tc>
                <w:tcPr>
                  <w:tcW w:w="2198" w:type="dxa"/>
                  <w:tcBorders>
                    <w:tl2br w:val="nil"/>
                    <w:tr2bl w:val="nil"/>
                  </w:tcBorders>
                  <w:noWrap w:val="0"/>
                  <w:vAlign w:val="center"/>
                </w:tcPr>
                <w:p w14:paraId="380B59A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处理措施及排放去向</w:t>
                  </w:r>
                </w:p>
              </w:tc>
            </w:tr>
            <w:tr w14:paraId="2CE149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restart"/>
                  <w:tcBorders>
                    <w:tl2br w:val="nil"/>
                    <w:tr2bl w:val="nil"/>
                  </w:tcBorders>
                  <w:noWrap w:val="0"/>
                  <w:vAlign w:val="center"/>
                </w:tcPr>
                <w:p w14:paraId="0580D7F1">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122" w:type="dxa"/>
                  <w:gridSpan w:val="2"/>
                  <w:vMerge w:val="restart"/>
                  <w:tcBorders>
                    <w:tl2br w:val="nil"/>
                    <w:tr2bl w:val="nil"/>
                  </w:tcBorders>
                  <w:noWrap w:val="0"/>
                  <w:vAlign w:val="center"/>
                </w:tcPr>
                <w:p w14:paraId="124EBE0F">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含磷研磨</w:t>
                  </w:r>
                  <w:r>
                    <w:rPr>
                      <w:rFonts w:hint="default" w:ascii="Times New Roman" w:hAnsi="Times New Roman" w:cs="Times New Roman"/>
                      <w:color w:val="000000" w:themeColor="text1"/>
                      <w:sz w:val="21"/>
                      <w:szCs w:val="21"/>
                      <w14:textFill>
                        <w14:solidFill>
                          <w14:schemeClr w14:val="tx1"/>
                        </w14:solidFill>
                      </w14:textFill>
                    </w:rPr>
                    <w:t>废水</w:t>
                  </w:r>
                </w:p>
              </w:tc>
              <w:tc>
                <w:tcPr>
                  <w:tcW w:w="2388" w:type="dxa"/>
                  <w:tcBorders>
                    <w:tl2br w:val="nil"/>
                    <w:tr2bl w:val="nil"/>
                  </w:tcBorders>
                  <w:noWrap w:val="0"/>
                  <w:vAlign w:val="center"/>
                </w:tcPr>
                <w:p w14:paraId="3AE42630">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光学波片研磨后清洗</w:t>
                  </w:r>
                </w:p>
              </w:tc>
              <w:tc>
                <w:tcPr>
                  <w:tcW w:w="1351" w:type="dxa"/>
                  <w:vMerge w:val="restart"/>
                  <w:tcBorders>
                    <w:tl2br w:val="nil"/>
                    <w:tr2bl w:val="nil"/>
                  </w:tcBorders>
                  <w:noWrap w:val="0"/>
                  <w:vAlign w:val="center"/>
                </w:tcPr>
                <w:p w14:paraId="75ACB54C">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磷酸盐</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悬浮物</w:t>
                  </w:r>
                </w:p>
              </w:tc>
              <w:tc>
                <w:tcPr>
                  <w:tcW w:w="794" w:type="dxa"/>
                  <w:tcBorders>
                    <w:tl2br w:val="nil"/>
                    <w:tr2bl w:val="nil"/>
                  </w:tcBorders>
                  <w:noWrap w:val="0"/>
                  <w:vAlign w:val="center"/>
                </w:tcPr>
                <w:p w14:paraId="3C28B223">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55.7</w:t>
                  </w:r>
                </w:p>
              </w:tc>
              <w:tc>
                <w:tcPr>
                  <w:tcW w:w="2198" w:type="dxa"/>
                  <w:vMerge w:val="restart"/>
                  <w:tcBorders>
                    <w:tl2br w:val="nil"/>
                    <w:tr2bl w:val="nil"/>
                  </w:tcBorders>
                  <w:noWrap w:val="0"/>
                  <w:vAlign w:val="center"/>
                </w:tcPr>
                <w:p w14:paraId="720B5957">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废水处理站</w:t>
                  </w:r>
                  <w:r>
                    <w:rPr>
                      <w:rFonts w:hint="eastAsia" w:cs="Times New Roman"/>
                      <w:color w:val="000000" w:themeColor="text1"/>
                      <w:sz w:val="21"/>
                      <w:szCs w:val="21"/>
                      <w:lang w:val="en-US" w:eastAsia="zh-CN"/>
                      <w14:textFill>
                        <w14:solidFill>
                          <w14:schemeClr w14:val="tx1"/>
                        </w14:solidFill>
                      </w14:textFill>
                    </w:rPr>
                    <w:t>研磨含磷废水处理系统</w:t>
                  </w:r>
                </w:p>
              </w:tc>
            </w:tr>
            <w:tr w14:paraId="0D3E62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684294F9">
                  <w:pPr>
                    <w:pStyle w:val="81"/>
                    <w:keepNext w:val="0"/>
                    <w:keepLines w:val="0"/>
                    <w:suppressLineNumbers w:val="0"/>
                    <w:spacing w:before="0" w:beforeAutospacing="0" w:afterAutospacing="0" w:line="240" w:lineRule="auto"/>
                    <w:ind w:right="0" w:firstLine="0" w:firstLineChars="0"/>
                    <w:jc w:val="center"/>
                    <w:rPr>
                      <w:rFonts w:hint="eastAsia" w:cs="Times New Roman"/>
                      <w:color w:val="000000" w:themeColor="text1"/>
                      <w:sz w:val="21"/>
                      <w:szCs w:val="21"/>
                      <w:lang w:val="en-US" w:eastAsia="zh-CN"/>
                      <w14:textFill>
                        <w14:solidFill>
                          <w14:schemeClr w14:val="tx1"/>
                        </w14:solidFill>
                      </w14:textFill>
                    </w:rPr>
                  </w:pPr>
                </w:p>
              </w:tc>
              <w:tc>
                <w:tcPr>
                  <w:tcW w:w="1122" w:type="dxa"/>
                  <w:gridSpan w:val="2"/>
                  <w:vMerge w:val="continue"/>
                  <w:tcBorders>
                    <w:tl2br w:val="nil"/>
                    <w:tr2bl w:val="nil"/>
                  </w:tcBorders>
                  <w:noWrap w:val="0"/>
                  <w:vAlign w:val="center"/>
                </w:tcPr>
                <w:p w14:paraId="3ABCCE9F">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388" w:type="dxa"/>
                  <w:tcBorders>
                    <w:tl2br w:val="nil"/>
                    <w:tr2bl w:val="nil"/>
                  </w:tcBorders>
                  <w:noWrap w:val="0"/>
                  <w:vAlign w:val="center"/>
                </w:tcPr>
                <w:p w14:paraId="60D372D6">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陶瓷研磨后清洗</w:t>
                  </w:r>
                </w:p>
              </w:tc>
              <w:tc>
                <w:tcPr>
                  <w:tcW w:w="1351" w:type="dxa"/>
                  <w:vMerge w:val="continue"/>
                  <w:tcBorders>
                    <w:tl2br w:val="nil"/>
                    <w:tr2bl w:val="nil"/>
                  </w:tcBorders>
                  <w:noWrap w:val="0"/>
                  <w:vAlign w:val="center"/>
                </w:tcPr>
                <w:p w14:paraId="19B2310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94" w:type="dxa"/>
                  <w:tcBorders>
                    <w:tl2br w:val="nil"/>
                    <w:tr2bl w:val="nil"/>
                  </w:tcBorders>
                  <w:noWrap w:val="0"/>
                  <w:vAlign w:val="center"/>
                </w:tcPr>
                <w:p w14:paraId="71C971B1">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41.6</w:t>
                  </w:r>
                </w:p>
              </w:tc>
              <w:tc>
                <w:tcPr>
                  <w:tcW w:w="2198" w:type="dxa"/>
                  <w:vMerge w:val="continue"/>
                  <w:tcBorders>
                    <w:tl2br w:val="nil"/>
                    <w:tr2bl w:val="nil"/>
                  </w:tcBorders>
                  <w:noWrap w:val="0"/>
                  <w:vAlign w:val="center"/>
                </w:tcPr>
                <w:p w14:paraId="1256DCEB">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7C146B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7C07465A">
                  <w:pPr>
                    <w:pStyle w:val="81"/>
                    <w:keepNext w:val="0"/>
                    <w:keepLines w:val="0"/>
                    <w:suppressLineNumbers w:val="0"/>
                    <w:spacing w:before="0" w:beforeAutospacing="0" w:afterAutospacing="0" w:line="240" w:lineRule="auto"/>
                    <w:ind w:right="0" w:firstLine="0" w:firstLineChars="0"/>
                    <w:jc w:val="center"/>
                    <w:rPr>
                      <w:rFonts w:hint="eastAsia" w:cs="Times New Roman"/>
                      <w:color w:val="000000" w:themeColor="text1"/>
                      <w:sz w:val="21"/>
                      <w:szCs w:val="21"/>
                      <w:lang w:val="en-US" w:eastAsia="zh-CN"/>
                      <w14:textFill>
                        <w14:solidFill>
                          <w14:schemeClr w14:val="tx1"/>
                        </w14:solidFill>
                      </w14:textFill>
                    </w:rPr>
                  </w:pPr>
                </w:p>
              </w:tc>
              <w:tc>
                <w:tcPr>
                  <w:tcW w:w="1122" w:type="dxa"/>
                  <w:gridSpan w:val="2"/>
                  <w:vMerge w:val="continue"/>
                  <w:tcBorders>
                    <w:tl2br w:val="nil"/>
                    <w:tr2bl w:val="nil"/>
                  </w:tcBorders>
                  <w:noWrap w:val="0"/>
                  <w:vAlign w:val="center"/>
                </w:tcPr>
                <w:p w14:paraId="2F617C1C">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388" w:type="dxa"/>
                  <w:tcBorders>
                    <w:tl2br w:val="nil"/>
                    <w:tr2bl w:val="nil"/>
                  </w:tcBorders>
                  <w:noWrap w:val="0"/>
                  <w:vAlign w:val="center"/>
                </w:tcPr>
                <w:p w14:paraId="2E7CED40">
                  <w:pPr>
                    <w:pStyle w:val="81"/>
                    <w:keepNext w:val="0"/>
                    <w:keepLines w:val="0"/>
                    <w:suppressLineNumbers w:val="0"/>
                    <w:spacing w:before="0" w:beforeAutospacing="0" w:afterAutospacing="0" w:line="240" w:lineRule="auto"/>
                    <w:ind w:right="0" w:firstLine="0" w:firstLineChars="0"/>
                    <w:jc w:val="cente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异质薄膜晶圆</w:t>
                  </w:r>
                </w:p>
                <w:p w14:paraId="2E5841C7">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研磨后清洗</w:t>
                  </w:r>
                </w:p>
              </w:tc>
              <w:tc>
                <w:tcPr>
                  <w:tcW w:w="1351" w:type="dxa"/>
                  <w:vMerge w:val="continue"/>
                  <w:tcBorders>
                    <w:tl2br w:val="nil"/>
                    <w:tr2bl w:val="nil"/>
                  </w:tcBorders>
                  <w:noWrap w:val="0"/>
                  <w:vAlign w:val="center"/>
                </w:tcPr>
                <w:p w14:paraId="487B342C">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94" w:type="dxa"/>
                  <w:tcBorders>
                    <w:tl2br w:val="nil"/>
                    <w:tr2bl w:val="nil"/>
                  </w:tcBorders>
                  <w:noWrap w:val="0"/>
                  <w:vAlign w:val="center"/>
                </w:tcPr>
                <w:p w14:paraId="6E185E7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0.18</w:t>
                  </w:r>
                </w:p>
              </w:tc>
              <w:tc>
                <w:tcPr>
                  <w:tcW w:w="2198" w:type="dxa"/>
                  <w:vMerge w:val="continue"/>
                  <w:tcBorders>
                    <w:tl2br w:val="nil"/>
                    <w:tr2bl w:val="nil"/>
                  </w:tcBorders>
                  <w:noWrap w:val="0"/>
                  <w:vAlign w:val="center"/>
                </w:tcPr>
                <w:p w14:paraId="5FE3702B">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69EB2C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47EF516E">
                  <w:pPr>
                    <w:pStyle w:val="81"/>
                    <w:keepNext w:val="0"/>
                    <w:keepLines w:val="0"/>
                    <w:suppressLineNumbers w:val="0"/>
                    <w:spacing w:before="0" w:beforeAutospacing="0" w:afterAutospacing="0" w:line="240" w:lineRule="auto"/>
                    <w:ind w:right="0" w:firstLine="0" w:firstLineChars="0"/>
                    <w:jc w:val="center"/>
                    <w:rPr>
                      <w:rFonts w:hint="eastAsia" w:cs="Times New Roman"/>
                      <w:color w:val="000000" w:themeColor="text1"/>
                      <w:sz w:val="21"/>
                      <w:szCs w:val="21"/>
                      <w:lang w:val="en-US" w:eastAsia="zh-CN"/>
                      <w14:textFill>
                        <w14:solidFill>
                          <w14:schemeClr w14:val="tx1"/>
                        </w14:solidFill>
                      </w14:textFill>
                    </w:rPr>
                  </w:pPr>
                </w:p>
              </w:tc>
              <w:tc>
                <w:tcPr>
                  <w:tcW w:w="1122" w:type="dxa"/>
                  <w:gridSpan w:val="2"/>
                  <w:vMerge w:val="continue"/>
                  <w:tcBorders>
                    <w:tl2br w:val="nil"/>
                    <w:tr2bl w:val="nil"/>
                  </w:tcBorders>
                  <w:noWrap w:val="0"/>
                  <w:vAlign w:val="center"/>
                </w:tcPr>
                <w:p w14:paraId="429A09E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388" w:type="dxa"/>
                  <w:tcBorders>
                    <w:tl2br w:val="nil"/>
                    <w:tr2bl w:val="nil"/>
                  </w:tcBorders>
                  <w:noWrap w:val="0"/>
                  <w:vAlign w:val="center"/>
                </w:tcPr>
                <w:p w14:paraId="5B3E956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石英晶片研磨后清洗</w:t>
                  </w:r>
                </w:p>
              </w:tc>
              <w:tc>
                <w:tcPr>
                  <w:tcW w:w="1351" w:type="dxa"/>
                  <w:vMerge w:val="continue"/>
                  <w:tcBorders>
                    <w:tl2br w:val="nil"/>
                    <w:tr2bl w:val="nil"/>
                  </w:tcBorders>
                  <w:noWrap w:val="0"/>
                  <w:vAlign w:val="center"/>
                </w:tcPr>
                <w:p w14:paraId="4DBD9177">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94" w:type="dxa"/>
                  <w:tcBorders>
                    <w:tl2br w:val="nil"/>
                    <w:tr2bl w:val="nil"/>
                  </w:tcBorders>
                  <w:noWrap w:val="0"/>
                  <w:vAlign w:val="center"/>
                </w:tcPr>
                <w:p w14:paraId="40D43791">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150.7</w:t>
                  </w:r>
                </w:p>
              </w:tc>
              <w:tc>
                <w:tcPr>
                  <w:tcW w:w="2198" w:type="dxa"/>
                  <w:vMerge w:val="continue"/>
                  <w:tcBorders>
                    <w:tl2br w:val="nil"/>
                    <w:tr2bl w:val="nil"/>
                  </w:tcBorders>
                  <w:noWrap w:val="0"/>
                  <w:vAlign w:val="center"/>
                </w:tcPr>
                <w:p w14:paraId="3E1F322F">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53CE4D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91" w:type="dxa"/>
                  <w:gridSpan w:val="5"/>
                  <w:tcBorders>
                    <w:tl2br w:val="nil"/>
                    <w:tr2bl w:val="nil"/>
                  </w:tcBorders>
                  <w:noWrap w:val="0"/>
                  <w:vAlign w:val="center"/>
                </w:tcPr>
                <w:p w14:paraId="1C1EB911">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进入研磨</w:t>
                  </w:r>
                  <w:r>
                    <w:rPr>
                      <w:rFonts w:hint="default" w:ascii="Times New Roman" w:hAnsi="Times New Roman" w:cs="Times New Roman"/>
                      <w:color w:val="000000" w:themeColor="text1"/>
                      <w:sz w:val="21"/>
                      <w:szCs w:val="21"/>
                      <w14:textFill>
                        <w14:solidFill>
                          <w14:schemeClr w14:val="tx1"/>
                        </w14:solidFill>
                      </w14:textFill>
                    </w:rPr>
                    <w:t>废水处理系统水量合计</w:t>
                  </w:r>
                </w:p>
              </w:tc>
              <w:tc>
                <w:tcPr>
                  <w:tcW w:w="794" w:type="dxa"/>
                  <w:tcBorders>
                    <w:tl2br w:val="nil"/>
                    <w:tr2bl w:val="nil"/>
                  </w:tcBorders>
                  <w:noWrap w:val="0"/>
                  <w:vAlign w:val="center"/>
                </w:tcPr>
                <w:p w14:paraId="25A23081">
                  <w:pPr>
                    <w:pStyle w:val="81"/>
                    <w:keepNext w:val="0"/>
                    <w:keepLines w:val="0"/>
                    <w:suppressLineNumbers w:val="0"/>
                    <w:spacing w:before="0" w:beforeAutospacing="0" w:afterAutospacing="0" w:line="240" w:lineRule="auto"/>
                    <w:ind w:right="0" w:firstLine="0" w:firstLineChars="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248.18</w:t>
                  </w:r>
                </w:p>
              </w:tc>
              <w:tc>
                <w:tcPr>
                  <w:tcW w:w="2198" w:type="dxa"/>
                  <w:vMerge w:val="continue"/>
                  <w:tcBorders>
                    <w:tl2br w:val="nil"/>
                    <w:tr2bl w:val="nil"/>
                  </w:tcBorders>
                  <w:noWrap w:val="0"/>
                  <w:vAlign w:val="center"/>
                </w:tcPr>
                <w:p w14:paraId="0D4749D5">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r>
            <w:tr w14:paraId="1A63FB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restart"/>
                  <w:tcBorders>
                    <w:tl2br w:val="nil"/>
                    <w:tr2bl w:val="nil"/>
                  </w:tcBorders>
                  <w:noWrap w:val="0"/>
                  <w:vAlign w:val="center"/>
                </w:tcPr>
                <w:p w14:paraId="2B6C2DE6">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122" w:type="dxa"/>
                  <w:gridSpan w:val="2"/>
                  <w:vMerge w:val="restart"/>
                  <w:tcBorders>
                    <w:tl2br w:val="nil"/>
                    <w:tr2bl w:val="nil"/>
                  </w:tcBorders>
                  <w:shd w:val="clear" w:color="auto" w:fill="auto"/>
                  <w:noWrap w:val="0"/>
                  <w:vAlign w:val="center"/>
                </w:tcPr>
                <w:p w14:paraId="39238B71">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含氟废水</w:t>
                  </w:r>
                </w:p>
              </w:tc>
              <w:tc>
                <w:tcPr>
                  <w:tcW w:w="2388" w:type="dxa"/>
                  <w:tcBorders>
                    <w:tl2br w:val="nil"/>
                    <w:tr2bl w:val="nil"/>
                  </w:tcBorders>
                  <w:shd w:val="clear" w:color="auto" w:fill="auto"/>
                  <w:noWrap w:val="0"/>
                  <w:vAlign w:val="center"/>
                </w:tcPr>
                <w:p w14:paraId="26166244">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异质薄膜晶圆</w:t>
                  </w:r>
                  <w:r>
                    <w:rPr>
                      <w:rFonts w:hint="eastAsia" w:cs="Times New Roman"/>
                      <w:color w:val="000000" w:themeColor="text1"/>
                      <w:sz w:val="21"/>
                      <w:szCs w:val="21"/>
                      <w:lang w:val="en-US" w:eastAsia="zh-CN"/>
                      <w14:textFill>
                        <w14:solidFill>
                          <w14:schemeClr w14:val="tx1"/>
                        </w14:solidFill>
                      </w14:textFill>
                    </w:rPr>
                    <w:t>腐蚀</w:t>
                  </w:r>
                  <w:r>
                    <w:rPr>
                      <w:rFonts w:hint="default" w:ascii="Times New Roman" w:hAnsi="Times New Roman" w:cs="Times New Roman"/>
                      <w:color w:val="000000" w:themeColor="text1"/>
                      <w:sz w:val="21"/>
                      <w:szCs w:val="21"/>
                      <w14:textFill>
                        <w14:solidFill>
                          <w14:schemeClr w14:val="tx1"/>
                        </w14:solidFill>
                      </w14:textFill>
                    </w:rPr>
                    <w:t>清洗</w:t>
                  </w:r>
                </w:p>
              </w:tc>
              <w:tc>
                <w:tcPr>
                  <w:tcW w:w="1351" w:type="dxa"/>
                  <w:vMerge w:val="restart"/>
                  <w:tcBorders>
                    <w:tl2br w:val="nil"/>
                    <w:tr2bl w:val="nil"/>
                  </w:tcBorders>
                  <w:shd w:val="clear" w:color="auto" w:fill="auto"/>
                  <w:noWrap w:val="0"/>
                  <w:vAlign w:val="center"/>
                </w:tcPr>
                <w:p w14:paraId="24F27E79">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pH、氟化物、硝酸根</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bCs/>
                      <w:color w:val="000000" w:themeColor="text1"/>
                      <w:sz w:val="21"/>
                      <w:szCs w:val="21"/>
                      <w14:textFill>
                        <w14:solidFill>
                          <w14:schemeClr w14:val="tx1"/>
                        </w14:solidFill>
                      </w14:textFill>
                    </w:rPr>
                    <w:t>氨氮、总氮</w:t>
                  </w:r>
                </w:p>
              </w:tc>
              <w:tc>
                <w:tcPr>
                  <w:tcW w:w="794" w:type="dxa"/>
                  <w:tcBorders>
                    <w:tl2br w:val="nil"/>
                    <w:tr2bl w:val="nil"/>
                  </w:tcBorders>
                  <w:shd w:val="clear" w:color="auto" w:fill="auto"/>
                  <w:noWrap w:val="0"/>
                  <w:vAlign w:val="center"/>
                </w:tcPr>
                <w:p w14:paraId="5FE8B632">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0.90</w:t>
                  </w:r>
                </w:p>
              </w:tc>
              <w:tc>
                <w:tcPr>
                  <w:tcW w:w="2198" w:type="dxa"/>
                  <w:vMerge w:val="restart"/>
                  <w:tcBorders>
                    <w:tl2br w:val="nil"/>
                    <w:tr2bl w:val="nil"/>
                  </w:tcBorders>
                  <w:noWrap w:val="0"/>
                  <w:vAlign w:val="center"/>
                </w:tcPr>
                <w:p w14:paraId="1E4AEF9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废水处理站含氟废水处理系统</w:t>
                  </w:r>
                </w:p>
              </w:tc>
            </w:tr>
            <w:tr w14:paraId="1DF356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54B5DB03">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122" w:type="dxa"/>
                  <w:gridSpan w:val="2"/>
                  <w:vMerge w:val="continue"/>
                  <w:tcBorders>
                    <w:tl2br w:val="nil"/>
                    <w:tr2bl w:val="nil"/>
                  </w:tcBorders>
                  <w:shd w:val="clear" w:color="auto" w:fill="auto"/>
                  <w:noWrap w:val="0"/>
                  <w:vAlign w:val="center"/>
                </w:tcPr>
                <w:p w14:paraId="1A190BEA">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tc>
              <w:tc>
                <w:tcPr>
                  <w:tcW w:w="2388" w:type="dxa"/>
                  <w:tcBorders>
                    <w:tl2br w:val="nil"/>
                    <w:tr2bl w:val="nil"/>
                  </w:tcBorders>
                  <w:shd w:val="clear" w:color="auto" w:fill="auto"/>
                  <w:noWrap w:val="0"/>
                  <w:vAlign w:val="center"/>
                </w:tcPr>
                <w:p w14:paraId="5DF99D5D">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kern w:val="0"/>
                      <w:sz w:val="21"/>
                      <w:szCs w:val="21"/>
                      <w:lang w:val="en-US" w:eastAsia="zh-CN" w:bidi="ar-SA"/>
                      <w14:textFill>
                        <w14:solidFill>
                          <w14:schemeClr w14:val="tx1"/>
                        </w14:solidFill>
                      </w14:textFill>
                    </w:rPr>
                    <w:t>石英晶片腐蚀清洗</w:t>
                  </w:r>
                </w:p>
              </w:tc>
              <w:tc>
                <w:tcPr>
                  <w:tcW w:w="1351" w:type="dxa"/>
                  <w:vMerge w:val="continue"/>
                  <w:tcBorders>
                    <w:tl2br w:val="nil"/>
                    <w:tr2bl w:val="nil"/>
                  </w:tcBorders>
                  <w:shd w:val="clear" w:color="auto" w:fill="auto"/>
                  <w:noWrap w:val="0"/>
                  <w:vAlign w:val="center"/>
                </w:tcPr>
                <w:p w14:paraId="19D75BFA">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tc>
              <w:tc>
                <w:tcPr>
                  <w:tcW w:w="794" w:type="dxa"/>
                  <w:tcBorders>
                    <w:tl2br w:val="nil"/>
                    <w:tr2bl w:val="nil"/>
                  </w:tcBorders>
                  <w:shd w:val="clear" w:color="auto" w:fill="auto"/>
                  <w:noWrap w:val="0"/>
                  <w:vAlign w:val="center"/>
                </w:tcPr>
                <w:p w14:paraId="7F4CD76E">
                  <w:pPr>
                    <w:pStyle w:val="81"/>
                    <w:keepNext w:val="0"/>
                    <w:keepLines w:val="0"/>
                    <w:suppressLineNumbers w:val="0"/>
                    <w:spacing w:before="0" w:beforeAutospacing="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kern w:val="0"/>
                      <w:sz w:val="21"/>
                      <w:szCs w:val="21"/>
                      <w:lang w:val="en-US" w:eastAsia="zh-CN" w:bidi="ar-SA"/>
                      <w14:textFill>
                        <w14:solidFill>
                          <w14:schemeClr w14:val="tx1"/>
                        </w14:solidFill>
                      </w14:textFill>
                    </w:rPr>
                    <w:t>91.3</w:t>
                  </w:r>
                </w:p>
              </w:tc>
              <w:tc>
                <w:tcPr>
                  <w:tcW w:w="2198" w:type="dxa"/>
                  <w:vMerge w:val="continue"/>
                  <w:tcBorders>
                    <w:tl2br w:val="nil"/>
                    <w:tr2bl w:val="nil"/>
                  </w:tcBorders>
                  <w:noWrap w:val="0"/>
                  <w:vAlign w:val="center"/>
                </w:tcPr>
                <w:p w14:paraId="7C7BBE96">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5E25F1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394C9942">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122" w:type="dxa"/>
                  <w:gridSpan w:val="2"/>
                  <w:vMerge w:val="continue"/>
                  <w:tcBorders>
                    <w:tl2br w:val="nil"/>
                    <w:tr2bl w:val="nil"/>
                  </w:tcBorders>
                  <w:noWrap w:val="0"/>
                  <w:vAlign w:val="center"/>
                </w:tcPr>
                <w:p w14:paraId="7E6C6B2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388" w:type="dxa"/>
                  <w:tcBorders>
                    <w:tl2br w:val="nil"/>
                    <w:tr2bl w:val="nil"/>
                  </w:tcBorders>
                  <w:noWrap w:val="0"/>
                  <w:vAlign w:val="center"/>
                </w:tcPr>
                <w:p w14:paraId="40B3DD7A">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含氟酸碱废气喷淋洗涤废水</w:t>
                  </w:r>
                </w:p>
              </w:tc>
              <w:tc>
                <w:tcPr>
                  <w:tcW w:w="1351" w:type="dxa"/>
                  <w:vMerge w:val="continue"/>
                  <w:tcBorders>
                    <w:tl2br w:val="nil"/>
                    <w:tr2bl w:val="nil"/>
                  </w:tcBorders>
                  <w:noWrap w:val="0"/>
                  <w:vAlign w:val="center"/>
                </w:tcPr>
                <w:p w14:paraId="0F88600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94" w:type="dxa"/>
                  <w:tcBorders>
                    <w:tl2br w:val="nil"/>
                    <w:tr2bl w:val="nil"/>
                  </w:tcBorders>
                  <w:noWrap w:val="0"/>
                  <w:vAlign w:val="center"/>
                </w:tcPr>
                <w:p w14:paraId="307ADA7A">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c>
                <w:tcPr>
                  <w:tcW w:w="2198" w:type="dxa"/>
                  <w:vMerge w:val="continue"/>
                  <w:tcBorders>
                    <w:tl2br w:val="nil"/>
                    <w:tr2bl w:val="nil"/>
                  </w:tcBorders>
                  <w:noWrap w:val="0"/>
                  <w:vAlign w:val="center"/>
                </w:tcPr>
                <w:p w14:paraId="07F28648">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5D9AB4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91" w:type="dxa"/>
                  <w:gridSpan w:val="5"/>
                  <w:tcBorders>
                    <w:tl2br w:val="nil"/>
                    <w:tr2bl w:val="nil"/>
                  </w:tcBorders>
                  <w:noWrap w:val="0"/>
                  <w:vAlign w:val="center"/>
                </w:tcPr>
                <w:p w14:paraId="7074419C">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进入含氟废水处理系统水量合计</w:t>
                  </w:r>
                </w:p>
              </w:tc>
              <w:tc>
                <w:tcPr>
                  <w:tcW w:w="794" w:type="dxa"/>
                  <w:tcBorders>
                    <w:tl2br w:val="nil"/>
                    <w:tr2bl w:val="nil"/>
                  </w:tcBorders>
                  <w:noWrap w:val="0"/>
                  <w:vAlign w:val="center"/>
                </w:tcPr>
                <w:p w14:paraId="02695D3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92.4</w:t>
                  </w:r>
                </w:p>
              </w:tc>
              <w:tc>
                <w:tcPr>
                  <w:tcW w:w="2198" w:type="dxa"/>
                  <w:vMerge w:val="continue"/>
                  <w:tcBorders>
                    <w:tl2br w:val="nil"/>
                    <w:tr2bl w:val="nil"/>
                  </w:tcBorders>
                  <w:noWrap w:val="0"/>
                  <w:vAlign w:val="center"/>
                </w:tcPr>
                <w:p w14:paraId="3554B2B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38436A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tcBorders>
                    <w:tl2br w:val="nil"/>
                    <w:tr2bl w:val="nil"/>
                  </w:tcBorders>
                  <w:noWrap w:val="0"/>
                  <w:vAlign w:val="center"/>
                </w:tcPr>
                <w:p w14:paraId="511F9BFE">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3</w:t>
                  </w:r>
                </w:p>
              </w:tc>
              <w:tc>
                <w:tcPr>
                  <w:tcW w:w="1122" w:type="dxa"/>
                  <w:gridSpan w:val="2"/>
                  <w:vMerge w:val="restart"/>
                  <w:tcBorders>
                    <w:tl2br w:val="nil"/>
                    <w:tr2bl w:val="nil"/>
                  </w:tcBorders>
                  <w:noWrap w:val="0"/>
                  <w:vAlign w:val="center"/>
                </w:tcPr>
                <w:p w14:paraId="59A67CD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bidi="ar"/>
                      <w14:textFill>
                        <w14:solidFill>
                          <w14:schemeClr w14:val="tx1"/>
                        </w14:solidFill>
                      </w14:textFill>
                    </w:rPr>
                    <w:t>含氨废水</w:t>
                  </w:r>
                </w:p>
              </w:tc>
              <w:tc>
                <w:tcPr>
                  <w:tcW w:w="2388" w:type="dxa"/>
                  <w:tcBorders>
                    <w:tl2br w:val="nil"/>
                    <w:tr2bl w:val="nil"/>
                  </w:tcBorders>
                  <w:noWrap w:val="0"/>
                  <w:vAlign w:val="center"/>
                </w:tcPr>
                <w:p w14:paraId="5580AB77">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含氟废水处理系统出水</w:t>
                  </w:r>
                </w:p>
              </w:tc>
              <w:tc>
                <w:tcPr>
                  <w:tcW w:w="1351" w:type="dxa"/>
                  <w:tcBorders>
                    <w:tl2br w:val="nil"/>
                    <w:tr2bl w:val="nil"/>
                  </w:tcBorders>
                  <w:noWrap w:val="0"/>
                  <w:vAlign w:val="center"/>
                </w:tcPr>
                <w:p w14:paraId="53A99519">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pH、氨氮、氟化物、总磷、总氮</w:t>
                  </w:r>
                </w:p>
              </w:tc>
              <w:tc>
                <w:tcPr>
                  <w:tcW w:w="794" w:type="dxa"/>
                  <w:tcBorders>
                    <w:tl2br w:val="nil"/>
                    <w:tr2bl w:val="nil"/>
                  </w:tcBorders>
                  <w:noWrap w:val="0"/>
                  <w:vAlign w:val="center"/>
                </w:tcPr>
                <w:p w14:paraId="3F410D1B">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92.4</w:t>
                  </w:r>
                </w:p>
              </w:tc>
              <w:tc>
                <w:tcPr>
                  <w:tcW w:w="2198" w:type="dxa"/>
                  <w:vMerge w:val="restart"/>
                  <w:tcBorders>
                    <w:tl2br w:val="nil"/>
                    <w:tr2bl w:val="nil"/>
                  </w:tcBorders>
                  <w:noWrap w:val="0"/>
                  <w:vAlign w:val="center"/>
                </w:tcPr>
                <w:p w14:paraId="4050A66A">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废水处理站含氨废水处理系统</w:t>
                  </w:r>
                </w:p>
              </w:tc>
            </w:tr>
            <w:tr w14:paraId="2ED42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tcBorders>
                    <w:tl2br w:val="nil"/>
                    <w:tr2bl w:val="nil"/>
                  </w:tcBorders>
                  <w:noWrap w:val="0"/>
                  <w:vAlign w:val="center"/>
                </w:tcPr>
                <w:p w14:paraId="0B48C4FA">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4</w:t>
                  </w:r>
                </w:p>
              </w:tc>
              <w:tc>
                <w:tcPr>
                  <w:tcW w:w="1122" w:type="dxa"/>
                  <w:gridSpan w:val="2"/>
                  <w:vMerge w:val="continue"/>
                  <w:tcBorders>
                    <w:tl2br w:val="nil"/>
                    <w:tr2bl w:val="nil"/>
                  </w:tcBorders>
                  <w:noWrap w:val="0"/>
                  <w:vAlign w:val="center"/>
                </w:tcPr>
                <w:p w14:paraId="0204141B">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p>
              </w:tc>
              <w:tc>
                <w:tcPr>
                  <w:tcW w:w="2388" w:type="dxa"/>
                  <w:tcBorders>
                    <w:tl2br w:val="nil"/>
                    <w:tr2bl w:val="nil"/>
                  </w:tcBorders>
                  <w:noWrap w:val="0"/>
                  <w:vAlign w:val="center"/>
                </w:tcPr>
                <w:p w14:paraId="5761DD5E">
                  <w:pPr>
                    <w:pStyle w:val="105"/>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Cs w:val="21"/>
                      <w:lang w:eastAsia="zh-CN" w:bidi="ar"/>
                      <w14:textFill>
                        <w14:solidFill>
                          <w14:schemeClr w14:val="tx1"/>
                        </w14:solidFill>
                      </w14:textFill>
                    </w:rPr>
                  </w:pP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异质薄膜晶圆</w:t>
                  </w:r>
                  <w:r>
                    <w:rPr>
                      <w:rFonts w:hint="default" w:ascii="Times New Roman" w:hAnsi="Times New Roman" w:cs="Times New Roman"/>
                      <w:color w:val="000000" w:themeColor="text1"/>
                      <w:szCs w:val="21"/>
                      <w:lang w:bidi="ar"/>
                      <w14:textFill>
                        <w14:solidFill>
                          <w14:schemeClr w14:val="tx1"/>
                        </w14:solidFill>
                      </w14:textFill>
                    </w:rPr>
                    <w:t>最终</w:t>
                  </w:r>
                  <w:r>
                    <w:rPr>
                      <w:rFonts w:hint="eastAsia" w:cs="Times New Roman"/>
                      <w:color w:val="000000" w:themeColor="text1"/>
                      <w:szCs w:val="21"/>
                      <w:lang w:val="en-US" w:eastAsia="zh-CN" w:bidi="ar"/>
                      <w14:textFill>
                        <w14:solidFill>
                          <w14:schemeClr w14:val="tx1"/>
                        </w14:solidFill>
                      </w14:textFill>
                    </w:rPr>
                    <w:t>清洗</w:t>
                  </w:r>
                </w:p>
              </w:tc>
              <w:tc>
                <w:tcPr>
                  <w:tcW w:w="1351" w:type="dxa"/>
                  <w:tcBorders>
                    <w:tl2br w:val="nil"/>
                    <w:tr2bl w:val="nil"/>
                  </w:tcBorders>
                  <w:noWrap w:val="0"/>
                  <w:vAlign w:val="center"/>
                </w:tcPr>
                <w:p w14:paraId="5B7ED5CA">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pH、氨氮</w:t>
                  </w:r>
                </w:p>
              </w:tc>
              <w:tc>
                <w:tcPr>
                  <w:tcW w:w="794" w:type="dxa"/>
                  <w:tcBorders>
                    <w:tl2br w:val="nil"/>
                    <w:tr2bl w:val="nil"/>
                  </w:tcBorders>
                  <w:noWrap w:val="0"/>
                  <w:vAlign w:val="center"/>
                </w:tcPr>
                <w:p w14:paraId="4979F56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0.75</w:t>
                  </w:r>
                </w:p>
              </w:tc>
              <w:tc>
                <w:tcPr>
                  <w:tcW w:w="2198" w:type="dxa"/>
                  <w:vMerge w:val="continue"/>
                  <w:tcBorders>
                    <w:tl2br w:val="nil"/>
                    <w:tr2bl w:val="nil"/>
                  </w:tcBorders>
                  <w:noWrap w:val="0"/>
                  <w:vAlign w:val="center"/>
                </w:tcPr>
                <w:p w14:paraId="0F54232E">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6AD7B8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91" w:type="dxa"/>
                  <w:gridSpan w:val="5"/>
                  <w:tcBorders>
                    <w:tl2br w:val="nil"/>
                    <w:tr2bl w:val="nil"/>
                  </w:tcBorders>
                  <w:noWrap w:val="0"/>
                  <w:vAlign w:val="center"/>
                </w:tcPr>
                <w:p w14:paraId="50B395E3">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进入含氨废水处理系统水量合计</w:t>
                  </w:r>
                </w:p>
              </w:tc>
              <w:tc>
                <w:tcPr>
                  <w:tcW w:w="794" w:type="dxa"/>
                  <w:tcBorders>
                    <w:tl2br w:val="nil"/>
                    <w:tr2bl w:val="nil"/>
                  </w:tcBorders>
                  <w:noWrap w:val="0"/>
                  <w:vAlign w:val="center"/>
                </w:tcPr>
                <w:p w14:paraId="7C87E296">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93.15</w:t>
                  </w:r>
                </w:p>
              </w:tc>
              <w:tc>
                <w:tcPr>
                  <w:tcW w:w="2198" w:type="dxa"/>
                  <w:vMerge w:val="continue"/>
                  <w:tcBorders>
                    <w:tl2br w:val="nil"/>
                    <w:tr2bl w:val="nil"/>
                  </w:tcBorders>
                  <w:noWrap w:val="0"/>
                  <w:vAlign w:val="center"/>
                </w:tcPr>
                <w:p w14:paraId="42D46A98">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565C29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restart"/>
                  <w:tcBorders>
                    <w:tl2br w:val="nil"/>
                    <w:tr2bl w:val="nil"/>
                  </w:tcBorders>
                  <w:noWrap w:val="0"/>
                  <w:vAlign w:val="center"/>
                </w:tcPr>
                <w:p w14:paraId="0BDE79B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5</w:t>
                  </w:r>
                </w:p>
              </w:tc>
              <w:tc>
                <w:tcPr>
                  <w:tcW w:w="1122" w:type="dxa"/>
                  <w:gridSpan w:val="2"/>
                  <w:vMerge w:val="restart"/>
                  <w:tcBorders>
                    <w:tl2br w:val="nil"/>
                    <w:tr2bl w:val="nil"/>
                  </w:tcBorders>
                  <w:noWrap w:val="0"/>
                  <w:vAlign w:val="center"/>
                </w:tcPr>
                <w:p w14:paraId="59388475">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default" w:ascii="Times New Roman" w:hAnsi="Times New Roman" w:cs="Times New Roman"/>
                      <w:color w:val="000000" w:themeColor="text1"/>
                      <w:sz w:val="21"/>
                      <w:szCs w:val="21"/>
                      <w:lang w:bidi="ar"/>
                      <w14:textFill>
                        <w14:solidFill>
                          <w14:schemeClr w14:val="tx1"/>
                        </w14:solidFill>
                      </w14:textFill>
                    </w:rPr>
                    <w:t>酸碱废水</w:t>
                  </w:r>
                </w:p>
              </w:tc>
              <w:tc>
                <w:tcPr>
                  <w:tcW w:w="2388" w:type="dxa"/>
                  <w:tcBorders>
                    <w:tl2br w:val="nil"/>
                    <w:tr2bl w:val="nil"/>
                  </w:tcBorders>
                  <w:noWrap w:val="0"/>
                  <w:vAlign w:val="center"/>
                </w:tcPr>
                <w:p w14:paraId="46F5B091">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含</w:t>
                  </w:r>
                  <w:r>
                    <w:rPr>
                      <w:rFonts w:hint="eastAsia" w:cs="Times New Roman"/>
                      <w:color w:val="000000" w:themeColor="text1"/>
                      <w:szCs w:val="21"/>
                      <w:lang w:val="en-US" w:eastAsia="zh-CN" w:bidi="ar"/>
                      <w14:textFill>
                        <w14:solidFill>
                          <w14:schemeClr w14:val="tx1"/>
                        </w14:solidFill>
                      </w14:textFill>
                    </w:rPr>
                    <w:t>氨</w:t>
                  </w:r>
                  <w:r>
                    <w:rPr>
                      <w:rFonts w:hint="default" w:ascii="Times New Roman" w:hAnsi="Times New Roman" w:cs="Times New Roman"/>
                      <w:color w:val="000000" w:themeColor="text1"/>
                      <w:szCs w:val="21"/>
                      <w:lang w:bidi="ar"/>
                      <w14:textFill>
                        <w14:solidFill>
                          <w14:schemeClr w14:val="tx1"/>
                        </w14:solidFill>
                      </w14:textFill>
                    </w:rPr>
                    <w:t>废水处理系统出水</w:t>
                  </w:r>
                </w:p>
              </w:tc>
              <w:tc>
                <w:tcPr>
                  <w:tcW w:w="1351" w:type="dxa"/>
                  <w:tcBorders>
                    <w:tl2br w:val="nil"/>
                    <w:tr2bl w:val="nil"/>
                  </w:tcBorders>
                  <w:noWrap w:val="0"/>
                  <w:vAlign w:val="center"/>
                </w:tcPr>
                <w:p w14:paraId="66035141">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pH、SS</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氨氮</w:t>
                  </w:r>
                </w:p>
              </w:tc>
              <w:tc>
                <w:tcPr>
                  <w:tcW w:w="794" w:type="dxa"/>
                  <w:tcBorders>
                    <w:tl2br w:val="nil"/>
                    <w:tr2bl w:val="nil"/>
                  </w:tcBorders>
                  <w:noWrap w:val="0"/>
                  <w:vAlign w:val="center"/>
                </w:tcPr>
                <w:p w14:paraId="12A654F7">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93.15</w:t>
                  </w:r>
                </w:p>
              </w:tc>
              <w:tc>
                <w:tcPr>
                  <w:tcW w:w="2198" w:type="dxa"/>
                  <w:vMerge w:val="restart"/>
                  <w:tcBorders>
                    <w:tl2br w:val="nil"/>
                    <w:tr2bl w:val="nil"/>
                  </w:tcBorders>
                  <w:noWrap w:val="0"/>
                  <w:vAlign w:val="center"/>
                </w:tcPr>
                <w:p w14:paraId="3CE1C87E">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废水处理站最终中和处理系统→企业废水总排口→</w:t>
                  </w:r>
                  <w:r>
                    <w:rPr>
                      <w:rFonts w:hint="eastAsia" w:cs="Times New Roman"/>
                      <w:color w:val="000000" w:themeColor="text1"/>
                      <w:sz w:val="21"/>
                      <w:szCs w:val="2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巴</w:t>
                  </w:r>
                  <w:r>
                    <w:rPr>
                      <w:rFonts w:hint="default" w:ascii="Times New Roman" w:hAnsi="Times New Roman" w:cs="Times New Roman"/>
                      <w:color w:val="000000" w:themeColor="text1"/>
                      <w:sz w:val="21"/>
                      <w:szCs w:val="21"/>
                      <w14:textFill>
                        <w14:solidFill>
                          <w14:schemeClr w14:val="tx1"/>
                        </w14:solidFill>
                      </w14:textFill>
                    </w:rPr>
                    <w:t>河</w:t>
                  </w:r>
                </w:p>
              </w:tc>
            </w:tr>
            <w:tr w14:paraId="361AA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3039E517">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cs="Times New Roman"/>
                      <w:color w:val="000000" w:themeColor="text1"/>
                      <w:sz w:val="21"/>
                      <w:szCs w:val="21"/>
                      <w14:textFill>
                        <w14:solidFill>
                          <w14:schemeClr w14:val="tx1"/>
                        </w14:solidFill>
                      </w14:textFill>
                    </w:rPr>
                  </w:pPr>
                </w:p>
              </w:tc>
              <w:tc>
                <w:tcPr>
                  <w:tcW w:w="1122" w:type="dxa"/>
                  <w:gridSpan w:val="2"/>
                  <w:vMerge w:val="continue"/>
                  <w:tcBorders>
                    <w:tl2br w:val="nil"/>
                    <w:tr2bl w:val="nil"/>
                  </w:tcBorders>
                  <w:noWrap w:val="0"/>
                  <w:vAlign w:val="center"/>
                </w:tcPr>
                <w:p w14:paraId="62A73F9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p>
              </w:tc>
              <w:tc>
                <w:tcPr>
                  <w:tcW w:w="2388" w:type="dxa"/>
                  <w:tcBorders>
                    <w:tl2br w:val="nil"/>
                    <w:tr2bl w:val="nil"/>
                  </w:tcBorders>
                  <w:noWrap w:val="0"/>
                  <w:vAlign w:val="center"/>
                </w:tcPr>
                <w:p w14:paraId="4ACF2B39">
                  <w:pPr>
                    <w:pStyle w:val="105"/>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Cs w:val="24"/>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研磨</w:t>
                  </w:r>
                  <w:r>
                    <w:rPr>
                      <w:rFonts w:hint="default" w:ascii="Times New Roman" w:hAnsi="Times New Roman" w:cs="Times New Roman"/>
                      <w:color w:val="000000" w:themeColor="text1"/>
                      <w:sz w:val="21"/>
                      <w:szCs w:val="21"/>
                      <w14:textFill>
                        <w14:solidFill>
                          <w14:schemeClr w14:val="tx1"/>
                        </w14:solidFill>
                      </w14:textFill>
                    </w:rPr>
                    <w:t>废水处理系统</w:t>
                  </w:r>
                  <w:r>
                    <w:rPr>
                      <w:rFonts w:hint="eastAsia" w:cs="Times New Roman"/>
                      <w:color w:val="000000" w:themeColor="text1"/>
                      <w:sz w:val="21"/>
                      <w:szCs w:val="21"/>
                      <w:lang w:val="en-US" w:eastAsia="zh-CN"/>
                      <w14:textFill>
                        <w14:solidFill>
                          <w14:schemeClr w14:val="tx1"/>
                        </w14:solidFill>
                      </w14:textFill>
                    </w:rPr>
                    <w:t>出水</w:t>
                  </w:r>
                </w:p>
              </w:tc>
              <w:tc>
                <w:tcPr>
                  <w:tcW w:w="1351" w:type="dxa"/>
                  <w:tcBorders>
                    <w:tl2br w:val="nil"/>
                    <w:tr2bl w:val="nil"/>
                  </w:tcBorders>
                  <w:noWrap w:val="0"/>
                  <w:vAlign w:val="center"/>
                </w:tcPr>
                <w:p w14:paraId="40C4C920">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pH、SS</w:t>
                  </w:r>
                </w:p>
              </w:tc>
              <w:tc>
                <w:tcPr>
                  <w:tcW w:w="794" w:type="dxa"/>
                  <w:tcBorders>
                    <w:tl2br w:val="nil"/>
                    <w:tr2bl w:val="nil"/>
                  </w:tcBorders>
                  <w:noWrap w:val="0"/>
                  <w:vAlign w:val="center"/>
                </w:tcPr>
                <w:p w14:paraId="25744E4C">
                  <w:pPr>
                    <w:pStyle w:val="105"/>
                    <w:keepNext w:val="0"/>
                    <w:keepLines w:val="0"/>
                    <w:suppressLineNumbers w:val="0"/>
                    <w:spacing w:before="0" w:beforeAutospacing="0" w:after="0" w:afterAutospacing="0"/>
                    <w:ind w:left="0" w:right="0"/>
                    <w:rPr>
                      <w:rFonts w:hint="default" w:cs="Times New Roman"/>
                      <w:color w:val="000000" w:themeColor="text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248.18</w:t>
                  </w:r>
                </w:p>
              </w:tc>
              <w:tc>
                <w:tcPr>
                  <w:tcW w:w="2198" w:type="dxa"/>
                  <w:vMerge w:val="continue"/>
                  <w:tcBorders>
                    <w:tl2br w:val="nil"/>
                    <w:tr2bl w:val="nil"/>
                  </w:tcBorders>
                  <w:noWrap w:val="0"/>
                  <w:vAlign w:val="center"/>
                </w:tcPr>
                <w:p w14:paraId="498702A1">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311885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17EAD94E">
                  <w:pPr>
                    <w:pStyle w:val="81"/>
                    <w:keepNext w:val="0"/>
                    <w:keepLines w:val="0"/>
                    <w:suppressLineNumbers w:val="0"/>
                    <w:spacing w:before="0" w:beforeAutospacing="0" w:afterAutospacing="0" w:line="240" w:lineRule="auto"/>
                    <w:ind w:right="0" w:firstLine="0" w:firstLineChars="0"/>
                    <w:jc w:val="center"/>
                    <w:rPr>
                      <w:rFonts w:hint="eastAsia" w:ascii="Times New Roman" w:hAnsi="Times New Roman" w:cs="Times New Roman"/>
                      <w:color w:val="000000" w:themeColor="text1"/>
                      <w:sz w:val="21"/>
                      <w:szCs w:val="21"/>
                      <w14:textFill>
                        <w14:solidFill>
                          <w14:schemeClr w14:val="tx1"/>
                        </w14:solidFill>
                      </w14:textFill>
                    </w:rPr>
                  </w:pPr>
                </w:p>
              </w:tc>
              <w:tc>
                <w:tcPr>
                  <w:tcW w:w="1122" w:type="dxa"/>
                  <w:gridSpan w:val="2"/>
                  <w:vMerge w:val="continue"/>
                  <w:tcBorders>
                    <w:tl2br w:val="nil"/>
                    <w:tr2bl w:val="nil"/>
                  </w:tcBorders>
                  <w:noWrap w:val="0"/>
                  <w:vAlign w:val="center"/>
                </w:tcPr>
                <w:p w14:paraId="5FCFE3D9">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p>
              </w:tc>
              <w:tc>
                <w:tcPr>
                  <w:tcW w:w="2388" w:type="dxa"/>
                  <w:tcBorders>
                    <w:tl2br w:val="nil"/>
                    <w:tr2bl w:val="nil"/>
                  </w:tcBorders>
                  <w:shd w:val="clear" w:color="auto" w:fill="auto"/>
                  <w:noWrap w:val="0"/>
                  <w:vAlign w:val="center"/>
                </w:tcPr>
                <w:p w14:paraId="4B22CE91">
                  <w:pPr>
                    <w:pStyle w:val="105"/>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宋体" w:hAnsi="宋体" w:eastAsia="宋体" w:cs="宋体"/>
                      <w:bCs/>
                      <w:color w:val="000000" w:themeColor="text1"/>
                      <w:kern w:val="0"/>
                      <w:sz w:val="21"/>
                      <w:szCs w:val="21"/>
                      <w:vertAlign w:val="baseline"/>
                      <w:lang w:val="en-US" w:eastAsia="zh-CN" w:bidi="ar-SA"/>
                      <w14:textFill>
                        <w14:solidFill>
                          <w14:schemeClr w14:val="tx1"/>
                        </w14:solidFill>
                      </w14:textFill>
                    </w:rPr>
                    <w:t>异质薄膜晶圆</w:t>
                  </w:r>
                  <w:r>
                    <w:rPr>
                      <w:rFonts w:hint="eastAsia" w:ascii="Times New Roman" w:hAnsi="Times New Roman" w:cs="Times New Roman"/>
                      <w:color w:val="000000" w:themeColor="text1"/>
                      <w:szCs w:val="24"/>
                      <w:lang w:val="en-US" w:eastAsia="zh-CN"/>
                      <w14:textFill>
                        <w14:solidFill>
                          <w14:schemeClr w14:val="tx1"/>
                        </w14:solidFill>
                      </w14:textFill>
                    </w:rPr>
                    <w:t>片</w:t>
                  </w:r>
                  <w:r>
                    <w:rPr>
                      <w:rFonts w:hint="default" w:ascii="Times New Roman" w:hAnsi="Times New Roman" w:cs="Times New Roman"/>
                      <w:color w:val="000000" w:themeColor="text1"/>
                      <w:szCs w:val="21"/>
                      <w:lang w:bidi="ar"/>
                      <w14:textFill>
                        <w14:solidFill>
                          <w14:schemeClr w14:val="tx1"/>
                        </w14:solidFill>
                      </w14:textFill>
                    </w:rPr>
                    <w:t>清洗</w:t>
                  </w:r>
                </w:p>
              </w:tc>
              <w:tc>
                <w:tcPr>
                  <w:tcW w:w="1351" w:type="dxa"/>
                  <w:tcBorders>
                    <w:tl2br w:val="nil"/>
                    <w:tr2bl w:val="nil"/>
                  </w:tcBorders>
                  <w:shd w:val="clear" w:color="auto" w:fill="auto"/>
                  <w:noWrap w:val="0"/>
                  <w:vAlign w:val="center"/>
                </w:tcPr>
                <w:p w14:paraId="6CAA3F18">
                  <w:pPr>
                    <w:pStyle w:val="105"/>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pH、SS</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磷酸盐</w:t>
                  </w:r>
                </w:p>
              </w:tc>
              <w:tc>
                <w:tcPr>
                  <w:tcW w:w="794" w:type="dxa"/>
                  <w:tcBorders>
                    <w:tl2br w:val="nil"/>
                    <w:tr2bl w:val="nil"/>
                  </w:tcBorders>
                  <w:shd w:val="clear" w:color="auto" w:fill="auto"/>
                  <w:noWrap w:val="0"/>
                  <w:vAlign w:val="center"/>
                </w:tcPr>
                <w:p w14:paraId="1A42865D">
                  <w:pPr>
                    <w:pStyle w:val="105"/>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0.35</w:t>
                  </w:r>
                </w:p>
              </w:tc>
              <w:tc>
                <w:tcPr>
                  <w:tcW w:w="2198" w:type="dxa"/>
                  <w:vMerge w:val="continue"/>
                  <w:tcBorders>
                    <w:tl2br w:val="nil"/>
                    <w:tr2bl w:val="nil"/>
                  </w:tcBorders>
                  <w:noWrap w:val="0"/>
                  <w:vAlign w:val="center"/>
                </w:tcPr>
                <w:p w14:paraId="2C08E96D">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30F033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246CAF2F">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T</w:t>
                  </w:r>
                  <w:r>
                    <w:rPr>
                      <w:rFonts w:hint="eastAsia" w:cs="Times New Roman"/>
                      <w:color w:val="000000" w:themeColor="text1"/>
                      <w:sz w:val="21"/>
                      <w:szCs w:val="21"/>
                      <w:lang w:val="en-US" w:eastAsia="zh-CN"/>
                      <w14:textFill>
                        <w14:solidFill>
                          <w14:schemeClr w14:val="tx1"/>
                        </w14:solidFill>
                      </w14:textFill>
                    </w:rPr>
                    <w:t>P</w:t>
                  </w:r>
                </w:p>
              </w:tc>
              <w:tc>
                <w:tcPr>
                  <w:tcW w:w="1122" w:type="dxa"/>
                  <w:gridSpan w:val="2"/>
                  <w:vMerge w:val="continue"/>
                  <w:tcBorders>
                    <w:tl2br w:val="nil"/>
                    <w:tr2bl w:val="nil"/>
                  </w:tcBorders>
                  <w:noWrap w:val="0"/>
                  <w:vAlign w:val="center"/>
                </w:tcPr>
                <w:p w14:paraId="056D5BEE">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p>
              </w:tc>
              <w:tc>
                <w:tcPr>
                  <w:tcW w:w="2388" w:type="dxa"/>
                  <w:tcBorders>
                    <w:tl2br w:val="nil"/>
                    <w:tr2bl w:val="nil"/>
                  </w:tcBorders>
                  <w:shd w:val="clear" w:color="auto" w:fill="auto"/>
                  <w:noWrap w:val="0"/>
                  <w:vAlign w:val="center"/>
                </w:tcPr>
                <w:p w14:paraId="31544463">
                  <w:pPr>
                    <w:pStyle w:val="105"/>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szCs w:val="24"/>
                      <w:lang w:val="en-US" w:eastAsia="zh-CN"/>
                      <w14:textFill>
                        <w14:solidFill>
                          <w14:schemeClr w14:val="tx1"/>
                        </w14:solidFill>
                      </w14:textFill>
                    </w:rPr>
                    <w:t>石英晶片</w:t>
                  </w:r>
                  <w:r>
                    <w:rPr>
                      <w:rFonts w:hint="eastAsia" w:cs="Times New Roman"/>
                      <w:color w:val="000000" w:themeColor="text1"/>
                      <w:szCs w:val="21"/>
                      <w:lang w:val="en-US" w:eastAsia="zh-CN" w:bidi="ar"/>
                      <w14:textFill>
                        <w14:solidFill>
                          <w14:schemeClr w14:val="tx1"/>
                        </w14:solidFill>
                      </w14:textFill>
                    </w:rPr>
                    <w:t>清洗</w:t>
                  </w:r>
                </w:p>
              </w:tc>
              <w:tc>
                <w:tcPr>
                  <w:tcW w:w="1351" w:type="dxa"/>
                  <w:tcBorders>
                    <w:tl2br w:val="nil"/>
                    <w:tr2bl w:val="nil"/>
                  </w:tcBorders>
                  <w:shd w:val="clear" w:color="auto" w:fill="auto"/>
                  <w:noWrap w:val="0"/>
                  <w:vAlign w:val="center"/>
                </w:tcPr>
                <w:p w14:paraId="543ED1E9">
                  <w:pPr>
                    <w:pStyle w:val="105"/>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pH、SS</w:t>
                  </w:r>
                </w:p>
              </w:tc>
              <w:tc>
                <w:tcPr>
                  <w:tcW w:w="794" w:type="dxa"/>
                  <w:tcBorders>
                    <w:tl2br w:val="nil"/>
                    <w:tr2bl w:val="nil"/>
                  </w:tcBorders>
                  <w:shd w:val="clear" w:color="auto" w:fill="auto"/>
                  <w:noWrap w:val="0"/>
                  <w:vAlign w:val="center"/>
                </w:tcPr>
                <w:p w14:paraId="5C05BB79">
                  <w:pPr>
                    <w:pStyle w:val="105"/>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5.0</w:t>
                  </w:r>
                </w:p>
              </w:tc>
              <w:tc>
                <w:tcPr>
                  <w:tcW w:w="2198" w:type="dxa"/>
                  <w:vMerge w:val="continue"/>
                  <w:tcBorders>
                    <w:tl2br w:val="nil"/>
                    <w:tr2bl w:val="nil"/>
                  </w:tcBorders>
                  <w:noWrap w:val="0"/>
                  <w:vAlign w:val="center"/>
                </w:tcPr>
                <w:p w14:paraId="5AC0076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70511E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0" w:type="dxa"/>
                  <w:vMerge w:val="continue"/>
                  <w:tcBorders>
                    <w:tl2br w:val="nil"/>
                    <w:tr2bl w:val="nil"/>
                  </w:tcBorders>
                  <w:noWrap w:val="0"/>
                  <w:vAlign w:val="center"/>
                </w:tcPr>
                <w:p w14:paraId="51C0E5B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122" w:type="dxa"/>
                  <w:gridSpan w:val="2"/>
                  <w:vMerge w:val="continue"/>
                  <w:tcBorders>
                    <w:tl2br w:val="nil"/>
                    <w:tr2bl w:val="nil"/>
                  </w:tcBorders>
                  <w:noWrap w:val="0"/>
                  <w:vAlign w:val="center"/>
                </w:tcPr>
                <w:p w14:paraId="206BE7DF">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lang w:bidi="ar"/>
                      <w14:textFill>
                        <w14:solidFill>
                          <w14:schemeClr w14:val="tx1"/>
                        </w14:solidFill>
                      </w14:textFill>
                    </w:rPr>
                  </w:pPr>
                </w:p>
              </w:tc>
              <w:tc>
                <w:tcPr>
                  <w:tcW w:w="2388" w:type="dxa"/>
                  <w:tcBorders>
                    <w:tl2br w:val="nil"/>
                    <w:tr2bl w:val="nil"/>
                  </w:tcBorders>
                  <w:noWrap w:val="0"/>
                  <w:vAlign w:val="center"/>
                </w:tcPr>
                <w:p w14:paraId="458F3ABD">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纯水制备排水</w:t>
                  </w:r>
                </w:p>
              </w:tc>
              <w:tc>
                <w:tcPr>
                  <w:tcW w:w="1351" w:type="dxa"/>
                  <w:tcBorders>
                    <w:tl2br w:val="nil"/>
                    <w:tr2bl w:val="nil"/>
                  </w:tcBorders>
                  <w:noWrap w:val="0"/>
                  <w:vAlign w:val="center"/>
                </w:tcPr>
                <w:p w14:paraId="5541961A">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w:t>
                  </w:r>
                  <w:r>
                    <w:rPr>
                      <w:rFonts w:hint="eastAsia" w:cs="Times New Roman"/>
                      <w:color w:val="000000" w:themeColor="text1"/>
                      <w:szCs w:val="21"/>
                      <w:lang w:val="en-US" w:eastAsia="zh-CN"/>
                      <w14:textFill>
                        <w14:solidFill>
                          <w14:schemeClr w14:val="tx1"/>
                        </w14:solidFill>
                      </w14:textFill>
                    </w:rPr>
                    <w:t>溶解性总固体</w:t>
                  </w:r>
                  <w:r>
                    <w:rPr>
                      <w:rFonts w:hint="default" w:ascii="Times New Roman" w:hAnsi="Times New Roman" w:cs="Times New Roman"/>
                      <w:color w:val="000000" w:themeColor="text1"/>
                      <w:szCs w:val="21"/>
                      <w14:textFill>
                        <w14:solidFill>
                          <w14:schemeClr w14:val="tx1"/>
                        </w14:solidFill>
                      </w14:textFill>
                    </w:rPr>
                    <w:t>、SS</w:t>
                  </w:r>
                </w:p>
              </w:tc>
              <w:tc>
                <w:tcPr>
                  <w:tcW w:w="794" w:type="dxa"/>
                  <w:tcBorders>
                    <w:tl2br w:val="nil"/>
                    <w:tr2bl w:val="nil"/>
                  </w:tcBorders>
                  <w:noWrap w:val="0"/>
                  <w:vAlign w:val="center"/>
                </w:tcPr>
                <w:p w14:paraId="5997FAD2">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243.12</w:t>
                  </w:r>
                </w:p>
              </w:tc>
              <w:tc>
                <w:tcPr>
                  <w:tcW w:w="2198" w:type="dxa"/>
                  <w:vMerge w:val="continue"/>
                  <w:tcBorders>
                    <w:tl2br w:val="nil"/>
                    <w:tr2bl w:val="nil"/>
                  </w:tcBorders>
                  <w:noWrap w:val="0"/>
                  <w:vAlign w:val="center"/>
                </w:tcPr>
                <w:p w14:paraId="07892F64">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322868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91" w:type="dxa"/>
                  <w:gridSpan w:val="5"/>
                  <w:tcBorders>
                    <w:tl2br w:val="nil"/>
                    <w:tr2bl w:val="nil"/>
                  </w:tcBorders>
                  <w:noWrap w:val="0"/>
                  <w:vAlign w:val="center"/>
                </w:tcPr>
                <w:p w14:paraId="2080119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生产废水排放量合计</w:t>
                  </w:r>
                </w:p>
              </w:tc>
              <w:tc>
                <w:tcPr>
                  <w:tcW w:w="794" w:type="dxa"/>
                  <w:tcBorders>
                    <w:tl2br w:val="nil"/>
                    <w:tr2bl w:val="nil"/>
                  </w:tcBorders>
                  <w:noWrap w:val="0"/>
                  <w:vAlign w:val="center"/>
                </w:tcPr>
                <w:p w14:paraId="1A575A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589.8</w:t>
                  </w:r>
                </w:p>
              </w:tc>
              <w:tc>
                <w:tcPr>
                  <w:tcW w:w="2198" w:type="dxa"/>
                  <w:vMerge w:val="continue"/>
                  <w:tcBorders>
                    <w:tl2br w:val="nil"/>
                    <w:tr2bl w:val="nil"/>
                  </w:tcBorders>
                  <w:noWrap w:val="0"/>
                  <w:vAlign w:val="center"/>
                </w:tcPr>
                <w:p w14:paraId="4E0F6C8B">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r w14:paraId="673157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gridSpan w:val="2"/>
                  <w:tcBorders>
                    <w:tl2br w:val="nil"/>
                    <w:tr2bl w:val="nil"/>
                  </w:tcBorders>
                  <w:noWrap w:val="0"/>
                  <w:vAlign w:val="center"/>
                </w:tcPr>
                <w:p w14:paraId="37659E66">
                  <w:pPr>
                    <w:pStyle w:val="105"/>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Cs w:val="21"/>
                      <w:lang w:eastAsia="zh-CN" w:bidi="ar"/>
                      <w14:textFill>
                        <w14:solidFill>
                          <w14:schemeClr w14:val="tx1"/>
                        </w14:solidFill>
                      </w14:textFill>
                    </w:rPr>
                  </w:pPr>
                  <w:r>
                    <w:rPr>
                      <w:rFonts w:hint="eastAsia" w:cs="Times New Roman"/>
                      <w:color w:val="000000" w:themeColor="text1"/>
                      <w:szCs w:val="21"/>
                      <w:lang w:val="en-US" w:eastAsia="zh-CN" w:bidi="ar"/>
                      <w14:textFill>
                        <w14:solidFill>
                          <w14:schemeClr w14:val="tx1"/>
                        </w14:solidFill>
                      </w14:textFill>
                    </w:rPr>
                    <w:t>6</w:t>
                  </w:r>
                </w:p>
              </w:tc>
              <w:tc>
                <w:tcPr>
                  <w:tcW w:w="1116" w:type="dxa"/>
                  <w:tcBorders>
                    <w:tl2br w:val="nil"/>
                    <w:tr2bl w:val="nil"/>
                  </w:tcBorders>
                  <w:noWrap w:val="0"/>
                  <w:vAlign w:val="center"/>
                </w:tcPr>
                <w:p w14:paraId="2BC0CA0F">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生活污水</w:t>
                  </w:r>
                </w:p>
              </w:tc>
              <w:tc>
                <w:tcPr>
                  <w:tcW w:w="2388" w:type="dxa"/>
                  <w:tcBorders>
                    <w:tl2br w:val="nil"/>
                    <w:tr2bl w:val="nil"/>
                  </w:tcBorders>
                  <w:noWrap w:val="0"/>
                  <w:vAlign w:val="center"/>
                </w:tcPr>
                <w:p w14:paraId="020CF77D">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color w:val="000000" w:themeColor="text1"/>
                      <w:szCs w:val="21"/>
                      <w:lang w:bidi="ar"/>
                      <w14:textFill>
                        <w14:solidFill>
                          <w14:schemeClr w14:val="tx1"/>
                        </w14:solidFill>
                      </w14:textFill>
                    </w:rPr>
                    <w:t>职工办公生活</w:t>
                  </w:r>
                </w:p>
              </w:tc>
              <w:tc>
                <w:tcPr>
                  <w:tcW w:w="1351" w:type="dxa"/>
                  <w:tcBorders>
                    <w:tl2br w:val="nil"/>
                    <w:tr2bl w:val="nil"/>
                  </w:tcBorders>
                  <w:noWrap w:val="0"/>
                  <w:vAlign w:val="center"/>
                </w:tcPr>
                <w:p w14:paraId="13133B0D">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COD</w:t>
                  </w:r>
                  <w:r>
                    <w:rPr>
                      <w:rFonts w:hint="default" w:ascii="Times New Roman" w:hAnsi="Times New Roman" w:cs="Times New Roman"/>
                      <w:color w:val="000000" w:themeColor="text1"/>
                      <w:szCs w:val="21"/>
                      <w:vertAlign w:val="subscript"/>
                      <w14:textFill>
                        <w14:solidFill>
                          <w14:schemeClr w14:val="tx1"/>
                        </w14:solidFill>
                      </w14:textFill>
                    </w:rPr>
                    <w:t>Cr</w:t>
                  </w:r>
                  <w:r>
                    <w:rPr>
                      <w:rFonts w:hint="default" w:ascii="Times New Roman" w:hAnsi="Times New Roman" w:cs="Times New Roman"/>
                      <w:color w:val="000000" w:themeColor="text1"/>
                      <w:szCs w:val="21"/>
                      <w14:textFill>
                        <w14:solidFill>
                          <w14:schemeClr w14:val="tx1"/>
                        </w14:solidFill>
                      </w14:textFill>
                    </w:rPr>
                    <w:t>、BOD</w:t>
                  </w:r>
                  <w:r>
                    <w:rPr>
                      <w:rFonts w:hint="default" w:ascii="Times New Roman" w:hAnsi="Times New Roman" w:cs="Times New Roman"/>
                      <w:color w:val="000000" w:themeColor="text1"/>
                      <w:szCs w:val="21"/>
                      <w:vertAlign w:val="subscript"/>
                      <w14:textFill>
                        <w14:solidFill>
                          <w14:schemeClr w14:val="tx1"/>
                        </w14:solidFill>
                      </w14:textFill>
                    </w:rPr>
                    <w:t>5</w:t>
                  </w:r>
                  <w:r>
                    <w:rPr>
                      <w:rFonts w:hint="default" w:ascii="Times New Roman" w:hAnsi="Times New Roman" w:cs="Times New Roman"/>
                      <w:color w:val="000000" w:themeColor="text1"/>
                      <w:szCs w:val="21"/>
                      <w14:textFill>
                        <w14:solidFill>
                          <w14:schemeClr w14:val="tx1"/>
                        </w14:solidFill>
                      </w14:textFill>
                    </w:rPr>
                    <w:t>、SS、氨氮、</w:t>
                  </w:r>
                  <w:r>
                    <w:rPr>
                      <w:rFonts w:hint="eastAsia" w:cs="Times New Roman"/>
                      <w:color w:val="000000" w:themeColor="text1"/>
                      <w:szCs w:val="21"/>
                      <w:lang w:val="en-US" w:eastAsia="zh-CN"/>
                      <w14:textFill>
                        <w14:solidFill>
                          <w14:schemeClr w14:val="tx1"/>
                        </w14:solidFill>
                      </w14:textFill>
                    </w:rPr>
                    <w:t>TP、</w:t>
                  </w:r>
                  <w:r>
                    <w:rPr>
                      <w:rFonts w:hint="default" w:ascii="Times New Roman" w:hAnsi="Times New Roman" w:cs="Times New Roman"/>
                      <w:color w:val="000000" w:themeColor="text1"/>
                      <w:szCs w:val="21"/>
                      <w14:textFill>
                        <w14:solidFill>
                          <w14:schemeClr w14:val="tx1"/>
                        </w14:solidFill>
                      </w14:textFill>
                    </w:rPr>
                    <w:t>动植物油</w:t>
                  </w:r>
                </w:p>
              </w:tc>
              <w:tc>
                <w:tcPr>
                  <w:tcW w:w="794" w:type="dxa"/>
                  <w:tcBorders>
                    <w:tl2br w:val="nil"/>
                    <w:tr2bl w:val="nil"/>
                  </w:tcBorders>
                  <w:noWrap w:val="0"/>
                  <w:vAlign w:val="center"/>
                </w:tcPr>
                <w:p w14:paraId="5F176B29">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153</w:t>
                  </w:r>
                </w:p>
              </w:tc>
              <w:tc>
                <w:tcPr>
                  <w:tcW w:w="2198" w:type="dxa"/>
                  <w:vMerge w:val="restart"/>
                  <w:tcBorders>
                    <w:tl2br w:val="nil"/>
                    <w:tr2bl w:val="nil"/>
                  </w:tcBorders>
                  <w:noWrap w:val="0"/>
                  <w:vAlign w:val="center"/>
                </w:tcPr>
                <w:p w14:paraId="73939B97">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预处理池（食堂废水先隔油）→企业废水总排口→</w:t>
                  </w:r>
                  <w:r>
                    <w:rPr>
                      <w:rFonts w:hint="eastAsia" w:cs="Times New Roman"/>
                      <w:color w:val="000000" w:themeColor="text1"/>
                      <w:sz w:val="21"/>
                      <w:szCs w:val="2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巴</w:t>
                  </w:r>
                  <w:r>
                    <w:rPr>
                      <w:rFonts w:hint="default" w:ascii="Times New Roman" w:hAnsi="Times New Roman" w:cs="Times New Roman"/>
                      <w:color w:val="000000" w:themeColor="text1"/>
                      <w:sz w:val="21"/>
                      <w:szCs w:val="21"/>
                      <w14:textFill>
                        <w14:solidFill>
                          <w14:schemeClr w14:val="tx1"/>
                        </w14:solidFill>
                      </w14:textFill>
                    </w:rPr>
                    <w:t>河</w:t>
                  </w:r>
                </w:p>
              </w:tc>
            </w:tr>
            <w:tr w14:paraId="32356D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91" w:type="dxa"/>
                  <w:gridSpan w:val="5"/>
                  <w:tcBorders>
                    <w:tl2br w:val="nil"/>
                    <w:tr2bl w:val="nil"/>
                  </w:tcBorders>
                  <w:noWrap w:val="0"/>
                  <w:vAlign w:val="center"/>
                </w:tcPr>
                <w:p w14:paraId="5A84CE6E">
                  <w:pPr>
                    <w:pStyle w:val="105"/>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bidi="ar"/>
                      <w14:textFill>
                        <w14:solidFill>
                          <w14:schemeClr w14:val="tx1"/>
                        </w14:solidFill>
                      </w14:textFill>
                    </w:rPr>
                    <w:t>本项目</w:t>
                  </w:r>
                  <w:r>
                    <w:rPr>
                      <w:rFonts w:hint="default" w:ascii="Times New Roman" w:hAnsi="Times New Roman" w:cs="Times New Roman"/>
                      <w:color w:val="000000" w:themeColor="text1"/>
                      <w:szCs w:val="21"/>
                      <w:lang w:bidi="ar"/>
                      <w14:textFill>
                        <w14:solidFill>
                          <w14:schemeClr w14:val="tx1"/>
                        </w14:solidFill>
                      </w14:textFill>
                    </w:rPr>
                    <w:t>外排废水总量</w:t>
                  </w:r>
                </w:p>
              </w:tc>
              <w:tc>
                <w:tcPr>
                  <w:tcW w:w="794" w:type="dxa"/>
                  <w:tcBorders>
                    <w:tl2br w:val="nil"/>
                    <w:tr2bl w:val="nil"/>
                  </w:tcBorders>
                  <w:noWrap w:val="0"/>
                  <w:vAlign w:val="center"/>
                </w:tcPr>
                <w:p w14:paraId="7D0B2A49">
                  <w:pPr>
                    <w:pStyle w:val="105"/>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742.8</w:t>
                  </w:r>
                </w:p>
              </w:tc>
              <w:tc>
                <w:tcPr>
                  <w:tcW w:w="2198" w:type="dxa"/>
                  <w:vMerge w:val="continue"/>
                  <w:tcBorders>
                    <w:tl2br w:val="nil"/>
                    <w:tr2bl w:val="nil"/>
                  </w:tcBorders>
                  <w:noWrap w:val="0"/>
                  <w:vAlign w:val="center"/>
                </w:tcPr>
                <w:p w14:paraId="3B5A5843">
                  <w:pPr>
                    <w:pStyle w:val="81"/>
                    <w:keepNext w:val="0"/>
                    <w:keepLines w:val="0"/>
                    <w:suppressLineNumbers w:val="0"/>
                    <w:spacing w:before="0" w:beforeAutospacing="0" w:afterAutospacing="0" w:line="240" w:lineRule="auto"/>
                    <w:ind w:right="0"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r>
          </w:tbl>
          <w:p w14:paraId="0EBD9745">
            <w:pPr>
              <w:keepNext w:val="0"/>
              <w:keepLines w:val="0"/>
              <w:suppressLineNumbers w:val="0"/>
              <w:spacing w:before="120" w:beforeLines="50" w:beforeAutospacing="0" w:after="0" w:afterAutospacing="0" w:line="360" w:lineRule="auto"/>
              <w:ind w:left="0" w:right="0" w:firstLine="482" w:firstLineChars="200"/>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治理</w:t>
            </w:r>
            <w:r>
              <w:rPr>
                <w:rFonts w:hint="default" w:ascii="Times New Roman" w:hAnsi="Times New Roman" w:cs="Times New Roman"/>
                <w:b/>
                <w:color w:val="000000" w:themeColor="text1"/>
                <w:sz w:val="24"/>
                <w14:textFill>
                  <w14:solidFill>
                    <w14:schemeClr w14:val="tx1"/>
                  </w14:solidFill>
                </w14:textFill>
              </w:rPr>
              <w:t>措施</w:t>
            </w:r>
          </w:p>
          <w:p w14:paraId="3B8E4DB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外排废水实行“清污分流、分质处理”。</w:t>
            </w:r>
            <w:r>
              <w:rPr>
                <w:rFonts w:hint="default" w:ascii="Times New Roman" w:hAnsi="Times New Roman" w:cs="Times New Roman"/>
                <w:color w:val="000000" w:themeColor="text1"/>
                <w:sz w:val="24"/>
                <w14:textFill>
                  <w14:solidFill>
                    <w14:schemeClr w14:val="tx1"/>
                  </w14:solidFill>
                </w14:textFill>
              </w:rPr>
              <w:t>生产废水</w:t>
            </w:r>
            <w:r>
              <w:rPr>
                <w:rFonts w:hint="eastAsia" w:cs="Times New Roman"/>
                <w:color w:val="000000" w:themeColor="text1"/>
                <w:sz w:val="24"/>
                <w:lang w:val="en-US" w:eastAsia="zh-CN"/>
                <w14:textFill>
                  <w14:solidFill>
                    <w14:schemeClr w14:val="tx1"/>
                  </w14:solidFill>
                </w14:textFill>
              </w:rPr>
              <w:t>通过拟建</w:t>
            </w:r>
            <w:r>
              <w:rPr>
                <w:rFonts w:hint="default" w:ascii="Times New Roman" w:hAnsi="Times New Roman" w:cs="Times New Roman"/>
                <w:color w:val="000000" w:themeColor="text1"/>
                <w:sz w:val="24"/>
                <w14:textFill>
                  <w14:solidFill>
                    <w14:schemeClr w14:val="tx1"/>
                  </w14:solidFill>
                </w14:textFill>
              </w:rPr>
              <w:t>的废水处理系统（</w:t>
            </w:r>
            <w:r>
              <w:rPr>
                <w:rFonts w:hint="eastAsia" w:ascii="Times New Roman" w:hAnsi="Times New Roman" w:cs="Times New Roman"/>
                <w:color w:val="000000" w:themeColor="text1"/>
                <w:sz w:val="24"/>
                <w14:textFill>
                  <w14:solidFill>
                    <w14:schemeClr w14:val="tx1"/>
                  </w14:solidFill>
                </w14:textFill>
              </w:rPr>
              <w:t>含氟</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氨废水</w:t>
            </w:r>
            <w:r>
              <w:rPr>
                <w:rFonts w:hint="eastAsia" w:ascii="Times New Roman" w:hAnsi="Times New Roman" w:cs="Times New Roman"/>
                <w:color w:val="000000" w:themeColor="text1"/>
                <w:sz w:val="24"/>
                <w14:textFill>
                  <w14:solidFill>
                    <w14:schemeClr w14:val="tx1"/>
                  </w14:solidFill>
                </w14:textFill>
              </w:rPr>
              <w:t>处理</w:t>
            </w:r>
            <w:r>
              <w:rPr>
                <w:rFonts w:hint="default" w:ascii="Times New Roman" w:hAnsi="Times New Roman" w:cs="Times New Roman"/>
                <w:color w:val="000000" w:themeColor="text1"/>
                <w:sz w:val="24"/>
                <w14:textFill>
                  <w14:solidFill>
                    <w14:schemeClr w14:val="tx1"/>
                  </w14:solidFill>
                </w14:textFill>
              </w:rPr>
              <w:t>系统、</w:t>
            </w:r>
            <w:r>
              <w:rPr>
                <w:rFonts w:hint="eastAsia" w:cs="Times New Roman"/>
                <w:color w:val="000000" w:themeColor="text1"/>
                <w:sz w:val="24"/>
                <w:lang w:val="en-US" w:eastAsia="zh-CN"/>
                <w14:textFill>
                  <w14:solidFill>
                    <w14:schemeClr w14:val="tx1"/>
                  </w14:solidFill>
                </w14:textFill>
              </w:rPr>
              <w:t>研磨废水</w:t>
            </w:r>
            <w:r>
              <w:rPr>
                <w:rFonts w:hint="default" w:ascii="Times New Roman" w:hAnsi="Times New Roman" w:cs="Times New Roman"/>
                <w:color w:val="000000" w:themeColor="text1"/>
                <w:sz w:val="24"/>
                <w14:textFill>
                  <w14:solidFill>
                    <w14:schemeClr w14:val="tx1"/>
                  </w14:solidFill>
                </w14:textFill>
              </w:rPr>
              <w:t>处理系统、中和处理系统等）</w:t>
            </w:r>
            <w:r>
              <w:rPr>
                <w:rFonts w:hint="eastAsia" w:ascii="Times New Roman" w:hAnsi="Times New Roman" w:cs="Times New Roman"/>
                <w:color w:val="000000" w:themeColor="text1"/>
                <w:sz w:val="24"/>
                <w14:textFill>
                  <w14:solidFill>
                    <w14:schemeClr w14:val="tx1"/>
                  </w14:solidFill>
                </w14:textFill>
              </w:rPr>
              <w:t>处理达到</w:t>
            </w:r>
            <w:r>
              <w:rPr>
                <w:rFonts w:hint="default" w:ascii="Times New Roman" w:hAnsi="Times New Roman" w:cs="Times New Roman"/>
                <w:color w:val="000000" w:themeColor="text1"/>
                <w:sz w:val="24"/>
                <w14:textFill>
                  <w14:solidFill>
                    <w14:schemeClr w14:val="tx1"/>
                  </w14:solidFill>
                </w14:textFill>
              </w:rPr>
              <w:t>《电子工业水污染物排放标准》（GB 39731-2020）表1间接排放限值</w:t>
            </w:r>
            <w:r>
              <w:rPr>
                <w:rFonts w:hint="eastAsia" w:ascii="Times New Roman" w:hAnsi="Times New Roman" w:cs="Times New Roman"/>
                <w:color w:val="000000" w:themeColor="text1"/>
                <w:sz w:val="24"/>
                <w14:textFill>
                  <w14:solidFill>
                    <w14:schemeClr w14:val="tx1"/>
                  </w14:solidFill>
                </w14:textFill>
              </w:rPr>
              <w:t>后，由公司废水总排口进入市政污水管网</w:t>
            </w:r>
            <w:r>
              <w:rPr>
                <w:rFonts w:hint="eastAsia"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生活</w:t>
            </w:r>
            <w:r>
              <w:rPr>
                <w:rFonts w:hint="default" w:ascii="Times New Roman" w:hAnsi="Times New Roman" w:cs="Times New Roman"/>
                <w:color w:val="000000" w:themeColor="text1"/>
                <w:sz w:val="24"/>
                <w14:textFill>
                  <w14:solidFill>
                    <w14:schemeClr w14:val="tx1"/>
                  </w14:solidFill>
                </w14:textFill>
              </w:rPr>
              <w:t>污水</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食堂废水先经隔油池处理）经拟建预处理池处理后</w:t>
            </w:r>
            <w:r>
              <w:rPr>
                <w:rFonts w:hint="eastAsia" w:ascii="Times New Roman" w:hAnsi="Times New Roman" w:cs="Times New Roman"/>
                <w:color w:val="000000" w:themeColor="text1"/>
                <w:sz w:val="24"/>
                <w14:textFill>
                  <w14:solidFill>
                    <w14:schemeClr w14:val="tx1"/>
                  </w14:solidFill>
                </w14:textFill>
              </w:rPr>
              <w:t>，由公司废水总排口进入市政污水管网</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企业外排废水</w:t>
            </w:r>
            <w:r>
              <w:rPr>
                <w:rFonts w:hint="eastAsia" w:ascii="Times New Roman" w:hAnsi="Times New Roman" w:cs="Times New Roman"/>
                <w:color w:val="000000" w:themeColor="text1"/>
                <w:sz w:val="24"/>
                <w14:textFill>
                  <w14:solidFill>
                    <w14:schemeClr w14:val="tx1"/>
                  </w14:solidFill>
                </w14:textFill>
              </w:rPr>
              <w:t>经</w:t>
            </w:r>
            <w:r>
              <w:rPr>
                <w:rFonts w:hint="eastAsia" w:cs="Times New Roman"/>
                <w:color w:val="000000" w:themeColor="text1"/>
                <w:sz w:val="24"/>
                <w:lang w:val="en-US" w:eastAsia="zh-CN"/>
                <w14:textFill>
                  <w14:solidFill>
                    <w14:schemeClr w14:val="tx1"/>
                  </w14:solidFill>
                </w14:textFill>
              </w:rPr>
              <w:t>四川巴中经济开发区污水处理厂</w:t>
            </w:r>
            <w:r>
              <w:rPr>
                <w:rFonts w:hint="eastAsia" w:ascii="Times New Roman" w:hAnsi="Times New Roman" w:cs="Times New Roman"/>
                <w:color w:val="000000" w:themeColor="text1"/>
                <w:sz w:val="24"/>
                <w14:textFill>
                  <w14:solidFill>
                    <w14:schemeClr w14:val="tx1"/>
                  </w14:solidFill>
                </w14:textFill>
              </w:rPr>
              <w:t>进一步处理达《城镇污水处理厂污染物排放标准》（GB18918-2002）中的一级A标后排放至巴河。</w:t>
            </w:r>
          </w:p>
          <w:p w14:paraId="5E1D7AD4">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88610" cy="3702050"/>
                  <wp:effectExtent l="0" t="0" r="2540" b="1270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39"/>
                          <a:stretch>
                            <a:fillRect/>
                          </a:stretch>
                        </pic:blipFill>
                        <pic:spPr>
                          <a:xfrm>
                            <a:off x="0" y="0"/>
                            <a:ext cx="5388610" cy="3702050"/>
                          </a:xfrm>
                          <a:prstGeom prst="rect">
                            <a:avLst/>
                          </a:prstGeom>
                          <a:noFill/>
                          <a:ln>
                            <a:noFill/>
                          </a:ln>
                        </pic:spPr>
                      </pic:pic>
                    </a:graphicData>
                  </a:graphic>
                </wp:inline>
              </w:drawing>
            </w:r>
          </w:p>
          <w:p w14:paraId="2CED9FBB">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图4-4 全厂废水处理总体流程图</w:t>
            </w:r>
          </w:p>
          <w:p w14:paraId="12DFD21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污水处理站简介：</w:t>
            </w:r>
          </w:p>
          <w:p w14:paraId="6A2D13BA">
            <w:pPr>
              <w:pStyle w:val="95"/>
              <w:keepNext w:val="0"/>
              <w:keepLines w:val="0"/>
              <w:suppressLineNumbers w:val="0"/>
              <w:snapToGrid w:val="0"/>
              <w:spacing w:before="0" w:beforeAutospacing="0" w:after="0" w:afterAutospacing="0"/>
              <w:ind w:left="0" w:right="0"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w:t>
            </w:r>
            <w:r>
              <w:rPr>
                <w:rFonts w:hint="eastAsia"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含氟废水主要采取</w:t>
            </w:r>
            <w:r>
              <w:rPr>
                <w:rFonts w:hint="eastAsia" w:ascii="宋体" w:hAnsi="宋体" w:cs="Times New Roman"/>
                <w:bCs/>
                <w:color w:val="000000" w:themeColor="text1"/>
                <w14:textFill>
                  <w14:solidFill>
                    <w14:schemeClr w14:val="tx1"/>
                  </w14:solidFill>
                </w14:textFill>
              </w:rPr>
              <w:t>钙盐化学混凝沉淀处理，废水进入调节池调节水质水量，经泵提升至除氟反应池。废水与药剂反</w:t>
            </w:r>
            <w:r>
              <w:rPr>
                <w:rFonts w:hint="default" w:ascii="Times New Roman" w:hAnsi="Times New Roman" w:cs="Times New Roman"/>
                <w:bCs/>
                <w:color w:val="000000" w:themeColor="text1"/>
                <w14:textFill>
                  <w14:solidFill>
                    <w14:schemeClr w14:val="tx1"/>
                  </w14:solidFill>
                </w14:textFill>
              </w:rPr>
              <w:t>应生成CaF</w:t>
            </w:r>
            <w:r>
              <w:rPr>
                <w:rFonts w:hint="default" w:ascii="Times New Roman" w:hAnsi="Times New Roman" w:cs="Times New Roman"/>
                <w:bCs/>
                <w:color w:val="000000" w:themeColor="text1"/>
                <w:vertAlign w:val="subscript"/>
                <w14:textFill>
                  <w14:solidFill>
                    <w14:schemeClr w14:val="tx1"/>
                  </w14:solidFill>
                </w14:textFill>
              </w:rPr>
              <w:t>2</w:t>
            </w:r>
            <w:r>
              <w:rPr>
                <w:rFonts w:hint="default" w:ascii="Times New Roman" w:hAnsi="Times New Roman" w:cs="Times New Roman"/>
                <w:bCs/>
                <w:color w:val="000000" w:themeColor="text1"/>
                <w14:textFill>
                  <w14:solidFill>
                    <w14:schemeClr w14:val="tx1"/>
                  </w14:solidFill>
                </w14:textFill>
              </w:rPr>
              <w:t>沉淀，其后进入混凝沉淀池沉淀。处理后的废水进入脱硬沉淀池，与碳酸钠反应去除Ca</w:t>
            </w:r>
            <w:r>
              <w:rPr>
                <w:rFonts w:hint="default" w:ascii="Times New Roman" w:hAnsi="Times New Roman" w:cs="Times New Roman"/>
                <w:bCs/>
                <w:color w:val="000000" w:themeColor="text1"/>
                <w:vertAlign w:val="superscript"/>
                <w14:textFill>
                  <w14:solidFill>
                    <w14:schemeClr w14:val="tx1"/>
                  </w14:solidFill>
                </w14:textFill>
              </w:rPr>
              <w:t>2+</w:t>
            </w:r>
            <w:r>
              <w:rPr>
                <w:rFonts w:hint="default" w:ascii="Times New Roman" w:hAnsi="Times New Roman" w:cs="Times New Roman"/>
                <w:bCs/>
                <w:color w:val="000000" w:themeColor="text1"/>
                <w14:textFill>
                  <w14:solidFill>
                    <w14:schemeClr w14:val="tx1"/>
                  </w14:solidFill>
                </w14:textFill>
              </w:rPr>
              <w:t>，其后进入吹脱单元。</w:t>
            </w:r>
          </w:p>
          <w:p w14:paraId="309F04C6">
            <w:pPr>
              <w:pStyle w:val="95"/>
              <w:keepNext w:val="0"/>
              <w:keepLines w:val="0"/>
              <w:suppressLineNumbers w:val="0"/>
              <w:snapToGrid w:val="0"/>
              <w:spacing w:before="0" w:beforeAutospacing="0" w:after="0" w:afterAutospacing="0"/>
              <w:ind w:left="0" w:right="0"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②本项目含氨废水处理采取“</w:t>
            </w:r>
            <w:r>
              <w:rPr>
                <w:rFonts w:hint="default" w:ascii="Times New Roman" w:hAnsi="Times New Roman" w:cs="Times New Roman"/>
                <w:color w:val="000000" w:themeColor="text1"/>
                <w:lang w:val="en-US" w:eastAsia="zh-CN"/>
                <w14:textFill>
                  <w14:solidFill>
                    <w14:schemeClr w14:val="tx1"/>
                  </w14:solidFill>
                </w14:textFill>
              </w:rPr>
              <w:t>吹脱</w:t>
            </w:r>
            <w:r>
              <w:rPr>
                <w:rFonts w:hint="default" w:ascii="Times New Roman" w:hAnsi="Times New Roman" w:cs="Times New Roman"/>
                <w:color w:val="000000" w:themeColor="text1"/>
                <w14:textFill>
                  <w14:solidFill>
                    <w14:schemeClr w14:val="tx1"/>
                  </w14:solidFill>
                </w14:textFill>
              </w:rPr>
              <w:t>+生化处理”工艺，其中铵离子采用</w:t>
            </w:r>
            <w:r>
              <w:rPr>
                <w:rFonts w:hint="default" w:ascii="Times New Roman" w:hAnsi="Times New Roman" w:cs="Times New Roman"/>
                <w:color w:val="000000" w:themeColor="text1"/>
                <w:lang w:val="en-US" w:eastAsia="zh-CN"/>
                <w14:textFill>
                  <w14:solidFill>
                    <w14:schemeClr w14:val="tx1"/>
                  </w14:solidFill>
                </w14:textFill>
              </w:rPr>
              <w:t>吹脱后经吸收塔吸收处理</w:t>
            </w:r>
            <w:r>
              <w:rPr>
                <w:rFonts w:hint="default" w:ascii="Times New Roman" w:hAnsi="Times New Roman" w:cs="Times New Roman"/>
                <w:color w:val="000000" w:themeColor="text1"/>
                <w14:textFill>
                  <w14:solidFill>
                    <w14:schemeClr w14:val="tx1"/>
                  </w14:solidFill>
                </w14:textFill>
              </w:rPr>
              <w:t>，生化处理采用“</w:t>
            </w:r>
            <w:r>
              <w:rPr>
                <w:rFonts w:hint="default" w:ascii="Times New Roman" w:hAnsi="Times New Roman" w:cs="Times New Roman"/>
                <w:color w:val="000000" w:themeColor="text1"/>
                <w:lang w:val="en-US" w:eastAsia="zh-CN"/>
                <w14:textFill>
                  <w14:solidFill>
                    <w14:schemeClr w14:val="tx1"/>
                  </w14:solidFill>
                </w14:textFill>
              </w:rPr>
              <w:t>二级</w:t>
            </w:r>
            <w:r>
              <w:rPr>
                <w:rFonts w:hint="default" w:ascii="Times New Roman" w:hAnsi="Times New Roman" w:cs="Times New Roman"/>
                <w:color w:val="000000" w:themeColor="text1"/>
                <w:sz w:val="26"/>
                <w:szCs w:val="26"/>
                <w14:textFill>
                  <w14:solidFill>
                    <w14:schemeClr w14:val="tx1"/>
                  </w14:solidFill>
                </w14:textFill>
              </w:rPr>
              <w:t>A/O</w:t>
            </w:r>
            <w:r>
              <w:rPr>
                <w:rFonts w:hint="default" w:ascii="Times New Roman" w:hAnsi="Times New Roman" w:cs="Times New Roman"/>
                <w:color w:val="000000" w:themeColor="text1"/>
                <w14:textFill>
                  <w14:solidFill>
                    <w14:schemeClr w14:val="tx1"/>
                  </w14:solidFill>
                </w14:textFill>
              </w:rPr>
              <w:t>”。</w:t>
            </w:r>
          </w:p>
          <w:p w14:paraId="431A7325">
            <w:pPr>
              <w:pStyle w:val="95"/>
              <w:keepNext w:val="0"/>
              <w:keepLines w:val="0"/>
              <w:suppressLineNumbers w:val="0"/>
              <w:snapToGrid w:val="0"/>
              <w:spacing w:before="0" w:beforeAutospacing="0" w:after="0" w:afterAutospacing="0"/>
              <w:ind w:left="0" w:right="0" w:firstLine="480" w:firstLineChars="20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吹脱</w:t>
            </w:r>
            <w:r>
              <w:rPr>
                <w:rFonts w:hint="eastAsia" w:ascii="Times New Roman" w:hAnsi="Times New Roman" w:cs="Times New Roman"/>
                <w:color w:val="000000" w:themeColor="text1"/>
                <w14:textFill>
                  <w14:solidFill>
                    <w14:schemeClr w14:val="tx1"/>
                  </w14:solidFill>
                </w14:textFill>
              </w:rPr>
              <w:t>法工艺原理简述如下：</w:t>
            </w:r>
          </w:p>
          <w:p w14:paraId="52522049">
            <w:pPr>
              <w:pStyle w:val="95"/>
              <w:keepNext w:val="0"/>
              <w:keepLines w:val="0"/>
              <w:suppressLineNumbers w:val="0"/>
              <w:snapToGrid w:val="0"/>
              <w:spacing w:before="0" w:beforeAutospacing="0" w:after="0" w:afterAutospacing="0"/>
              <w:ind w:left="0" w:right="0" w:firstLine="480" w:firstLineChars="200"/>
              <w:jc w:val="both"/>
              <w:rPr>
                <w:rFonts w:hint="eastAsia"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氨吹脱技术的基本原理是利用氨在水中以离子态(NH</w:t>
            </w:r>
            <w:r>
              <w:rPr>
                <w:rFonts w:hint="eastAsia" w:cs="Times New Roman"/>
                <w:color w:val="000000" w:themeColor="text1"/>
                <w:vertAlign w:val="superscript"/>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)和游离态(NH</w:t>
            </w:r>
            <w:r>
              <w:rPr>
                <w:rFonts w:hint="eastAsia" w:cs="Times New Roman"/>
                <w:color w:val="000000" w:themeColor="text1"/>
                <w:vertAlign w:val="subscript"/>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)两种形式存在，且其平衡受pH值和温度影响。当提高废水pH值至10.5以上时，大部分铵离子转化为挥发性更强的游离氨。随后通过向废水中通入空气，使游离氨从液相转移到气相，从而实现氨的去除。</w:t>
            </w:r>
          </w:p>
          <w:p w14:paraId="5D50E6FE">
            <w:pPr>
              <w:pStyle w:val="95"/>
              <w:keepNext w:val="0"/>
              <w:keepLines w:val="0"/>
              <w:suppressLineNumbers w:val="0"/>
              <w:snapToGrid w:val="0"/>
              <w:spacing w:before="0" w:beforeAutospacing="0" w:after="0" w:afterAutospacing="0"/>
              <w:ind w:left="0" w:leftChars="0" w:right="0" w:firstLine="0" w:firstLineChars="0"/>
              <w:jc w:val="center"/>
              <w:rPr>
                <w:rFonts w:hint="default" w:ascii="Times New Roman" w:hAnsi="Times New Roman" w:cs="Times New Roman"/>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82895" cy="2876550"/>
                  <wp:effectExtent l="0" t="0" r="825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40"/>
                          <a:stretch>
                            <a:fillRect/>
                          </a:stretch>
                        </pic:blipFill>
                        <pic:spPr>
                          <a:xfrm>
                            <a:off x="0" y="0"/>
                            <a:ext cx="5382895" cy="2876550"/>
                          </a:xfrm>
                          <a:prstGeom prst="rect">
                            <a:avLst/>
                          </a:prstGeom>
                          <a:noFill/>
                          <a:ln>
                            <a:noFill/>
                          </a:ln>
                        </pic:spPr>
                      </pic:pic>
                    </a:graphicData>
                  </a:graphic>
                </wp:inline>
              </w:drawing>
            </w:r>
          </w:p>
          <w:p w14:paraId="52B8507F">
            <w:pPr>
              <w:pStyle w:val="95"/>
              <w:keepNext w:val="0"/>
              <w:keepLines w:val="0"/>
              <w:suppressLineNumbers w:val="0"/>
              <w:snapToGrid w:val="0"/>
              <w:spacing w:before="0" w:beforeAutospacing="0" w:after="0" w:afterAutospacing="0"/>
              <w:ind w:left="0" w:leftChars="0" w:right="0" w:firstLine="0" w:firstLineChars="0"/>
              <w:jc w:val="center"/>
              <w:rPr>
                <w:rFonts w:hint="eastAsia" w:ascii="Times New Roman" w:hAnsi="Times New Roman" w:cs="Times New Roman"/>
                <w:b/>
                <w:bCs/>
                <w:color w:val="000000" w:themeColor="text1"/>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4178300" cy="1522730"/>
                  <wp:effectExtent l="0" t="0" r="1270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1"/>
                          <a:stretch>
                            <a:fillRect/>
                          </a:stretch>
                        </pic:blipFill>
                        <pic:spPr>
                          <a:xfrm>
                            <a:off x="0" y="0"/>
                            <a:ext cx="4178300" cy="1522730"/>
                          </a:xfrm>
                          <a:prstGeom prst="rect">
                            <a:avLst/>
                          </a:prstGeom>
                          <a:noFill/>
                          <a:ln>
                            <a:noFill/>
                          </a:ln>
                        </pic:spPr>
                      </pic:pic>
                    </a:graphicData>
                  </a:graphic>
                </wp:inline>
              </w:drawing>
            </w:r>
          </w:p>
          <w:p w14:paraId="50A0587A">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w:t>
            </w:r>
            <w:r>
              <w:rPr>
                <w:rFonts w:hint="default" w:ascii="Times New Roman" w:hAnsi="Times New Roman" w:cs="Times New Roman"/>
                <w:color w:val="000000" w:themeColor="text1"/>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 xml:space="preserve"> 含</w:t>
            </w:r>
            <w:r>
              <w:rPr>
                <w:rFonts w:hint="eastAsia" w:cs="Times New Roman"/>
                <w:color w:val="000000" w:themeColor="text1"/>
                <w:lang w:val="en-US" w:eastAsia="zh-CN"/>
                <w14:textFill>
                  <w14:solidFill>
                    <w14:schemeClr w14:val="tx1"/>
                  </w14:solidFill>
                </w14:textFill>
              </w:rPr>
              <w:t>氟、</w:t>
            </w:r>
            <w:r>
              <w:rPr>
                <w:rFonts w:hint="eastAsia" w:ascii="Times New Roman" w:hAnsi="Times New Roman" w:cs="Times New Roman"/>
                <w:color w:val="000000" w:themeColor="text1"/>
                <w14:textFill>
                  <w14:solidFill>
                    <w14:schemeClr w14:val="tx1"/>
                  </w14:solidFill>
                </w14:textFill>
              </w:rPr>
              <w:t>氨废水处理工艺流程</w:t>
            </w:r>
          </w:p>
          <w:p w14:paraId="65188CDE">
            <w:pPr>
              <w:pStyle w:val="81"/>
              <w:keepNext w:val="0"/>
              <w:keepLines w:val="0"/>
              <w:suppressLineNumbers w:val="0"/>
              <w:spacing w:before="120" w:beforeLines="5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本项目含氨废水处理工艺流程简述如下：</w:t>
            </w:r>
          </w:p>
          <w:p w14:paraId="0539A257">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脱氟后的原水经提升泵进入</w:t>
            </w:r>
            <w:r>
              <w:rPr>
                <w:rFonts w:hint="eastAsia" w:cs="Times New Roman"/>
                <w:color w:val="000000" w:themeColor="text1"/>
                <w:lang w:val="en-US" w:eastAsia="zh-CN"/>
                <w14:textFill>
                  <w14:solidFill>
                    <w14:schemeClr w14:val="tx1"/>
                  </w14:solidFill>
                </w14:textFill>
              </w:rPr>
              <w:t>中间调节池</w:t>
            </w:r>
            <w:r>
              <w:rPr>
                <w:rFonts w:hint="default" w:ascii="Times New Roman" w:hAnsi="Times New Roman" w:cs="Times New Roman"/>
                <w:color w:val="000000" w:themeColor="text1"/>
                <w14:textFill>
                  <w14:solidFill>
                    <w14:schemeClr w14:val="tx1"/>
                  </w14:solidFill>
                </w14:textFill>
              </w:rPr>
              <w:t>，同时加入氢氧化钠调节pH=10</w:t>
            </w:r>
            <w:r>
              <w:rPr>
                <w:rFonts w:hint="eastAsia" w:ascii="Times New Roman" w:hAnsi="Times New Roman" w:cs="Times New Roman"/>
                <w:color w:val="000000" w:themeColor="text1"/>
                <w14:textFill>
                  <w14:solidFill>
                    <w14:schemeClr w14:val="tx1"/>
                  </w14:solidFill>
                </w14:textFill>
              </w:rPr>
              <w:t>，废水在吹脱塔上部以喷洒状自上而下通过三层填料，在吹脱塔下部用风机吹入空气。气液接触时氨气被空气带走。含氨空气进入吸收塔，吸收塔采用填料塔，吸收液采用稀硫酸，循环利用。吸收液从塔顶喷下，氨气从塔底进入，气液接触时氨与硫酸反应形成硫酸铵溶液。吹脱后的废水进入pH回调池，调节pH值至7.0-8.0。出水进入</w:t>
            </w:r>
            <w:r>
              <w:rPr>
                <w:rFonts w:hint="eastAsia" w:cs="Times New Roman"/>
                <w:color w:val="000000" w:themeColor="text1"/>
                <w:lang w:val="en-US" w:eastAsia="zh-CN"/>
                <w14:textFill>
                  <w14:solidFill>
                    <w14:schemeClr w14:val="tx1"/>
                  </w14:solidFill>
                </w14:textFill>
              </w:rPr>
              <w:t>厌氧池、</w:t>
            </w:r>
            <w:r>
              <w:rPr>
                <w:rFonts w:hint="eastAsia" w:ascii="Times New Roman" w:hAnsi="Times New Roman" w:cs="Times New Roman"/>
                <w:color w:val="000000" w:themeColor="text1"/>
                <w14:textFill>
                  <w14:solidFill>
                    <w14:schemeClr w14:val="tx1"/>
                  </w14:solidFill>
                </w14:textFill>
              </w:rPr>
              <w:t>缺氧池，将大部分难降解的高分子有机物降解为低分子有机物后进入好氧池，经二级A/O后，废水进入二沉池固液分离。废水进入清水池</w:t>
            </w:r>
            <w:r>
              <w:rPr>
                <w:rFonts w:hint="default" w:ascii="Times New Roman" w:hAnsi="Times New Roman" w:cs="Times New Roman"/>
                <w:color w:val="000000" w:themeColor="text1"/>
                <w14:textFill>
                  <w14:solidFill>
                    <w14:schemeClr w14:val="tx1"/>
                  </w14:solidFill>
                </w14:textFill>
              </w:rPr>
              <w:t>，直至达标排放。</w:t>
            </w:r>
          </w:p>
          <w:p w14:paraId="12D0D7F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污泥排入污泥池进行浓缩，提高污泥的含固率，降低污泥含水率。污泥经浓缩后进入污泥脱水间由压滤机脱水，泥饼外运处置，污泥浓缩池上清液及机械压滤液流至调节池继续处理。</w:t>
            </w:r>
          </w:p>
          <w:p w14:paraId="5BC26BDF">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吹脱废气经吸收塔进行吸收，通过加入硫酸与氨气生成硫酸铵溶液（循环使用），从而达到除去氨气的效果。硫酸铵溶液达到一定浓度后排入一个2m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储罐，定期交综合利用单位。</w:t>
            </w:r>
          </w:p>
          <w:p w14:paraId="11B3FAD9">
            <w:pPr>
              <w:pStyle w:val="81"/>
              <w:keepNext w:val="0"/>
              <w:keepLines w:val="0"/>
              <w:suppressLineNumbers w:val="0"/>
              <w:spacing w:before="0" w:beforeAutospacing="0" w:afterAutospacing="0"/>
              <w:ind w:right="0" w:firstLine="480"/>
              <w:rPr>
                <w:rFonts w:hint="eastAsia"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w:t>
            </w:r>
            <w:r>
              <w:rPr>
                <w:rFonts w:hint="eastAsia" w:cs="Times New Roman"/>
                <w:color w:val="000000" w:themeColor="text1"/>
                <w:lang w:val="en-US" w:eastAsia="zh-CN"/>
                <w14:textFill>
                  <w14:solidFill>
                    <w14:schemeClr w14:val="tx1"/>
                  </w14:solidFill>
                </w14:textFill>
              </w:rPr>
              <w:t>项目研磨废水处理系统采用“化学混凝沉淀”工艺。通过添加PAC、PAM进行废水处理。</w:t>
            </w:r>
          </w:p>
          <w:p w14:paraId="6428E8A3">
            <w:pPr>
              <w:pStyle w:val="81"/>
              <w:keepNext w:val="0"/>
              <w:keepLines w:val="0"/>
              <w:suppressLineNumbers w:val="0"/>
              <w:spacing w:before="0" w:beforeAutospacing="0" w:afterAutospacing="0"/>
              <w:ind w:left="0" w:leftChars="0" w:right="0" w:firstLine="0" w:firstLineChars="0"/>
              <w:jc w:val="center"/>
              <w:rPr>
                <w:rFonts w:hint="default" w:cs="Times New Roman"/>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drawing>
                <wp:inline distT="0" distB="0" distL="114300" distR="114300">
                  <wp:extent cx="5356225" cy="1136650"/>
                  <wp:effectExtent l="0" t="0" r="15875" b="6350"/>
                  <wp:docPr id="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pic:cNvPicPr>
                            <a:picLocks noChangeAspect="1"/>
                          </pic:cNvPicPr>
                        </pic:nvPicPr>
                        <pic:blipFill>
                          <a:blip r:embed="rId42"/>
                          <a:stretch>
                            <a:fillRect/>
                          </a:stretch>
                        </pic:blipFill>
                        <pic:spPr>
                          <a:xfrm>
                            <a:off x="0" y="0"/>
                            <a:ext cx="5356225" cy="1136650"/>
                          </a:xfrm>
                          <a:prstGeom prst="rect">
                            <a:avLst/>
                          </a:prstGeom>
                          <a:noFill/>
                          <a:ln>
                            <a:noFill/>
                          </a:ln>
                        </pic:spPr>
                      </pic:pic>
                    </a:graphicData>
                  </a:graphic>
                </wp:inline>
              </w:drawing>
            </w:r>
          </w:p>
          <w:p w14:paraId="04C3E105">
            <w:pPr>
              <w:pStyle w:val="81"/>
              <w:keepNext w:val="0"/>
              <w:keepLines w:val="0"/>
              <w:suppressLineNumbers w:val="0"/>
              <w:spacing w:before="0" w:beforeAutospacing="0" w:afterAutospacing="0"/>
              <w:ind w:left="0" w:leftChars="0" w:right="0" w:firstLine="0" w:firstLineChars="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val="0"/>
                <w:color w:val="000000" w:themeColor="text1"/>
                <w14:textFill>
                  <w14:solidFill>
                    <w14:schemeClr w14:val="tx1"/>
                  </w14:solidFill>
                </w14:textFill>
              </w:rPr>
              <w:t>图</w:t>
            </w:r>
            <w:r>
              <w:rPr>
                <w:rFonts w:hint="default" w:ascii="Times New Roman" w:hAnsi="Times New Roman" w:cs="Times New Roman"/>
                <w:b/>
                <w:bCs w:val="0"/>
                <w:color w:val="000000" w:themeColor="text1"/>
                <w14:textFill>
                  <w14:solidFill>
                    <w14:schemeClr w14:val="tx1"/>
                  </w14:solidFill>
                </w14:textFill>
              </w:rPr>
              <w:t>4</w:t>
            </w:r>
            <w:r>
              <w:rPr>
                <w:rFonts w:hint="eastAsia" w:ascii="Times New Roman" w:hAnsi="Times New Roman" w:cs="Times New Roman"/>
                <w:b/>
                <w:bCs w:val="0"/>
                <w:color w:val="000000" w:themeColor="text1"/>
                <w14:textFill>
                  <w14:solidFill>
                    <w14:schemeClr w14:val="tx1"/>
                  </w14:solidFill>
                </w14:textFill>
              </w:rPr>
              <w:t>-</w:t>
            </w:r>
            <w:r>
              <w:rPr>
                <w:rFonts w:hint="eastAsia" w:cs="Times New Roman"/>
                <w:b/>
                <w:bCs w:val="0"/>
                <w:color w:val="000000" w:themeColor="text1"/>
                <w:lang w:val="en-US" w:eastAsia="zh-CN"/>
                <w14:textFill>
                  <w14:solidFill>
                    <w14:schemeClr w14:val="tx1"/>
                  </w14:solidFill>
                </w14:textFill>
              </w:rPr>
              <w:t>6</w:t>
            </w:r>
            <w:r>
              <w:rPr>
                <w:rFonts w:hint="eastAsia" w:ascii="Times New Roman" w:hAnsi="Times New Roman" w:cs="Times New Roman"/>
                <w:b/>
                <w:bCs w:val="0"/>
                <w:color w:val="000000" w:themeColor="text1"/>
                <w14:textFill>
                  <w14:solidFill>
                    <w14:schemeClr w14:val="tx1"/>
                  </w14:solidFill>
                </w14:textFill>
              </w:rPr>
              <w:t xml:space="preserve"> </w:t>
            </w:r>
            <w:r>
              <w:rPr>
                <w:rFonts w:hint="eastAsia" w:cs="Times New Roman"/>
                <w:b/>
                <w:bCs w:val="0"/>
                <w:color w:val="000000" w:themeColor="text1"/>
                <w:lang w:val="en-US" w:eastAsia="zh-CN"/>
                <w14:textFill>
                  <w14:solidFill>
                    <w14:schemeClr w14:val="tx1"/>
                  </w14:solidFill>
                </w14:textFill>
              </w:rPr>
              <w:t>研磨</w:t>
            </w:r>
            <w:r>
              <w:rPr>
                <w:rFonts w:hint="eastAsia" w:ascii="Times New Roman" w:hAnsi="Times New Roman" w:cs="Times New Roman"/>
                <w:b/>
                <w:bCs w:val="0"/>
                <w:color w:val="000000" w:themeColor="text1"/>
                <w14:textFill>
                  <w14:solidFill>
                    <w14:schemeClr w14:val="tx1"/>
                  </w14:solidFill>
                </w14:textFill>
              </w:rPr>
              <w:t>废水处理工艺流程</w:t>
            </w:r>
          </w:p>
          <w:p w14:paraId="74B6EEB7">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 4 \* GB3 \* MERGEFORMAT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color w:val="000000" w:themeColor="text1"/>
                <w14:textFill>
                  <w14:solidFill>
                    <w14:schemeClr w14:val="tx1"/>
                  </w14:solidFill>
                </w14:textFill>
              </w:rPr>
              <w:t>④</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项目中和处理系统采用</w:t>
            </w:r>
            <w:r>
              <w:rPr>
                <w:rFonts w:hint="default" w:ascii="宋体" w:hAnsi="宋体" w:cs="Times New Roman"/>
                <w:color w:val="000000" w:themeColor="text1"/>
                <w:szCs w:val="21"/>
                <w14:textFill>
                  <w14:solidFill>
                    <w14:schemeClr w14:val="tx1"/>
                  </w14:solidFill>
                </w14:textFill>
              </w:rPr>
              <w:t>“酸碱中和”工艺</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经过含氨废水处理系统处理后的废水与酸碱废水</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研磨废水</w:t>
            </w:r>
            <w:r>
              <w:rPr>
                <w:rFonts w:hint="eastAsia" w:ascii="Times New Roman" w:hAnsi="Times New Roman" w:cs="Times New Roman"/>
                <w:color w:val="000000" w:themeColor="text1"/>
                <w:szCs w:val="21"/>
                <w14:textFill>
                  <w14:solidFill>
                    <w14:schemeClr w14:val="tx1"/>
                  </w14:solidFill>
                </w14:textFill>
              </w:rPr>
              <w:t>一起进入中和处理系统，根据废水的pH值，添加N</w:t>
            </w:r>
            <w:r>
              <w:rPr>
                <w:rFonts w:hint="default" w:ascii="Times New Roman" w:hAnsi="Times New Roman" w:cs="Times New Roman"/>
                <w:color w:val="000000" w:themeColor="text1"/>
                <w:szCs w:val="21"/>
                <w14:textFill>
                  <w14:solidFill>
                    <w14:schemeClr w14:val="tx1"/>
                  </w14:solidFill>
                </w14:textFill>
              </w:rPr>
              <w:t>aOH</w:t>
            </w:r>
            <w:r>
              <w:rPr>
                <w:rFonts w:hint="eastAsia" w:ascii="Times New Roman" w:hAnsi="Times New Roman" w:cs="Times New Roman"/>
                <w:color w:val="000000" w:themeColor="text1"/>
                <w:szCs w:val="21"/>
                <w14:textFill>
                  <w14:solidFill>
                    <w14:schemeClr w14:val="tx1"/>
                  </w14:solidFill>
                </w14:textFill>
              </w:rPr>
              <w:t>进行中和反应，将废水中pH值调节至7.0左右后通过废水总排口排放。</w:t>
            </w:r>
          </w:p>
          <w:p w14:paraId="01318178">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工艺可行性</w:t>
            </w:r>
          </w:p>
          <w:p w14:paraId="29087AF4">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本项目生产产品、工序与成都</w:t>
            </w:r>
            <w:r>
              <w:rPr>
                <w:rFonts w:hint="default" w:ascii="Times New Roman" w:hAnsi="Times New Roman" w:cs="Times New Roman"/>
                <w:color w:val="000000" w:themeColor="text1"/>
                <w14:textFill>
                  <w14:solidFill>
                    <w14:schemeClr w14:val="tx1"/>
                  </w14:solidFill>
                </w14:textFill>
              </w:rPr>
              <w:t>泰美克晶体技术有限公司</w:t>
            </w:r>
            <w:r>
              <w:rPr>
                <w:rFonts w:hint="eastAsia" w:ascii="Times New Roman" w:hAnsi="Times New Roman" w:cs="Times New Roman"/>
                <w:color w:val="000000" w:themeColor="text1"/>
                <w:lang w:val="en-US" w:eastAsia="zh-CN"/>
                <w14:textFill>
                  <w14:solidFill>
                    <w14:schemeClr w14:val="tx1"/>
                  </w14:solidFill>
                </w14:textFill>
              </w:rPr>
              <w:t>一致</w:t>
            </w:r>
            <w:r>
              <w:rPr>
                <w:rFonts w:hint="eastAsia" w:cs="Times New Roman"/>
                <w:color w:val="000000" w:themeColor="text1"/>
                <w:lang w:val="en-US" w:eastAsia="zh-CN"/>
                <w14:textFill>
                  <w14:solidFill>
                    <w14:schemeClr w14:val="tx1"/>
                  </w14:solidFill>
                </w14:textFill>
              </w:rPr>
              <w:t>，废水处理系统中仅含氨废水处理系统与成都工厂不一样。本项目采用吹脱工艺进行处置，成都工厂采用MAP（鸟粪石）工艺。</w:t>
            </w:r>
          </w:p>
          <w:p w14:paraId="424F5B09">
            <w:pPr>
              <w:pStyle w:val="89"/>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18  含氨废水处理工艺对比</w:t>
            </w:r>
          </w:p>
          <w:tbl>
            <w:tblPr>
              <w:tblStyle w:val="34"/>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3408"/>
              <w:gridCol w:w="3685"/>
            </w:tblGrid>
            <w:tr w14:paraId="516403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2" w:type="pct"/>
                  <w:tcBorders>
                    <w:tl2br w:val="nil"/>
                    <w:tr2bl w:val="nil"/>
                  </w:tcBorders>
                  <w:vAlign w:val="center"/>
                </w:tcPr>
                <w:p w14:paraId="6F9C3D4B">
                  <w:pPr>
                    <w:pStyle w:val="89"/>
                    <w:keepNext w:val="0"/>
                    <w:keepLines w:val="0"/>
                    <w:suppressLineNumbers w:val="0"/>
                    <w:spacing w:before="0" w:beforeAutospacing="0" w:after="0" w:afterAutospacing="0"/>
                    <w:ind w:left="0" w:right="0"/>
                    <w:jc w:val="center"/>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类别</w:t>
                  </w:r>
                </w:p>
              </w:tc>
              <w:tc>
                <w:tcPr>
                  <w:tcW w:w="2031" w:type="pct"/>
                  <w:tcBorders>
                    <w:tl2br w:val="nil"/>
                    <w:tr2bl w:val="nil"/>
                  </w:tcBorders>
                  <w:vAlign w:val="center"/>
                </w:tcPr>
                <w:p w14:paraId="300E1C5E">
                  <w:pPr>
                    <w:pStyle w:val="89"/>
                    <w:keepNext w:val="0"/>
                    <w:keepLines w:val="0"/>
                    <w:suppressLineNumbers w:val="0"/>
                    <w:spacing w:before="0" w:beforeAutospacing="0" w:after="0" w:afterAutospacing="0"/>
                    <w:ind w:left="0" w:right="0"/>
                    <w:jc w:val="center"/>
                    <w:rPr>
                      <w:rFonts w:hint="eastAsia"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吹脱工艺</w:t>
                  </w:r>
                </w:p>
                <w:p w14:paraId="131E5490">
                  <w:pPr>
                    <w:pStyle w:val="89"/>
                    <w:keepNext w:val="0"/>
                    <w:keepLines w:val="0"/>
                    <w:suppressLineNumbers w:val="0"/>
                    <w:spacing w:before="0" w:beforeAutospacing="0" w:after="0" w:afterAutospacing="0"/>
                    <w:ind w:left="0" w:right="0"/>
                    <w:jc w:val="center"/>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（本项目）</w:t>
                  </w:r>
                </w:p>
              </w:tc>
              <w:tc>
                <w:tcPr>
                  <w:tcW w:w="2196" w:type="pct"/>
                  <w:tcBorders>
                    <w:tl2br w:val="nil"/>
                    <w:tr2bl w:val="nil"/>
                  </w:tcBorders>
                  <w:vAlign w:val="center"/>
                </w:tcPr>
                <w:p w14:paraId="2BB17AC1">
                  <w:pPr>
                    <w:pStyle w:val="89"/>
                    <w:keepNext w:val="0"/>
                    <w:keepLines w:val="0"/>
                    <w:suppressLineNumbers w:val="0"/>
                    <w:spacing w:before="0" w:beforeAutospacing="0" w:after="0" w:afterAutospacing="0"/>
                    <w:ind w:left="0" w:right="0"/>
                    <w:jc w:val="center"/>
                    <w:rPr>
                      <w:rFonts w:hint="default" w:cs="Times New Roman"/>
                      <w:color w:val="000000" w:themeColor="text1"/>
                      <w:vertAlign w:val="baseline"/>
                      <w:lang w:val="en-US" w:eastAsia="zh-CN"/>
                      <w14:textFill>
                        <w14:solidFill>
                          <w14:schemeClr w14:val="tx1"/>
                        </w14:solidFill>
                      </w14:textFill>
                    </w:rPr>
                  </w:pPr>
                  <w:r>
                    <w:rPr>
                      <w:rFonts w:hint="default" w:cs="Times New Roman"/>
                      <w:color w:val="000000" w:themeColor="text1"/>
                      <w:vertAlign w:val="baseline"/>
                      <w:lang w:val="en-US" w:eastAsia="zh-CN"/>
                      <w14:textFill>
                        <w14:solidFill>
                          <w14:schemeClr w14:val="tx1"/>
                        </w14:solidFill>
                      </w14:textFill>
                    </w:rPr>
                    <w:t>MAP（鸟粪石）工艺</w:t>
                  </w:r>
                </w:p>
                <w:p w14:paraId="25122448">
                  <w:pPr>
                    <w:pStyle w:val="89"/>
                    <w:keepNext w:val="0"/>
                    <w:keepLines w:val="0"/>
                    <w:suppressLineNumbers w:val="0"/>
                    <w:spacing w:before="0" w:beforeAutospacing="0" w:after="0" w:afterAutospacing="0"/>
                    <w:ind w:left="0" w:right="0"/>
                    <w:jc w:val="center"/>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（成都工厂）</w:t>
                  </w:r>
                </w:p>
              </w:tc>
            </w:tr>
            <w:tr w14:paraId="1A6FD3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2" w:type="pct"/>
                  <w:tcBorders>
                    <w:tl2br w:val="nil"/>
                    <w:tr2bl w:val="nil"/>
                  </w:tcBorders>
                  <w:vAlign w:val="center"/>
                </w:tcPr>
                <w:p w14:paraId="4621E724">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一次性投入成本</w:t>
                  </w:r>
                </w:p>
              </w:tc>
              <w:tc>
                <w:tcPr>
                  <w:tcW w:w="2031" w:type="pct"/>
                  <w:tcBorders>
                    <w:tl2br w:val="nil"/>
                    <w:tr2bl w:val="nil"/>
                  </w:tcBorders>
                  <w:vAlign w:val="center"/>
                </w:tcPr>
                <w:p w14:paraId="3ED0065B">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高</w:t>
                  </w:r>
                </w:p>
              </w:tc>
              <w:tc>
                <w:tcPr>
                  <w:tcW w:w="2196" w:type="pct"/>
                  <w:tcBorders>
                    <w:tl2br w:val="nil"/>
                    <w:tr2bl w:val="nil"/>
                  </w:tcBorders>
                  <w:vAlign w:val="center"/>
                </w:tcPr>
                <w:p w14:paraId="2715F033">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低</w:t>
                  </w:r>
                </w:p>
              </w:tc>
            </w:tr>
            <w:tr w14:paraId="63E643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2" w:type="pct"/>
                  <w:tcBorders>
                    <w:tl2br w:val="nil"/>
                    <w:tr2bl w:val="nil"/>
                  </w:tcBorders>
                  <w:vAlign w:val="center"/>
                </w:tcPr>
                <w:p w14:paraId="01CB8A6C">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运行成本</w:t>
                  </w:r>
                </w:p>
              </w:tc>
              <w:tc>
                <w:tcPr>
                  <w:tcW w:w="2031" w:type="pct"/>
                  <w:tcBorders>
                    <w:tl2br w:val="nil"/>
                    <w:tr2bl w:val="nil"/>
                  </w:tcBorders>
                  <w:vAlign w:val="center"/>
                </w:tcPr>
                <w:p w14:paraId="1B28C761">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低</w:t>
                  </w:r>
                </w:p>
              </w:tc>
              <w:tc>
                <w:tcPr>
                  <w:tcW w:w="2196" w:type="pct"/>
                  <w:tcBorders>
                    <w:tl2br w:val="nil"/>
                    <w:tr2bl w:val="nil"/>
                  </w:tcBorders>
                  <w:vAlign w:val="center"/>
                </w:tcPr>
                <w:p w14:paraId="6198A5AF">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高（用药量大、污泥产生量高）</w:t>
                  </w:r>
                </w:p>
              </w:tc>
            </w:tr>
            <w:tr w14:paraId="2C5B0D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2" w:type="pct"/>
                  <w:tcBorders>
                    <w:tl2br w:val="nil"/>
                    <w:tr2bl w:val="nil"/>
                  </w:tcBorders>
                  <w:vAlign w:val="center"/>
                </w:tcPr>
                <w:p w14:paraId="3AD37431">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二次污染</w:t>
                  </w:r>
                </w:p>
              </w:tc>
              <w:tc>
                <w:tcPr>
                  <w:tcW w:w="2031" w:type="pct"/>
                  <w:tcBorders>
                    <w:tl2br w:val="nil"/>
                    <w:tr2bl w:val="nil"/>
                  </w:tcBorders>
                  <w:vAlign w:val="center"/>
                </w:tcPr>
                <w:p w14:paraId="39F9B267">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需要对吹脱氨气进行后续处理</w:t>
                  </w:r>
                </w:p>
              </w:tc>
              <w:tc>
                <w:tcPr>
                  <w:tcW w:w="2196" w:type="pct"/>
                  <w:tcBorders>
                    <w:tl2br w:val="nil"/>
                    <w:tr2bl w:val="nil"/>
                  </w:tcBorders>
                  <w:vAlign w:val="center"/>
                </w:tcPr>
                <w:p w14:paraId="7427C424">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容易引起出水磷超标</w:t>
                  </w:r>
                </w:p>
              </w:tc>
            </w:tr>
            <w:tr w14:paraId="709EE4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2" w:type="pct"/>
                  <w:tcBorders>
                    <w:tl2br w:val="nil"/>
                    <w:tr2bl w:val="nil"/>
                  </w:tcBorders>
                  <w:vAlign w:val="center"/>
                </w:tcPr>
                <w:p w14:paraId="5BEEC7DC">
                  <w:pPr>
                    <w:pStyle w:val="89"/>
                    <w:keepNext w:val="0"/>
                    <w:keepLines w:val="0"/>
                    <w:suppressLineNumbers w:val="0"/>
                    <w:spacing w:before="0" w:beforeAutospacing="0" w:after="0" w:afterAutospacing="0"/>
                    <w:ind w:left="0" w:right="0"/>
                    <w:jc w:val="center"/>
                    <w:rPr>
                      <w:rFonts w:hint="eastAsia"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氨氮处理</w:t>
                  </w:r>
                </w:p>
                <w:p w14:paraId="28019891">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效率</w:t>
                  </w:r>
                </w:p>
              </w:tc>
              <w:tc>
                <w:tcPr>
                  <w:tcW w:w="2031" w:type="pct"/>
                  <w:tcBorders>
                    <w:tl2br w:val="nil"/>
                    <w:tr2bl w:val="nil"/>
                  </w:tcBorders>
                  <w:vAlign w:val="center"/>
                </w:tcPr>
                <w:p w14:paraId="00BB81C6">
                  <w:pPr>
                    <w:pStyle w:val="89"/>
                    <w:keepNext w:val="0"/>
                    <w:keepLines w:val="0"/>
                    <w:suppressLineNumbers w:val="0"/>
                    <w:spacing w:before="0" w:beforeAutospacing="0" w:after="0" w:afterAutospacing="0"/>
                    <w:ind w:left="0" w:right="0"/>
                    <w:jc w:val="center"/>
                    <w:rPr>
                      <w:rFonts w:hint="default"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90%-95%</w:t>
                  </w:r>
                </w:p>
              </w:tc>
              <w:tc>
                <w:tcPr>
                  <w:tcW w:w="2196" w:type="pct"/>
                  <w:tcBorders>
                    <w:tl2br w:val="nil"/>
                    <w:tr2bl w:val="nil"/>
                  </w:tcBorders>
                  <w:vAlign w:val="center"/>
                </w:tcPr>
                <w:p w14:paraId="4F107AFD">
                  <w:pPr>
                    <w:pStyle w:val="89"/>
                    <w:keepNext w:val="0"/>
                    <w:keepLines w:val="0"/>
                    <w:suppressLineNumbers w:val="0"/>
                    <w:spacing w:before="0" w:beforeAutospacing="0" w:after="0" w:afterAutospacing="0"/>
                    <w:ind w:left="0" w:right="0"/>
                    <w:jc w:val="center"/>
                    <w:rPr>
                      <w:rFonts w:hint="eastAsia" w:cs="Times New Roman"/>
                      <w:b w:val="0"/>
                      <w:bCs w:val="0"/>
                      <w:color w:val="000000" w:themeColor="text1"/>
                      <w:vertAlign w:val="baseline"/>
                      <w:lang w:val="en-US" w:eastAsia="zh-CN"/>
                      <w14:textFill>
                        <w14:solidFill>
                          <w14:schemeClr w14:val="tx1"/>
                        </w14:solidFill>
                      </w14:textFill>
                    </w:rPr>
                  </w:pPr>
                  <w:r>
                    <w:rPr>
                      <w:rFonts w:hint="eastAsia" w:cs="Times New Roman"/>
                      <w:b w:val="0"/>
                      <w:bCs w:val="0"/>
                      <w:color w:val="000000" w:themeColor="text1"/>
                      <w:vertAlign w:val="baseline"/>
                      <w:lang w:val="en-US" w:eastAsia="zh-CN"/>
                      <w14:textFill>
                        <w14:solidFill>
                          <w14:schemeClr w14:val="tx1"/>
                        </w14:solidFill>
                      </w14:textFill>
                    </w:rPr>
                    <w:t>80%-90%</w:t>
                  </w:r>
                </w:p>
              </w:tc>
            </w:tr>
          </w:tbl>
          <w:p w14:paraId="70D6F8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综上，建设单位拟采用吹脱工艺进行含氨废水处理。</w:t>
            </w:r>
          </w:p>
          <w:p w14:paraId="7004EEA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参考</w:t>
            </w:r>
            <w:r>
              <w:rPr>
                <w:rFonts w:hint="eastAsia" w:cs="Times New Roman"/>
                <w:color w:val="000000" w:themeColor="text1"/>
                <w:lang w:val="en-US" w:eastAsia="zh-CN"/>
                <w14:textFill>
                  <w14:solidFill>
                    <w14:schemeClr w14:val="tx1"/>
                  </w14:solidFill>
                </w14:textFill>
              </w:rPr>
              <w:t>成都</w:t>
            </w:r>
            <w:r>
              <w:rPr>
                <w:rFonts w:hint="default" w:ascii="Times New Roman" w:hAnsi="Times New Roman" w:cs="Times New Roman"/>
                <w:color w:val="000000" w:themeColor="text1"/>
                <w14:textFill>
                  <w14:solidFill>
                    <w14:schemeClr w14:val="tx1"/>
                  </w14:solidFill>
                </w14:textFill>
              </w:rPr>
              <w:t>泰美克晶体技术有限公司</w:t>
            </w:r>
            <w:r>
              <w:rPr>
                <w:rFonts w:hint="eastAsia" w:ascii="Times New Roman" w:hAnsi="Times New Roman" w:cs="Times New Roman"/>
                <w:color w:val="000000" w:themeColor="text1"/>
                <w:lang w:val="en-US" w:eastAsia="zh-CN"/>
                <w14:textFill>
                  <w14:solidFill>
                    <w14:schemeClr w14:val="tx1"/>
                  </w14:solidFill>
                </w14:textFill>
              </w:rPr>
              <w:t>现有项目</w:t>
            </w:r>
            <w:r>
              <w:rPr>
                <w:rFonts w:hint="eastAsia" w:cs="Times New Roman"/>
                <w:color w:val="000000" w:themeColor="text1"/>
                <w:lang w:val="en-US" w:eastAsia="zh-CN"/>
                <w14:textFill>
                  <w14:solidFill>
                    <w14:schemeClr w14:val="tx1"/>
                  </w14:solidFill>
                </w14:textFill>
              </w:rPr>
              <w:t>以及四川泰美克科技有限公司</w:t>
            </w:r>
            <w:r>
              <w:rPr>
                <w:rFonts w:hint="eastAsia"/>
                <w:color w:val="000000" w:themeColor="text1"/>
                <w:lang w:val="en-US" w:eastAsia="zh-CN"/>
                <w14:textFill>
                  <w14:solidFill>
                    <w14:schemeClr w14:val="tx1"/>
                  </w14:solidFill>
                </w14:textFill>
              </w:rPr>
              <w:t>现有项目</w:t>
            </w:r>
            <w:r>
              <w:rPr>
                <w:rFonts w:hint="eastAsia" w:ascii="Times New Roman" w:hAnsi="Times New Roman" w:cs="Times New Roman"/>
                <w:color w:val="000000" w:themeColor="text1"/>
                <w:lang w:val="en-US" w:eastAsia="zh-CN"/>
                <w14:textFill>
                  <w14:solidFill>
                    <w14:schemeClr w14:val="tx1"/>
                  </w14:solidFill>
                </w14:textFill>
              </w:rPr>
              <w:t>各污染物浓度，本</w:t>
            </w:r>
            <w:r>
              <w:rPr>
                <w:rFonts w:hint="eastAsia"/>
                <w:color w:val="000000" w:themeColor="text1"/>
                <w14:textFill>
                  <w14:solidFill>
                    <w14:schemeClr w14:val="tx1"/>
                  </w14:solidFill>
                </w14:textFill>
              </w:rPr>
              <w:t>项目</w:t>
            </w:r>
            <w:r>
              <w:rPr>
                <w:rFonts w:hint="default"/>
                <w:color w:val="000000" w:themeColor="text1"/>
                <w14:textFill>
                  <w14:solidFill>
                    <w14:schemeClr w14:val="tx1"/>
                  </w14:solidFill>
                </w14:textFill>
              </w:rPr>
              <w:t>生产废水处理及排放情况如表4-</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9</w:t>
            </w:r>
            <w:r>
              <w:rPr>
                <w:rFonts w:hint="default"/>
                <w:color w:val="000000" w:themeColor="text1"/>
                <w14:textFill>
                  <w14:solidFill>
                    <w14:schemeClr w14:val="tx1"/>
                  </w14:solidFill>
                </w14:textFill>
              </w:rPr>
              <w:t>所示</w:t>
            </w:r>
            <w:r>
              <w:rPr>
                <w:rFonts w:hint="eastAsia"/>
                <w:color w:val="000000" w:themeColor="text1"/>
                <w:lang w:eastAsia="zh-CN"/>
                <w14:textFill>
                  <w14:solidFill>
                    <w14:schemeClr w14:val="tx1"/>
                  </w14:solidFill>
                </w14:textFill>
              </w:rPr>
              <w:t>。</w:t>
            </w:r>
          </w:p>
          <w:p w14:paraId="659539FE">
            <w:pPr>
              <w:pStyle w:val="89"/>
              <w:keepNext w:val="0"/>
              <w:keepLines w:val="0"/>
              <w:suppressLineNumbers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表4-</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本项目</w:t>
            </w:r>
            <w:r>
              <w:rPr>
                <w:rFonts w:hint="default"/>
                <w:color w:val="000000" w:themeColor="text1"/>
                <w14:textFill>
                  <w14:solidFill>
                    <w14:schemeClr w14:val="tx1"/>
                  </w14:solidFill>
                </w14:textFill>
              </w:rPr>
              <w:t>废水污染物处理情况</w:t>
            </w:r>
          </w:p>
          <w:tbl>
            <w:tblPr>
              <w:tblStyle w:val="33"/>
              <w:tblW w:w="8388" w:type="dxa"/>
              <w:tblInd w:w="1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820"/>
              <w:gridCol w:w="919"/>
              <w:gridCol w:w="930"/>
              <w:gridCol w:w="1103"/>
              <w:gridCol w:w="1103"/>
              <w:gridCol w:w="1177"/>
              <w:gridCol w:w="1177"/>
              <w:gridCol w:w="1159"/>
            </w:tblGrid>
            <w:tr w14:paraId="6F5FDC8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restart"/>
                  <w:tcBorders>
                    <w:tl2br w:val="nil"/>
                    <w:tr2bl w:val="nil"/>
                  </w:tcBorders>
                  <w:noWrap w:val="0"/>
                  <w:vAlign w:val="center"/>
                </w:tcPr>
                <w:p w14:paraId="61F5DE0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废水类别</w:t>
                  </w:r>
                </w:p>
              </w:tc>
              <w:tc>
                <w:tcPr>
                  <w:tcW w:w="919" w:type="dxa"/>
                  <w:tcBorders>
                    <w:tl2br w:val="nil"/>
                    <w:tr2bl w:val="nil"/>
                  </w:tcBorders>
                  <w:noWrap w:val="0"/>
                  <w:vAlign w:val="center"/>
                </w:tcPr>
                <w:p w14:paraId="22D395C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废水量</w:t>
                  </w:r>
                </w:p>
              </w:tc>
              <w:tc>
                <w:tcPr>
                  <w:tcW w:w="930" w:type="dxa"/>
                  <w:tcBorders>
                    <w:tl2br w:val="nil"/>
                    <w:tr2bl w:val="nil"/>
                  </w:tcBorders>
                  <w:noWrap w:val="0"/>
                  <w:vAlign w:val="center"/>
                </w:tcPr>
                <w:p w14:paraId="4929F4D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主要</w:t>
                  </w:r>
                </w:p>
              </w:tc>
              <w:tc>
                <w:tcPr>
                  <w:tcW w:w="2206" w:type="dxa"/>
                  <w:gridSpan w:val="2"/>
                  <w:tcBorders>
                    <w:tl2br w:val="nil"/>
                    <w:tr2bl w:val="nil"/>
                  </w:tcBorders>
                  <w:noWrap w:val="0"/>
                  <w:vAlign w:val="center"/>
                </w:tcPr>
                <w:p w14:paraId="2042E14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处</w:t>
                  </w:r>
                  <w:r>
                    <w:rPr>
                      <w:rStyle w:val="122"/>
                      <w:rFonts w:hint="default" w:ascii="Times New Roman" w:hAnsi="Times New Roman" w:cs="Times New Roman"/>
                      <w:color w:val="000000" w:themeColor="text1"/>
                      <w:sz w:val="21"/>
                      <w:szCs w:val="21"/>
                      <w:lang w:val="en-US" w:eastAsia="zh-CN" w:bidi="ar"/>
                      <w14:textFill>
                        <w14:solidFill>
                          <w14:schemeClr w14:val="tx1"/>
                        </w14:solidFill>
                      </w14:textFill>
                    </w:rPr>
                    <w:t>理前</w:t>
                  </w:r>
                </w:p>
              </w:tc>
              <w:tc>
                <w:tcPr>
                  <w:tcW w:w="2354" w:type="dxa"/>
                  <w:gridSpan w:val="2"/>
                  <w:tcBorders>
                    <w:tl2br w:val="nil"/>
                    <w:tr2bl w:val="nil"/>
                  </w:tcBorders>
                  <w:noWrap w:val="0"/>
                  <w:vAlign w:val="center"/>
                </w:tcPr>
                <w:p w14:paraId="1B33523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处</w:t>
                  </w:r>
                  <w:r>
                    <w:rPr>
                      <w:rStyle w:val="122"/>
                      <w:rFonts w:hint="default" w:ascii="Times New Roman" w:hAnsi="Times New Roman" w:cs="Times New Roman"/>
                      <w:color w:val="000000" w:themeColor="text1"/>
                      <w:sz w:val="21"/>
                      <w:szCs w:val="21"/>
                      <w:lang w:val="en-US" w:eastAsia="zh-CN" w:bidi="ar"/>
                      <w14:textFill>
                        <w14:solidFill>
                          <w14:schemeClr w14:val="tx1"/>
                        </w14:solidFill>
                      </w14:textFill>
                    </w:rPr>
                    <w:t>理后</w:t>
                  </w:r>
                </w:p>
              </w:tc>
              <w:tc>
                <w:tcPr>
                  <w:tcW w:w="1159" w:type="dxa"/>
                  <w:tcBorders>
                    <w:tl2br w:val="nil"/>
                    <w:tr2bl w:val="nil"/>
                  </w:tcBorders>
                  <w:noWrap w:val="0"/>
                  <w:vAlign w:val="center"/>
                </w:tcPr>
                <w:p w14:paraId="0C4D5C5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处理效率</w:t>
                  </w:r>
                </w:p>
              </w:tc>
            </w:tr>
            <w:tr w14:paraId="4EEF44F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88" w:hRule="atLeast"/>
              </w:trPr>
              <w:tc>
                <w:tcPr>
                  <w:tcW w:w="820" w:type="dxa"/>
                  <w:vMerge w:val="continue"/>
                  <w:tcBorders>
                    <w:tl2br w:val="nil"/>
                    <w:tr2bl w:val="nil"/>
                  </w:tcBorders>
                  <w:noWrap w:val="0"/>
                  <w:vAlign w:val="center"/>
                </w:tcPr>
                <w:p w14:paraId="5E05542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14:textFill>
                        <w14:solidFill>
                          <w14:schemeClr w14:val="tx1"/>
                        </w14:solidFill>
                      </w14:textFill>
                    </w:rPr>
                  </w:pPr>
                </w:p>
              </w:tc>
              <w:tc>
                <w:tcPr>
                  <w:tcW w:w="919" w:type="dxa"/>
                  <w:vMerge w:val="restart"/>
                  <w:tcBorders>
                    <w:tl2br w:val="nil"/>
                    <w:tr2bl w:val="nil"/>
                  </w:tcBorders>
                  <w:noWrap w:val="0"/>
                  <w:vAlign w:val="center"/>
                </w:tcPr>
                <w:p w14:paraId="3E1154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Style w:val="123"/>
                      <w:rFonts w:hint="default" w:ascii="Times New Roman" w:hAnsi="Times New Roman" w:eastAsia="宋体" w:cs="Times New Roman"/>
                      <w:color w:val="000000" w:themeColor="text1"/>
                      <w:sz w:val="21"/>
                      <w:szCs w:val="21"/>
                      <w:lang w:val="en-US" w:eastAsia="zh-CN" w:bidi="ar"/>
                      <w14:textFill>
                        <w14:solidFill>
                          <w14:schemeClr w14:val="tx1"/>
                        </w14:solidFill>
                      </w14:textFill>
                    </w:rPr>
                    <w:t>3</w:t>
                  </w:r>
                  <w:r>
                    <w:rPr>
                      <w:rStyle w:val="121"/>
                      <w:rFonts w:hint="default" w:ascii="Times New Roman" w:hAnsi="Times New Roman" w:eastAsia="宋体" w:cs="Times New Roman"/>
                      <w:color w:val="000000" w:themeColor="text1"/>
                      <w:sz w:val="21"/>
                      <w:szCs w:val="21"/>
                      <w:lang w:val="en-US" w:eastAsia="zh-CN" w:bidi="ar"/>
                      <w14:textFill>
                        <w14:solidFill>
                          <w14:schemeClr w14:val="tx1"/>
                        </w14:solidFill>
                      </w14:textFill>
                    </w:rPr>
                    <w:t>/d</w:t>
                  </w:r>
                </w:p>
              </w:tc>
              <w:tc>
                <w:tcPr>
                  <w:tcW w:w="930" w:type="dxa"/>
                  <w:vMerge w:val="restart"/>
                  <w:tcBorders>
                    <w:tl2br w:val="nil"/>
                    <w:tr2bl w:val="nil"/>
                  </w:tcBorders>
                  <w:noWrap w:val="0"/>
                  <w:vAlign w:val="center"/>
                </w:tcPr>
                <w:p w14:paraId="1953526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w:t>
                  </w:r>
                </w:p>
              </w:tc>
              <w:tc>
                <w:tcPr>
                  <w:tcW w:w="1103" w:type="dxa"/>
                  <w:tcBorders>
                    <w:tl2br w:val="nil"/>
                    <w:tr2bl w:val="nil"/>
                  </w:tcBorders>
                  <w:noWrap w:val="0"/>
                  <w:vAlign w:val="center"/>
                </w:tcPr>
                <w:p w14:paraId="31DA29A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排放量</w:t>
                  </w:r>
                </w:p>
              </w:tc>
              <w:tc>
                <w:tcPr>
                  <w:tcW w:w="1103" w:type="dxa"/>
                  <w:tcBorders>
                    <w:tl2br w:val="nil"/>
                    <w:tr2bl w:val="nil"/>
                  </w:tcBorders>
                  <w:noWrap w:val="0"/>
                  <w:vAlign w:val="center"/>
                </w:tcPr>
                <w:p w14:paraId="531564E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产生浓度</w:t>
                  </w:r>
                </w:p>
              </w:tc>
              <w:tc>
                <w:tcPr>
                  <w:tcW w:w="1177" w:type="dxa"/>
                  <w:tcBorders>
                    <w:tl2br w:val="nil"/>
                    <w:tr2bl w:val="nil"/>
                  </w:tcBorders>
                  <w:noWrap w:val="0"/>
                  <w:vAlign w:val="center"/>
                </w:tcPr>
                <w:p w14:paraId="0850507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排放量</w:t>
                  </w:r>
                </w:p>
              </w:tc>
              <w:tc>
                <w:tcPr>
                  <w:tcW w:w="1177" w:type="dxa"/>
                  <w:tcBorders>
                    <w:tl2br w:val="nil"/>
                    <w:tr2bl w:val="nil"/>
                  </w:tcBorders>
                  <w:noWrap w:val="0"/>
                  <w:vAlign w:val="center"/>
                </w:tcPr>
                <w:p w14:paraId="786D958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排放浓度</w:t>
                  </w:r>
                </w:p>
              </w:tc>
              <w:tc>
                <w:tcPr>
                  <w:tcW w:w="1159" w:type="dxa"/>
                  <w:tcBorders>
                    <w:tl2br w:val="nil"/>
                    <w:tr2bl w:val="nil"/>
                  </w:tcBorders>
                  <w:noWrap w:val="0"/>
                  <w:vAlign w:val="center"/>
                </w:tcPr>
                <w:p w14:paraId="52D402A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r>
            <w:tr w14:paraId="038D88A7">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395899C">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05F59FC6">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vMerge w:val="continue"/>
                  <w:tcBorders>
                    <w:tl2br w:val="nil"/>
                    <w:tr2bl w:val="nil"/>
                  </w:tcBorders>
                  <w:noWrap w:val="0"/>
                  <w:vAlign w:val="center"/>
                </w:tcPr>
                <w:p w14:paraId="22E5F5F6">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1103" w:type="dxa"/>
                  <w:tcBorders>
                    <w:tl2br w:val="nil"/>
                    <w:tr2bl w:val="nil"/>
                  </w:tcBorders>
                  <w:noWrap w:val="0"/>
                  <w:vAlign w:val="center"/>
                </w:tcPr>
                <w:p w14:paraId="171B2C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kg/d</w:t>
                  </w:r>
                </w:p>
              </w:tc>
              <w:tc>
                <w:tcPr>
                  <w:tcW w:w="1103" w:type="dxa"/>
                  <w:tcBorders>
                    <w:tl2br w:val="nil"/>
                    <w:tr2bl w:val="nil"/>
                  </w:tcBorders>
                  <w:noWrap w:val="0"/>
                  <w:vAlign w:val="center"/>
                </w:tcPr>
                <w:p w14:paraId="1E6775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mg/L</w:t>
                  </w:r>
                </w:p>
              </w:tc>
              <w:tc>
                <w:tcPr>
                  <w:tcW w:w="1177" w:type="dxa"/>
                  <w:tcBorders>
                    <w:tl2br w:val="nil"/>
                    <w:tr2bl w:val="nil"/>
                  </w:tcBorders>
                  <w:noWrap w:val="0"/>
                  <w:vAlign w:val="center"/>
                </w:tcPr>
                <w:p w14:paraId="200454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kg/d</w:t>
                  </w:r>
                </w:p>
              </w:tc>
              <w:tc>
                <w:tcPr>
                  <w:tcW w:w="1177" w:type="dxa"/>
                  <w:tcBorders>
                    <w:tl2br w:val="nil"/>
                    <w:tr2bl w:val="nil"/>
                  </w:tcBorders>
                  <w:noWrap w:val="0"/>
                  <w:vAlign w:val="center"/>
                </w:tcPr>
                <w:p w14:paraId="561D40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mg/L</w:t>
                  </w:r>
                </w:p>
              </w:tc>
              <w:tc>
                <w:tcPr>
                  <w:tcW w:w="1159" w:type="dxa"/>
                  <w:tcBorders>
                    <w:tl2br w:val="nil"/>
                    <w:tr2bl w:val="nil"/>
                  </w:tcBorders>
                  <w:noWrap w:val="0"/>
                  <w:vAlign w:val="center"/>
                </w:tcPr>
                <w:p w14:paraId="25477AB6">
                  <w:pPr>
                    <w:keepNext w:val="0"/>
                    <w:keepLines w:val="0"/>
                    <w:suppressLineNumbers w:val="0"/>
                    <w:spacing w:before="0" w:beforeAutospacing="0" w:after="0" w:afterAutospacing="0"/>
                    <w:ind w:left="0" w:right="0"/>
                    <w:rPr>
                      <w:rFonts w:hint="default" w:ascii="Times New Roman" w:hAnsi="Times New Roman" w:eastAsia="等线" w:cs="Times New Roman"/>
                      <w:b/>
                      <w:bCs/>
                      <w:color w:val="000000" w:themeColor="text1"/>
                      <w:kern w:val="0"/>
                      <w:sz w:val="21"/>
                      <w:szCs w:val="21"/>
                      <w14:textFill>
                        <w14:solidFill>
                          <w14:schemeClr w14:val="tx1"/>
                        </w14:solidFill>
                      </w14:textFill>
                    </w:rPr>
                  </w:pPr>
                </w:p>
              </w:tc>
            </w:tr>
            <w:tr w14:paraId="5D69E2A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820" w:type="dxa"/>
                  <w:vMerge w:val="restart"/>
                  <w:tcBorders>
                    <w:tl2br w:val="nil"/>
                    <w:tr2bl w:val="nil"/>
                  </w:tcBorders>
                  <w:noWrap w:val="0"/>
                  <w:vAlign w:val="center"/>
                </w:tcPr>
                <w:p w14:paraId="1CDF8E7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含氟、含氨废水</w:t>
                  </w:r>
                </w:p>
              </w:tc>
              <w:tc>
                <w:tcPr>
                  <w:tcW w:w="919" w:type="dxa"/>
                  <w:vMerge w:val="restart"/>
                  <w:tcBorders>
                    <w:tl2br w:val="nil"/>
                    <w:tr2bl w:val="nil"/>
                  </w:tcBorders>
                  <w:noWrap w:val="0"/>
                  <w:vAlign w:val="center"/>
                </w:tcPr>
                <w:p w14:paraId="473819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r>
                    <w:rPr>
                      <w:rFonts w:hint="eastAsia" w:cs="Times New Roman"/>
                      <w:i w:val="0"/>
                      <w:iCs w:val="0"/>
                      <w:color w:val="000000" w:themeColor="text1"/>
                      <w:kern w:val="0"/>
                      <w:sz w:val="21"/>
                      <w:szCs w:val="21"/>
                      <w:u w:val="none"/>
                      <w:lang w:val="en-US" w:eastAsia="zh-CN" w:bidi="ar"/>
                      <w14:textFill>
                        <w14:solidFill>
                          <w14:schemeClr w14:val="tx1"/>
                        </w14:solidFill>
                      </w14:textFill>
                    </w:rPr>
                    <w:t>3.15</w:t>
                  </w:r>
                </w:p>
              </w:tc>
              <w:tc>
                <w:tcPr>
                  <w:tcW w:w="930" w:type="dxa"/>
                  <w:tcBorders>
                    <w:tl2br w:val="nil"/>
                    <w:tr2bl w:val="nil"/>
                  </w:tcBorders>
                  <w:noWrap w:val="0"/>
                  <w:vAlign w:val="center"/>
                </w:tcPr>
                <w:p w14:paraId="013DE0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center"/>
                </w:tcPr>
                <w:p w14:paraId="206C18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3.1~3.4</w:t>
                  </w:r>
                </w:p>
              </w:tc>
              <w:tc>
                <w:tcPr>
                  <w:tcW w:w="2354" w:type="dxa"/>
                  <w:gridSpan w:val="2"/>
                  <w:tcBorders>
                    <w:tl2br w:val="nil"/>
                    <w:tr2bl w:val="nil"/>
                  </w:tcBorders>
                  <w:noWrap w:val="0"/>
                  <w:vAlign w:val="center"/>
                </w:tcPr>
                <w:p w14:paraId="40DA9F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6.4~6.5</w:t>
                  </w:r>
                </w:p>
              </w:tc>
              <w:tc>
                <w:tcPr>
                  <w:tcW w:w="1159" w:type="dxa"/>
                  <w:tcBorders>
                    <w:tl2br w:val="nil"/>
                    <w:tr2bl w:val="nil"/>
                  </w:tcBorders>
                  <w:noWrap w:val="0"/>
                  <w:vAlign w:val="center"/>
                </w:tcPr>
                <w:p w14:paraId="476F1124">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r>
            <w:tr w14:paraId="629B385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A39935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FDEA82C">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408A5F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bottom"/>
                </w:tcPr>
                <w:p w14:paraId="7738BB2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335.3</w:t>
                  </w:r>
                </w:p>
              </w:tc>
              <w:tc>
                <w:tcPr>
                  <w:tcW w:w="1103" w:type="dxa"/>
                  <w:tcBorders>
                    <w:tl2br w:val="nil"/>
                    <w:tr2bl w:val="nil"/>
                  </w:tcBorders>
                  <w:noWrap w:val="0"/>
                  <w:vAlign w:val="center"/>
                </w:tcPr>
                <w:p w14:paraId="74FBD8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3600.0</w:t>
                  </w:r>
                </w:p>
              </w:tc>
              <w:tc>
                <w:tcPr>
                  <w:tcW w:w="1177" w:type="dxa"/>
                  <w:tcBorders>
                    <w:tl2br w:val="nil"/>
                    <w:tr2bl w:val="nil"/>
                  </w:tcBorders>
                  <w:noWrap w:val="0"/>
                  <w:vAlign w:val="bottom"/>
                </w:tcPr>
                <w:p w14:paraId="3B2C2A2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w:t>
                  </w:r>
                </w:p>
              </w:tc>
              <w:tc>
                <w:tcPr>
                  <w:tcW w:w="1177" w:type="dxa"/>
                  <w:tcBorders>
                    <w:tl2br w:val="nil"/>
                    <w:tr2bl w:val="nil"/>
                  </w:tcBorders>
                  <w:noWrap w:val="0"/>
                  <w:vAlign w:val="center"/>
                </w:tcPr>
                <w:p w14:paraId="420FD4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360.0</w:t>
                  </w:r>
                </w:p>
              </w:tc>
              <w:tc>
                <w:tcPr>
                  <w:tcW w:w="1159" w:type="dxa"/>
                  <w:tcBorders>
                    <w:tl2br w:val="nil"/>
                    <w:tr2bl w:val="nil"/>
                  </w:tcBorders>
                  <w:noWrap w:val="0"/>
                  <w:vAlign w:val="center"/>
                </w:tcPr>
                <w:p w14:paraId="12E208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r>
            <w:tr w14:paraId="2742A6C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8" w:hRule="atLeast"/>
              </w:trPr>
              <w:tc>
                <w:tcPr>
                  <w:tcW w:w="820" w:type="dxa"/>
                  <w:vMerge w:val="continue"/>
                  <w:tcBorders>
                    <w:tl2br w:val="nil"/>
                    <w:tr2bl w:val="nil"/>
                  </w:tcBorders>
                  <w:noWrap w:val="0"/>
                  <w:vAlign w:val="center"/>
                </w:tcPr>
                <w:p w14:paraId="05E4727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2824268">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773150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bottom"/>
                </w:tcPr>
                <w:p w14:paraId="221C4CC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104.3</w:t>
                  </w:r>
                </w:p>
              </w:tc>
              <w:tc>
                <w:tcPr>
                  <w:tcW w:w="1103" w:type="dxa"/>
                  <w:tcBorders>
                    <w:tl2br w:val="nil"/>
                    <w:tr2bl w:val="nil"/>
                  </w:tcBorders>
                  <w:noWrap w:val="0"/>
                  <w:vAlign w:val="center"/>
                </w:tcPr>
                <w:p w14:paraId="11DDFA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1120.0</w:t>
                  </w:r>
                </w:p>
              </w:tc>
              <w:tc>
                <w:tcPr>
                  <w:tcW w:w="1177" w:type="dxa"/>
                  <w:tcBorders>
                    <w:tl2br w:val="nil"/>
                    <w:tr2bl w:val="nil"/>
                  </w:tcBorders>
                  <w:noWrap w:val="0"/>
                  <w:vAlign w:val="bottom"/>
                </w:tcPr>
                <w:p w14:paraId="16B287A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1177" w:type="dxa"/>
                  <w:tcBorders>
                    <w:tl2br w:val="nil"/>
                    <w:tr2bl w:val="nil"/>
                  </w:tcBorders>
                  <w:noWrap w:val="0"/>
                  <w:vAlign w:val="center"/>
                </w:tcPr>
                <w:p w14:paraId="584D44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56.0</w:t>
                  </w:r>
                </w:p>
              </w:tc>
              <w:tc>
                <w:tcPr>
                  <w:tcW w:w="1159" w:type="dxa"/>
                  <w:tcBorders>
                    <w:tl2br w:val="nil"/>
                    <w:tr2bl w:val="nil"/>
                  </w:tcBorders>
                  <w:noWrap w:val="0"/>
                  <w:vAlign w:val="center"/>
                </w:tcPr>
                <w:p w14:paraId="68A578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p>
              </w:tc>
            </w:tr>
            <w:tr w14:paraId="64DF58B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5BEDC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7241DABF">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4951DCB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氟化物</w:t>
                  </w:r>
                </w:p>
              </w:tc>
              <w:tc>
                <w:tcPr>
                  <w:tcW w:w="1103" w:type="dxa"/>
                  <w:tcBorders>
                    <w:tl2br w:val="nil"/>
                    <w:tr2bl w:val="nil"/>
                  </w:tcBorders>
                  <w:noWrap w:val="0"/>
                  <w:vAlign w:val="bottom"/>
                </w:tcPr>
                <w:p w14:paraId="61DB195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131.3</w:t>
                  </w:r>
                </w:p>
              </w:tc>
              <w:tc>
                <w:tcPr>
                  <w:tcW w:w="1103" w:type="dxa"/>
                  <w:tcBorders>
                    <w:tl2br w:val="nil"/>
                    <w:tr2bl w:val="nil"/>
                  </w:tcBorders>
                  <w:noWrap w:val="0"/>
                  <w:vAlign w:val="center"/>
                </w:tcPr>
                <w:p w14:paraId="5CE3DE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1410.0</w:t>
                  </w:r>
                </w:p>
              </w:tc>
              <w:tc>
                <w:tcPr>
                  <w:tcW w:w="1177" w:type="dxa"/>
                  <w:tcBorders>
                    <w:tl2br w:val="nil"/>
                    <w:tr2bl w:val="nil"/>
                  </w:tcBorders>
                  <w:noWrap w:val="0"/>
                  <w:vAlign w:val="bottom"/>
                </w:tcPr>
                <w:p w14:paraId="419739A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1177" w:type="dxa"/>
                  <w:tcBorders>
                    <w:tl2br w:val="nil"/>
                    <w:tr2bl w:val="nil"/>
                  </w:tcBorders>
                  <w:noWrap w:val="0"/>
                  <w:vAlign w:val="center"/>
                </w:tcPr>
                <w:p w14:paraId="43E2C6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w:t>
                  </w:r>
                </w:p>
              </w:tc>
              <w:tc>
                <w:tcPr>
                  <w:tcW w:w="1159" w:type="dxa"/>
                  <w:tcBorders>
                    <w:tl2br w:val="nil"/>
                    <w:tr2bl w:val="nil"/>
                  </w:tcBorders>
                  <w:noWrap w:val="0"/>
                  <w:vAlign w:val="center"/>
                </w:tcPr>
                <w:p w14:paraId="16388B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r>
            <w:tr w14:paraId="313E957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1D4DDC3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168024D8">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B7885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bottom"/>
                </w:tcPr>
                <w:p w14:paraId="4B88184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w:t>
                  </w:r>
                </w:p>
              </w:tc>
              <w:tc>
                <w:tcPr>
                  <w:tcW w:w="1103" w:type="dxa"/>
                  <w:tcBorders>
                    <w:tl2br w:val="nil"/>
                    <w:tr2bl w:val="nil"/>
                  </w:tcBorders>
                  <w:noWrap w:val="0"/>
                  <w:vAlign w:val="center"/>
                </w:tcPr>
                <w:p w14:paraId="4EB608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125.0</w:t>
                  </w:r>
                </w:p>
              </w:tc>
              <w:tc>
                <w:tcPr>
                  <w:tcW w:w="1177" w:type="dxa"/>
                  <w:tcBorders>
                    <w:tl2br w:val="nil"/>
                    <w:tr2bl w:val="nil"/>
                  </w:tcBorders>
                  <w:noWrap w:val="0"/>
                  <w:vAlign w:val="bottom"/>
                </w:tcPr>
                <w:p w14:paraId="58B6EA1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2.3</w:t>
                  </w:r>
                </w:p>
              </w:tc>
              <w:tc>
                <w:tcPr>
                  <w:tcW w:w="1177" w:type="dxa"/>
                  <w:tcBorders>
                    <w:tl2br w:val="nil"/>
                    <w:tr2bl w:val="nil"/>
                  </w:tcBorders>
                  <w:noWrap w:val="0"/>
                  <w:vAlign w:val="center"/>
                </w:tcPr>
                <w:p w14:paraId="110FB6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25</w:t>
                  </w:r>
                </w:p>
              </w:tc>
              <w:tc>
                <w:tcPr>
                  <w:tcW w:w="1159" w:type="dxa"/>
                  <w:tcBorders>
                    <w:tl2br w:val="nil"/>
                    <w:tr2bl w:val="nil"/>
                  </w:tcBorders>
                  <w:noWrap w:val="0"/>
                  <w:vAlign w:val="center"/>
                </w:tcPr>
                <w:p w14:paraId="10FA39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r>
            <w:tr w14:paraId="4B9AAE6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765EDC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5EFCDC7">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7E575B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Style w:val="126"/>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103" w:type="dxa"/>
                  <w:tcBorders>
                    <w:tl2br w:val="nil"/>
                    <w:tr2bl w:val="nil"/>
                  </w:tcBorders>
                  <w:noWrap w:val="0"/>
                  <w:vAlign w:val="bottom"/>
                </w:tcPr>
                <w:p w14:paraId="54530EE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w:t>
                  </w:r>
                </w:p>
              </w:tc>
              <w:tc>
                <w:tcPr>
                  <w:tcW w:w="1103" w:type="dxa"/>
                  <w:tcBorders>
                    <w:tl2br w:val="nil"/>
                    <w:tr2bl w:val="nil"/>
                  </w:tcBorders>
                  <w:noWrap w:val="0"/>
                  <w:vAlign w:val="center"/>
                </w:tcPr>
                <w:p w14:paraId="17B900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177" w:type="dxa"/>
                  <w:tcBorders>
                    <w:tl2br w:val="nil"/>
                    <w:tr2bl w:val="nil"/>
                  </w:tcBorders>
                  <w:noWrap w:val="0"/>
                  <w:vAlign w:val="bottom"/>
                </w:tcPr>
                <w:p w14:paraId="79ADD44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4.7</w:t>
                  </w:r>
                </w:p>
              </w:tc>
              <w:tc>
                <w:tcPr>
                  <w:tcW w:w="1177" w:type="dxa"/>
                  <w:tcBorders>
                    <w:tl2br w:val="nil"/>
                    <w:tr2bl w:val="nil"/>
                  </w:tcBorders>
                  <w:noWrap w:val="0"/>
                  <w:vAlign w:val="center"/>
                </w:tcPr>
                <w:p w14:paraId="5ECA5D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50</w:t>
                  </w:r>
                </w:p>
              </w:tc>
              <w:tc>
                <w:tcPr>
                  <w:tcW w:w="1159" w:type="dxa"/>
                  <w:tcBorders>
                    <w:tl2br w:val="nil"/>
                    <w:tr2bl w:val="nil"/>
                  </w:tcBorders>
                  <w:noWrap w:val="0"/>
                  <w:vAlign w:val="center"/>
                </w:tcPr>
                <w:p w14:paraId="286CBA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r>
            <w:tr w14:paraId="603C3DD5">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23D388E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60D5E0C7">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8D783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TOC</w:t>
                  </w:r>
                </w:p>
              </w:tc>
              <w:tc>
                <w:tcPr>
                  <w:tcW w:w="1103" w:type="dxa"/>
                  <w:tcBorders>
                    <w:tl2br w:val="nil"/>
                    <w:tr2bl w:val="nil"/>
                  </w:tcBorders>
                  <w:noWrap w:val="0"/>
                  <w:vAlign w:val="bottom"/>
                </w:tcPr>
                <w:p w14:paraId="25A39BD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39.31</w:t>
                  </w:r>
                </w:p>
              </w:tc>
              <w:tc>
                <w:tcPr>
                  <w:tcW w:w="1103" w:type="dxa"/>
                  <w:tcBorders>
                    <w:tl2br w:val="nil"/>
                    <w:tr2bl w:val="nil"/>
                  </w:tcBorders>
                  <w:noWrap w:val="0"/>
                  <w:vAlign w:val="center"/>
                </w:tcPr>
                <w:p w14:paraId="404869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422</w:t>
                  </w:r>
                </w:p>
              </w:tc>
              <w:tc>
                <w:tcPr>
                  <w:tcW w:w="1177" w:type="dxa"/>
                  <w:tcBorders>
                    <w:tl2br w:val="nil"/>
                    <w:tr2bl w:val="nil"/>
                  </w:tcBorders>
                  <w:noWrap w:val="0"/>
                  <w:vAlign w:val="bottom"/>
                </w:tcPr>
                <w:p w14:paraId="6E776F9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3.9</w:t>
                  </w:r>
                </w:p>
              </w:tc>
              <w:tc>
                <w:tcPr>
                  <w:tcW w:w="1177" w:type="dxa"/>
                  <w:tcBorders>
                    <w:tl2br w:val="nil"/>
                    <w:tr2bl w:val="nil"/>
                  </w:tcBorders>
                  <w:noWrap w:val="0"/>
                  <w:vAlign w:val="center"/>
                </w:tcPr>
                <w:p w14:paraId="241E89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42.2</w:t>
                  </w:r>
                </w:p>
              </w:tc>
              <w:tc>
                <w:tcPr>
                  <w:tcW w:w="1159" w:type="dxa"/>
                  <w:tcBorders>
                    <w:tl2br w:val="nil"/>
                    <w:tr2bl w:val="nil"/>
                  </w:tcBorders>
                  <w:noWrap w:val="0"/>
                  <w:vAlign w:val="center"/>
                </w:tcPr>
                <w:p w14:paraId="1319B9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90%</w:t>
                  </w:r>
                </w:p>
              </w:tc>
            </w:tr>
            <w:tr w14:paraId="6B68EDAE">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0F85350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B42A529">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70E67D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LAS</w:t>
                  </w:r>
                </w:p>
              </w:tc>
              <w:tc>
                <w:tcPr>
                  <w:tcW w:w="1103" w:type="dxa"/>
                  <w:tcBorders>
                    <w:tl2br w:val="nil"/>
                    <w:tr2bl w:val="nil"/>
                  </w:tcBorders>
                  <w:noWrap w:val="0"/>
                  <w:vAlign w:val="bottom"/>
                </w:tcPr>
                <w:p w14:paraId="696A807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w:t>
                  </w:r>
                </w:p>
              </w:tc>
              <w:tc>
                <w:tcPr>
                  <w:tcW w:w="1103" w:type="dxa"/>
                  <w:tcBorders>
                    <w:tl2br w:val="nil"/>
                    <w:tr2bl w:val="nil"/>
                  </w:tcBorders>
                  <w:noWrap w:val="0"/>
                  <w:vAlign w:val="center"/>
                </w:tcPr>
                <w:p w14:paraId="74243C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20</w:t>
                  </w:r>
                </w:p>
              </w:tc>
              <w:tc>
                <w:tcPr>
                  <w:tcW w:w="1177" w:type="dxa"/>
                  <w:tcBorders>
                    <w:tl2br w:val="nil"/>
                    <w:tr2bl w:val="nil"/>
                  </w:tcBorders>
                  <w:noWrap w:val="0"/>
                  <w:vAlign w:val="bottom"/>
                </w:tcPr>
                <w:p w14:paraId="428E3C1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w:t>
                  </w:r>
                </w:p>
              </w:tc>
              <w:tc>
                <w:tcPr>
                  <w:tcW w:w="1177" w:type="dxa"/>
                  <w:tcBorders>
                    <w:tl2br w:val="nil"/>
                    <w:tr2bl w:val="nil"/>
                  </w:tcBorders>
                  <w:noWrap w:val="0"/>
                  <w:vAlign w:val="center"/>
                </w:tcPr>
                <w:p w14:paraId="1AFF02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w:t>
                  </w:r>
                </w:p>
              </w:tc>
              <w:tc>
                <w:tcPr>
                  <w:tcW w:w="1159" w:type="dxa"/>
                  <w:tcBorders>
                    <w:tl2br w:val="nil"/>
                    <w:tr2bl w:val="nil"/>
                  </w:tcBorders>
                  <w:noWrap w:val="0"/>
                  <w:vAlign w:val="center"/>
                </w:tcPr>
                <w:p w14:paraId="31C0D2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50%</w:t>
                  </w:r>
                </w:p>
              </w:tc>
            </w:tr>
            <w:tr w14:paraId="4EE090F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restart"/>
                  <w:tcBorders>
                    <w:tl2br w:val="nil"/>
                    <w:tr2bl w:val="nil"/>
                  </w:tcBorders>
                  <w:noWrap w:val="0"/>
                  <w:vAlign w:val="center"/>
                </w:tcPr>
                <w:p w14:paraId="720C36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研磨废水</w:t>
                  </w:r>
                </w:p>
              </w:tc>
              <w:tc>
                <w:tcPr>
                  <w:tcW w:w="919" w:type="dxa"/>
                  <w:vMerge w:val="restart"/>
                  <w:tcBorders>
                    <w:tl2br w:val="nil"/>
                    <w:tr2bl w:val="nil"/>
                  </w:tcBorders>
                  <w:noWrap w:val="0"/>
                  <w:vAlign w:val="center"/>
                </w:tcPr>
                <w:p w14:paraId="248418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w:t>
                  </w: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p>
              </w:tc>
              <w:tc>
                <w:tcPr>
                  <w:tcW w:w="930" w:type="dxa"/>
                  <w:tcBorders>
                    <w:tl2br w:val="nil"/>
                    <w:tr2bl w:val="nil"/>
                  </w:tcBorders>
                  <w:shd w:val="clear" w:color="auto" w:fill="auto"/>
                  <w:noWrap w:val="0"/>
                  <w:vAlign w:val="center"/>
                </w:tcPr>
                <w:p w14:paraId="3F7CA6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bottom"/>
                </w:tcPr>
                <w:p w14:paraId="2752D10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~5.5</w:t>
                  </w:r>
                </w:p>
              </w:tc>
              <w:tc>
                <w:tcPr>
                  <w:tcW w:w="2354" w:type="dxa"/>
                  <w:gridSpan w:val="2"/>
                  <w:tcBorders>
                    <w:tl2br w:val="nil"/>
                    <w:tr2bl w:val="nil"/>
                  </w:tcBorders>
                  <w:noWrap w:val="0"/>
                  <w:vAlign w:val="bottom"/>
                </w:tcPr>
                <w:p w14:paraId="39A1A34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6.4~6.5</w:t>
                  </w:r>
                </w:p>
              </w:tc>
              <w:tc>
                <w:tcPr>
                  <w:tcW w:w="1159" w:type="dxa"/>
                  <w:tcBorders>
                    <w:tl2br w:val="nil"/>
                    <w:tr2bl w:val="nil"/>
                  </w:tcBorders>
                  <w:noWrap w:val="0"/>
                  <w:vAlign w:val="bottom"/>
                </w:tcPr>
                <w:p w14:paraId="38D176F0">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r>
            <w:tr w14:paraId="7C2E3847">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0FF3765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0ACC370D">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4BC315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bottom"/>
                </w:tcPr>
                <w:p w14:paraId="3A682BF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49.6</w:t>
                  </w:r>
                </w:p>
              </w:tc>
              <w:tc>
                <w:tcPr>
                  <w:tcW w:w="1103" w:type="dxa"/>
                  <w:tcBorders>
                    <w:tl2br w:val="nil"/>
                    <w:tr2bl w:val="nil"/>
                  </w:tcBorders>
                  <w:noWrap w:val="0"/>
                  <w:vAlign w:val="center"/>
                </w:tcPr>
                <w:p w14:paraId="6C3689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1177" w:type="dxa"/>
                  <w:tcBorders>
                    <w:tl2br w:val="nil"/>
                    <w:tr2bl w:val="nil"/>
                  </w:tcBorders>
                  <w:noWrap w:val="0"/>
                  <w:vAlign w:val="bottom"/>
                </w:tcPr>
                <w:p w14:paraId="240056A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47.2</w:t>
                  </w:r>
                </w:p>
              </w:tc>
              <w:tc>
                <w:tcPr>
                  <w:tcW w:w="1177" w:type="dxa"/>
                  <w:tcBorders>
                    <w:tl2br w:val="nil"/>
                    <w:tr2bl w:val="nil"/>
                  </w:tcBorders>
                  <w:noWrap w:val="0"/>
                  <w:vAlign w:val="center"/>
                </w:tcPr>
                <w:p w14:paraId="0F5637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190.0</w:t>
                  </w:r>
                </w:p>
              </w:tc>
              <w:tc>
                <w:tcPr>
                  <w:tcW w:w="1159" w:type="dxa"/>
                  <w:tcBorders>
                    <w:tl2br w:val="nil"/>
                    <w:tr2bl w:val="nil"/>
                  </w:tcBorders>
                  <w:noWrap w:val="0"/>
                  <w:vAlign w:val="center"/>
                </w:tcPr>
                <w:p w14:paraId="276649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r>
            <w:tr w14:paraId="38ACF7A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3667392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7B8D6422">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2F4518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bottom"/>
                </w:tcPr>
                <w:p w14:paraId="3D7F489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7.4</w:t>
                  </w:r>
                </w:p>
              </w:tc>
              <w:tc>
                <w:tcPr>
                  <w:tcW w:w="1103" w:type="dxa"/>
                  <w:tcBorders>
                    <w:tl2br w:val="nil"/>
                    <w:tr2bl w:val="nil"/>
                  </w:tcBorders>
                  <w:noWrap w:val="0"/>
                  <w:vAlign w:val="center"/>
                </w:tcPr>
                <w:p w14:paraId="60A873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177" w:type="dxa"/>
                  <w:tcBorders>
                    <w:tl2br w:val="nil"/>
                    <w:tr2bl w:val="nil"/>
                  </w:tcBorders>
                  <w:noWrap w:val="0"/>
                  <w:vAlign w:val="bottom"/>
                </w:tcPr>
                <w:p w14:paraId="39C08D2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7.4</w:t>
                  </w:r>
                </w:p>
              </w:tc>
              <w:tc>
                <w:tcPr>
                  <w:tcW w:w="1177" w:type="dxa"/>
                  <w:tcBorders>
                    <w:tl2br w:val="nil"/>
                    <w:tr2bl w:val="nil"/>
                  </w:tcBorders>
                  <w:noWrap w:val="0"/>
                  <w:vAlign w:val="center"/>
                </w:tcPr>
                <w:p w14:paraId="0B4A50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159" w:type="dxa"/>
                  <w:tcBorders>
                    <w:tl2br w:val="nil"/>
                    <w:tr2bl w:val="nil"/>
                  </w:tcBorders>
                  <w:noWrap w:val="0"/>
                  <w:vAlign w:val="center"/>
                </w:tcPr>
                <w:p w14:paraId="2996F7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370133F7">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11C4D86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579F9496">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3BA3CF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总磷</w:t>
                  </w:r>
                </w:p>
              </w:tc>
              <w:tc>
                <w:tcPr>
                  <w:tcW w:w="1103" w:type="dxa"/>
                  <w:tcBorders>
                    <w:tl2br w:val="nil"/>
                    <w:tr2bl w:val="nil"/>
                  </w:tcBorders>
                  <w:noWrap w:val="0"/>
                  <w:vAlign w:val="bottom"/>
                </w:tcPr>
                <w:p w14:paraId="204DAD7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14.9</w:t>
                  </w:r>
                </w:p>
              </w:tc>
              <w:tc>
                <w:tcPr>
                  <w:tcW w:w="1103" w:type="dxa"/>
                  <w:tcBorders>
                    <w:tl2br w:val="nil"/>
                    <w:tr2bl w:val="nil"/>
                  </w:tcBorders>
                  <w:noWrap w:val="0"/>
                  <w:vAlign w:val="center"/>
                </w:tcPr>
                <w:p w14:paraId="0A8565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w:t>
                  </w:r>
                </w:p>
              </w:tc>
              <w:tc>
                <w:tcPr>
                  <w:tcW w:w="1177" w:type="dxa"/>
                  <w:tcBorders>
                    <w:tl2br w:val="nil"/>
                    <w:tr2bl w:val="nil"/>
                  </w:tcBorders>
                  <w:noWrap w:val="0"/>
                  <w:vAlign w:val="bottom"/>
                </w:tcPr>
                <w:p w14:paraId="22A1E68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1.5</w:t>
                  </w:r>
                </w:p>
              </w:tc>
              <w:tc>
                <w:tcPr>
                  <w:tcW w:w="1177" w:type="dxa"/>
                  <w:tcBorders>
                    <w:tl2br w:val="nil"/>
                    <w:tr2bl w:val="nil"/>
                  </w:tcBorders>
                  <w:noWrap w:val="0"/>
                  <w:vAlign w:val="center"/>
                </w:tcPr>
                <w:p w14:paraId="72741E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159" w:type="dxa"/>
                  <w:tcBorders>
                    <w:tl2br w:val="nil"/>
                    <w:tr2bl w:val="nil"/>
                  </w:tcBorders>
                  <w:noWrap w:val="0"/>
                  <w:vAlign w:val="center"/>
                </w:tcPr>
                <w:p w14:paraId="4087FD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r>
            <w:tr w14:paraId="5048A7C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19AD6D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1BEFC3E7">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02B705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bottom"/>
                </w:tcPr>
                <w:p w14:paraId="0061CA7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33.3</w:t>
                  </w:r>
                </w:p>
              </w:tc>
              <w:tc>
                <w:tcPr>
                  <w:tcW w:w="1103" w:type="dxa"/>
                  <w:tcBorders>
                    <w:tl2br w:val="nil"/>
                    <w:tr2bl w:val="nil"/>
                  </w:tcBorders>
                  <w:noWrap w:val="0"/>
                  <w:vAlign w:val="center"/>
                </w:tcPr>
                <w:p w14:paraId="2E5DB3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134.0</w:t>
                  </w:r>
                </w:p>
              </w:tc>
              <w:tc>
                <w:tcPr>
                  <w:tcW w:w="1177" w:type="dxa"/>
                  <w:tcBorders>
                    <w:tl2br w:val="nil"/>
                    <w:tr2bl w:val="nil"/>
                  </w:tcBorders>
                  <w:noWrap w:val="0"/>
                  <w:vAlign w:val="bottom"/>
                </w:tcPr>
                <w:p w14:paraId="76023F1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6.7</w:t>
                  </w:r>
                </w:p>
              </w:tc>
              <w:tc>
                <w:tcPr>
                  <w:tcW w:w="1177" w:type="dxa"/>
                  <w:tcBorders>
                    <w:tl2br w:val="nil"/>
                    <w:tr2bl w:val="nil"/>
                  </w:tcBorders>
                  <w:noWrap w:val="0"/>
                  <w:vAlign w:val="center"/>
                </w:tcPr>
                <w:p w14:paraId="584D95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w:t>
                  </w:r>
                </w:p>
              </w:tc>
              <w:tc>
                <w:tcPr>
                  <w:tcW w:w="1159" w:type="dxa"/>
                  <w:tcBorders>
                    <w:tl2br w:val="nil"/>
                    <w:tr2bl w:val="nil"/>
                  </w:tcBorders>
                  <w:noWrap w:val="0"/>
                  <w:vAlign w:val="center"/>
                </w:tcPr>
                <w:p w14:paraId="7BC256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r>
            <w:tr w14:paraId="4F6ECA3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C377EB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50C31180">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788ADD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Style w:val="126"/>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103" w:type="dxa"/>
                  <w:tcBorders>
                    <w:tl2br w:val="nil"/>
                    <w:tr2bl w:val="nil"/>
                  </w:tcBorders>
                  <w:noWrap w:val="0"/>
                  <w:vAlign w:val="bottom"/>
                </w:tcPr>
                <w:p w14:paraId="096F25F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12.4</w:t>
                  </w:r>
                </w:p>
              </w:tc>
              <w:tc>
                <w:tcPr>
                  <w:tcW w:w="1103" w:type="dxa"/>
                  <w:tcBorders>
                    <w:tl2br w:val="nil"/>
                    <w:tr2bl w:val="nil"/>
                  </w:tcBorders>
                  <w:noWrap w:val="0"/>
                  <w:vAlign w:val="center"/>
                </w:tcPr>
                <w:p w14:paraId="33ECC2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177" w:type="dxa"/>
                  <w:tcBorders>
                    <w:tl2br w:val="nil"/>
                    <w:tr2bl w:val="nil"/>
                  </w:tcBorders>
                  <w:noWrap w:val="0"/>
                  <w:vAlign w:val="bottom"/>
                </w:tcPr>
                <w:p w14:paraId="370CB77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t>11.8</w:t>
                  </w:r>
                </w:p>
              </w:tc>
              <w:tc>
                <w:tcPr>
                  <w:tcW w:w="1177" w:type="dxa"/>
                  <w:tcBorders>
                    <w:tl2br w:val="nil"/>
                    <w:tr2bl w:val="nil"/>
                  </w:tcBorders>
                  <w:noWrap w:val="0"/>
                  <w:vAlign w:val="center"/>
                </w:tcPr>
                <w:p w14:paraId="555CD0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47.5</w:t>
                  </w:r>
                </w:p>
              </w:tc>
              <w:tc>
                <w:tcPr>
                  <w:tcW w:w="1159" w:type="dxa"/>
                  <w:tcBorders>
                    <w:tl2br w:val="nil"/>
                    <w:tr2bl w:val="nil"/>
                  </w:tcBorders>
                  <w:noWrap w:val="0"/>
                  <w:vAlign w:val="center"/>
                </w:tcPr>
                <w:p w14:paraId="22A1B0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r>
            <w:tr w14:paraId="293CF10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restart"/>
                  <w:tcBorders>
                    <w:tl2br w:val="nil"/>
                    <w:tr2bl w:val="nil"/>
                  </w:tcBorders>
                  <w:noWrap w:val="0"/>
                  <w:vAlign w:val="center"/>
                </w:tcPr>
                <w:p w14:paraId="21D382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酸碱废水</w:t>
                  </w:r>
                </w:p>
              </w:tc>
              <w:tc>
                <w:tcPr>
                  <w:tcW w:w="919" w:type="dxa"/>
                  <w:vMerge w:val="restart"/>
                  <w:tcBorders>
                    <w:tl2br w:val="nil"/>
                    <w:tr2bl w:val="nil"/>
                  </w:tcBorders>
                  <w:noWrap w:val="0"/>
                  <w:vAlign w:val="center"/>
                </w:tcPr>
                <w:p w14:paraId="4147413E">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5.35</w:t>
                  </w:r>
                </w:p>
              </w:tc>
              <w:tc>
                <w:tcPr>
                  <w:tcW w:w="930" w:type="dxa"/>
                  <w:tcBorders>
                    <w:tl2br w:val="nil"/>
                    <w:tr2bl w:val="nil"/>
                  </w:tcBorders>
                  <w:shd w:val="clear" w:color="auto" w:fill="auto"/>
                  <w:noWrap w:val="0"/>
                  <w:vAlign w:val="center"/>
                </w:tcPr>
                <w:p w14:paraId="4E4737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bottom"/>
                </w:tcPr>
                <w:p w14:paraId="369C07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2.3-4.2</w:t>
                  </w:r>
                </w:p>
              </w:tc>
              <w:tc>
                <w:tcPr>
                  <w:tcW w:w="2354" w:type="dxa"/>
                  <w:gridSpan w:val="2"/>
                  <w:tcBorders>
                    <w:tl2br w:val="nil"/>
                    <w:tr2bl w:val="nil"/>
                  </w:tcBorders>
                  <w:noWrap w:val="0"/>
                  <w:vAlign w:val="bottom"/>
                </w:tcPr>
                <w:p w14:paraId="53A609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6.5-8.5</w:t>
                  </w:r>
                </w:p>
              </w:tc>
              <w:tc>
                <w:tcPr>
                  <w:tcW w:w="1159" w:type="dxa"/>
                  <w:tcBorders>
                    <w:tl2br w:val="nil"/>
                    <w:tr2bl w:val="nil"/>
                  </w:tcBorders>
                  <w:noWrap w:val="0"/>
                  <w:vAlign w:val="center"/>
                </w:tcPr>
                <w:p w14:paraId="0912A1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r>
            <w:tr w14:paraId="474879C7">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650A8C0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422501E">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6B7892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bottom"/>
                </w:tcPr>
                <w:p w14:paraId="71FB41B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0.8</w:t>
                  </w:r>
                </w:p>
              </w:tc>
              <w:tc>
                <w:tcPr>
                  <w:tcW w:w="1103" w:type="dxa"/>
                  <w:tcBorders>
                    <w:tl2br w:val="nil"/>
                    <w:tr2bl w:val="nil"/>
                  </w:tcBorders>
                  <w:noWrap w:val="0"/>
                  <w:vAlign w:val="center"/>
                </w:tcPr>
                <w:p w14:paraId="3E9031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150</w:t>
                  </w:r>
                </w:p>
              </w:tc>
              <w:tc>
                <w:tcPr>
                  <w:tcW w:w="1177" w:type="dxa"/>
                  <w:tcBorders>
                    <w:tl2br w:val="nil"/>
                    <w:tr2bl w:val="nil"/>
                  </w:tcBorders>
                  <w:noWrap w:val="0"/>
                  <w:vAlign w:val="bottom"/>
                </w:tcPr>
                <w:p w14:paraId="46F1B80C">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0.8</w:t>
                  </w:r>
                </w:p>
              </w:tc>
              <w:tc>
                <w:tcPr>
                  <w:tcW w:w="1177" w:type="dxa"/>
                  <w:tcBorders>
                    <w:tl2br w:val="nil"/>
                    <w:tr2bl w:val="nil"/>
                  </w:tcBorders>
                  <w:noWrap w:val="0"/>
                  <w:vAlign w:val="center"/>
                </w:tcPr>
                <w:p w14:paraId="6568AB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150</w:t>
                  </w:r>
                </w:p>
              </w:tc>
              <w:tc>
                <w:tcPr>
                  <w:tcW w:w="1159" w:type="dxa"/>
                  <w:tcBorders>
                    <w:tl2br w:val="nil"/>
                    <w:tr2bl w:val="nil"/>
                  </w:tcBorders>
                  <w:noWrap w:val="0"/>
                  <w:vAlign w:val="center"/>
                </w:tcPr>
                <w:p w14:paraId="0C219D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3DCE8D8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24A593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8D63D4C">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103D5E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bottom"/>
                </w:tcPr>
                <w:p w14:paraId="3E9B13E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0.2</w:t>
                  </w:r>
                </w:p>
              </w:tc>
              <w:tc>
                <w:tcPr>
                  <w:tcW w:w="1103" w:type="dxa"/>
                  <w:tcBorders>
                    <w:tl2br w:val="nil"/>
                    <w:tr2bl w:val="nil"/>
                  </w:tcBorders>
                  <w:noWrap w:val="0"/>
                  <w:vAlign w:val="center"/>
                </w:tcPr>
                <w:p w14:paraId="2B8CD1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w:t>
                  </w:r>
                </w:p>
              </w:tc>
              <w:tc>
                <w:tcPr>
                  <w:tcW w:w="1177" w:type="dxa"/>
                  <w:tcBorders>
                    <w:tl2br w:val="nil"/>
                    <w:tr2bl w:val="nil"/>
                  </w:tcBorders>
                  <w:noWrap w:val="0"/>
                  <w:vAlign w:val="bottom"/>
                </w:tcPr>
                <w:p w14:paraId="18AE165F">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0.2</w:t>
                  </w:r>
                </w:p>
              </w:tc>
              <w:tc>
                <w:tcPr>
                  <w:tcW w:w="1177" w:type="dxa"/>
                  <w:tcBorders>
                    <w:tl2br w:val="nil"/>
                    <w:tr2bl w:val="nil"/>
                  </w:tcBorders>
                  <w:noWrap w:val="0"/>
                  <w:vAlign w:val="center"/>
                </w:tcPr>
                <w:p w14:paraId="0C94E5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w:t>
                  </w:r>
                </w:p>
              </w:tc>
              <w:tc>
                <w:tcPr>
                  <w:tcW w:w="1159" w:type="dxa"/>
                  <w:tcBorders>
                    <w:tl2br w:val="nil"/>
                    <w:tr2bl w:val="nil"/>
                  </w:tcBorders>
                  <w:noWrap w:val="0"/>
                  <w:vAlign w:val="center"/>
                </w:tcPr>
                <w:p w14:paraId="676A66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760CD87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1F5A562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696C1FD2">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78DF2A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总磷</w:t>
                  </w:r>
                </w:p>
              </w:tc>
              <w:tc>
                <w:tcPr>
                  <w:tcW w:w="1103" w:type="dxa"/>
                  <w:tcBorders>
                    <w:tl2br w:val="nil"/>
                    <w:tr2bl w:val="nil"/>
                  </w:tcBorders>
                  <w:noWrap w:val="0"/>
                  <w:vAlign w:val="bottom"/>
                </w:tcPr>
                <w:p w14:paraId="46423BF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0.1</w:t>
                  </w:r>
                </w:p>
              </w:tc>
              <w:tc>
                <w:tcPr>
                  <w:tcW w:w="1103" w:type="dxa"/>
                  <w:tcBorders>
                    <w:tl2br w:val="nil"/>
                    <w:tr2bl w:val="nil"/>
                  </w:tcBorders>
                  <w:noWrap w:val="0"/>
                  <w:vAlign w:val="center"/>
                </w:tcPr>
                <w:p w14:paraId="60B01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w:t>
                  </w:r>
                </w:p>
              </w:tc>
              <w:tc>
                <w:tcPr>
                  <w:tcW w:w="1177" w:type="dxa"/>
                  <w:tcBorders>
                    <w:tl2br w:val="nil"/>
                    <w:tr2bl w:val="nil"/>
                  </w:tcBorders>
                  <w:noWrap w:val="0"/>
                  <w:vAlign w:val="bottom"/>
                </w:tcPr>
                <w:p w14:paraId="5545828B">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0.1</w:t>
                  </w:r>
                </w:p>
              </w:tc>
              <w:tc>
                <w:tcPr>
                  <w:tcW w:w="1177" w:type="dxa"/>
                  <w:tcBorders>
                    <w:tl2br w:val="nil"/>
                    <w:tr2bl w:val="nil"/>
                  </w:tcBorders>
                  <w:noWrap w:val="0"/>
                  <w:vAlign w:val="center"/>
                </w:tcPr>
                <w:p w14:paraId="40D49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w:t>
                  </w:r>
                </w:p>
              </w:tc>
              <w:tc>
                <w:tcPr>
                  <w:tcW w:w="1159" w:type="dxa"/>
                  <w:tcBorders>
                    <w:tl2br w:val="nil"/>
                    <w:tr2bl w:val="nil"/>
                  </w:tcBorders>
                  <w:noWrap w:val="0"/>
                  <w:vAlign w:val="center"/>
                </w:tcPr>
                <w:p w14:paraId="05D83C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54C035B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7E1647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0BEB472">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6753D3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bottom"/>
                </w:tcPr>
                <w:p w14:paraId="6308E75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0.6</w:t>
                  </w:r>
                </w:p>
              </w:tc>
              <w:tc>
                <w:tcPr>
                  <w:tcW w:w="1103" w:type="dxa"/>
                  <w:tcBorders>
                    <w:tl2br w:val="nil"/>
                    <w:tr2bl w:val="nil"/>
                  </w:tcBorders>
                  <w:noWrap w:val="0"/>
                  <w:vAlign w:val="center"/>
                </w:tcPr>
                <w:p w14:paraId="2E0821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120</w:t>
                  </w:r>
                </w:p>
              </w:tc>
              <w:tc>
                <w:tcPr>
                  <w:tcW w:w="1177" w:type="dxa"/>
                  <w:tcBorders>
                    <w:tl2br w:val="nil"/>
                    <w:tr2bl w:val="nil"/>
                  </w:tcBorders>
                  <w:noWrap w:val="0"/>
                  <w:vAlign w:val="bottom"/>
                </w:tcPr>
                <w:p w14:paraId="58E8E609">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0.6</w:t>
                  </w:r>
                </w:p>
              </w:tc>
              <w:tc>
                <w:tcPr>
                  <w:tcW w:w="1177" w:type="dxa"/>
                  <w:tcBorders>
                    <w:tl2br w:val="nil"/>
                    <w:tr2bl w:val="nil"/>
                  </w:tcBorders>
                  <w:noWrap w:val="0"/>
                  <w:vAlign w:val="center"/>
                </w:tcPr>
                <w:p w14:paraId="304CA1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120</w:t>
                  </w:r>
                </w:p>
              </w:tc>
              <w:tc>
                <w:tcPr>
                  <w:tcW w:w="1159" w:type="dxa"/>
                  <w:tcBorders>
                    <w:tl2br w:val="nil"/>
                    <w:tr2bl w:val="nil"/>
                  </w:tcBorders>
                  <w:noWrap w:val="0"/>
                  <w:vAlign w:val="center"/>
                </w:tcPr>
                <w:p w14:paraId="281187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5E10868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restart"/>
                  <w:tcBorders>
                    <w:tl2br w:val="nil"/>
                    <w:tr2bl w:val="nil"/>
                  </w:tcBorders>
                  <w:noWrap w:val="0"/>
                  <w:vAlign w:val="center"/>
                </w:tcPr>
                <w:p w14:paraId="34B1A6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纯水制备废水</w:t>
                  </w:r>
                </w:p>
              </w:tc>
              <w:tc>
                <w:tcPr>
                  <w:tcW w:w="919" w:type="dxa"/>
                  <w:vMerge w:val="restart"/>
                  <w:tcBorders>
                    <w:tl2br w:val="nil"/>
                    <w:tr2bl w:val="nil"/>
                  </w:tcBorders>
                  <w:noWrap w:val="0"/>
                  <w:vAlign w:val="center"/>
                </w:tcPr>
                <w:p w14:paraId="701712D5">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243.12</w:t>
                  </w:r>
                </w:p>
              </w:tc>
              <w:tc>
                <w:tcPr>
                  <w:tcW w:w="930" w:type="dxa"/>
                  <w:tcBorders>
                    <w:tl2br w:val="nil"/>
                    <w:tr2bl w:val="nil"/>
                  </w:tcBorders>
                  <w:shd w:val="clear" w:color="auto" w:fill="auto"/>
                  <w:noWrap w:val="0"/>
                  <w:vAlign w:val="center"/>
                </w:tcPr>
                <w:p w14:paraId="27BA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bottom"/>
                </w:tcPr>
                <w:p w14:paraId="1F514C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6-9</w:t>
                  </w:r>
                </w:p>
              </w:tc>
              <w:tc>
                <w:tcPr>
                  <w:tcW w:w="2354" w:type="dxa"/>
                  <w:gridSpan w:val="2"/>
                  <w:tcBorders>
                    <w:tl2br w:val="nil"/>
                    <w:tr2bl w:val="nil"/>
                  </w:tcBorders>
                  <w:noWrap w:val="0"/>
                  <w:vAlign w:val="bottom"/>
                </w:tcPr>
                <w:p w14:paraId="185483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159" w:type="dxa"/>
                  <w:tcBorders>
                    <w:tl2br w:val="nil"/>
                    <w:tr2bl w:val="nil"/>
                  </w:tcBorders>
                  <w:noWrap w:val="0"/>
                  <w:vAlign w:val="center"/>
                </w:tcPr>
                <w:p w14:paraId="45A956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w:t>
                  </w:r>
                </w:p>
              </w:tc>
            </w:tr>
            <w:tr w14:paraId="42D738F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D7483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5C4E0A9B">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166818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bottom"/>
                </w:tcPr>
                <w:p w14:paraId="2C01937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9.7</w:t>
                  </w:r>
                </w:p>
              </w:tc>
              <w:tc>
                <w:tcPr>
                  <w:tcW w:w="1103" w:type="dxa"/>
                  <w:tcBorders>
                    <w:tl2br w:val="nil"/>
                    <w:tr2bl w:val="nil"/>
                  </w:tcBorders>
                  <w:noWrap w:val="0"/>
                  <w:vAlign w:val="center"/>
                </w:tcPr>
                <w:p w14:paraId="64FA92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40</w:t>
                  </w:r>
                </w:p>
              </w:tc>
              <w:tc>
                <w:tcPr>
                  <w:tcW w:w="1177" w:type="dxa"/>
                  <w:tcBorders>
                    <w:tl2br w:val="nil"/>
                    <w:tr2bl w:val="nil"/>
                  </w:tcBorders>
                  <w:noWrap w:val="0"/>
                  <w:vAlign w:val="bottom"/>
                </w:tcPr>
                <w:p w14:paraId="71BE87B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w:t>
                  </w:r>
                </w:p>
              </w:tc>
              <w:tc>
                <w:tcPr>
                  <w:tcW w:w="1177" w:type="dxa"/>
                  <w:tcBorders>
                    <w:tl2br w:val="nil"/>
                    <w:tr2bl w:val="nil"/>
                  </w:tcBorders>
                  <w:noWrap w:val="0"/>
                  <w:vAlign w:val="center"/>
                </w:tcPr>
                <w:p w14:paraId="473A30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159" w:type="dxa"/>
                  <w:tcBorders>
                    <w:tl2br w:val="nil"/>
                    <w:tr2bl w:val="nil"/>
                  </w:tcBorders>
                  <w:noWrap w:val="0"/>
                  <w:vAlign w:val="center"/>
                </w:tcPr>
                <w:p w14:paraId="2DC86F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214A8616">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884B2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11A35192">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5D679D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bottom"/>
                </w:tcPr>
                <w:p w14:paraId="668F708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1.2</w:t>
                  </w:r>
                </w:p>
              </w:tc>
              <w:tc>
                <w:tcPr>
                  <w:tcW w:w="1103" w:type="dxa"/>
                  <w:tcBorders>
                    <w:tl2br w:val="nil"/>
                    <w:tr2bl w:val="nil"/>
                  </w:tcBorders>
                  <w:noWrap w:val="0"/>
                  <w:vAlign w:val="center"/>
                </w:tcPr>
                <w:p w14:paraId="170AEF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5.0</w:t>
                  </w:r>
                </w:p>
              </w:tc>
              <w:tc>
                <w:tcPr>
                  <w:tcW w:w="1177" w:type="dxa"/>
                  <w:tcBorders>
                    <w:tl2br w:val="nil"/>
                    <w:tr2bl w:val="nil"/>
                  </w:tcBorders>
                  <w:noWrap w:val="0"/>
                  <w:vAlign w:val="bottom"/>
                </w:tcPr>
                <w:p w14:paraId="7F9B824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w:t>
                  </w:r>
                </w:p>
              </w:tc>
              <w:tc>
                <w:tcPr>
                  <w:tcW w:w="1177" w:type="dxa"/>
                  <w:tcBorders>
                    <w:tl2br w:val="nil"/>
                    <w:tr2bl w:val="nil"/>
                  </w:tcBorders>
                  <w:noWrap w:val="0"/>
                  <w:vAlign w:val="center"/>
                </w:tcPr>
                <w:p w14:paraId="4D57B4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159" w:type="dxa"/>
                  <w:tcBorders>
                    <w:tl2br w:val="nil"/>
                    <w:tr2bl w:val="nil"/>
                  </w:tcBorders>
                  <w:noWrap w:val="0"/>
                  <w:vAlign w:val="center"/>
                </w:tcPr>
                <w:p w14:paraId="444B4E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2C8159E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19BACEA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3F40D9E3">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73CECA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溶解性总固体</w:t>
                  </w:r>
                </w:p>
              </w:tc>
              <w:tc>
                <w:tcPr>
                  <w:tcW w:w="1103" w:type="dxa"/>
                  <w:tcBorders>
                    <w:tl2br w:val="nil"/>
                    <w:tr2bl w:val="nil"/>
                  </w:tcBorders>
                  <w:noWrap w:val="0"/>
                  <w:vAlign w:val="center"/>
                </w:tcPr>
                <w:p w14:paraId="44DEBB7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14.6</w:t>
                  </w:r>
                </w:p>
              </w:tc>
              <w:tc>
                <w:tcPr>
                  <w:tcW w:w="1103" w:type="dxa"/>
                  <w:tcBorders>
                    <w:tl2br w:val="nil"/>
                    <w:tr2bl w:val="nil"/>
                  </w:tcBorders>
                  <w:noWrap w:val="0"/>
                  <w:vAlign w:val="center"/>
                </w:tcPr>
                <w:p w14:paraId="635021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60</w:t>
                  </w:r>
                </w:p>
              </w:tc>
              <w:tc>
                <w:tcPr>
                  <w:tcW w:w="1177" w:type="dxa"/>
                  <w:tcBorders>
                    <w:tl2br w:val="nil"/>
                    <w:tr2bl w:val="nil"/>
                  </w:tcBorders>
                  <w:noWrap w:val="0"/>
                  <w:vAlign w:val="center"/>
                </w:tcPr>
                <w:p w14:paraId="47F22B4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w:t>
                  </w:r>
                </w:p>
              </w:tc>
              <w:tc>
                <w:tcPr>
                  <w:tcW w:w="1177" w:type="dxa"/>
                  <w:tcBorders>
                    <w:tl2br w:val="nil"/>
                    <w:tr2bl w:val="nil"/>
                  </w:tcBorders>
                  <w:noWrap w:val="0"/>
                  <w:vAlign w:val="center"/>
                </w:tcPr>
                <w:p w14:paraId="4BCB49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159" w:type="dxa"/>
                  <w:tcBorders>
                    <w:tl2br w:val="nil"/>
                    <w:tr2bl w:val="nil"/>
                  </w:tcBorders>
                  <w:noWrap w:val="0"/>
                  <w:vAlign w:val="center"/>
                </w:tcPr>
                <w:p w14:paraId="21425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615102F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26C791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760DAC2C">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45D8D0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bottom"/>
                </w:tcPr>
                <w:p w14:paraId="1585F9E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4.9</w:t>
                  </w:r>
                </w:p>
              </w:tc>
              <w:tc>
                <w:tcPr>
                  <w:tcW w:w="1103" w:type="dxa"/>
                  <w:tcBorders>
                    <w:tl2br w:val="nil"/>
                    <w:tr2bl w:val="nil"/>
                  </w:tcBorders>
                  <w:noWrap w:val="0"/>
                  <w:vAlign w:val="center"/>
                </w:tcPr>
                <w:p w14:paraId="26966D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20</w:t>
                  </w:r>
                </w:p>
              </w:tc>
              <w:tc>
                <w:tcPr>
                  <w:tcW w:w="1177" w:type="dxa"/>
                  <w:tcBorders>
                    <w:tl2br w:val="nil"/>
                    <w:tr2bl w:val="nil"/>
                  </w:tcBorders>
                  <w:noWrap w:val="0"/>
                  <w:vAlign w:val="bottom"/>
                </w:tcPr>
                <w:p w14:paraId="03DB9F8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i w:val="0"/>
                      <w:iCs w:val="0"/>
                      <w:color w:val="000000" w:themeColor="text1"/>
                      <w:kern w:val="0"/>
                      <w:sz w:val="21"/>
                      <w:szCs w:val="21"/>
                      <w:u w:val="none"/>
                      <w:lang w:val="en-US" w:eastAsia="zh-CN" w:bidi="ar"/>
                      <w14:textFill>
                        <w14:solidFill>
                          <w14:schemeClr w14:val="tx1"/>
                        </w14:solidFill>
                      </w14:textFill>
                    </w:rPr>
                    <w:t>/</w:t>
                  </w:r>
                </w:p>
              </w:tc>
              <w:tc>
                <w:tcPr>
                  <w:tcW w:w="1177" w:type="dxa"/>
                  <w:tcBorders>
                    <w:tl2br w:val="nil"/>
                    <w:tr2bl w:val="nil"/>
                  </w:tcBorders>
                  <w:noWrap w:val="0"/>
                  <w:vAlign w:val="center"/>
                </w:tcPr>
                <w:p w14:paraId="2058E9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159" w:type="dxa"/>
                  <w:tcBorders>
                    <w:tl2br w:val="nil"/>
                    <w:tr2bl w:val="nil"/>
                  </w:tcBorders>
                  <w:noWrap w:val="0"/>
                  <w:vAlign w:val="center"/>
                </w:tcPr>
                <w:p w14:paraId="532C36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1F30C8A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restart"/>
                  <w:tcBorders>
                    <w:tl2br w:val="nil"/>
                    <w:tr2bl w:val="nil"/>
                  </w:tcBorders>
                  <w:noWrap w:val="0"/>
                  <w:vAlign w:val="center"/>
                </w:tcPr>
                <w:p w14:paraId="3A07F5B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生产废水合计</w:t>
                  </w:r>
                </w:p>
              </w:tc>
              <w:tc>
                <w:tcPr>
                  <w:tcW w:w="919" w:type="dxa"/>
                  <w:vMerge w:val="restart"/>
                  <w:tcBorders>
                    <w:tl2br w:val="nil"/>
                    <w:tr2bl w:val="nil"/>
                  </w:tcBorders>
                  <w:noWrap w:val="0"/>
                  <w:vAlign w:val="center"/>
                </w:tcPr>
                <w:p w14:paraId="3D186D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eastAsia" w:cs="Times New Roman"/>
                      <w:i w:val="0"/>
                      <w:iCs w:val="0"/>
                      <w:color w:val="000000" w:themeColor="text1"/>
                      <w:kern w:val="0"/>
                      <w:sz w:val="21"/>
                      <w:szCs w:val="21"/>
                      <w:u w:val="none"/>
                      <w:lang w:val="en-US" w:eastAsia="zh-CN" w:bidi="ar"/>
                      <w14:textFill>
                        <w14:solidFill>
                          <w14:schemeClr w14:val="tx1"/>
                        </w14:solidFill>
                      </w14:textFill>
                    </w:rPr>
                    <w:t>89.8</w:t>
                  </w:r>
                </w:p>
              </w:tc>
              <w:tc>
                <w:tcPr>
                  <w:tcW w:w="930" w:type="dxa"/>
                  <w:tcBorders>
                    <w:tl2br w:val="nil"/>
                    <w:tr2bl w:val="nil"/>
                  </w:tcBorders>
                  <w:noWrap w:val="0"/>
                  <w:vAlign w:val="center"/>
                </w:tcPr>
                <w:p w14:paraId="1AEDDB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center"/>
                </w:tcPr>
                <w:p w14:paraId="481DDBB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2354" w:type="dxa"/>
                  <w:gridSpan w:val="2"/>
                  <w:tcBorders>
                    <w:tl2br w:val="nil"/>
                    <w:tr2bl w:val="nil"/>
                  </w:tcBorders>
                  <w:noWrap w:val="0"/>
                  <w:vAlign w:val="center"/>
                </w:tcPr>
                <w:p w14:paraId="5668C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6.5~7.5</w:t>
                  </w:r>
                </w:p>
              </w:tc>
              <w:tc>
                <w:tcPr>
                  <w:tcW w:w="1159" w:type="dxa"/>
                  <w:tcBorders>
                    <w:tl2br w:val="nil"/>
                    <w:tr2bl w:val="nil"/>
                  </w:tcBorders>
                  <w:noWrap w:val="0"/>
                  <w:vAlign w:val="center"/>
                </w:tcPr>
                <w:p w14:paraId="597C7116">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r>
            <w:tr w14:paraId="3AFC03C5">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507EC24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7E41105F">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D73D7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bottom"/>
                </w:tcPr>
                <w:p w14:paraId="2FB8A3C2">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noWrap w:val="0"/>
                  <w:vAlign w:val="bottom"/>
                </w:tcPr>
                <w:p w14:paraId="1E653151">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2DA2C928">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91.2</w:t>
                  </w:r>
                </w:p>
              </w:tc>
              <w:tc>
                <w:tcPr>
                  <w:tcW w:w="1177" w:type="dxa"/>
                  <w:tcBorders>
                    <w:tl2br w:val="nil"/>
                    <w:tr2bl w:val="nil"/>
                  </w:tcBorders>
                  <w:noWrap w:val="0"/>
                  <w:vAlign w:val="bottom"/>
                </w:tcPr>
                <w:p w14:paraId="2848B35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154.7</w:t>
                  </w:r>
                </w:p>
              </w:tc>
              <w:tc>
                <w:tcPr>
                  <w:tcW w:w="1159" w:type="dxa"/>
                  <w:tcBorders>
                    <w:tl2br w:val="nil"/>
                    <w:tr2bl w:val="nil"/>
                  </w:tcBorders>
                  <w:noWrap w:val="0"/>
                  <w:vAlign w:val="bottom"/>
                </w:tcPr>
                <w:p w14:paraId="6035F33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09DF531E">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8" w:hRule="atLeast"/>
              </w:trPr>
              <w:tc>
                <w:tcPr>
                  <w:tcW w:w="820" w:type="dxa"/>
                  <w:vMerge w:val="continue"/>
                  <w:tcBorders>
                    <w:tl2br w:val="nil"/>
                    <w:tr2bl w:val="nil"/>
                  </w:tcBorders>
                  <w:noWrap w:val="0"/>
                  <w:vAlign w:val="center"/>
                </w:tcPr>
                <w:p w14:paraId="05D7994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665C12C5">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07AD71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bottom"/>
                </w:tcPr>
                <w:p w14:paraId="4602E268">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noWrap w:val="0"/>
                  <w:vAlign w:val="bottom"/>
                </w:tcPr>
                <w:p w14:paraId="04F809F6">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1D220AE6">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14.0</w:t>
                  </w:r>
                </w:p>
              </w:tc>
              <w:tc>
                <w:tcPr>
                  <w:tcW w:w="1177" w:type="dxa"/>
                  <w:tcBorders>
                    <w:tl2br w:val="nil"/>
                    <w:tr2bl w:val="nil"/>
                  </w:tcBorders>
                  <w:noWrap w:val="0"/>
                  <w:vAlign w:val="bottom"/>
                </w:tcPr>
                <w:p w14:paraId="3C8A92D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23.8</w:t>
                  </w:r>
                </w:p>
              </w:tc>
              <w:tc>
                <w:tcPr>
                  <w:tcW w:w="1159" w:type="dxa"/>
                  <w:tcBorders>
                    <w:tl2br w:val="nil"/>
                    <w:tr2bl w:val="nil"/>
                  </w:tcBorders>
                  <w:noWrap w:val="0"/>
                  <w:vAlign w:val="bottom"/>
                </w:tcPr>
                <w:p w14:paraId="141DEE1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0C23EBAC">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7CA3E10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14C866F0">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777069A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氟化物</w:t>
                  </w:r>
                </w:p>
              </w:tc>
              <w:tc>
                <w:tcPr>
                  <w:tcW w:w="1103" w:type="dxa"/>
                  <w:tcBorders>
                    <w:tl2br w:val="nil"/>
                    <w:tr2bl w:val="nil"/>
                  </w:tcBorders>
                  <w:noWrap w:val="0"/>
                  <w:vAlign w:val="bottom"/>
                </w:tcPr>
                <w:p w14:paraId="0B033D3D">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noWrap w:val="0"/>
                  <w:vAlign w:val="bottom"/>
                </w:tcPr>
                <w:p w14:paraId="50566319">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3B1DB755">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1.3</w:t>
                  </w:r>
                </w:p>
              </w:tc>
              <w:tc>
                <w:tcPr>
                  <w:tcW w:w="1177" w:type="dxa"/>
                  <w:tcBorders>
                    <w:tl2br w:val="nil"/>
                    <w:tr2bl w:val="nil"/>
                  </w:tcBorders>
                  <w:noWrap w:val="0"/>
                  <w:vAlign w:val="bottom"/>
                </w:tcPr>
                <w:p w14:paraId="63E2406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w:t>
                  </w:r>
                </w:p>
              </w:tc>
              <w:tc>
                <w:tcPr>
                  <w:tcW w:w="1159" w:type="dxa"/>
                  <w:tcBorders>
                    <w:tl2br w:val="nil"/>
                    <w:tr2bl w:val="nil"/>
                  </w:tcBorders>
                  <w:noWrap w:val="0"/>
                  <w:vAlign w:val="bottom"/>
                </w:tcPr>
                <w:p w14:paraId="32414B6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312519CC">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3C976EF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2D5A9466">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0B110C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bottom"/>
                </w:tcPr>
                <w:p w14:paraId="731DF124">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noWrap w:val="0"/>
                  <w:vAlign w:val="bottom"/>
                </w:tcPr>
                <w:p w14:paraId="2A554FEB">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5306F50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14.5</w:t>
                  </w:r>
                </w:p>
              </w:tc>
              <w:tc>
                <w:tcPr>
                  <w:tcW w:w="1177" w:type="dxa"/>
                  <w:tcBorders>
                    <w:tl2br w:val="nil"/>
                    <w:tr2bl w:val="nil"/>
                  </w:tcBorders>
                  <w:noWrap w:val="0"/>
                  <w:vAlign w:val="bottom"/>
                </w:tcPr>
                <w:p w14:paraId="3531364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24.6</w:t>
                  </w:r>
                </w:p>
              </w:tc>
              <w:tc>
                <w:tcPr>
                  <w:tcW w:w="1159" w:type="dxa"/>
                  <w:tcBorders>
                    <w:tl2br w:val="nil"/>
                    <w:tr2bl w:val="nil"/>
                  </w:tcBorders>
                  <w:noWrap w:val="0"/>
                  <w:vAlign w:val="bottom"/>
                </w:tcPr>
                <w:p w14:paraId="5F6DFE7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0FEB9FF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4012E2D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1CD31CB">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shd w:val="clear" w:color="auto" w:fill="auto"/>
                  <w:noWrap w:val="0"/>
                  <w:vAlign w:val="center"/>
                </w:tcPr>
                <w:p w14:paraId="13D7F9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Style w:val="126"/>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103" w:type="dxa"/>
                  <w:tcBorders>
                    <w:tl2br w:val="nil"/>
                    <w:tr2bl w:val="nil"/>
                  </w:tcBorders>
                  <w:shd w:val="clear" w:color="auto" w:fill="auto"/>
                  <w:noWrap w:val="0"/>
                  <w:vAlign w:val="bottom"/>
                </w:tcPr>
                <w:p w14:paraId="584CDD2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bidi="ar-SA"/>
                      <w14:textFill>
                        <w14:solidFill>
                          <w14:schemeClr w14:val="tx1"/>
                        </w14:solidFill>
                      </w14:textFill>
                    </w:rPr>
                    <w:t>/</w:t>
                  </w:r>
                </w:p>
              </w:tc>
              <w:tc>
                <w:tcPr>
                  <w:tcW w:w="1103" w:type="dxa"/>
                  <w:tcBorders>
                    <w:tl2br w:val="nil"/>
                    <w:tr2bl w:val="nil"/>
                  </w:tcBorders>
                  <w:shd w:val="clear" w:color="auto" w:fill="auto"/>
                  <w:noWrap w:val="0"/>
                  <w:vAlign w:val="bottom"/>
                </w:tcPr>
                <w:p w14:paraId="171A29D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bidi="ar-SA"/>
                      <w14:textFill>
                        <w14:solidFill>
                          <w14:schemeClr w14:val="tx1"/>
                        </w14:solidFill>
                      </w14:textFill>
                    </w:rPr>
                    <w:t>/</w:t>
                  </w:r>
                </w:p>
              </w:tc>
              <w:tc>
                <w:tcPr>
                  <w:tcW w:w="1177" w:type="dxa"/>
                  <w:tcBorders>
                    <w:tl2br w:val="nil"/>
                    <w:tr2bl w:val="nil"/>
                  </w:tcBorders>
                  <w:shd w:val="clear" w:color="auto" w:fill="auto"/>
                  <w:noWrap w:val="0"/>
                  <w:vAlign w:val="bottom"/>
                </w:tcPr>
                <w:p w14:paraId="26B9F272">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bidi="ar-SA"/>
                      <w14:textFill>
                        <w14:solidFill>
                          <w14:schemeClr w14:val="tx1"/>
                        </w14:solidFill>
                      </w14:textFill>
                    </w:rPr>
                    <w:t>16.4</w:t>
                  </w:r>
                </w:p>
              </w:tc>
              <w:tc>
                <w:tcPr>
                  <w:tcW w:w="1177" w:type="dxa"/>
                  <w:tcBorders>
                    <w:tl2br w:val="nil"/>
                    <w:tr2bl w:val="nil"/>
                  </w:tcBorders>
                  <w:shd w:val="clear" w:color="auto" w:fill="auto"/>
                  <w:noWrap w:val="0"/>
                  <w:vAlign w:val="bottom"/>
                </w:tcPr>
                <w:p w14:paraId="391069A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27.9</w:t>
                  </w:r>
                </w:p>
              </w:tc>
              <w:tc>
                <w:tcPr>
                  <w:tcW w:w="1159" w:type="dxa"/>
                  <w:tcBorders>
                    <w:tl2br w:val="nil"/>
                    <w:tr2bl w:val="nil"/>
                  </w:tcBorders>
                  <w:shd w:val="clear" w:color="auto" w:fill="auto"/>
                  <w:noWrap w:val="0"/>
                  <w:vAlign w:val="bottom"/>
                </w:tcPr>
                <w:p w14:paraId="4A95BC3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5422F53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769560F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225D19C0">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5D7236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总磷</w:t>
                  </w:r>
                </w:p>
              </w:tc>
              <w:tc>
                <w:tcPr>
                  <w:tcW w:w="1103" w:type="dxa"/>
                  <w:tcBorders>
                    <w:tl2br w:val="nil"/>
                    <w:tr2bl w:val="nil"/>
                  </w:tcBorders>
                  <w:noWrap w:val="0"/>
                  <w:vAlign w:val="bottom"/>
                </w:tcPr>
                <w:p w14:paraId="5B72752B">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noWrap w:val="0"/>
                  <w:vAlign w:val="center"/>
                </w:tcPr>
                <w:p w14:paraId="570AA2C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03556BB5">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1.5</w:t>
                  </w:r>
                </w:p>
              </w:tc>
              <w:tc>
                <w:tcPr>
                  <w:tcW w:w="1177" w:type="dxa"/>
                  <w:tcBorders>
                    <w:tl2br w:val="nil"/>
                    <w:tr2bl w:val="nil"/>
                  </w:tcBorders>
                  <w:noWrap w:val="0"/>
                  <w:vAlign w:val="center"/>
                </w:tcPr>
                <w:p w14:paraId="76E4D0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w:t>
                  </w:r>
                </w:p>
              </w:tc>
              <w:tc>
                <w:tcPr>
                  <w:tcW w:w="1159" w:type="dxa"/>
                  <w:tcBorders>
                    <w:tl2br w:val="nil"/>
                    <w:tr2bl w:val="nil"/>
                  </w:tcBorders>
                  <w:noWrap w:val="0"/>
                  <w:vAlign w:val="center"/>
                </w:tcPr>
                <w:p w14:paraId="12CD96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02F7276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0D8C80C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5F10124D">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0F0682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TOC</w:t>
                  </w:r>
                </w:p>
              </w:tc>
              <w:tc>
                <w:tcPr>
                  <w:tcW w:w="1103" w:type="dxa"/>
                  <w:tcBorders>
                    <w:tl2br w:val="nil"/>
                    <w:tr2bl w:val="nil"/>
                  </w:tcBorders>
                  <w:shd w:val="clear" w:color="auto" w:fill="auto"/>
                  <w:noWrap w:val="0"/>
                  <w:vAlign w:val="bottom"/>
                </w:tcPr>
                <w:p w14:paraId="6E3DFABE">
                  <w:pPr>
                    <w:keepNext w:val="0"/>
                    <w:keepLines w:val="0"/>
                    <w:widowControl/>
                    <w:suppressLineNumbers w:val="0"/>
                    <w:spacing w:before="0" w:beforeAutospacing="0" w:after="0" w:afterAutospacing="0"/>
                    <w:ind w:left="0" w:leftChars="0" w:right="0" w:rightChars="0"/>
                    <w:jc w:val="center"/>
                    <w:textAlignment w:val="bottom"/>
                    <w:rPr>
                      <w:rFonts w:hint="eastAsia"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shd w:val="clear" w:color="auto" w:fill="auto"/>
                  <w:noWrap w:val="0"/>
                  <w:vAlign w:val="center"/>
                </w:tcPr>
                <w:p w14:paraId="0CEC5EB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45CE75D8">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4.0</w:t>
                  </w:r>
                </w:p>
              </w:tc>
              <w:tc>
                <w:tcPr>
                  <w:tcW w:w="1177" w:type="dxa"/>
                  <w:tcBorders>
                    <w:tl2br w:val="nil"/>
                    <w:tr2bl w:val="nil"/>
                  </w:tcBorders>
                  <w:noWrap w:val="0"/>
                  <w:vAlign w:val="center"/>
                </w:tcPr>
                <w:p w14:paraId="0C5624CF">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6.7</w:t>
                  </w:r>
                </w:p>
              </w:tc>
              <w:tc>
                <w:tcPr>
                  <w:tcW w:w="1159" w:type="dxa"/>
                  <w:tcBorders>
                    <w:tl2br w:val="nil"/>
                    <w:tr2bl w:val="nil"/>
                  </w:tcBorders>
                  <w:noWrap w:val="0"/>
                  <w:vAlign w:val="center"/>
                </w:tcPr>
                <w:p w14:paraId="75770B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7A69B7E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66F4597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79A0D57">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C3B8F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LAS</w:t>
                  </w:r>
                </w:p>
              </w:tc>
              <w:tc>
                <w:tcPr>
                  <w:tcW w:w="1103" w:type="dxa"/>
                  <w:tcBorders>
                    <w:tl2br w:val="nil"/>
                    <w:tr2bl w:val="nil"/>
                  </w:tcBorders>
                  <w:shd w:val="clear" w:color="auto" w:fill="auto"/>
                  <w:noWrap w:val="0"/>
                  <w:vAlign w:val="bottom"/>
                </w:tcPr>
                <w:p w14:paraId="7C0B23A3">
                  <w:pPr>
                    <w:keepNext w:val="0"/>
                    <w:keepLines w:val="0"/>
                    <w:widowControl/>
                    <w:suppressLineNumbers w:val="0"/>
                    <w:spacing w:before="0" w:beforeAutospacing="0" w:after="0" w:afterAutospacing="0"/>
                    <w:ind w:left="0" w:leftChars="0" w:right="0" w:rightChars="0"/>
                    <w:jc w:val="center"/>
                    <w:textAlignment w:val="bottom"/>
                    <w:rPr>
                      <w:rFonts w:hint="eastAsia"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03" w:type="dxa"/>
                  <w:tcBorders>
                    <w:tl2br w:val="nil"/>
                    <w:tr2bl w:val="nil"/>
                  </w:tcBorders>
                  <w:shd w:val="clear" w:color="auto" w:fill="auto"/>
                  <w:noWrap w:val="0"/>
                  <w:vAlign w:val="center"/>
                </w:tcPr>
                <w:p w14:paraId="63F2E69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等线" w:cs="Times New Roman"/>
                      <w:color w:val="000000" w:themeColor="text1"/>
                      <w:kern w:val="0"/>
                      <w:sz w:val="21"/>
                      <w:szCs w:val="21"/>
                      <w:lang w:val="en-US" w:eastAsia="zh-CN" w:bidi="ar-SA"/>
                      <w14:textFill>
                        <w14:solidFill>
                          <w14:schemeClr w14:val="tx1"/>
                        </w14:solidFill>
                      </w14:textFill>
                    </w:rPr>
                  </w:pPr>
                  <w:r>
                    <w:rPr>
                      <w:rFonts w:hint="eastAsia" w:eastAsia="等线" w:cs="Times New Roman"/>
                      <w:color w:val="000000" w:themeColor="text1"/>
                      <w:kern w:val="0"/>
                      <w:sz w:val="21"/>
                      <w:szCs w:val="21"/>
                      <w:lang w:val="en-US" w:eastAsia="zh-CN"/>
                      <w14:textFill>
                        <w14:solidFill>
                          <w14:schemeClr w14:val="tx1"/>
                        </w14:solidFill>
                      </w14:textFill>
                    </w:rPr>
                    <w:t>/</w:t>
                  </w:r>
                </w:p>
              </w:tc>
              <w:tc>
                <w:tcPr>
                  <w:tcW w:w="1177" w:type="dxa"/>
                  <w:tcBorders>
                    <w:tl2br w:val="nil"/>
                    <w:tr2bl w:val="nil"/>
                  </w:tcBorders>
                  <w:noWrap w:val="0"/>
                  <w:vAlign w:val="bottom"/>
                </w:tcPr>
                <w:p w14:paraId="3CF00967">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w:t>
                  </w:r>
                </w:p>
              </w:tc>
              <w:tc>
                <w:tcPr>
                  <w:tcW w:w="1177" w:type="dxa"/>
                  <w:tcBorders>
                    <w:tl2br w:val="nil"/>
                    <w:tr2bl w:val="nil"/>
                  </w:tcBorders>
                  <w:noWrap w:val="0"/>
                  <w:vAlign w:val="center"/>
                </w:tcPr>
                <w:p w14:paraId="034307FC">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w:t>
                  </w:r>
                </w:p>
              </w:tc>
              <w:tc>
                <w:tcPr>
                  <w:tcW w:w="1159" w:type="dxa"/>
                  <w:tcBorders>
                    <w:tl2br w:val="nil"/>
                    <w:tr2bl w:val="nil"/>
                  </w:tcBorders>
                  <w:noWrap w:val="0"/>
                  <w:vAlign w:val="center"/>
                </w:tcPr>
                <w:p w14:paraId="02C059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45825F0C">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restart"/>
                  <w:tcBorders>
                    <w:tl2br w:val="nil"/>
                    <w:tr2bl w:val="nil"/>
                  </w:tcBorders>
                  <w:noWrap w:val="0"/>
                  <w:vAlign w:val="center"/>
                </w:tcPr>
                <w:p w14:paraId="5C34430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生活污水</w:t>
                  </w:r>
                </w:p>
              </w:tc>
              <w:tc>
                <w:tcPr>
                  <w:tcW w:w="919" w:type="dxa"/>
                  <w:vMerge w:val="restart"/>
                  <w:tcBorders>
                    <w:tl2br w:val="nil"/>
                    <w:tr2bl w:val="nil"/>
                  </w:tcBorders>
                  <w:noWrap w:val="0"/>
                  <w:vAlign w:val="center"/>
                </w:tcPr>
                <w:p w14:paraId="7D20C9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w:t>
                  </w:r>
                </w:p>
              </w:tc>
              <w:tc>
                <w:tcPr>
                  <w:tcW w:w="930" w:type="dxa"/>
                  <w:tcBorders>
                    <w:tl2br w:val="nil"/>
                    <w:tr2bl w:val="nil"/>
                  </w:tcBorders>
                  <w:noWrap w:val="0"/>
                  <w:vAlign w:val="center"/>
                </w:tcPr>
                <w:p w14:paraId="3CEFF4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w:t>
                  </w:r>
                </w:p>
              </w:tc>
              <w:tc>
                <w:tcPr>
                  <w:tcW w:w="2206" w:type="dxa"/>
                  <w:gridSpan w:val="2"/>
                  <w:tcBorders>
                    <w:tl2br w:val="nil"/>
                    <w:tr2bl w:val="nil"/>
                  </w:tcBorders>
                  <w:noWrap w:val="0"/>
                  <w:vAlign w:val="center"/>
                </w:tcPr>
                <w:p w14:paraId="741E92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2354" w:type="dxa"/>
                  <w:gridSpan w:val="2"/>
                  <w:tcBorders>
                    <w:tl2br w:val="nil"/>
                    <w:tr2bl w:val="nil"/>
                  </w:tcBorders>
                  <w:noWrap w:val="0"/>
                  <w:vAlign w:val="center"/>
                </w:tcPr>
                <w:p w14:paraId="65756E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1159" w:type="dxa"/>
                  <w:tcBorders>
                    <w:tl2br w:val="nil"/>
                    <w:tr2bl w:val="nil"/>
                  </w:tcBorders>
                  <w:noWrap w:val="0"/>
                  <w:vAlign w:val="center"/>
                </w:tcPr>
                <w:p w14:paraId="67A26DD4">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r>
            <w:tr w14:paraId="28B92E8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07AC11B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6A0A618B">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1AAA2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p>
              </w:tc>
              <w:tc>
                <w:tcPr>
                  <w:tcW w:w="1103" w:type="dxa"/>
                  <w:tcBorders>
                    <w:tl2br w:val="nil"/>
                    <w:tr2bl w:val="nil"/>
                  </w:tcBorders>
                  <w:noWrap w:val="0"/>
                  <w:vAlign w:val="center"/>
                </w:tcPr>
                <w:p w14:paraId="42D6DB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76.5</w:t>
                  </w:r>
                </w:p>
              </w:tc>
              <w:tc>
                <w:tcPr>
                  <w:tcW w:w="1103" w:type="dxa"/>
                  <w:tcBorders>
                    <w:tl2br w:val="nil"/>
                    <w:tr2bl w:val="nil"/>
                  </w:tcBorders>
                  <w:noWrap w:val="0"/>
                  <w:vAlign w:val="center"/>
                </w:tcPr>
                <w:p w14:paraId="314294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1177" w:type="dxa"/>
                  <w:tcBorders>
                    <w:tl2br w:val="nil"/>
                    <w:tr2bl w:val="nil"/>
                  </w:tcBorders>
                  <w:noWrap w:val="0"/>
                  <w:vAlign w:val="center"/>
                </w:tcPr>
                <w:p w14:paraId="1D9504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w:t>
                  </w:r>
                </w:p>
              </w:tc>
              <w:tc>
                <w:tcPr>
                  <w:tcW w:w="1177" w:type="dxa"/>
                  <w:tcBorders>
                    <w:tl2br w:val="nil"/>
                    <w:tr2bl w:val="nil"/>
                  </w:tcBorders>
                  <w:noWrap w:val="0"/>
                  <w:vAlign w:val="center"/>
                </w:tcPr>
                <w:p w14:paraId="4BDB0E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159" w:type="dxa"/>
                  <w:tcBorders>
                    <w:tl2br w:val="nil"/>
                    <w:tr2bl w:val="nil"/>
                  </w:tcBorders>
                  <w:noWrap w:val="0"/>
                  <w:vAlign w:val="center"/>
                </w:tcPr>
                <w:p w14:paraId="2E6DF9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r>
            <w:tr w14:paraId="4FD08C5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820" w:type="dxa"/>
                  <w:vMerge w:val="continue"/>
                  <w:tcBorders>
                    <w:tl2br w:val="nil"/>
                    <w:tr2bl w:val="nil"/>
                  </w:tcBorders>
                  <w:noWrap w:val="0"/>
                  <w:vAlign w:val="center"/>
                </w:tcPr>
                <w:p w14:paraId="1AAE79C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44095DA1">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D493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Style w:val="126"/>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103" w:type="dxa"/>
                  <w:tcBorders>
                    <w:tl2br w:val="nil"/>
                    <w:tr2bl w:val="nil"/>
                  </w:tcBorders>
                  <w:noWrap w:val="0"/>
                  <w:vAlign w:val="center"/>
                </w:tcPr>
                <w:p w14:paraId="55CBDF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45.9</w:t>
                  </w:r>
                </w:p>
              </w:tc>
              <w:tc>
                <w:tcPr>
                  <w:tcW w:w="1103" w:type="dxa"/>
                  <w:tcBorders>
                    <w:tl2br w:val="nil"/>
                    <w:tr2bl w:val="nil"/>
                  </w:tcBorders>
                  <w:noWrap w:val="0"/>
                  <w:vAlign w:val="center"/>
                </w:tcPr>
                <w:p w14:paraId="7B40BB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w:t>
                  </w:r>
                </w:p>
              </w:tc>
              <w:tc>
                <w:tcPr>
                  <w:tcW w:w="1177" w:type="dxa"/>
                  <w:tcBorders>
                    <w:tl2br w:val="nil"/>
                    <w:tr2bl w:val="nil"/>
                  </w:tcBorders>
                  <w:noWrap w:val="0"/>
                  <w:vAlign w:val="center"/>
                </w:tcPr>
                <w:p w14:paraId="37D132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w:t>
                  </w:r>
                </w:p>
              </w:tc>
              <w:tc>
                <w:tcPr>
                  <w:tcW w:w="1177" w:type="dxa"/>
                  <w:tcBorders>
                    <w:tl2br w:val="nil"/>
                    <w:tr2bl w:val="nil"/>
                  </w:tcBorders>
                  <w:noWrap w:val="0"/>
                  <w:vAlign w:val="center"/>
                </w:tcPr>
                <w:p w14:paraId="0D0FA5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150.0</w:t>
                  </w:r>
                </w:p>
              </w:tc>
              <w:tc>
                <w:tcPr>
                  <w:tcW w:w="1159" w:type="dxa"/>
                  <w:tcBorders>
                    <w:tl2br w:val="nil"/>
                    <w:tr2bl w:val="nil"/>
                  </w:tcBorders>
                  <w:noWrap w:val="0"/>
                  <w:vAlign w:val="center"/>
                </w:tcPr>
                <w:p w14:paraId="47261B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r>
            <w:tr w14:paraId="64DE901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8" w:hRule="atLeast"/>
              </w:trPr>
              <w:tc>
                <w:tcPr>
                  <w:tcW w:w="820" w:type="dxa"/>
                  <w:vMerge w:val="continue"/>
                  <w:tcBorders>
                    <w:tl2br w:val="nil"/>
                    <w:tr2bl w:val="nil"/>
                  </w:tcBorders>
                  <w:noWrap w:val="0"/>
                  <w:vAlign w:val="center"/>
                </w:tcPr>
                <w:p w14:paraId="7964DB9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07EA3490">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16FA49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Style w:val="124"/>
                      <w:rFonts w:hint="default" w:ascii="Times New Roman" w:hAnsi="Times New Roman" w:cs="Times New Roman"/>
                      <w:color w:val="000000" w:themeColor="text1"/>
                      <w:sz w:val="21"/>
                      <w:szCs w:val="21"/>
                      <w:lang w:val="en-US" w:eastAsia="zh-CN" w:bidi="ar"/>
                      <w14:textFill>
                        <w14:solidFill>
                          <w14:schemeClr w14:val="tx1"/>
                        </w14:solidFill>
                      </w14:textFill>
                    </w:rPr>
                    <w:t>3</w:t>
                  </w:r>
                  <w:r>
                    <w:rPr>
                      <w:rStyle w:val="125"/>
                      <w:rFonts w:hint="default" w:ascii="Times New Roman" w:hAnsi="Times New Roman" w:eastAsia="宋体" w:cs="Times New Roman"/>
                      <w:color w:val="000000" w:themeColor="text1"/>
                      <w:sz w:val="21"/>
                      <w:szCs w:val="21"/>
                      <w:lang w:val="en-US" w:eastAsia="zh-CN" w:bidi="ar"/>
                      <w14:textFill>
                        <w14:solidFill>
                          <w14:schemeClr w14:val="tx1"/>
                        </w14:solidFill>
                      </w14:textFill>
                    </w:rPr>
                    <w:t>-N</w:t>
                  </w:r>
                </w:p>
              </w:tc>
              <w:tc>
                <w:tcPr>
                  <w:tcW w:w="1103" w:type="dxa"/>
                  <w:tcBorders>
                    <w:tl2br w:val="nil"/>
                    <w:tr2bl w:val="nil"/>
                  </w:tcBorders>
                  <w:noWrap w:val="0"/>
                  <w:vAlign w:val="center"/>
                </w:tcPr>
                <w:p w14:paraId="66D896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1103" w:type="dxa"/>
                  <w:tcBorders>
                    <w:tl2br w:val="nil"/>
                    <w:tr2bl w:val="nil"/>
                  </w:tcBorders>
                  <w:noWrap w:val="0"/>
                  <w:vAlign w:val="center"/>
                </w:tcPr>
                <w:p w14:paraId="1C9D52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45.0</w:t>
                  </w:r>
                </w:p>
              </w:tc>
              <w:tc>
                <w:tcPr>
                  <w:tcW w:w="1177" w:type="dxa"/>
                  <w:tcBorders>
                    <w:tl2br w:val="nil"/>
                    <w:tr2bl w:val="nil"/>
                  </w:tcBorders>
                  <w:noWrap w:val="0"/>
                  <w:vAlign w:val="center"/>
                </w:tcPr>
                <w:p w14:paraId="478556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1177" w:type="dxa"/>
                  <w:tcBorders>
                    <w:tl2br w:val="nil"/>
                    <w:tr2bl w:val="nil"/>
                  </w:tcBorders>
                  <w:noWrap w:val="0"/>
                  <w:vAlign w:val="center"/>
                </w:tcPr>
                <w:p w14:paraId="4A8ABC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31.5</w:t>
                  </w:r>
                </w:p>
              </w:tc>
              <w:tc>
                <w:tcPr>
                  <w:tcW w:w="1159" w:type="dxa"/>
                  <w:tcBorders>
                    <w:tl2br w:val="nil"/>
                    <w:tr2bl w:val="nil"/>
                  </w:tcBorders>
                  <w:noWrap w:val="0"/>
                  <w:vAlign w:val="center"/>
                </w:tcPr>
                <w:p w14:paraId="4015B4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r>
            <w:tr w14:paraId="611C34B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0F5532C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57561C51">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3E99B1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总磷</w:t>
                  </w:r>
                </w:p>
              </w:tc>
              <w:tc>
                <w:tcPr>
                  <w:tcW w:w="1103" w:type="dxa"/>
                  <w:tcBorders>
                    <w:tl2br w:val="nil"/>
                    <w:tr2bl w:val="nil"/>
                  </w:tcBorders>
                  <w:noWrap w:val="0"/>
                  <w:vAlign w:val="center"/>
                </w:tcPr>
                <w:p w14:paraId="0DB2E7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103" w:type="dxa"/>
                  <w:tcBorders>
                    <w:tl2br w:val="nil"/>
                    <w:tr2bl w:val="nil"/>
                  </w:tcBorders>
                  <w:noWrap w:val="0"/>
                  <w:vAlign w:val="center"/>
                </w:tcPr>
                <w:p w14:paraId="749B9D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1177" w:type="dxa"/>
                  <w:tcBorders>
                    <w:tl2br w:val="nil"/>
                    <w:tr2bl w:val="nil"/>
                  </w:tcBorders>
                  <w:noWrap w:val="0"/>
                  <w:vAlign w:val="center"/>
                </w:tcPr>
                <w:p w14:paraId="6E9C32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177" w:type="dxa"/>
                  <w:tcBorders>
                    <w:tl2br w:val="nil"/>
                    <w:tr2bl w:val="nil"/>
                  </w:tcBorders>
                  <w:noWrap w:val="0"/>
                  <w:vAlign w:val="center"/>
                </w:tcPr>
                <w:p w14:paraId="08547F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1159" w:type="dxa"/>
                  <w:tcBorders>
                    <w:tl2br w:val="nil"/>
                    <w:tr2bl w:val="nil"/>
                  </w:tcBorders>
                  <w:noWrap w:val="0"/>
                  <w:vAlign w:val="center"/>
                </w:tcPr>
                <w:p w14:paraId="0EDC9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r>
            <w:tr w14:paraId="044DF03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820" w:type="dxa"/>
                  <w:vMerge w:val="continue"/>
                  <w:tcBorders>
                    <w:tl2br w:val="nil"/>
                    <w:tr2bl w:val="nil"/>
                  </w:tcBorders>
                  <w:noWrap w:val="0"/>
                  <w:vAlign w:val="center"/>
                </w:tcPr>
                <w:p w14:paraId="240C508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03120B97">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6DD4642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总氮</w:t>
                  </w:r>
                </w:p>
              </w:tc>
              <w:tc>
                <w:tcPr>
                  <w:tcW w:w="1103" w:type="dxa"/>
                  <w:tcBorders>
                    <w:tl2br w:val="nil"/>
                    <w:tr2bl w:val="nil"/>
                  </w:tcBorders>
                  <w:noWrap w:val="0"/>
                  <w:vAlign w:val="center"/>
                </w:tcPr>
                <w:p w14:paraId="02EDB1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1103" w:type="dxa"/>
                  <w:tcBorders>
                    <w:tl2br w:val="nil"/>
                    <w:tr2bl w:val="nil"/>
                  </w:tcBorders>
                  <w:noWrap w:val="0"/>
                  <w:vAlign w:val="center"/>
                </w:tcPr>
                <w:p w14:paraId="014619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177" w:type="dxa"/>
                  <w:tcBorders>
                    <w:tl2br w:val="nil"/>
                    <w:tr2bl w:val="nil"/>
                  </w:tcBorders>
                  <w:noWrap w:val="0"/>
                  <w:vAlign w:val="center"/>
                </w:tcPr>
                <w:p w14:paraId="3C0E78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1177" w:type="dxa"/>
                  <w:tcBorders>
                    <w:tl2br w:val="nil"/>
                    <w:tr2bl w:val="nil"/>
                  </w:tcBorders>
                  <w:noWrap w:val="0"/>
                  <w:vAlign w:val="center"/>
                </w:tcPr>
                <w:p w14:paraId="6FE041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w:t>
                  </w:r>
                </w:p>
              </w:tc>
              <w:tc>
                <w:tcPr>
                  <w:tcW w:w="1159" w:type="dxa"/>
                  <w:tcBorders>
                    <w:tl2br w:val="nil"/>
                    <w:tr2bl w:val="nil"/>
                  </w:tcBorders>
                  <w:noWrap w:val="0"/>
                  <w:vAlign w:val="center"/>
                </w:tcPr>
                <w:p w14:paraId="07C26F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r>
            <w:tr w14:paraId="3171CB5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820" w:type="dxa"/>
                  <w:vMerge w:val="continue"/>
                  <w:tcBorders>
                    <w:tl2br w:val="nil"/>
                    <w:tr2bl w:val="nil"/>
                  </w:tcBorders>
                  <w:noWrap w:val="0"/>
                  <w:vAlign w:val="center"/>
                </w:tcPr>
                <w:p w14:paraId="2227267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919" w:type="dxa"/>
                  <w:vMerge w:val="continue"/>
                  <w:tcBorders>
                    <w:tl2br w:val="nil"/>
                    <w:tr2bl w:val="nil"/>
                  </w:tcBorders>
                  <w:noWrap w:val="0"/>
                  <w:vAlign w:val="center"/>
                </w:tcPr>
                <w:p w14:paraId="68876459">
                  <w:pPr>
                    <w:keepNext w:val="0"/>
                    <w:keepLines w:val="0"/>
                    <w:suppressLineNumbers w:val="0"/>
                    <w:spacing w:before="0" w:beforeAutospacing="0" w:after="0" w:afterAutospacing="0"/>
                    <w:ind w:left="0" w:right="0"/>
                    <w:jc w:val="center"/>
                    <w:rPr>
                      <w:rFonts w:hint="default" w:ascii="Times New Roman" w:hAnsi="Times New Roman" w:eastAsia="等线" w:cs="Times New Roman"/>
                      <w:color w:val="000000" w:themeColor="text1"/>
                      <w:kern w:val="0"/>
                      <w:sz w:val="21"/>
                      <w:szCs w:val="21"/>
                      <w14:textFill>
                        <w14:solidFill>
                          <w14:schemeClr w14:val="tx1"/>
                        </w14:solidFill>
                      </w14:textFill>
                    </w:rPr>
                  </w:pPr>
                </w:p>
              </w:tc>
              <w:tc>
                <w:tcPr>
                  <w:tcW w:w="930" w:type="dxa"/>
                  <w:tcBorders>
                    <w:tl2br w:val="nil"/>
                    <w:tr2bl w:val="nil"/>
                  </w:tcBorders>
                  <w:noWrap w:val="0"/>
                  <w:vAlign w:val="center"/>
                </w:tcPr>
                <w:p w14:paraId="3C1DE0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103" w:type="dxa"/>
                  <w:tcBorders>
                    <w:tl2br w:val="nil"/>
                    <w:tr2bl w:val="nil"/>
                  </w:tcBorders>
                  <w:noWrap w:val="0"/>
                  <w:vAlign w:val="center"/>
                </w:tcPr>
                <w:p w14:paraId="3E8020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61.2</w:t>
                  </w:r>
                </w:p>
              </w:tc>
              <w:tc>
                <w:tcPr>
                  <w:tcW w:w="1103" w:type="dxa"/>
                  <w:tcBorders>
                    <w:tl2br w:val="nil"/>
                    <w:tr2bl w:val="nil"/>
                  </w:tcBorders>
                  <w:noWrap w:val="0"/>
                  <w:vAlign w:val="center"/>
                </w:tcPr>
                <w:p w14:paraId="4B86E1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400.0</w:t>
                  </w:r>
                </w:p>
              </w:tc>
              <w:tc>
                <w:tcPr>
                  <w:tcW w:w="1177" w:type="dxa"/>
                  <w:tcBorders>
                    <w:tl2br w:val="nil"/>
                    <w:tr2bl w:val="nil"/>
                  </w:tcBorders>
                  <w:noWrap w:val="0"/>
                  <w:vAlign w:val="center"/>
                </w:tcPr>
                <w:p w14:paraId="120CC6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w:t>
                  </w:r>
                </w:p>
              </w:tc>
              <w:tc>
                <w:tcPr>
                  <w:tcW w:w="1177" w:type="dxa"/>
                  <w:tcBorders>
                    <w:tl2br w:val="nil"/>
                    <w:tr2bl w:val="nil"/>
                  </w:tcBorders>
                  <w:noWrap w:val="0"/>
                  <w:vAlign w:val="center"/>
                </w:tcPr>
                <w:p w14:paraId="25B355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1159" w:type="dxa"/>
                  <w:tcBorders>
                    <w:tl2br w:val="nil"/>
                    <w:tr2bl w:val="nil"/>
                  </w:tcBorders>
                  <w:noWrap w:val="0"/>
                  <w:vAlign w:val="center"/>
                </w:tcPr>
                <w:p w14:paraId="385E26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r>
          </w:tbl>
          <w:p w14:paraId="5AA2597B">
            <w:pPr>
              <w:pStyle w:val="81"/>
              <w:keepNext w:val="0"/>
              <w:keepLines w:val="0"/>
              <w:suppressLineNumbers w:val="0"/>
              <w:spacing w:before="120" w:beforeLines="5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本项目废水</w:t>
            </w:r>
            <w:r>
              <w:rPr>
                <w:rFonts w:hint="default" w:ascii="Times New Roman" w:hAnsi="Times New Roman" w:cs="Times New Roman"/>
                <w:color w:val="000000" w:themeColor="text1"/>
                <w14:textFill>
                  <w14:solidFill>
                    <w14:schemeClr w14:val="tx1"/>
                  </w14:solidFill>
                </w14:textFill>
              </w:rPr>
              <w:t>企业总排口情况如表</w:t>
            </w:r>
            <w:r>
              <w:rPr>
                <w:rFonts w:hint="eastAsia" w:ascii="Times New Roman" w:hAnsi="Times New Roman" w:cs="Times New Roman"/>
                <w:color w:val="000000" w:themeColor="text1"/>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所示。</w:t>
            </w:r>
          </w:p>
          <w:p w14:paraId="700DD922">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20</w:t>
            </w:r>
            <w:r>
              <w:rPr>
                <w:rFonts w:hint="eastAsia" w:ascii="Times New Roman" w:hAnsi="Times New Roman" w:cs="Times New Roman"/>
                <w:color w:val="000000" w:themeColor="text1"/>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废水排放情况</w:t>
            </w:r>
          </w:p>
          <w:tbl>
            <w:tblPr>
              <w:tblStyle w:val="33"/>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091"/>
              <w:gridCol w:w="636"/>
              <w:gridCol w:w="660"/>
              <w:gridCol w:w="766"/>
              <w:gridCol w:w="740"/>
              <w:gridCol w:w="584"/>
              <w:gridCol w:w="660"/>
              <w:gridCol w:w="556"/>
              <w:gridCol w:w="556"/>
              <w:gridCol w:w="625"/>
              <w:gridCol w:w="668"/>
            </w:tblGrid>
            <w:tr w14:paraId="1EE97B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restart"/>
                  <w:tcBorders>
                    <w:tl2br w:val="nil"/>
                    <w:tr2bl w:val="nil"/>
                  </w:tcBorders>
                  <w:noWrap w:val="0"/>
                  <w:vAlign w:val="center"/>
                </w:tcPr>
                <w:p w14:paraId="1D90A999">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废水排放量m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/a</w:t>
                  </w:r>
                </w:p>
              </w:tc>
              <w:tc>
                <w:tcPr>
                  <w:tcW w:w="650" w:type="pct"/>
                  <w:vMerge w:val="restart"/>
                  <w:tcBorders>
                    <w:tl2br w:val="nil"/>
                    <w:tr2bl w:val="nil"/>
                  </w:tcBorders>
                  <w:noWrap w:val="0"/>
                  <w:vAlign w:val="center"/>
                </w:tcPr>
                <w:p w14:paraId="4B80777A">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名称</w:t>
                  </w:r>
                </w:p>
              </w:tc>
              <w:tc>
                <w:tcPr>
                  <w:tcW w:w="3845" w:type="pct"/>
                  <w:gridSpan w:val="10"/>
                  <w:tcBorders>
                    <w:tl2br w:val="nil"/>
                    <w:tr2bl w:val="nil"/>
                  </w:tcBorders>
                  <w:noWrap w:val="0"/>
                  <w:vAlign w:val="center"/>
                </w:tcPr>
                <w:p w14:paraId="20A579CC">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污染物名称</w:t>
                  </w:r>
                </w:p>
              </w:tc>
            </w:tr>
            <w:tr w14:paraId="4BAA45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continue"/>
                  <w:tcBorders>
                    <w:tl2br w:val="nil"/>
                    <w:tr2bl w:val="nil"/>
                  </w:tcBorders>
                  <w:noWrap w:val="0"/>
                  <w:vAlign w:val="center"/>
                </w:tcPr>
                <w:p w14:paraId="4FCBCB78">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650" w:type="pct"/>
                  <w:vMerge w:val="continue"/>
                  <w:tcBorders>
                    <w:tl2br w:val="nil"/>
                    <w:tr2bl w:val="nil"/>
                  </w:tcBorders>
                  <w:noWrap w:val="0"/>
                  <w:vAlign w:val="center"/>
                </w:tcPr>
                <w:p w14:paraId="459902D1">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379" w:type="pct"/>
                  <w:tcBorders>
                    <w:tl2br w:val="nil"/>
                    <w:tr2bl w:val="nil"/>
                  </w:tcBorders>
                  <w:noWrap w:val="0"/>
                  <w:vAlign w:val="center"/>
                </w:tcPr>
                <w:p w14:paraId="6CDF5403">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pH</w:t>
                  </w:r>
                </w:p>
              </w:tc>
              <w:tc>
                <w:tcPr>
                  <w:tcW w:w="410" w:type="pct"/>
                  <w:tcBorders>
                    <w:tl2br w:val="nil"/>
                    <w:tr2bl w:val="nil"/>
                  </w:tcBorders>
                  <w:noWrap w:val="0"/>
                  <w:vAlign w:val="center"/>
                </w:tcPr>
                <w:p w14:paraId="5E36C6C0">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SS</w:t>
                  </w:r>
                </w:p>
              </w:tc>
              <w:tc>
                <w:tcPr>
                  <w:tcW w:w="473" w:type="pct"/>
                  <w:tcBorders>
                    <w:tl2br w:val="nil"/>
                    <w:tr2bl w:val="nil"/>
                  </w:tcBorders>
                  <w:noWrap w:val="0"/>
                  <w:vAlign w:val="center"/>
                </w:tcPr>
                <w:p w14:paraId="2D340D8E">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COD</w:t>
                  </w:r>
                </w:p>
              </w:tc>
              <w:tc>
                <w:tcPr>
                  <w:tcW w:w="441" w:type="pct"/>
                  <w:tcBorders>
                    <w:tl2br w:val="nil"/>
                    <w:tr2bl w:val="nil"/>
                  </w:tcBorders>
                  <w:noWrap w:val="0"/>
                  <w:vAlign w:val="center"/>
                </w:tcPr>
                <w:p w14:paraId="1D3E779A">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BOD</w:t>
                  </w:r>
                  <w:r>
                    <w:rPr>
                      <w:rFonts w:hint="eastAsia" w:ascii="Times New Roman" w:hAnsi="Times New Roman" w:cs="Times New Roman"/>
                      <w:color w:val="000000" w:themeColor="text1"/>
                      <w:vertAlign w:val="subscript"/>
                      <w14:textFill>
                        <w14:solidFill>
                          <w14:schemeClr w14:val="tx1"/>
                        </w14:solidFill>
                      </w14:textFill>
                    </w:rPr>
                    <w:t>5</w:t>
                  </w:r>
                </w:p>
              </w:tc>
              <w:tc>
                <w:tcPr>
                  <w:tcW w:w="348" w:type="pct"/>
                  <w:tcBorders>
                    <w:tl2br w:val="nil"/>
                    <w:tr2bl w:val="nil"/>
                  </w:tcBorders>
                  <w:noWrap w:val="0"/>
                  <w:vAlign w:val="center"/>
                </w:tcPr>
                <w:p w14:paraId="2CAB24F3">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氨氮</w:t>
                  </w:r>
                </w:p>
              </w:tc>
              <w:tc>
                <w:tcPr>
                  <w:tcW w:w="410" w:type="pct"/>
                  <w:tcBorders>
                    <w:tl2br w:val="nil"/>
                    <w:tr2bl w:val="nil"/>
                  </w:tcBorders>
                  <w:noWrap w:val="0"/>
                  <w:vAlign w:val="center"/>
                </w:tcPr>
                <w:p w14:paraId="721F617B">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总氮</w:t>
                  </w:r>
                </w:p>
              </w:tc>
              <w:tc>
                <w:tcPr>
                  <w:tcW w:w="348" w:type="pct"/>
                  <w:tcBorders>
                    <w:tl2br w:val="nil"/>
                    <w:tr2bl w:val="nil"/>
                  </w:tcBorders>
                  <w:noWrap w:val="0"/>
                  <w:vAlign w:val="center"/>
                </w:tcPr>
                <w:p w14:paraId="1D670A22">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总磷</w:t>
                  </w:r>
                </w:p>
              </w:tc>
              <w:tc>
                <w:tcPr>
                  <w:tcW w:w="348" w:type="pct"/>
                  <w:tcBorders>
                    <w:tl2br w:val="nil"/>
                    <w:tr2bl w:val="nil"/>
                  </w:tcBorders>
                  <w:noWrap w:val="0"/>
                  <w:vAlign w:val="center"/>
                </w:tcPr>
                <w:p w14:paraId="45DB949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氟化物</w:t>
                  </w:r>
                </w:p>
              </w:tc>
              <w:tc>
                <w:tcPr>
                  <w:tcW w:w="336" w:type="pct"/>
                  <w:tcBorders>
                    <w:tl2br w:val="nil"/>
                    <w:tr2bl w:val="nil"/>
                  </w:tcBorders>
                  <w:noWrap w:val="0"/>
                  <w:vAlign w:val="center"/>
                </w:tcPr>
                <w:p w14:paraId="18E45CDB">
                  <w:pPr>
                    <w:pStyle w:val="89"/>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LAS</w:t>
                  </w:r>
                </w:p>
              </w:tc>
              <w:tc>
                <w:tcPr>
                  <w:tcW w:w="349" w:type="pct"/>
                  <w:tcBorders>
                    <w:tl2br w:val="nil"/>
                    <w:tr2bl w:val="nil"/>
                  </w:tcBorders>
                  <w:noWrap w:val="0"/>
                  <w:vAlign w:val="center"/>
                </w:tcPr>
                <w:p w14:paraId="4CF005A3">
                  <w:pPr>
                    <w:pStyle w:val="89"/>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TOC</w:t>
                  </w:r>
                </w:p>
              </w:tc>
            </w:tr>
            <w:tr w14:paraId="67403E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restart"/>
                  <w:tcBorders>
                    <w:tl2br w:val="nil"/>
                    <w:tr2bl w:val="nil"/>
                  </w:tcBorders>
                  <w:noWrap w:val="0"/>
                  <w:vAlign w:val="center"/>
                </w:tcPr>
                <w:p w14:paraId="3DEAB2E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222840</w:t>
                  </w:r>
                </w:p>
              </w:tc>
              <w:tc>
                <w:tcPr>
                  <w:tcW w:w="650" w:type="pct"/>
                  <w:tcBorders>
                    <w:tl2br w:val="nil"/>
                    <w:tr2bl w:val="nil"/>
                  </w:tcBorders>
                  <w:noWrap w:val="0"/>
                  <w:vAlign w:val="center"/>
                </w:tcPr>
                <w:p w14:paraId="1E5418B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排放浓度（mg/L）</w:t>
                  </w:r>
                </w:p>
              </w:tc>
              <w:tc>
                <w:tcPr>
                  <w:tcW w:w="379" w:type="pct"/>
                  <w:tcBorders>
                    <w:tl2br w:val="nil"/>
                    <w:tr2bl w:val="nil"/>
                  </w:tcBorders>
                  <w:noWrap w:val="0"/>
                  <w:vAlign w:val="center"/>
                </w:tcPr>
                <w:p w14:paraId="79AEC124">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eastAsia="zh-CN"/>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6~9</w:t>
                  </w:r>
                </w:p>
              </w:tc>
              <w:tc>
                <w:tcPr>
                  <w:tcW w:w="410" w:type="pct"/>
                  <w:tcBorders>
                    <w:tl2br w:val="nil"/>
                    <w:tr2bl w:val="nil"/>
                  </w:tcBorders>
                  <w:noWrap w:val="0"/>
                  <w:vAlign w:val="center"/>
                </w:tcPr>
                <w:p w14:paraId="1E6DA61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60.7</w:t>
                  </w:r>
                </w:p>
              </w:tc>
              <w:tc>
                <w:tcPr>
                  <w:tcW w:w="473" w:type="pct"/>
                  <w:tcBorders>
                    <w:tl2br w:val="nil"/>
                    <w:tr2bl w:val="nil"/>
                  </w:tcBorders>
                  <w:noWrap w:val="0"/>
                  <w:vAlign w:val="center"/>
                </w:tcPr>
                <w:p w14:paraId="4ABAA7A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174.3</w:t>
                  </w:r>
                </w:p>
              </w:tc>
              <w:tc>
                <w:tcPr>
                  <w:tcW w:w="441" w:type="pct"/>
                  <w:tcBorders>
                    <w:tl2br w:val="nil"/>
                    <w:tr2bl w:val="nil"/>
                  </w:tcBorders>
                  <w:noWrap w:val="0"/>
                  <w:vAlign w:val="center"/>
                </w:tcPr>
                <w:p w14:paraId="265FEE8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53.0</w:t>
                  </w:r>
                </w:p>
              </w:tc>
              <w:tc>
                <w:tcPr>
                  <w:tcW w:w="348" w:type="pct"/>
                  <w:tcBorders>
                    <w:tl2br w:val="nil"/>
                    <w:tr2bl w:val="nil"/>
                  </w:tcBorders>
                  <w:noWrap w:val="0"/>
                  <w:vAlign w:val="center"/>
                </w:tcPr>
                <w:p w14:paraId="44FA206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25.4</w:t>
                  </w:r>
                </w:p>
              </w:tc>
              <w:tc>
                <w:tcPr>
                  <w:tcW w:w="410" w:type="pct"/>
                  <w:tcBorders>
                    <w:tl2br w:val="nil"/>
                    <w:tr2bl w:val="nil"/>
                  </w:tcBorders>
                  <w:noWrap w:val="0"/>
                  <w:vAlign w:val="center"/>
                </w:tcPr>
                <w:p w14:paraId="6E8D5D95">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7.2</w:t>
                  </w:r>
                </w:p>
              </w:tc>
              <w:tc>
                <w:tcPr>
                  <w:tcW w:w="348" w:type="pct"/>
                  <w:tcBorders>
                    <w:tl2br w:val="nil"/>
                    <w:tr2bl w:val="nil"/>
                  </w:tcBorders>
                  <w:noWrap w:val="0"/>
                  <w:vAlign w:val="center"/>
                </w:tcPr>
                <w:p w14:paraId="4258769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3.4</w:t>
                  </w:r>
                </w:p>
              </w:tc>
              <w:tc>
                <w:tcPr>
                  <w:tcW w:w="348" w:type="pct"/>
                  <w:tcBorders>
                    <w:tl2br w:val="nil"/>
                    <w:tr2bl w:val="nil"/>
                  </w:tcBorders>
                  <w:noWrap w:val="0"/>
                  <w:vAlign w:val="center"/>
                </w:tcPr>
                <w:p w14:paraId="5CF1E31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1.7</w:t>
                  </w:r>
                </w:p>
              </w:tc>
              <w:tc>
                <w:tcPr>
                  <w:tcW w:w="336" w:type="pct"/>
                  <w:tcBorders>
                    <w:tl2br w:val="nil"/>
                    <w:tr2bl w:val="nil"/>
                  </w:tcBorders>
                  <w:noWrap w:val="0"/>
                  <w:vAlign w:val="center"/>
                </w:tcPr>
                <w:p w14:paraId="2E53FC15">
                  <w:pPr>
                    <w:pStyle w:val="89"/>
                    <w:keepNext w:val="0"/>
                    <w:keepLines w:val="0"/>
                    <w:suppressLineNumbers w:val="0"/>
                    <w:spacing w:before="0" w:beforeAutospacing="0" w:after="0" w:afterAutospacing="0"/>
                    <w:ind w:left="0" w:right="0"/>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1.3</w:t>
                  </w:r>
                </w:p>
              </w:tc>
              <w:tc>
                <w:tcPr>
                  <w:tcW w:w="349" w:type="pct"/>
                  <w:tcBorders>
                    <w:tl2br w:val="nil"/>
                    <w:tr2bl w:val="nil"/>
                  </w:tcBorders>
                  <w:noWrap w:val="0"/>
                  <w:vAlign w:val="center"/>
                </w:tcPr>
                <w:p w14:paraId="13B9EA00">
                  <w:pPr>
                    <w:pStyle w:val="89"/>
                    <w:keepNext w:val="0"/>
                    <w:keepLines w:val="0"/>
                    <w:suppressLineNumbers w:val="0"/>
                    <w:spacing w:before="0" w:beforeAutospacing="0" w:after="0" w:afterAutospacing="0"/>
                    <w:ind w:left="0" w:right="0"/>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5.3</w:t>
                  </w:r>
                </w:p>
              </w:tc>
            </w:tr>
            <w:tr w14:paraId="349927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continue"/>
                  <w:tcBorders>
                    <w:tl2br w:val="nil"/>
                    <w:tr2bl w:val="nil"/>
                  </w:tcBorders>
                  <w:noWrap w:val="0"/>
                  <w:vAlign w:val="center"/>
                </w:tcPr>
                <w:p w14:paraId="66C8FD1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650" w:type="pct"/>
                  <w:tcBorders>
                    <w:tl2br w:val="nil"/>
                    <w:tr2bl w:val="nil"/>
                  </w:tcBorders>
                  <w:shd w:val="clear" w:color="auto" w:fill="auto"/>
                  <w:noWrap w:val="0"/>
                  <w:vAlign w:val="center"/>
                </w:tcPr>
                <w:p w14:paraId="6E6C244C">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标准限值（mg/L）</w:t>
                  </w:r>
                </w:p>
              </w:tc>
              <w:tc>
                <w:tcPr>
                  <w:tcW w:w="379" w:type="pct"/>
                  <w:tcBorders>
                    <w:tl2br w:val="nil"/>
                    <w:tr2bl w:val="nil"/>
                  </w:tcBorders>
                  <w:shd w:val="clear" w:color="auto" w:fill="auto"/>
                  <w:noWrap w:val="0"/>
                  <w:vAlign w:val="center"/>
                </w:tcPr>
                <w:p w14:paraId="120C056F">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6~9</w:t>
                  </w:r>
                </w:p>
              </w:tc>
              <w:tc>
                <w:tcPr>
                  <w:tcW w:w="410" w:type="pct"/>
                  <w:tcBorders>
                    <w:tl2br w:val="nil"/>
                    <w:tr2bl w:val="nil"/>
                  </w:tcBorders>
                  <w:shd w:val="clear" w:color="auto" w:fill="auto"/>
                  <w:noWrap w:val="0"/>
                  <w:vAlign w:val="center"/>
                </w:tcPr>
                <w:p w14:paraId="19E4781E">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400</w:t>
                  </w:r>
                </w:p>
              </w:tc>
              <w:tc>
                <w:tcPr>
                  <w:tcW w:w="473" w:type="pct"/>
                  <w:tcBorders>
                    <w:tl2br w:val="nil"/>
                    <w:tr2bl w:val="nil"/>
                  </w:tcBorders>
                  <w:shd w:val="clear" w:color="auto" w:fill="auto"/>
                  <w:noWrap w:val="0"/>
                  <w:vAlign w:val="center"/>
                </w:tcPr>
                <w:p w14:paraId="6E723BD4">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500</w:t>
                  </w:r>
                </w:p>
              </w:tc>
              <w:tc>
                <w:tcPr>
                  <w:tcW w:w="441" w:type="pct"/>
                  <w:tcBorders>
                    <w:tl2br w:val="nil"/>
                    <w:tr2bl w:val="nil"/>
                  </w:tcBorders>
                  <w:shd w:val="clear" w:color="auto" w:fill="auto"/>
                  <w:noWrap w:val="0"/>
                  <w:vAlign w:val="center"/>
                </w:tcPr>
                <w:p w14:paraId="589FA2E4">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300</w:t>
                  </w:r>
                </w:p>
              </w:tc>
              <w:tc>
                <w:tcPr>
                  <w:tcW w:w="348" w:type="pct"/>
                  <w:tcBorders>
                    <w:tl2br w:val="nil"/>
                    <w:tr2bl w:val="nil"/>
                  </w:tcBorders>
                  <w:shd w:val="clear" w:color="auto" w:fill="auto"/>
                  <w:noWrap w:val="0"/>
                  <w:vAlign w:val="center"/>
                </w:tcPr>
                <w:p w14:paraId="2DDEDCA8">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45</w:t>
                  </w:r>
                </w:p>
              </w:tc>
              <w:tc>
                <w:tcPr>
                  <w:tcW w:w="410" w:type="pct"/>
                  <w:tcBorders>
                    <w:tl2br w:val="nil"/>
                    <w:tr2bl w:val="nil"/>
                  </w:tcBorders>
                  <w:shd w:val="clear" w:color="auto" w:fill="auto"/>
                  <w:noWrap w:val="0"/>
                  <w:vAlign w:val="center"/>
                </w:tcPr>
                <w:p w14:paraId="133FFE26">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70</w:t>
                  </w:r>
                </w:p>
              </w:tc>
              <w:tc>
                <w:tcPr>
                  <w:tcW w:w="348" w:type="pct"/>
                  <w:tcBorders>
                    <w:tl2br w:val="nil"/>
                    <w:tr2bl w:val="nil"/>
                  </w:tcBorders>
                  <w:shd w:val="clear" w:color="auto" w:fill="auto"/>
                  <w:noWrap w:val="0"/>
                  <w:vAlign w:val="center"/>
                </w:tcPr>
                <w:p w14:paraId="72006CC6">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8</w:t>
                  </w:r>
                </w:p>
              </w:tc>
              <w:tc>
                <w:tcPr>
                  <w:tcW w:w="348" w:type="pct"/>
                  <w:tcBorders>
                    <w:tl2br w:val="nil"/>
                    <w:tr2bl w:val="nil"/>
                  </w:tcBorders>
                  <w:shd w:val="clear" w:color="auto" w:fill="auto"/>
                  <w:noWrap w:val="0"/>
                  <w:vAlign w:val="center"/>
                </w:tcPr>
                <w:p w14:paraId="4BD47201">
                  <w:pPr>
                    <w:pStyle w:val="89"/>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20</w:t>
                  </w:r>
                </w:p>
              </w:tc>
              <w:tc>
                <w:tcPr>
                  <w:tcW w:w="336" w:type="pct"/>
                  <w:tcBorders>
                    <w:tl2br w:val="nil"/>
                    <w:tr2bl w:val="nil"/>
                  </w:tcBorders>
                  <w:shd w:val="clear" w:color="auto" w:fill="auto"/>
                  <w:noWrap w:val="0"/>
                  <w:vAlign w:val="center"/>
                </w:tcPr>
                <w:p w14:paraId="60C9C28A">
                  <w:pPr>
                    <w:pStyle w:val="89"/>
                    <w:keepNext w:val="0"/>
                    <w:keepLines w:val="0"/>
                    <w:suppressLineNumbers w:val="0"/>
                    <w:spacing w:before="0" w:beforeAutospacing="0" w:after="0" w:afterAutospacing="0"/>
                    <w:ind w:left="0" w:leftChars="0" w:right="0" w:rightChars="0"/>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20</w:t>
                  </w:r>
                </w:p>
              </w:tc>
              <w:tc>
                <w:tcPr>
                  <w:tcW w:w="349" w:type="pct"/>
                  <w:tcBorders>
                    <w:tl2br w:val="nil"/>
                    <w:tr2bl w:val="nil"/>
                  </w:tcBorders>
                  <w:shd w:val="clear" w:color="auto" w:fill="auto"/>
                  <w:noWrap w:val="0"/>
                  <w:vAlign w:val="center"/>
                </w:tcPr>
                <w:p w14:paraId="11CD61D7">
                  <w:pPr>
                    <w:pStyle w:val="89"/>
                    <w:keepNext w:val="0"/>
                    <w:keepLines w:val="0"/>
                    <w:suppressLineNumbers w:val="0"/>
                    <w:spacing w:before="0" w:beforeAutospacing="0" w:after="0" w:afterAutospacing="0"/>
                    <w:ind w:left="0" w:leftChars="0" w:right="0" w:rightChars="0"/>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200</w:t>
                  </w:r>
                </w:p>
              </w:tc>
            </w:tr>
            <w:tr w14:paraId="710B9F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continue"/>
                  <w:tcBorders>
                    <w:tl2br w:val="nil"/>
                    <w:tr2bl w:val="nil"/>
                  </w:tcBorders>
                  <w:noWrap w:val="0"/>
                  <w:vAlign w:val="center"/>
                </w:tcPr>
                <w:p w14:paraId="00FF65A9">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650" w:type="pct"/>
                  <w:tcBorders>
                    <w:tl2br w:val="nil"/>
                    <w:tr2bl w:val="nil"/>
                  </w:tcBorders>
                  <w:shd w:val="clear" w:color="auto" w:fill="auto"/>
                  <w:noWrap w:val="0"/>
                  <w:vAlign w:val="center"/>
                </w:tcPr>
                <w:p w14:paraId="76A97A72">
                  <w:pPr>
                    <w:pStyle w:val="89"/>
                    <w:keepNext w:val="0"/>
                    <w:keepLines w:val="0"/>
                    <w:suppressLineNumbers w:val="0"/>
                    <w:spacing w:before="0" w:beforeAutospacing="0" w:after="0" w:afterAutospacing="0"/>
                    <w:ind w:left="0" w:leftChars="0" w:right="0" w:rightChars="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年排放量（t</w:t>
                  </w:r>
                  <w:r>
                    <w:rPr>
                      <w:rFonts w:hint="default" w:ascii="Times New Roman" w:hAnsi="Times New Roman" w:cs="Times New Roman"/>
                      <w:b w:val="0"/>
                      <w:bCs w:val="0"/>
                      <w:color w:val="000000" w:themeColor="text1"/>
                      <w14:textFill>
                        <w14:solidFill>
                          <w14:schemeClr w14:val="tx1"/>
                        </w14:solidFill>
                      </w14:textFill>
                    </w:rPr>
                    <w:t>/a</w:t>
                  </w:r>
                  <w:r>
                    <w:rPr>
                      <w:rFonts w:hint="eastAsia" w:ascii="Times New Roman" w:hAnsi="Times New Roman" w:cs="Times New Roman"/>
                      <w:b w:val="0"/>
                      <w:bCs w:val="0"/>
                      <w:color w:val="000000" w:themeColor="text1"/>
                      <w14:textFill>
                        <w14:solidFill>
                          <w14:schemeClr w14:val="tx1"/>
                        </w14:solidFill>
                      </w14:textFill>
                    </w:rPr>
                    <w:t>）</w:t>
                  </w:r>
                </w:p>
              </w:tc>
              <w:tc>
                <w:tcPr>
                  <w:tcW w:w="379" w:type="pct"/>
                  <w:tcBorders>
                    <w:tl2br w:val="nil"/>
                    <w:tr2bl w:val="nil"/>
                  </w:tcBorders>
                  <w:shd w:val="clear" w:color="auto" w:fill="auto"/>
                  <w:noWrap w:val="0"/>
                  <w:vAlign w:val="center"/>
                </w:tcPr>
                <w:p w14:paraId="42C9F734">
                  <w:pPr>
                    <w:pStyle w:val="89"/>
                    <w:keepNext w:val="0"/>
                    <w:keepLines w:val="0"/>
                    <w:suppressLineNumbers w:val="0"/>
                    <w:spacing w:before="0" w:beforeAutospacing="0" w:after="0" w:afterAutospacing="0"/>
                    <w:ind w:left="0" w:leftChars="0" w:right="0" w:rightChars="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w:t>
                  </w:r>
                </w:p>
              </w:tc>
              <w:tc>
                <w:tcPr>
                  <w:tcW w:w="678" w:type="dxa"/>
                  <w:tcBorders>
                    <w:tl2br w:val="nil"/>
                    <w:tr2bl w:val="nil"/>
                  </w:tcBorders>
                  <w:shd w:val="clear" w:color="auto" w:fill="auto"/>
                  <w:noWrap w:val="0"/>
                  <w:vAlign w:val="center"/>
                </w:tcPr>
                <w:p w14:paraId="5014E1F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13.5</w:t>
                  </w:r>
                </w:p>
              </w:tc>
              <w:tc>
                <w:tcPr>
                  <w:tcW w:w="781" w:type="dxa"/>
                  <w:tcBorders>
                    <w:tl2br w:val="nil"/>
                    <w:tr2bl w:val="nil"/>
                  </w:tcBorders>
                  <w:shd w:val="clear" w:color="auto" w:fill="auto"/>
                  <w:noWrap w:val="0"/>
                  <w:vAlign w:val="center"/>
                </w:tcPr>
                <w:p w14:paraId="0FB011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38.8</w:t>
                  </w:r>
                </w:p>
              </w:tc>
              <w:tc>
                <w:tcPr>
                  <w:tcW w:w="728" w:type="dxa"/>
                  <w:tcBorders>
                    <w:tl2br w:val="nil"/>
                    <w:tr2bl w:val="nil"/>
                  </w:tcBorders>
                  <w:shd w:val="clear" w:color="auto" w:fill="auto"/>
                  <w:noWrap w:val="0"/>
                  <w:vAlign w:val="center"/>
                </w:tcPr>
                <w:p w14:paraId="3472138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11.8</w:t>
                  </w:r>
                </w:p>
              </w:tc>
              <w:tc>
                <w:tcPr>
                  <w:tcW w:w="575" w:type="dxa"/>
                  <w:tcBorders>
                    <w:tl2br w:val="nil"/>
                    <w:tr2bl w:val="nil"/>
                  </w:tcBorders>
                  <w:shd w:val="clear" w:color="auto" w:fill="auto"/>
                  <w:noWrap w:val="0"/>
                  <w:vAlign w:val="center"/>
                </w:tcPr>
                <w:p w14:paraId="1DA0A8D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5.7</w:t>
                  </w:r>
                </w:p>
              </w:tc>
              <w:tc>
                <w:tcPr>
                  <w:tcW w:w="678" w:type="dxa"/>
                  <w:tcBorders>
                    <w:tl2br w:val="nil"/>
                    <w:tr2bl w:val="nil"/>
                  </w:tcBorders>
                  <w:shd w:val="clear" w:color="auto" w:fill="auto"/>
                  <w:noWrap w:val="0"/>
                  <w:vAlign w:val="center"/>
                </w:tcPr>
                <w:p w14:paraId="5901A6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w:t>
                  </w:r>
                </w:p>
              </w:tc>
              <w:tc>
                <w:tcPr>
                  <w:tcW w:w="575" w:type="dxa"/>
                  <w:tcBorders>
                    <w:tl2br w:val="nil"/>
                    <w:tr2bl w:val="nil"/>
                  </w:tcBorders>
                  <w:shd w:val="clear" w:color="auto" w:fill="auto"/>
                  <w:noWrap w:val="0"/>
                  <w:vAlign w:val="center"/>
                </w:tcPr>
                <w:p w14:paraId="41FC511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0.8</w:t>
                  </w:r>
                </w:p>
              </w:tc>
              <w:tc>
                <w:tcPr>
                  <w:tcW w:w="575" w:type="dxa"/>
                  <w:tcBorders>
                    <w:tl2br w:val="nil"/>
                    <w:tr2bl w:val="nil"/>
                  </w:tcBorders>
                  <w:shd w:val="clear" w:color="auto" w:fill="auto"/>
                  <w:noWrap w:val="0"/>
                  <w:vAlign w:val="center"/>
                </w:tcPr>
                <w:p w14:paraId="230133E8">
                  <w:pPr>
                    <w:keepNext w:val="0"/>
                    <w:keepLines w:val="0"/>
                    <w:widowControl/>
                    <w:suppressLineNumbers w:val="0"/>
                    <w:spacing w:before="0" w:beforeAutospacing="0" w:after="0" w:afterAutospacing="0"/>
                    <w:ind w:left="0" w:right="0"/>
                    <w:jc w:val="right"/>
                    <w:textAlignment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0.4</w:t>
                  </w:r>
                </w:p>
              </w:tc>
              <w:tc>
                <w:tcPr>
                  <w:tcW w:w="616" w:type="dxa"/>
                  <w:tcBorders>
                    <w:tl2br w:val="nil"/>
                    <w:tr2bl w:val="nil"/>
                  </w:tcBorders>
                  <w:shd w:val="clear" w:color="auto" w:fill="auto"/>
                  <w:noWrap w:val="0"/>
                  <w:vAlign w:val="center"/>
                </w:tcPr>
                <w:p w14:paraId="01BDD8BB">
                  <w:pPr>
                    <w:keepNext w:val="0"/>
                    <w:keepLines w:val="0"/>
                    <w:widowControl/>
                    <w:suppressLineNumbers w:val="0"/>
                    <w:spacing w:before="0" w:beforeAutospacing="0" w:after="0" w:afterAutospacing="0"/>
                    <w:ind w:left="0" w:right="0"/>
                    <w:jc w:val="right"/>
                    <w:textAlignment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658" w:type="dxa"/>
                  <w:tcBorders>
                    <w:tl2br w:val="nil"/>
                    <w:tr2bl w:val="nil"/>
                  </w:tcBorders>
                  <w:shd w:val="clear" w:color="auto" w:fill="auto"/>
                  <w:noWrap w:val="0"/>
                  <w:vAlign w:val="center"/>
                </w:tcPr>
                <w:p w14:paraId="29AB83BD">
                  <w:pPr>
                    <w:keepNext w:val="0"/>
                    <w:keepLines w:val="0"/>
                    <w:widowControl/>
                    <w:suppressLineNumbers w:val="0"/>
                    <w:spacing w:before="0" w:beforeAutospacing="0" w:after="0" w:afterAutospacing="0"/>
                    <w:ind w:left="0" w:right="0"/>
                    <w:jc w:val="right"/>
                    <w:textAlignment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w:t>
                  </w:r>
                </w:p>
              </w:tc>
            </w:tr>
            <w:tr w14:paraId="7EF4C1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pct"/>
                  <w:vMerge w:val="continue"/>
                  <w:tcBorders>
                    <w:tl2br w:val="nil"/>
                    <w:tr2bl w:val="nil"/>
                  </w:tcBorders>
                  <w:noWrap w:val="0"/>
                  <w:vAlign w:val="center"/>
                </w:tcPr>
                <w:p w14:paraId="17F7C36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650" w:type="pct"/>
                  <w:tcBorders>
                    <w:tl2br w:val="nil"/>
                    <w:tr2bl w:val="nil"/>
                  </w:tcBorders>
                  <w:shd w:val="clear" w:color="auto" w:fill="auto"/>
                  <w:noWrap w:val="0"/>
                  <w:vAlign w:val="center"/>
                </w:tcPr>
                <w:p w14:paraId="496304E4">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val="0"/>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达标情况</w:t>
                  </w:r>
                </w:p>
              </w:tc>
              <w:tc>
                <w:tcPr>
                  <w:tcW w:w="379" w:type="pct"/>
                  <w:tcBorders>
                    <w:tl2br w:val="nil"/>
                    <w:tr2bl w:val="nil"/>
                  </w:tcBorders>
                  <w:shd w:val="clear" w:color="auto" w:fill="auto"/>
                  <w:noWrap w:val="0"/>
                  <w:vAlign w:val="center"/>
                </w:tcPr>
                <w:p w14:paraId="7C1885CE">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410" w:type="pct"/>
                  <w:tcBorders>
                    <w:tl2br w:val="nil"/>
                    <w:tr2bl w:val="nil"/>
                  </w:tcBorders>
                  <w:shd w:val="clear" w:color="auto" w:fill="auto"/>
                  <w:noWrap w:val="0"/>
                  <w:vAlign w:val="center"/>
                </w:tcPr>
                <w:p w14:paraId="3E411751">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473" w:type="pct"/>
                  <w:tcBorders>
                    <w:tl2br w:val="nil"/>
                    <w:tr2bl w:val="nil"/>
                  </w:tcBorders>
                  <w:shd w:val="clear" w:color="auto" w:fill="auto"/>
                  <w:noWrap w:val="0"/>
                  <w:vAlign w:val="center"/>
                </w:tcPr>
                <w:p w14:paraId="58789A59">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441" w:type="pct"/>
                  <w:tcBorders>
                    <w:tl2br w:val="nil"/>
                    <w:tr2bl w:val="nil"/>
                  </w:tcBorders>
                  <w:shd w:val="clear" w:color="auto" w:fill="auto"/>
                  <w:noWrap w:val="0"/>
                  <w:vAlign w:val="center"/>
                </w:tcPr>
                <w:p w14:paraId="04E33A7F">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348" w:type="pct"/>
                  <w:tcBorders>
                    <w:tl2br w:val="nil"/>
                    <w:tr2bl w:val="nil"/>
                  </w:tcBorders>
                  <w:shd w:val="clear" w:color="auto" w:fill="auto"/>
                  <w:noWrap w:val="0"/>
                  <w:vAlign w:val="center"/>
                </w:tcPr>
                <w:p w14:paraId="7891098A">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410" w:type="pct"/>
                  <w:tcBorders>
                    <w:tl2br w:val="nil"/>
                    <w:tr2bl w:val="nil"/>
                  </w:tcBorders>
                  <w:shd w:val="clear" w:color="auto" w:fill="auto"/>
                  <w:noWrap w:val="0"/>
                  <w:vAlign w:val="center"/>
                </w:tcPr>
                <w:p w14:paraId="5BBE7E52">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348" w:type="pct"/>
                  <w:tcBorders>
                    <w:tl2br w:val="nil"/>
                    <w:tr2bl w:val="nil"/>
                  </w:tcBorders>
                  <w:shd w:val="clear" w:color="auto" w:fill="auto"/>
                  <w:noWrap w:val="0"/>
                  <w:vAlign w:val="center"/>
                </w:tcPr>
                <w:p w14:paraId="464B28BA">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348" w:type="pct"/>
                  <w:tcBorders>
                    <w:tl2br w:val="nil"/>
                    <w:tr2bl w:val="nil"/>
                  </w:tcBorders>
                  <w:shd w:val="clear" w:color="auto" w:fill="auto"/>
                  <w:noWrap w:val="0"/>
                  <w:vAlign w:val="center"/>
                </w:tcPr>
                <w:p w14:paraId="20F8D98D">
                  <w:pPr>
                    <w:pStyle w:val="89"/>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336" w:type="pct"/>
                  <w:tcBorders>
                    <w:tl2br w:val="nil"/>
                    <w:tr2bl w:val="nil"/>
                  </w:tcBorders>
                  <w:shd w:val="clear" w:color="auto" w:fill="auto"/>
                  <w:noWrap w:val="0"/>
                  <w:vAlign w:val="center"/>
                </w:tcPr>
                <w:p w14:paraId="24EC1C64">
                  <w:pPr>
                    <w:pStyle w:val="89"/>
                    <w:keepNext w:val="0"/>
                    <w:keepLines w:val="0"/>
                    <w:suppressLineNumbers w:val="0"/>
                    <w:spacing w:before="0" w:beforeAutospacing="0" w:after="0" w:afterAutospacing="0"/>
                    <w:ind w:left="0" w:leftChars="0" w:right="0" w:rightChars="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c>
                <w:tcPr>
                  <w:tcW w:w="349" w:type="pct"/>
                  <w:tcBorders>
                    <w:tl2br w:val="nil"/>
                    <w:tr2bl w:val="nil"/>
                  </w:tcBorders>
                  <w:shd w:val="clear" w:color="auto" w:fill="auto"/>
                  <w:noWrap w:val="0"/>
                  <w:vAlign w:val="center"/>
                </w:tcPr>
                <w:p w14:paraId="018B2F23">
                  <w:pPr>
                    <w:pStyle w:val="89"/>
                    <w:keepNext w:val="0"/>
                    <w:keepLines w:val="0"/>
                    <w:suppressLineNumbers w:val="0"/>
                    <w:spacing w:before="0" w:beforeAutospacing="0" w:after="0" w:afterAutospacing="0"/>
                    <w:ind w:left="0" w:leftChars="0" w:right="0" w:rightChars="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达标</w:t>
                  </w:r>
                </w:p>
              </w:tc>
            </w:tr>
          </w:tbl>
          <w:p w14:paraId="1652CAA0">
            <w:pPr>
              <w:pStyle w:val="95"/>
              <w:keepNext w:val="0"/>
              <w:keepLines w:val="0"/>
              <w:suppressLineNumbers w:val="0"/>
              <w:snapToGrid w:val="0"/>
              <w:spacing w:before="0" w:beforeAutospacing="0" w:after="0" w:afterAutospacing="0"/>
              <w:ind w:left="0" w:right="0" w:firstLine="480" w:firstLineChars="20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综上分析，</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废水主要水污染物排放浓度均满足</w:t>
            </w:r>
            <w:r>
              <w:rPr>
                <w:rFonts w:hint="default" w:ascii="Times New Roman" w:hAnsi="Times New Roman" w:cs="Times New Roman"/>
                <w:color w:val="000000" w:themeColor="text1"/>
                <w:lang w:val="en-US" w:eastAsia="zh-CN"/>
                <w14:textFill>
                  <w14:solidFill>
                    <w14:schemeClr w14:val="tx1"/>
                  </w14:solidFill>
                </w14:textFill>
              </w:rPr>
              <w:t>《电子工业水污染物排放标准》（GB 39731-2020）表 1 中的间接排放限值要求</w:t>
            </w:r>
            <w:r>
              <w:rPr>
                <w:rFonts w:hint="eastAsia" w:cs="Times New Roman"/>
                <w:color w:val="000000" w:themeColor="text1"/>
                <w:lang w:val="en-US" w:eastAsia="zh-CN"/>
                <w14:textFill>
                  <w14:solidFill>
                    <w14:schemeClr w14:val="tx1"/>
                  </w14:solidFill>
                </w14:textFill>
              </w:rPr>
              <w:t>。</w:t>
            </w:r>
          </w:p>
          <w:p w14:paraId="7C039311">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本项目废水排放基本情况见下表。</w:t>
            </w:r>
          </w:p>
          <w:p w14:paraId="7B2E7B4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21</w:t>
            </w:r>
            <w:r>
              <w:rPr>
                <w:rFonts w:hint="eastAsia" w:ascii="Times New Roman" w:hAnsi="Times New Roman" w:cs="Times New Roman"/>
                <w:color w:val="000000" w:themeColor="text1"/>
                <w14:textFill>
                  <w14:solidFill>
                    <w14:schemeClr w14:val="tx1"/>
                  </w14:solidFill>
                </w14:textFill>
              </w:rPr>
              <w:t xml:space="preserve"> 废水类别、污染物及治理设施信息表</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851"/>
              <w:gridCol w:w="762"/>
              <w:gridCol w:w="792"/>
              <w:gridCol w:w="980"/>
              <w:gridCol w:w="965"/>
              <w:gridCol w:w="1704"/>
              <w:gridCol w:w="1443"/>
            </w:tblGrid>
            <w:tr w14:paraId="2F58B7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restart"/>
                  <w:tcBorders>
                    <w:tl2br w:val="nil"/>
                    <w:tr2bl w:val="nil"/>
                  </w:tcBorders>
                  <w:noWrap w:val="0"/>
                  <w:vAlign w:val="center"/>
                </w:tcPr>
                <w:p w14:paraId="28DA223B">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废水类别</w:t>
                  </w:r>
                </w:p>
              </w:tc>
              <w:tc>
                <w:tcPr>
                  <w:tcW w:w="507" w:type="pct"/>
                  <w:vMerge w:val="restart"/>
                  <w:tcBorders>
                    <w:tl2br w:val="nil"/>
                    <w:tr2bl w:val="nil"/>
                  </w:tcBorders>
                  <w:noWrap w:val="0"/>
                  <w:vAlign w:val="center"/>
                </w:tcPr>
                <w:p w14:paraId="7703A75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排放方式</w:t>
                  </w:r>
                </w:p>
              </w:tc>
              <w:tc>
                <w:tcPr>
                  <w:tcW w:w="454" w:type="pct"/>
                  <w:vMerge w:val="restart"/>
                  <w:tcBorders>
                    <w:tl2br w:val="nil"/>
                    <w:tr2bl w:val="nil"/>
                  </w:tcBorders>
                  <w:noWrap w:val="0"/>
                  <w:vAlign w:val="center"/>
                </w:tcPr>
                <w:p w14:paraId="7AC9D3DC">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排放去向</w:t>
                  </w:r>
                </w:p>
              </w:tc>
              <w:tc>
                <w:tcPr>
                  <w:tcW w:w="472" w:type="pct"/>
                  <w:vMerge w:val="restart"/>
                  <w:tcBorders>
                    <w:tl2br w:val="nil"/>
                    <w:tr2bl w:val="nil"/>
                  </w:tcBorders>
                  <w:noWrap w:val="0"/>
                  <w:vAlign w:val="center"/>
                </w:tcPr>
                <w:p w14:paraId="0733DE5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排放规律</w:t>
                  </w:r>
                </w:p>
              </w:tc>
              <w:tc>
                <w:tcPr>
                  <w:tcW w:w="2174" w:type="pct"/>
                  <w:gridSpan w:val="3"/>
                  <w:tcBorders>
                    <w:tl2br w:val="nil"/>
                    <w:tr2bl w:val="nil"/>
                  </w:tcBorders>
                  <w:noWrap w:val="0"/>
                  <w:vAlign w:val="center"/>
                </w:tcPr>
                <w:p w14:paraId="56672C7A">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排放口基本情况</w:t>
                  </w:r>
                </w:p>
              </w:tc>
              <w:tc>
                <w:tcPr>
                  <w:tcW w:w="859" w:type="pct"/>
                  <w:vMerge w:val="restart"/>
                  <w:tcBorders>
                    <w:tl2br w:val="nil"/>
                    <w:tr2bl w:val="nil"/>
                  </w:tcBorders>
                  <w:noWrap w:val="0"/>
                  <w:vAlign w:val="center"/>
                </w:tcPr>
                <w:p w14:paraId="4C638BC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排放标准</w:t>
                  </w:r>
                </w:p>
              </w:tc>
            </w:tr>
            <w:tr w14:paraId="673E08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continue"/>
                  <w:tcBorders>
                    <w:tl2br w:val="nil"/>
                    <w:tr2bl w:val="nil"/>
                  </w:tcBorders>
                  <w:noWrap w:val="0"/>
                  <w:vAlign w:val="center"/>
                </w:tcPr>
                <w:p w14:paraId="524E8AE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507" w:type="pct"/>
                  <w:vMerge w:val="continue"/>
                  <w:tcBorders>
                    <w:tl2br w:val="nil"/>
                    <w:tr2bl w:val="nil"/>
                  </w:tcBorders>
                  <w:noWrap w:val="0"/>
                  <w:vAlign w:val="center"/>
                </w:tcPr>
                <w:p w14:paraId="71D6653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454" w:type="pct"/>
                  <w:vMerge w:val="continue"/>
                  <w:tcBorders>
                    <w:tl2br w:val="nil"/>
                    <w:tr2bl w:val="nil"/>
                  </w:tcBorders>
                  <w:noWrap w:val="0"/>
                  <w:vAlign w:val="center"/>
                </w:tcPr>
                <w:p w14:paraId="6B12426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472" w:type="pct"/>
                  <w:vMerge w:val="continue"/>
                  <w:tcBorders>
                    <w:tl2br w:val="nil"/>
                    <w:tr2bl w:val="nil"/>
                  </w:tcBorders>
                  <w:noWrap w:val="0"/>
                  <w:vAlign w:val="center"/>
                </w:tcPr>
                <w:p w14:paraId="1BD25A0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584" w:type="pct"/>
                  <w:tcBorders>
                    <w:tl2br w:val="nil"/>
                    <w:tr2bl w:val="nil"/>
                  </w:tcBorders>
                  <w:noWrap w:val="0"/>
                  <w:vAlign w:val="center"/>
                </w:tcPr>
                <w:p w14:paraId="335B966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编号</w:t>
                  </w:r>
                </w:p>
              </w:tc>
              <w:tc>
                <w:tcPr>
                  <w:tcW w:w="575" w:type="pct"/>
                  <w:tcBorders>
                    <w:tl2br w:val="nil"/>
                    <w:tr2bl w:val="nil"/>
                  </w:tcBorders>
                  <w:noWrap w:val="0"/>
                  <w:vAlign w:val="center"/>
                </w:tcPr>
                <w:p w14:paraId="6F0F75DA">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类型</w:t>
                  </w:r>
                </w:p>
              </w:tc>
              <w:tc>
                <w:tcPr>
                  <w:tcW w:w="1015" w:type="pct"/>
                  <w:tcBorders>
                    <w:tl2br w:val="nil"/>
                    <w:tr2bl w:val="nil"/>
                  </w:tcBorders>
                  <w:noWrap w:val="0"/>
                  <w:vAlign w:val="center"/>
                </w:tcPr>
                <w:p w14:paraId="091A1A45">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地理坐标</w:t>
                  </w:r>
                </w:p>
              </w:tc>
              <w:tc>
                <w:tcPr>
                  <w:tcW w:w="859" w:type="pct"/>
                  <w:vMerge w:val="continue"/>
                  <w:tcBorders>
                    <w:tl2br w:val="nil"/>
                    <w:tr2bl w:val="nil"/>
                  </w:tcBorders>
                  <w:noWrap w:val="0"/>
                  <w:vAlign w:val="center"/>
                </w:tcPr>
                <w:p w14:paraId="6F3C9B9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r>
            <w:tr w14:paraId="3E0BA0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tcBorders>
                    <w:tl2br w:val="nil"/>
                    <w:tr2bl w:val="nil"/>
                  </w:tcBorders>
                  <w:noWrap w:val="0"/>
                  <w:vAlign w:val="center"/>
                </w:tcPr>
                <w:p w14:paraId="31481B2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生活污水、生产废水等</w:t>
                  </w:r>
                </w:p>
              </w:tc>
              <w:tc>
                <w:tcPr>
                  <w:tcW w:w="507" w:type="pct"/>
                  <w:tcBorders>
                    <w:tl2br w:val="nil"/>
                    <w:tr2bl w:val="nil"/>
                  </w:tcBorders>
                  <w:noWrap w:val="0"/>
                  <w:vAlign w:val="center"/>
                </w:tcPr>
                <w:p w14:paraId="1F5BC53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间接排放</w:t>
                  </w:r>
                </w:p>
              </w:tc>
              <w:tc>
                <w:tcPr>
                  <w:tcW w:w="454" w:type="pct"/>
                  <w:tcBorders>
                    <w:tl2br w:val="nil"/>
                    <w:tr2bl w:val="nil"/>
                  </w:tcBorders>
                  <w:noWrap w:val="0"/>
                  <w:vAlign w:val="center"/>
                </w:tcPr>
                <w:p w14:paraId="152540D4">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四川巴中经济开发区污水处理厂</w:t>
                  </w:r>
                </w:p>
              </w:tc>
              <w:tc>
                <w:tcPr>
                  <w:tcW w:w="472" w:type="pct"/>
                  <w:tcBorders>
                    <w:tl2br w:val="nil"/>
                    <w:tr2bl w:val="nil"/>
                  </w:tcBorders>
                  <w:noWrap w:val="0"/>
                  <w:vAlign w:val="center"/>
                </w:tcPr>
                <w:p w14:paraId="09A7C36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间断排放</w:t>
                  </w:r>
                </w:p>
              </w:tc>
              <w:tc>
                <w:tcPr>
                  <w:tcW w:w="584" w:type="pct"/>
                  <w:tcBorders>
                    <w:tl2br w:val="nil"/>
                    <w:tr2bl w:val="nil"/>
                  </w:tcBorders>
                  <w:noWrap w:val="0"/>
                  <w:vAlign w:val="center"/>
                </w:tcPr>
                <w:p w14:paraId="36571AED">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DW00</w:t>
                  </w:r>
                  <w:r>
                    <w:rPr>
                      <w:rFonts w:hint="eastAsia" w:cs="Times New Roman"/>
                      <w:color w:val="000000" w:themeColor="text1"/>
                      <w:lang w:val="en-US" w:eastAsia="zh-CN"/>
                      <w14:textFill>
                        <w14:solidFill>
                          <w14:schemeClr w14:val="tx1"/>
                        </w14:solidFill>
                      </w14:textFill>
                    </w:rPr>
                    <w:t>2</w:t>
                  </w:r>
                </w:p>
              </w:tc>
              <w:tc>
                <w:tcPr>
                  <w:tcW w:w="575" w:type="pct"/>
                  <w:tcBorders>
                    <w:tl2br w:val="nil"/>
                    <w:tr2bl w:val="nil"/>
                  </w:tcBorders>
                  <w:noWrap w:val="0"/>
                  <w:vAlign w:val="center"/>
                </w:tcPr>
                <w:p w14:paraId="33B0468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一般排放口</w:t>
                  </w:r>
                </w:p>
              </w:tc>
              <w:tc>
                <w:tcPr>
                  <w:tcW w:w="1015" w:type="pct"/>
                  <w:tcBorders>
                    <w:tl2br w:val="nil"/>
                    <w:tr2bl w:val="nil"/>
                  </w:tcBorders>
                  <w:noWrap w:val="0"/>
                  <w:vAlign w:val="center"/>
                </w:tcPr>
                <w:p w14:paraId="670E5DCE">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48.558</w:t>
                  </w:r>
                  <w:r>
                    <w:rPr>
                      <w:rFonts w:hint="default" w:ascii="Times New Roman" w:hAnsi="Times New Roman" w:cs="Times New Roman"/>
                      <w:color w:val="000000" w:themeColor="text1"/>
                      <w14:textFill>
                        <w14:solidFill>
                          <w14:schemeClr w14:val="tx1"/>
                        </w14:solidFill>
                      </w14:textFill>
                    </w:rPr>
                    <w:t>′′</w:t>
                  </w:r>
                </w:p>
                <w:p w14:paraId="2A318A9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52</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20.783</w:t>
                  </w:r>
                  <w:r>
                    <w:rPr>
                      <w:rFonts w:hint="default" w:ascii="Times New Roman" w:hAnsi="Times New Roman" w:cs="Times New Roman"/>
                      <w:color w:val="000000" w:themeColor="text1"/>
                      <w14:textFill>
                        <w14:solidFill>
                          <w14:schemeClr w14:val="tx1"/>
                        </w14:solidFill>
                      </w14:textFill>
                    </w:rPr>
                    <w:t>′′</w:t>
                  </w:r>
                </w:p>
              </w:tc>
              <w:tc>
                <w:tcPr>
                  <w:tcW w:w="859" w:type="pct"/>
                  <w:tcBorders>
                    <w:tl2br w:val="nil"/>
                    <w:tr2bl w:val="nil"/>
                  </w:tcBorders>
                  <w:noWrap w:val="0"/>
                  <w:vAlign w:val="center"/>
                </w:tcPr>
                <w:p w14:paraId="7CB4BBB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电子工业水污染物排放标准》（GB 39731-2020）表 1 中的间接排放限值</w:t>
                  </w:r>
                  <w:r>
                    <w:rPr>
                      <w:rFonts w:hint="default" w:ascii="Times New Roman" w:hAnsi="Times New Roman" w:cs="Times New Roman"/>
                      <w:color w:val="000000" w:themeColor="text1"/>
                      <w14:textFill>
                        <w14:solidFill>
                          <w14:schemeClr w14:val="tx1"/>
                        </w14:solidFill>
                      </w14:textFill>
                    </w:rPr>
                    <w:t xml:space="preserve"> </w:t>
                  </w:r>
                </w:p>
              </w:tc>
            </w:tr>
          </w:tbl>
          <w:p w14:paraId="3FCE8CE6">
            <w:pPr>
              <w:pStyle w:val="97"/>
              <w:keepNext w:val="0"/>
              <w:keepLines w:val="0"/>
              <w:suppressLineNumbers w:val="0"/>
              <w:spacing w:before="120" w:beforeLines="50" w:beforeAutospacing="0" w:after="0" w:afterAutospacing="0"/>
              <w:ind w:left="0" w:right="0" w:firstLine="482"/>
              <w:rPr>
                <w:rFonts w:hint="default" w:ascii="Times New Roman" w:hAnsi="Times New Roman" w:cs="Times New Roman"/>
                <w:b/>
                <w:color w:val="000000" w:themeColor="text1"/>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四川巴中经济开发区污水处理厂</w:t>
            </w:r>
            <w:r>
              <w:rPr>
                <w:rFonts w:hint="default" w:ascii="Times New Roman" w:hAnsi="Times New Roman" w:cs="Times New Roman"/>
                <w:b/>
                <w:color w:val="000000" w:themeColor="text1"/>
                <w14:textFill>
                  <w14:solidFill>
                    <w14:schemeClr w14:val="tx1"/>
                  </w14:solidFill>
                </w14:textFill>
              </w:rPr>
              <w:t>简介</w:t>
            </w:r>
          </w:p>
          <w:p w14:paraId="42B6A8A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lang w:val="en-US" w:eastAsia="zh-CN"/>
                <w14:textFill>
                  <w14:solidFill>
                    <w14:schemeClr w14:val="tx1"/>
                  </w14:solidFill>
                </w14:textFill>
              </w:rPr>
              <w:t>规划处理规模为5.0万吨/日，其一期工程于2014年正式投入运营，位于巴中经开区兴文镇沙溪村任家湾，处理规模1.99万t/d，采用改良型A2/O主体工艺，后端配套深度处理工艺，主要建构筑物有进水节流井，粗细格栅间、提升泵房、旋流沉沙池、生化池、终沉池、滤池、紫外线消毒渠、污泥浓缩池、除臭装置、污泥脱水间、反冲洗泵房、鼓风机房及供电供水、综合办公楼等公辅设施。项目占地 48 亩</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外排尾水达《城镇污水处理厂污染物排放标准</w:t>
            </w:r>
            <w:r>
              <w:rPr>
                <w:rFonts w:hint="eastAsia" w:cs="Times New Roman"/>
                <w:color w:val="000000" w:themeColor="text1"/>
                <w:lang w:val="en-US" w:eastAsia="zh-CN"/>
                <w14:textFill>
                  <w14:solidFill>
                    <w14:schemeClr w14:val="tx1"/>
                  </w14:solidFill>
                </w14:textFill>
              </w:rPr>
              <w:t>（含修改单）</w:t>
            </w:r>
            <w:r>
              <w:rPr>
                <w:rFonts w:hint="default" w:ascii="Times New Roman" w:hAnsi="Times New Roman" w:cs="Times New Roman"/>
                <w:color w:val="000000" w:themeColor="text1"/>
                <w:lang w:val="en-US" w:eastAsia="zh-CN"/>
                <w14:textFill>
                  <w14:solidFill>
                    <w14:schemeClr w14:val="tx1"/>
                  </w14:solidFill>
                </w14:textFill>
              </w:rPr>
              <w:t>》（GB18918-2002）一级 A 标</w:t>
            </w:r>
            <w:r>
              <w:rPr>
                <w:rFonts w:hint="eastAsia" w:cs="Times New Roman"/>
                <w:color w:val="000000" w:themeColor="text1"/>
                <w:lang w:val="en-US" w:eastAsia="zh-CN"/>
                <w14:textFill>
                  <w14:solidFill>
                    <w14:schemeClr w14:val="tx1"/>
                  </w14:solidFill>
                </w14:textFill>
              </w:rPr>
              <w:t>（部分指标按加权平均值计）</w:t>
            </w:r>
            <w:r>
              <w:rPr>
                <w:rFonts w:hint="default" w:ascii="Times New Roman" w:hAnsi="Times New Roman" w:cs="Times New Roman"/>
                <w:color w:val="000000" w:themeColor="text1"/>
                <w:lang w:val="en-US" w:eastAsia="zh-CN"/>
                <w14:textFill>
                  <w14:solidFill>
                    <w14:schemeClr w14:val="tx1"/>
                  </w14:solidFill>
                </w14:textFill>
              </w:rPr>
              <w:t>后经排污管道引至巴河排放。</w:t>
            </w:r>
          </w:p>
          <w:p w14:paraId="42F3BADF">
            <w:pPr>
              <w:pStyle w:val="81"/>
              <w:keepNext w:val="0"/>
              <w:keepLines w:val="0"/>
              <w:suppressLineNumbers w:val="0"/>
              <w:spacing w:before="0" w:beforeAutospacing="0" w:afterAutospacing="0"/>
              <w:ind w:right="0"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废水纳管可行性分析</w:t>
            </w:r>
          </w:p>
          <w:p w14:paraId="33549B00">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hint="default" w:ascii="Times New Roman" w:hAnsi="Times New Roman" w:cs="Times New Roman"/>
                <w:color w:val="000000" w:themeColor="text1"/>
                <w14:textFill>
                  <w14:solidFill>
                    <w14:schemeClr w14:val="tx1"/>
                  </w14:solidFill>
                </w14:textFill>
              </w:rPr>
              <w:t>废水纳管水质分析</w:t>
            </w:r>
          </w:p>
          <w:p w14:paraId="6E51192B">
            <w:pPr>
              <w:pStyle w:val="95"/>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项目废水在厂区废水总排口达到</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电子工业水污染物排放标准》（GB39731-2020）表 1 中的间接排放限值</w:t>
            </w:r>
            <w:r>
              <w:rPr>
                <w:rFonts w:hint="default" w:ascii="Times New Roman" w:hAnsi="Times New Roman" w:cs="Times New Roman"/>
                <w:color w:val="000000" w:themeColor="text1"/>
                <w14:textFill>
                  <w14:solidFill>
                    <w14:schemeClr w14:val="tx1"/>
                  </w14:solidFill>
                </w14:textFill>
              </w:rPr>
              <w:t>，能满足进入</w:t>
            </w:r>
            <w:r>
              <w:rPr>
                <w:rFonts w:hint="eastAsia" w:cs="Times New Roman"/>
                <w:color w:val="000000" w:themeColor="text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14:textFill>
                  <w14:solidFill>
                    <w14:schemeClr w14:val="tx1"/>
                  </w14:solidFill>
                </w14:textFill>
              </w:rPr>
              <w:t>管网接管水质的要求。</w:t>
            </w:r>
          </w:p>
          <w:p w14:paraId="581A5311">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bookmarkStart w:id="15" w:name="_Toc437960885"/>
            <w:r>
              <w:rPr>
                <w:rFonts w:hint="eastAsia" w:ascii="宋体" w:hAnsi="宋体" w:cs="宋体"/>
                <w:color w:val="000000" w:themeColor="text1"/>
                <w14:textFill>
                  <w14:solidFill>
                    <w14:schemeClr w14:val="tx1"/>
                  </w14:solidFill>
                </w14:textFill>
              </w:rPr>
              <w:t>②</w:t>
            </w:r>
            <w:r>
              <w:rPr>
                <w:rFonts w:hint="default" w:ascii="Times New Roman" w:hAnsi="Times New Roman" w:cs="Times New Roman"/>
                <w:color w:val="000000" w:themeColor="text1"/>
                <w14:textFill>
                  <w14:solidFill>
                    <w14:schemeClr w14:val="tx1"/>
                  </w14:solidFill>
                </w14:textFill>
              </w:rPr>
              <w:t>废水纳管水量分析</w:t>
            </w:r>
            <w:bookmarkEnd w:id="15"/>
          </w:p>
          <w:p w14:paraId="2A09FC93">
            <w:pPr>
              <w:pStyle w:val="95"/>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本项目外排废水量</w:t>
            </w:r>
            <w:r>
              <w:rPr>
                <w:rFonts w:hint="eastAsia" w:cs="Times New Roman"/>
                <w:color w:val="000000" w:themeColor="text1"/>
                <w:lang w:val="en-US" w:eastAsia="zh-CN"/>
                <w14:textFill>
                  <w14:solidFill>
                    <w14:schemeClr w14:val="tx1"/>
                  </w14:solidFill>
                </w14:textFill>
              </w:rPr>
              <w:t>742.8</w:t>
            </w:r>
            <w:r>
              <w:rPr>
                <w:rFonts w:hint="eastAsia" w:ascii="Times New Roman" w:hAnsi="Times New Roman" w:cs="Times New Roman"/>
                <w:color w:val="000000" w:themeColor="text1"/>
                <w14:textFill>
                  <w14:solidFill>
                    <w14:schemeClr w14:val="tx1"/>
                  </w14:solidFill>
                </w14:textFill>
              </w:rPr>
              <w:t>m</w:t>
            </w:r>
            <w:r>
              <w:rPr>
                <w:rFonts w:hint="eastAsia" w:ascii="Times New Roman" w:hAnsi="Times New Roman" w:cs="Times New Roman"/>
                <w:color w:val="000000" w:themeColor="text1"/>
                <w:vertAlign w:val="superscript"/>
                <w14:textFill>
                  <w14:solidFill>
                    <w14:schemeClr w14:val="tx1"/>
                  </w14:solidFill>
                </w14:textFill>
              </w:rPr>
              <w:t>3</w:t>
            </w:r>
            <w:r>
              <w:rPr>
                <w:rFonts w:hint="eastAsia" w:ascii="Times New Roman" w:hAnsi="Times New Roman" w:cs="Times New Roman"/>
                <w:color w:val="000000" w:themeColor="text1"/>
                <w14:textFill>
                  <w14:solidFill>
                    <w14:schemeClr w14:val="tx1"/>
                  </w14:solidFill>
                </w14:textFill>
              </w:rPr>
              <w:t>/d，</w:t>
            </w:r>
            <w:r>
              <w:rPr>
                <w:rFonts w:hint="default" w:ascii="Times New Roman" w:hAnsi="Times New Roman" w:cs="Times New Roman"/>
                <w:color w:val="000000" w:themeColor="text1"/>
                <w14:textFill>
                  <w14:solidFill>
                    <w14:schemeClr w14:val="tx1"/>
                  </w14:solidFill>
                </w14:textFill>
              </w:rPr>
              <w:t>远小于</w:t>
            </w:r>
            <w:r>
              <w:rPr>
                <w:rFonts w:hint="eastAsia" w:cs="Times New Roman"/>
                <w:color w:val="000000" w:themeColor="text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14:textFill>
                  <w14:solidFill>
                    <w14:schemeClr w14:val="tx1"/>
                  </w14:solidFill>
                </w14:textFill>
              </w:rPr>
              <w:t>处理能力，</w:t>
            </w:r>
            <w:r>
              <w:rPr>
                <w:rFonts w:hint="eastAsia" w:cs="Times New Roman"/>
                <w:color w:val="000000" w:themeColor="text1"/>
                <w:lang w:val="en-US" w:eastAsia="zh-CN"/>
                <w14:textFill>
                  <w14:solidFill>
                    <w14:schemeClr w14:val="tx1"/>
                  </w14:solidFill>
                </w14:textFill>
              </w:rPr>
              <w:t>四川巴中经济开发区污水处理厂</w:t>
            </w:r>
            <w:r>
              <w:rPr>
                <w:rFonts w:hint="default" w:ascii="Times New Roman" w:hAnsi="Times New Roman" w:cs="Times New Roman"/>
                <w:color w:val="000000" w:themeColor="text1"/>
                <w14:textFill>
                  <w14:solidFill>
                    <w14:schemeClr w14:val="tx1"/>
                  </w14:solidFill>
                </w14:textFill>
              </w:rPr>
              <w:t>完全有能力接纳本项目产生的废水。</w:t>
            </w:r>
          </w:p>
          <w:p w14:paraId="363917BA">
            <w:pPr>
              <w:keepNext w:val="0"/>
              <w:keepLines w:val="0"/>
              <w:suppressLineNumbers w:val="0"/>
              <w:adjustRightInd w:val="0"/>
              <w:snapToGrid w:val="0"/>
              <w:spacing w:before="0" w:beforeAutospacing="0" w:after="0" w:afterAutospacing="0" w:line="360" w:lineRule="auto"/>
              <w:ind w:left="0" w:right="0" w:firstLine="482"/>
              <w:outlineLvl w:val="3"/>
              <w:rPr>
                <w:rFonts w:hint="default"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综上所述</w:t>
            </w:r>
            <w:r>
              <w:rPr>
                <w:rFonts w:hint="default" w:ascii="Times New Roman" w:hAnsi="Times New Roman" w:cs="Times New Roman"/>
                <w:b/>
                <w:bCs/>
                <w:color w:val="000000" w:themeColor="text1"/>
                <w:sz w:val="24"/>
                <w14:textFill>
                  <w14:solidFill>
                    <w14:schemeClr w14:val="tx1"/>
                  </w14:solidFill>
                </w14:textFill>
              </w:rPr>
              <w:t>，</w:t>
            </w:r>
            <w:r>
              <w:rPr>
                <w:rFonts w:hint="eastAsia" w:cs="Times New Roman"/>
                <w:b/>
                <w:bCs/>
                <w:color w:val="000000" w:themeColor="text1"/>
                <w:sz w:val="24"/>
                <w:lang w:val="en-US" w:eastAsia="zh-CN"/>
                <w14:textFill>
                  <w14:solidFill>
                    <w14:schemeClr w14:val="tx1"/>
                  </w14:solidFill>
                </w14:textFill>
              </w:rPr>
              <w:t>四川巴中经济开发区污水处理厂</w:t>
            </w:r>
            <w:r>
              <w:rPr>
                <w:rFonts w:hint="eastAsia" w:ascii="Times New Roman" w:hAnsi="Times New Roman" w:cs="Times New Roman"/>
                <w:b/>
                <w:bCs/>
                <w:color w:val="000000" w:themeColor="text1"/>
                <w:kern w:val="0"/>
                <w:sz w:val="24"/>
                <w:lang w:bidi="ar"/>
                <w14:textFill>
                  <w14:solidFill>
                    <w14:schemeClr w14:val="tx1"/>
                  </w14:solidFill>
                </w14:textFill>
              </w:rPr>
              <w:t>满足</w:t>
            </w:r>
            <w:r>
              <w:rPr>
                <w:rFonts w:hint="eastAsia" w:ascii="Times New Roman" w:hAnsi="Times New Roman" w:cs="Times New Roman"/>
                <w:b/>
                <w:bCs/>
                <w:color w:val="000000" w:themeColor="text1"/>
                <w:sz w:val="24"/>
                <w14:textFill>
                  <w14:solidFill>
                    <w14:schemeClr w14:val="tx1"/>
                  </w14:solidFill>
                </w14:textFill>
              </w:rPr>
              <w:t>本</w:t>
            </w:r>
            <w:r>
              <w:rPr>
                <w:rFonts w:hint="default" w:ascii="Times New Roman" w:hAnsi="Times New Roman" w:cs="Times New Roman"/>
                <w:b/>
                <w:bCs/>
                <w:color w:val="000000" w:themeColor="text1"/>
                <w:sz w:val="24"/>
                <w14:textFill>
                  <w14:solidFill>
                    <w14:schemeClr w14:val="tx1"/>
                  </w14:solidFill>
                </w14:textFill>
              </w:rPr>
              <w:t>项目</w:t>
            </w:r>
            <w:r>
              <w:rPr>
                <w:rFonts w:hint="eastAsia" w:ascii="Times New Roman" w:hAnsi="Times New Roman" w:cs="Times New Roman"/>
                <w:b/>
                <w:bCs/>
                <w:color w:val="000000" w:themeColor="text1"/>
                <w:sz w:val="24"/>
                <w14:textFill>
                  <w14:solidFill>
                    <w14:schemeClr w14:val="tx1"/>
                  </w14:solidFill>
                </w14:textFill>
              </w:rPr>
              <w:t>水量水质处理要求</w:t>
            </w:r>
            <w:r>
              <w:rPr>
                <w:rFonts w:hint="default" w:ascii="Times New Roman" w:hAnsi="Times New Roman" w:cs="Times New Roman"/>
                <w:b/>
                <w:bCs/>
                <w:color w:val="000000" w:themeColor="text1"/>
                <w:sz w:val="24"/>
                <w14:textFill>
                  <w14:solidFill>
                    <w14:schemeClr w14:val="tx1"/>
                  </w14:solidFill>
                </w14:textFill>
              </w:rPr>
              <w:t>。</w:t>
            </w:r>
          </w:p>
          <w:p w14:paraId="43D95F4B">
            <w:pPr>
              <w:keepNext w:val="0"/>
              <w:keepLines w:val="0"/>
              <w:widowControl/>
              <w:suppressLineNumbers w:val="0"/>
              <w:shd w:val="clear" w:color="auto" w:fill="FFFFFF"/>
              <w:spacing w:before="0" w:beforeAutospacing="0" w:after="0" w:afterAutospacing="0" w:line="360" w:lineRule="auto"/>
              <w:ind w:left="0" w:right="0" w:firstLine="482" w:firstLineChars="200"/>
              <w:jc w:val="left"/>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监测要求</w:t>
            </w:r>
          </w:p>
          <w:p w14:paraId="56A91C15">
            <w:pPr>
              <w:keepNext w:val="0"/>
              <w:keepLines w:val="0"/>
              <w:suppressLineNumbers w:val="0"/>
              <w:adjustRightInd w:val="0"/>
              <w:snapToGrid w:val="0"/>
              <w:spacing w:before="0" w:beforeAutospacing="0" w:after="0" w:afterAutospacing="0" w:line="360" w:lineRule="auto"/>
              <w:ind w:left="0" w:right="0" w:firstLine="48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 xml:space="preserve">针对项目排污特征，结合《排污单位自行监测技术指南  总则》（HJ819-2017）和《排污许可证申请与核发技术规范  </w:t>
            </w:r>
            <w:r>
              <w:rPr>
                <w:rFonts w:hint="eastAsia" w:cs="Calibri"/>
                <w:color w:val="000000" w:themeColor="text1"/>
                <w:sz w:val="24"/>
                <w:lang w:val="en-US" w:eastAsia="zh-CN"/>
                <w14:textFill>
                  <w14:solidFill>
                    <w14:schemeClr w14:val="tx1"/>
                  </w14:solidFill>
                </w14:textFill>
              </w:rPr>
              <w:t>电子工业</w:t>
            </w:r>
            <w:r>
              <w:rPr>
                <w:rFonts w:hint="eastAsia" w:ascii="Times New Roman" w:hAnsi="Times New Roman" w:cs="Calibri"/>
                <w:color w:val="000000" w:themeColor="text1"/>
                <w:sz w:val="24"/>
                <w14:textFill>
                  <w14:solidFill>
                    <w14:schemeClr w14:val="tx1"/>
                  </w14:solidFill>
                </w14:textFill>
              </w:rPr>
              <w:t>》（HJ1</w:t>
            </w:r>
            <w:r>
              <w:rPr>
                <w:rFonts w:hint="eastAsia" w:cs="Calibri"/>
                <w:color w:val="000000" w:themeColor="text1"/>
                <w:sz w:val="24"/>
                <w:lang w:val="en-US" w:eastAsia="zh-CN"/>
                <w14:textFill>
                  <w14:solidFill>
                    <w14:schemeClr w14:val="tx1"/>
                  </w14:solidFill>
                </w14:textFill>
              </w:rPr>
              <w:t>031</w:t>
            </w:r>
            <w:r>
              <w:rPr>
                <w:rFonts w:hint="eastAsia" w:ascii="Times New Roman" w:hAnsi="Times New Roman" w:cs="Calibri"/>
                <w:color w:val="000000" w:themeColor="text1"/>
                <w:sz w:val="24"/>
                <w14:textFill>
                  <w14:solidFill>
                    <w14:schemeClr w14:val="tx1"/>
                  </w14:solidFill>
                </w14:textFill>
              </w:rPr>
              <w:t>-20</w:t>
            </w:r>
            <w:r>
              <w:rPr>
                <w:rFonts w:hint="eastAsia" w:cs="Calibri"/>
                <w:color w:val="000000" w:themeColor="text1"/>
                <w:sz w:val="24"/>
                <w:lang w:val="en-US" w:eastAsia="zh-CN"/>
                <w14:textFill>
                  <w14:solidFill>
                    <w14:schemeClr w14:val="tx1"/>
                  </w14:solidFill>
                </w14:textFill>
              </w:rPr>
              <w:t>19</w:t>
            </w:r>
            <w:r>
              <w:rPr>
                <w:rFonts w:hint="eastAsia" w:ascii="Times New Roman" w:hAnsi="Times New Roman" w:cs="Calibri"/>
                <w:color w:val="000000" w:themeColor="text1"/>
                <w:sz w:val="24"/>
                <w14:textFill>
                  <w14:solidFill>
                    <w14:schemeClr w14:val="tx1"/>
                  </w14:solidFill>
                </w14:textFill>
              </w:rPr>
              <w:t>），制定项目废水监测要求如下。</w:t>
            </w:r>
          </w:p>
          <w:p w14:paraId="414F6891">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22</w:t>
            </w:r>
            <w:r>
              <w:rPr>
                <w:rFonts w:hint="default" w:ascii="Times New Roman" w:hAnsi="Times New Roman" w:cs="Times New Roman"/>
                <w:color w:val="000000" w:themeColor="text1"/>
                <w14:textFill>
                  <w14:solidFill>
                    <w14:schemeClr w14:val="tx1"/>
                  </w14:solidFill>
                </w14:textFill>
              </w:rPr>
              <w:t>项目</w:t>
            </w:r>
            <w:r>
              <w:rPr>
                <w:rFonts w:hint="eastAsia" w:ascii="Times New Roman" w:hAnsi="Times New Roman" w:cs="Times New Roman"/>
                <w:color w:val="000000" w:themeColor="text1"/>
                <w14:textFill>
                  <w14:solidFill>
                    <w14:schemeClr w14:val="tx1"/>
                  </w14:solidFill>
                </w14:textFill>
              </w:rPr>
              <w:t>废水监测情况</w:t>
            </w:r>
            <w:r>
              <w:rPr>
                <w:rFonts w:hint="default" w:ascii="Times New Roman" w:hAnsi="Times New Roman" w:cs="Times New Roman"/>
                <w:color w:val="000000" w:themeColor="text1"/>
                <w14:textFill>
                  <w14:solidFill>
                    <w14:schemeClr w14:val="tx1"/>
                  </w14:solidFill>
                </w14:textFill>
              </w:rPr>
              <w:t>一览表</w:t>
            </w:r>
          </w:p>
          <w:tbl>
            <w:tblPr>
              <w:tblStyle w:val="3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210"/>
              <w:gridCol w:w="999"/>
              <w:gridCol w:w="1972"/>
              <w:gridCol w:w="920"/>
              <w:gridCol w:w="2636"/>
            </w:tblGrid>
            <w:tr w14:paraId="535297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390" w:type="pct"/>
                  <w:tcBorders>
                    <w:tl2br w:val="nil"/>
                    <w:tr2bl w:val="nil"/>
                  </w:tcBorders>
                  <w:noWrap w:val="0"/>
                  <w:vAlign w:val="center"/>
                </w:tcPr>
                <w:p w14:paraId="08D9E0C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类型</w:t>
                  </w:r>
                </w:p>
              </w:tc>
              <w:tc>
                <w:tcPr>
                  <w:tcW w:w="721" w:type="pct"/>
                  <w:tcBorders>
                    <w:tl2br w:val="nil"/>
                    <w:tr2bl w:val="nil"/>
                  </w:tcBorders>
                  <w:noWrap w:val="0"/>
                  <w:vAlign w:val="center"/>
                </w:tcPr>
                <w:p w14:paraId="293F8C4A">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类别</w:t>
                  </w:r>
                </w:p>
              </w:tc>
              <w:tc>
                <w:tcPr>
                  <w:tcW w:w="595" w:type="pct"/>
                  <w:tcBorders>
                    <w:tl2br w:val="nil"/>
                    <w:tr2bl w:val="nil"/>
                  </w:tcBorders>
                  <w:noWrap w:val="0"/>
                  <w:vAlign w:val="center"/>
                </w:tcPr>
                <w:p w14:paraId="0F5F17F5">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监测</w:t>
                  </w:r>
                </w:p>
                <w:p w14:paraId="050DD714">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点位</w:t>
                  </w:r>
                </w:p>
              </w:tc>
              <w:tc>
                <w:tcPr>
                  <w:tcW w:w="1175" w:type="pct"/>
                  <w:tcBorders>
                    <w:tl2br w:val="nil"/>
                    <w:tr2bl w:val="nil"/>
                  </w:tcBorders>
                  <w:noWrap w:val="0"/>
                  <w:vAlign w:val="center"/>
                </w:tcPr>
                <w:p w14:paraId="549D26E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监测因子</w:t>
                  </w:r>
                </w:p>
              </w:tc>
              <w:tc>
                <w:tcPr>
                  <w:tcW w:w="548" w:type="pct"/>
                  <w:tcBorders>
                    <w:tl2br w:val="nil"/>
                    <w:tr2bl w:val="nil"/>
                  </w:tcBorders>
                  <w:noWrap w:val="0"/>
                  <w:vAlign w:val="center"/>
                </w:tcPr>
                <w:p w14:paraId="21E350B3">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监测</w:t>
                  </w:r>
                </w:p>
                <w:p w14:paraId="1F9C92D1">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频次</w:t>
                  </w:r>
                </w:p>
              </w:tc>
              <w:tc>
                <w:tcPr>
                  <w:tcW w:w="1569" w:type="pct"/>
                  <w:tcBorders>
                    <w:tl2br w:val="nil"/>
                    <w:tr2bl w:val="nil"/>
                  </w:tcBorders>
                  <w:noWrap w:val="0"/>
                  <w:vAlign w:val="center"/>
                </w:tcPr>
                <w:p w14:paraId="5AC5F683">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执行标准</w:t>
                  </w:r>
                </w:p>
              </w:tc>
            </w:tr>
            <w:tr w14:paraId="1FF216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390" w:type="pct"/>
                  <w:vMerge w:val="restart"/>
                  <w:tcBorders>
                    <w:tl2br w:val="nil"/>
                    <w:tr2bl w:val="nil"/>
                  </w:tcBorders>
                  <w:noWrap w:val="0"/>
                  <w:vAlign w:val="center"/>
                </w:tcPr>
                <w:p w14:paraId="4EE8B34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废水</w:t>
                  </w:r>
                </w:p>
              </w:tc>
              <w:tc>
                <w:tcPr>
                  <w:tcW w:w="721" w:type="pct"/>
                  <w:tcBorders>
                    <w:tl2br w:val="nil"/>
                    <w:tr2bl w:val="nil"/>
                  </w:tcBorders>
                  <w:noWrap w:val="0"/>
                  <w:vAlign w:val="center"/>
                </w:tcPr>
                <w:p w14:paraId="3287BEEF">
                  <w:pPr>
                    <w:pStyle w:val="90"/>
                    <w:keepNext w:val="0"/>
                    <w:keepLines w:val="0"/>
                    <w:suppressLineNumbers w:val="0"/>
                    <w:spacing w:before="0" w:beforeAutospacing="0" w:after="0" w:afterAutospacing="0"/>
                    <w:ind w:left="0" w:right="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污水处理站排口</w:t>
                  </w:r>
                </w:p>
              </w:tc>
              <w:tc>
                <w:tcPr>
                  <w:tcW w:w="595" w:type="pct"/>
                  <w:tcBorders>
                    <w:tl2br w:val="nil"/>
                    <w:tr2bl w:val="nil"/>
                  </w:tcBorders>
                  <w:noWrap w:val="0"/>
                  <w:vAlign w:val="center"/>
                </w:tcPr>
                <w:p w14:paraId="0D184FE1">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DW00</w:t>
                  </w:r>
                  <w:r>
                    <w:rPr>
                      <w:rFonts w:hint="eastAsia" w:cs="Times New Roman"/>
                      <w:color w:val="000000" w:themeColor="text1"/>
                      <w:lang w:val="en-US" w:eastAsia="zh-CN"/>
                      <w14:textFill>
                        <w14:solidFill>
                          <w14:schemeClr w14:val="tx1"/>
                        </w14:solidFill>
                      </w14:textFill>
                    </w:rPr>
                    <w:t>1</w:t>
                  </w:r>
                </w:p>
              </w:tc>
              <w:tc>
                <w:tcPr>
                  <w:tcW w:w="1175" w:type="pct"/>
                  <w:tcBorders>
                    <w:tl2br w:val="nil"/>
                    <w:tr2bl w:val="nil"/>
                  </w:tcBorders>
                  <w:noWrap w:val="0"/>
                  <w:vAlign w:val="center"/>
                </w:tcPr>
                <w:p w14:paraId="425DF4CA">
                  <w:pPr>
                    <w:pStyle w:val="90"/>
                    <w:keepNext w:val="0"/>
                    <w:keepLines w:val="0"/>
                    <w:suppressLineNumbers w:val="0"/>
                    <w:spacing w:before="0" w:beforeAutospacing="0" w:after="0" w:afterAutospacing="0"/>
                    <w:ind w:left="0" w:right="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pH、COD、</w:t>
                  </w:r>
                  <w:r>
                    <w:rPr>
                      <w:rFonts w:hint="default" w:ascii="Times New Roman" w:hAnsi="Times New Roman" w:cs="Times New Roman"/>
                      <w:color w:val="000000" w:themeColor="text1"/>
                      <w14:textFill>
                        <w14:solidFill>
                          <w14:schemeClr w14:val="tx1"/>
                        </w14:solidFill>
                      </w14:textFill>
                    </w:rPr>
                    <w:t>BOD</w:t>
                  </w:r>
                  <w:r>
                    <w:rPr>
                      <w:rFonts w:hint="default" w:ascii="Times New Roman" w:hAnsi="Times New Roman" w:cs="Times New Roman"/>
                      <w:color w:val="000000" w:themeColor="text1"/>
                      <w:vertAlign w:val="sub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-N、SS、</w:t>
                  </w:r>
                  <w:r>
                    <w:rPr>
                      <w:rFonts w:hint="eastAsia" w:ascii="Times New Roman" w:hAnsi="Times New Roman" w:cs="Times New Roman"/>
                      <w:color w:val="000000" w:themeColor="text1"/>
                      <w14:textFill>
                        <w14:solidFill>
                          <w14:schemeClr w14:val="tx1"/>
                        </w14:solidFill>
                      </w14:textFill>
                    </w:rPr>
                    <w:t>总磷、总氮、氟化物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TOC、LAS</w:t>
                  </w:r>
                </w:p>
              </w:tc>
              <w:tc>
                <w:tcPr>
                  <w:tcW w:w="548" w:type="pct"/>
                  <w:tcBorders>
                    <w:tl2br w:val="nil"/>
                    <w:tr2bl w:val="nil"/>
                  </w:tcBorders>
                  <w:noWrap w:val="0"/>
                  <w:vAlign w:val="center"/>
                </w:tcPr>
                <w:p w14:paraId="7903D521">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年</w:t>
                  </w:r>
                </w:p>
              </w:tc>
              <w:tc>
                <w:tcPr>
                  <w:tcW w:w="1569" w:type="pct"/>
                  <w:vMerge w:val="restart"/>
                  <w:tcBorders>
                    <w:tl2br w:val="nil"/>
                    <w:tr2bl w:val="nil"/>
                  </w:tcBorders>
                  <w:noWrap w:val="0"/>
                  <w:vAlign w:val="center"/>
                </w:tcPr>
                <w:p w14:paraId="5BC8BA9E">
                  <w:pPr>
                    <w:pStyle w:val="90"/>
                    <w:keepNext w:val="0"/>
                    <w:keepLines w:val="0"/>
                    <w:suppressLineNumbers w:val="0"/>
                    <w:spacing w:before="0" w:beforeAutospacing="0" w:after="0" w:afterAutospacing="0"/>
                    <w:ind w:left="0" w:right="0"/>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《电子工业水污染物排放标准》（GB 39731-2020）表 1 中的间接排放限值</w:t>
                  </w:r>
                </w:p>
              </w:tc>
            </w:tr>
            <w:tr w14:paraId="6F69FD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390" w:type="pct"/>
                  <w:vMerge w:val="continue"/>
                  <w:tcBorders>
                    <w:tl2br w:val="nil"/>
                    <w:tr2bl w:val="nil"/>
                  </w:tcBorders>
                  <w:noWrap w:val="0"/>
                  <w:vAlign w:val="center"/>
                </w:tcPr>
                <w:p w14:paraId="4CBE64D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721" w:type="pct"/>
                  <w:vMerge w:val="restart"/>
                  <w:tcBorders>
                    <w:tl2br w:val="nil"/>
                    <w:tr2bl w:val="nil"/>
                  </w:tcBorders>
                  <w:noWrap w:val="0"/>
                  <w:vAlign w:val="center"/>
                </w:tcPr>
                <w:p w14:paraId="08FAB39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企业总</w:t>
                  </w:r>
                  <w:r>
                    <w:rPr>
                      <w:rFonts w:hint="default" w:ascii="Times New Roman" w:hAnsi="Times New Roman" w:cs="Times New Roman"/>
                      <w:color w:val="000000" w:themeColor="text1"/>
                      <w14:textFill>
                        <w14:solidFill>
                          <w14:schemeClr w14:val="tx1"/>
                        </w14:solidFill>
                      </w14:textFill>
                    </w:rPr>
                    <w:t>排放口</w:t>
                  </w:r>
                </w:p>
              </w:tc>
              <w:tc>
                <w:tcPr>
                  <w:tcW w:w="595" w:type="pct"/>
                  <w:vMerge w:val="restart"/>
                  <w:tcBorders>
                    <w:tl2br w:val="nil"/>
                    <w:tr2bl w:val="nil"/>
                  </w:tcBorders>
                  <w:noWrap w:val="0"/>
                  <w:vAlign w:val="center"/>
                </w:tcPr>
                <w:p w14:paraId="74406EED">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DW00</w:t>
                  </w:r>
                  <w:r>
                    <w:rPr>
                      <w:rFonts w:hint="eastAsia" w:cs="Times New Roman"/>
                      <w:color w:val="000000" w:themeColor="text1"/>
                      <w:lang w:val="en-US" w:eastAsia="zh-CN"/>
                      <w14:textFill>
                        <w14:solidFill>
                          <w14:schemeClr w14:val="tx1"/>
                        </w14:solidFill>
                      </w14:textFill>
                    </w:rPr>
                    <w:t>2</w:t>
                  </w:r>
                </w:p>
              </w:tc>
              <w:tc>
                <w:tcPr>
                  <w:tcW w:w="1175" w:type="pct"/>
                  <w:tcBorders>
                    <w:tl2br w:val="nil"/>
                    <w:tr2bl w:val="nil"/>
                  </w:tcBorders>
                  <w:noWrap w:val="0"/>
                  <w:vAlign w:val="center"/>
                </w:tcPr>
                <w:p w14:paraId="4585D52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流量</w:t>
                  </w:r>
                </w:p>
              </w:tc>
              <w:tc>
                <w:tcPr>
                  <w:tcW w:w="548" w:type="pct"/>
                  <w:tcBorders>
                    <w:tl2br w:val="nil"/>
                    <w:tr2bl w:val="nil"/>
                  </w:tcBorders>
                  <w:noWrap w:val="0"/>
                  <w:vAlign w:val="center"/>
                </w:tcPr>
                <w:p w14:paraId="33B982D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在线监测</w:t>
                  </w:r>
                  <w:r>
                    <w:rPr>
                      <w:rFonts w:hint="default" w:ascii="Calibri" w:hAnsi="Calibri" w:cs="Calibri"/>
                      <w:color w:val="000000" w:themeColor="text1"/>
                      <w:vertAlign w:val="superscript"/>
                      <w14:textFill>
                        <w14:solidFill>
                          <w14:schemeClr w14:val="tx1"/>
                        </w14:solidFill>
                      </w14:textFill>
                    </w:rPr>
                    <w:t>①</w:t>
                  </w:r>
                </w:p>
              </w:tc>
              <w:tc>
                <w:tcPr>
                  <w:tcW w:w="1569" w:type="pct"/>
                  <w:vMerge w:val="continue"/>
                  <w:tcBorders>
                    <w:tl2br w:val="nil"/>
                    <w:tr2bl w:val="nil"/>
                  </w:tcBorders>
                  <w:noWrap w:val="0"/>
                  <w:vAlign w:val="center"/>
                </w:tcPr>
                <w:p w14:paraId="6B2B7BF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r>
            <w:tr w14:paraId="702883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390" w:type="pct"/>
                  <w:vMerge w:val="continue"/>
                  <w:tcBorders>
                    <w:tl2br w:val="nil"/>
                    <w:tr2bl w:val="nil"/>
                  </w:tcBorders>
                  <w:noWrap w:val="0"/>
                  <w:vAlign w:val="center"/>
                </w:tcPr>
                <w:p w14:paraId="582B6C5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721" w:type="pct"/>
                  <w:vMerge w:val="continue"/>
                  <w:tcBorders>
                    <w:tl2br w:val="nil"/>
                    <w:tr2bl w:val="nil"/>
                  </w:tcBorders>
                  <w:noWrap w:val="0"/>
                  <w:vAlign w:val="center"/>
                </w:tcPr>
                <w:p w14:paraId="1001C4E1">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p>
              </w:tc>
              <w:tc>
                <w:tcPr>
                  <w:tcW w:w="595" w:type="pct"/>
                  <w:vMerge w:val="continue"/>
                  <w:tcBorders>
                    <w:tl2br w:val="nil"/>
                    <w:tr2bl w:val="nil"/>
                  </w:tcBorders>
                  <w:noWrap w:val="0"/>
                  <w:vAlign w:val="center"/>
                </w:tcPr>
                <w:p w14:paraId="3B1BD9C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1175" w:type="pct"/>
                  <w:tcBorders>
                    <w:tl2br w:val="nil"/>
                    <w:tr2bl w:val="nil"/>
                  </w:tcBorders>
                  <w:noWrap w:val="0"/>
                  <w:vAlign w:val="center"/>
                </w:tcPr>
                <w:p w14:paraId="7A466379">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pH、COD、</w:t>
                  </w:r>
                  <w:r>
                    <w:rPr>
                      <w:rFonts w:hint="default" w:ascii="Times New Roman" w:hAnsi="Times New Roman" w:cs="Times New Roman"/>
                      <w:color w:val="000000" w:themeColor="text1"/>
                      <w14:textFill>
                        <w14:solidFill>
                          <w14:schemeClr w14:val="tx1"/>
                        </w14:solidFill>
                      </w14:textFill>
                    </w:rPr>
                    <w:t>BOD</w:t>
                  </w:r>
                  <w:r>
                    <w:rPr>
                      <w:rFonts w:hint="default" w:ascii="Times New Roman" w:hAnsi="Times New Roman" w:cs="Times New Roman"/>
                      <w:color w:val="000000" w:themeColor="text1"/>
                      <w:vertAlign w:val="sub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-N、SS、</w:t>
                  </w:r>
                  <w:r>
                    <w:rPr>
                      <w:rFonts w:hint="eastAsia" w:ascii="Times New Roman" w:hAnsi="Times New Roman" w:cs="Times New Roman"/>
                      <w:color w:val="000000" w:themeColor="text1"/>
                      <w14:textFill>
                        <w14:solidFill>
                          <w14:schemeClr w14:val="tx1"/>
                        </w14:solidFill>
                      </w14:textFill>
                    </w:rPr>
                    <w:t>总磷、总氮、氟化物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动植物油、TOC、LAS</w:t>
                  </w:r>
                </w:p>
              </w:tc>
              <w:tc>
                <w:tcPr>
                  <w:tcW w:w="548" w:type="pct"/>
                  <w:tcBorders>
                    <w:tl2br w:val="nil"/>
                    <w:tr2bl w:val="nil"/>
                  </w:tcBorders>
                  <w:noWrap w:val="0"/>
                  <w:vAlign w:val="center"/>
                </w:tcPr>
                <w:p w14:paraId="1DD4A9E1">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年</w:t>
                  </w:r>
                </w:p>
              </w:tc>
              <w:tc>
                <w:tcPr>
                  <w:tcW w:w="1569" w:type="pct"/>
                  <w:vMerge w:val="continue"/>
                  <w:tcBorders>
                    <w:tl2br w:val="nil"/>
                    <w:tr2bl w:val="nil"/>
                  </w:tcBorders>
                  <w:noWrap w:val="0"/>
                  <w:vAlign w:val="center"/>
                </w:tcPr>
                <w:p w14:paraId="42081F77">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r>
            <w:tr w14:paraId="2F85E4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000" w:type="pct"/>
                  <w:gridSpan w:val="6"/>
                  <w:tcBorders>
                    <w:tl2br w:val="nil"/>
                    <w:tr2bl w:val="nil"/>
                  </w:tcBorders>
                  <w:noWrap w:val="0"/>
                  <w:vAlign w:val="center"/>
                </w:tcPr>
                <w:p w14:paraId="3C6DB66A">
                  <w:pPr>
                    <w:pStyle w:val="90"/>
                    <w:keepNext w:val="0"/>
                    <w:keepLines w:val="0"/>
                    <w:suppressLineNumbers w:val="0"/>
                    <w:spacing w:before="0" w:beforeAutospacing="0" w:after="0" w:afterAutospacing="0"/>
                    <w:ind w:left="0" w:right="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Calibri" w:hAnsi="Calibri" w:cs="Calibri"/>
                      <w:color w:val="000000" w:themeColor="text1"/>
                      <w:vertAlign w:val="baseline"/>
                      <w14:textFill>
                        <w14:solidFill>
                          <w14:schemeClr w14:val="tx1"/>
                        </w14:solidFill>
                      </w14:textFill>
                    </w:rPr>
                    <w:t>①</w:t>
                  </w:r>
                  <w:r>
                    <w:rPr>
                      <w:rFonts w:hint="eastAsia" w:cs="Times New Roman"/>
                      <w:color w:val="000000" w:themeColor="text1"/>
                      <w:lang w:val="en-US" w:eastAsia="zh-CN"/>
                      <w14:textFill>
                        <w14:solidFill>
                          <w14:schemeClr w14:val="tx1"/>
                        </w14:solidFill>
                      </w14:textFill>
                    </w:rPr>
                    <w:t>：根据《排污单位自行监测技术指南  总则》（HJ819-2017）：废水排放量大于100吨/天的，应安装自动测流设施并开展流量自动监测。</w:t>
                  </w:r>
                </w:p>
              </w:tc>
            </w:tr>
          </w:tbl>
          <w:p w14:paraId="5AB2EA85">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3、营运期噪声影响分析</w:t>
            </w:r>
          </w:p>
          <w:p w14:paraId="3E3BD13B">
            <w:pPr>
              <w:keepNext w:val="0"/>
              <w:keepLines w:val="0"/>
              <w:suppressLineNumbers w:val="0"/>
              <w:spacing w:before="0" w:beforeAutospacing="0" w:after="0" w:afterAutospacing="0" w:line="360" w:lineRule="auto"/>
              <w:ind w:left="0" w:right="0" w:firstLine="472" w:firstLineChars="196"/>
              <w:outlineLvl w:val="2"/>
              <w:rPr>
                <w:rFonts w:hint="default" w:ascii="Times New Roman" w:hAnsi="Times New Roman" w:cs="Calibri"/>
                <w:b/>
                <w:bCs/>
                <w:color w:val="000000" w:themeColor="text1"/>
                <w:sz w:val="24"/>
                <w14:textFill>
                  <w14:solidFill>
                    <w14:schemeClr w14:val="tx1"/>
                  </w14:solidFill>
                </w14:textFill>
              </w:rPr>
            </w:pPr>
            <w:r>
              <w:rPr>
                <w:rFonts w:hint="eastAsia" w:ascii="Times New Roman" w:hAnsi="Times New Roman" w:cs="Calibri"/>
                <w:b/>
                <w:bCs/>
                <w:color w:val="000000" w:themeColor="text1"/>
                <w:sz w:val="24"/>
                <w14:textFill>
                  <w14:solidFill>
                    <w14:schemeClr w14:val="tx1"/>
                  </w14:solidFill>
                </w14:textFill>
              </w:rPr>
              <w:t>噪声源强及治理措施</w:t>
            </w:r>
          </w:p>
          <w:p w14:paraId="1DCE6F3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项目噪声源主要是各种生产设备的运行噪声，噪声特性为机械、振动噪声。根据类比资料，主要产噪设备情况如下：</w:t>
            </w:r>
          </w:p>
          <w:p w14:paraId="5B6C4AA9">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23</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工业企业噪声源强调查清单（室内声源）</w:t>
            </w:r>
          </w:p>
          <w:tbl>
            <w:tblPr>
              <w:tblStyle w:val="33"/>
              <w:tblW w:w="8393"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2"/>
              <w:gridCol w:w="428"/>
              <w:gridCol w:w="524"/>
              <w:gridCol w:w="759"/>
              <w:gridCol w:w="422"/>
              <w:gridCol w:w="422"/>
              <w:gridCol w:w="576"/>
              <w:gridCol w:w="504"/>
              <w:gridCol w:w="488"/>
              <w:gridCol w:w="337"/>
              <w:gridCol w:w="453"/>
              <w:gridCol w:w="708"/>
              <w:gridCol w:w="496"/>
              <w:gridCol w:w="708"/>
              <w:gridCol w:w="709"/>
              <w:gridCol w:w="437"/>
            </w:tblGrid>
            <w:tr w14:paraId="2ADB0C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vMerge w:val="restart"/>
                  <w:tcBorders>
                    <w:tl2br w:val="nil"/>
                    <w:tr2bl w:val="nil"/>
                  </w:tcBorders>
                  <w:noWrap w:val="0"/>
                  <w:vAlign w:val="center"/>
                </w:tcPr>
                <w:p w14:paraId="34FB0C10">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序号</w:t>
                  </w:r>
                </w:p>
              </w:tc>
              <w:tc>
                <w:tcPr>
                  <w:tcW w:w="448" w:type="dxa"/>
                  <w:vMerge w:val="restart"/>
                  <w:tcBorders>
                    <w:tl2br w:val="nil"/>
                    <w:tr2bl w:val="nil"/>
                  </w:tcBorders>
                  <w:noWrap w:val="0"/>
                  <w:vAlign w:val="center"/>
                </w:tcPr>
                <w:p w14:paraId="6DF0E19F">
                  <w:pPr>
                    <w:pStyle w:val="89"/>
                    <w:keepNext w:val="0"/>
                    <w:keepLines w:val="0"/>
                    <w:suppressLineNumbers w:val="0"/>
                    <w:spacing w:before="0" w:beforeAutospacing="0" w:after="0" w:afterAutospacing="0"/>
                    <w:ind w:left="0" w:right="0"/>
                    <w:jc w:val="both"/>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建筑物名称</w:t>
                  </w:r>
                </w:p>
              </w:tc>
              <w:tc>
                <w:tcPr>
                  <w:tcW w:w="642" w:type="dxa"/>
                  <w:vMerge w:val="restart"/>
                  <w:tcBorders>
                    <w:tl2br w:val="nil"/>
                    <w:tr2bl w:val="nil"/>
                  </w:tcBorders>
                  <w:noWrap w:val="0"/>
                  <w:vAlign w:val="center"/>
                </w:tcPr>
                <w:p w14:paraId="10C9207B">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声源名称</w:t>
                  </w:r>
                </w:p>
              </w:tc>
              <w:tc>
                <w:tcPr>
                  <w:tcW w:w="575" w:type="dxa"/>
                  <w:vMerge w:val="restart"/>
                  <w:tcBorders>
                    <w:tl2br w:val="nil"/>
                    <w:tr2bl w:val="nil"/>
                  </w:tcBorders>
                  <w:noWrap w:val="0"/>
                  <w:vAlign w:val="center"/>
                </w:tcPr>
                <w:p w14:paraId="4200EF00">
                  <w:pPr>
                    <w:pStyle w:val="89"/>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18"/>
                      <w:lang w:val="en-US" w:eastAsia="zh-CN"/>
                      <w14:textFill>
                        <w14:solidFill>
                          <w14:schemeClr w14:val="tx1"/>
                        </w14:solidFill>
                      </w14:textFill>
                    </w:rPr>
                  </w:pPr>
                  <w:r>
                    <w:rPr>
                      <w:rFonts w:hint="eastAsia" w:cs="Times New Roman"/>
                      <w:color w:val="000000" w:themeColor="text1"/>
                      <w:sz w:val="18"/>
                      <w:lang w:val="en-US" w:eastAsia="zh-CN"/>
                      <w14:textFill>
                        <w14:solidFill>
                          <w14:schemeClr w14:val="tx1"/>
                        </w14:solidFill>
                      </w14:textFill>
                    </w:rPr>
                    <w:t>数量（台）</w:t>
                  </w:r>
                </w:p>
              </w:tc>
              <w:tc>
                <w:tcPr>
                  <w:tcW w:w="446" w:type="dxa"/>
                  <w:vMerge w:val="restart"/>
                  <w:tcBorders>
                    <w:tl2br w:val="nil"/>
                    <w:tr2bl w:val="nil"/>
                  </w:tcBorders>
                  <w:noWrap w:val="0"/>
                  <w:vAlign w:val="center"/>
                </w:tcPr>
                <w:p w14:paraId="57597E3B">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型号</w:t>
                  </w:r>
                </w:p>
              </w:tc>
              <w:tc>
                <w:tcPr>
                  <w:tcW w:w="446" w:type="dxa"/>
                  <w:vMerge w:val="restart"/>
                  <w:tcBorders>
                    <w:tl2br w:val="nil"/>
                    <w:tr2bl w:val="nil"/>
                  </w:tcBorders>
                  <w:noWrap w:val="0"/>
                  <w:vAlign w:val="center"/>
                </w:tcPr>
                <w:p w14:paraId="065F178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声源源强</w:t>
                  </w:r>
                </w:p>
              </w:tc>
              <w:tc>
                <w:tcPr>
                  <w:tcW w:w="576" w:type="dxa"/>
                  <w:vMerge w:val="restart"/>
                  <w:tcBorders>
                    <w:tl2br w:val="nil"/>
                    <w:tr2bl w:val="nil"/>
                  </w:tcBorders>
                  <w:noWrap w:val="0"/>
                  <w:vAlign w:val="center"/>
                </w:tcPr>
                <w:p w14:paraId="38CA2AEA">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声源控制措施</w:t>
                  </w:r>
                </w:p>
              </w:tc>
              <w:tc>
                <w:tcPr>
                  <w:tcW w:w="1393" w:type="dxa"/>
                  <w:gridSpan w:val="3"/>
                  <w:tcBorders>
                    <w:tl2br w:val="nil"/>
                    <w:tr2bl w:val="nil"/>
                  </w:tcBorders>
                  <w:noWrap w:val="0"/>
                  <w:vAlign w:val="center"/>
                </w:tcPr>
                <w:p w14:paraId="058CECC3">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空间相对位置</w:t>
                  </w:r>
                </w:p>
              </w:tc>
              <w:tc>
                <w:tcPr>
                  <w:tcW w:w="505" w:type="dxa"/>
                  <w:vMerge w:val="restart"/>
                  <w:tcBorders>
                    <w:tl2br w:val="nil"/>
                    <w:tr2bl w:val="nil"/>
                  </w:tcBorders>
                  <w:noWrap w:val="0"/>
                  <w:vAlign w:val="center"/>
                </w:tcPr>
                <w:p w14:paraId="07BDAA0A">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距室内边界距离</w:t>
                  </w:r>
                </w:p>
              </w:tc>
              <w:tc>
                <w:tcPr>
                  <w:tcW w:w="654" w:type="dxa"/>
                  <w:vMerge w:val="restart"/>
                  <w:tcBorders>
                    <w:tl2br w:val="nil"/>
                    <w:tr2bl w:val="nil"/>
                  </w:tcBorders>
                  <w:noWrap w:val="0"/>
                  <w:vAlign w:val="center"/>
                </w:tcPr>
                <w:p w14:paraId="0E15EEFF">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室内边界声级/dB（A）</w:t>
                  </w:r>
                </w:p>
              </w:tc>
              <w:tc>
                <w:tcPr>
                  <w:tcW w:w="587" w:type="dxa"/>
                  <w:vMerge w:val="restart"/>
                  <w:tcBorders>
                    <w:tl2br w:val="nil"/>
                    <w:tr2bl w:val="nil"/>
                  </w:tcBorders>
                  <w:noWrap w:val="0"/>
                  <w:vAlign w:val="center"/>
                </w:tcPr>
                <w:p w14:paraId="65AF471C">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运行时段</w:t>
                  </w:r>
                </w:p>
              </w:tc>
              <w:tc>
                <w:tcPr>
                  <w:tcW w:w="586" w:type="dxa"/>
                  <w:vMerge w:val="restart"/>
                  <w:tcBorders>
                    <w:tl2br w:val="nil"/>
                    <w:tr2bl w:val="nil"/>
                  </w:tcBorders>
                  <w:noWrap w:val="0"/>
                  <w:vAlign w:val="center"/>
                </w:tcPr>
                <w:p w14:paraId="371EBDE8">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建筑物插入损失/dB（A）</w:t>
                  </w:r>
                </w:p>
              </w:tc>
              <w:tc>
                <w:tcPr>
                  <w:tcW w:w="1089" w:type="dxa"/>
                  <w:gridSpan w:val="2"/>
                  <w:tcBorders>
                    <w:tl2br w:val="nil"/>
                    <w:tr2bl w:val="nil"/>
                  </w:tcBorders>
                  <w:noWrap w:val="0"/>
                  <w:vAlign w:val="center"/>
                </w:tcPr>
                <w:p w14:paraId="1F3C9CF5">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建筑物外噪声</w:t>
                  </w:r>
                </w:p>
              </w:tc>
            </w:tr>
            <w:tr w14:paraId="35F75C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vMerge w:val="continue"/>
                  <w:tcBorders>
                    <w:tl2br w:val="nil"/>
                    <w:tr2bl w:val="nil"/>
                  </w:tcBorders>
                  <w:noWrap w:val="0"/>
                  <w:vAlign w:val="center"/>
                </w:tcPr>
                <w:p w14:paraId="01DBB427">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448" w:type="dxa"/>
                  <w:vMerge w:val="continue"/>
                  <w:tcBorders>
                    <w:tl2br w:val="nil"/>
                    <w:tr2bl w:val="nil"/>
                  </w:tcBorders>
                  <w:noWrap w:val="0"/>
                  <w:vAlign w:val="center"/>
                </w:tcPr>
                <w:p w14:paraId="2B53CE12">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642" w:type="dxa"/>
                  <w:vMerge w:val="continue"/>
                  <w:tcBorders>
                    <w:tl2br w:val="nil"/>
                    <w:tr2bl w:val="nil"/>
                  </w:tcBorders>
                  <w:noWrap w:val="0"/>
                  <w:vAlign w:val="center"/>
                </w:tcPr>
                <w:p w14:paraId="5E014A9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575" w:type="dxa"/>
                  <w:vMerge w:val="continue"/>
                  <w:tcBorders>
                    <w:tl2br w:val="nil"/>
                    <w:tr2bl w:val="nil"/>
                  </w:tcBorders>
                  <w:noWrap w:val="0"/>
                  <w:vAlign w:val="center"/>
                </w:tcPr>
                <w:p w14:paraId="4E945B9A">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446" w:type="dxa"/>
                  <w:vMerge w:val="continue"/>
                  <w:tcBorders>
                    <w:tl2br w:val="nil"/>
                    <w:tr2bl w:val="nil"/>
                  </w:tcBorders>
                  <w:noWrap w:val="0"/>
                  <w:vAlign w:val="center"/>
                </w:tcPr>
                <w:p w14:paraId="71D19D85">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446" w:type="dxa"/>
                  <w:vMerge w:val="continue"/>
                  <w:tcBorders>
                    <w:tl2br w:val="nil"/>
                    <w:tr2bl w:val="nil"/>
                  </w:tcBorders>
                  <w:noWrap w:val="0"/>
                  <w:vAlign w:val="center"/>
                </w:tcPr>
                <w:p w14:paraId="3FC2855C">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576" w:type="dxa"/>
                  <w:vMerge w:val="continue"/>
                  <w:tcBorders>
                    <w:tl2br w:val="nil"/>
                    <w:tr2bl w:val="nil"/>
                  </w:tcBorders>
                  <w:noWrap w:val="0"/>
                  <w:vAlign w:val="center"/>
                </w:tcPr>
                <w:p w14:paraId="627403EF">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548" w:type="dxa"/>
                  <w:tcBorders>
                    <w:tl2br w:val="nil"/>
                    <w:tr2bl w:val="nil"/>
                  </w:tcBorders>
                  <w:noWrap w:val="0"/>
                  <w:vAlign w:val="center"/>
                </w:tcPr>
                <w:p w14:paraId="5A5E089D">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default" w:ascii="Times New Roman" w:hAnsi="Times New Roman" w:cs="Times New Roman"/>
                      <w:color w:val="000000" w:themeColor="text1"/>
                      <w:sz w:val="18"/>
                      <w14:textFill>
                        <w14:solidFill>
                          <w14:schemeClr w14:val="tx1"/>
                        </w14:solidFill>
                      </w14:textFill>
                    </w:rPr>
                    <w:t>X</w:t>
                  </w:r>
                </w:p>
              </w:tc>
              <w:tc>
                <w:tcPr>
                  <w:tcW w:w="518" w:type="dxa"/>
                  <w:tcBorders>
                    <w:tl2br w:val="nil"/>
                    <w:tr2bl w:val="nil"/>
                  </w:tcBorders>
                  <w:noWrap w:val="0"/>
                  <w:vAlign w:val="center"/>
                </w:tcPr>
                <w:p w14:paraId="1FE4F407">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default" w:ascii="Times New Roman" w:hAnsi="Times New Roman" w:cs="Times New Roman"/>
                      <w:color w:val="000000" w:themeColor="text1"/>
                      <w:sz w:val="18"/>
                      <w14:textFill>
                        <w14:solidFill>
                          <w14:schemeClr w14:val="tx1"/>
                        </w14:solidFill>
                      </w14:textFill>
                    </w:rPr>
                    <w:t>Y</w:t>
                  </w:r>
                </w:p>
              </w:tc>
              <w:tc>
                <w:tcPr>
                  <w:tcW w:w="327" w:type="dxa"/>
                  <w:tcBorders>
                    <w:tl2br w:val="nil"/>
                    <w:tr2bl w:val="nil"/>
                  </w:tcBorders>
                  <w:noWrap w:val="0"/>
                  <w:vAlign w:val="center"/>
                </w:tcPr>
                <w:p w14:paraId="7BFCB1B3">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Z</w:t>
                  </w:r>
                </w:p>
              </w:tc>
              <w:tc>
                <w:tcPr>
                  <w:tcW w:w="505" w:type="dxa"/>
                  <w:vMerge w:val="continue"/>
                  <w:tcBorders>
                    <w:tl2br w:val="nil"/>
                    <w:tr2bl w:val="nil"/>
                  </w:tcBorders>
                  <w:noWrap w:val="0"/>
                  <w:vAlign w:val="center"/>
                </w:tcPr>
                <w:p w14:paraId="04BCD178">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654" w:type="dxa"/>
                  <w:vMerge w:val="continue"/>
                  <w:tcBorders>
                    <w:tl2br w:val="nil"/>
                    <w:tr2bl w:val="nil"/>
                  </w:tcBorders>
                  <w:noWrap w:val="0"/>
                  <w:vAlign w:val="center"/>
                </w:tcPr>
                <w:p w14:paraId="06B729E7">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587" w:type="dxa"/>
                  <w:vMerge w:val="continue"/>
                  <w:tcBorders>
                    <w:tl2br w:val="nil"/>
                    <w:tr2bl w:val="nil"/>
                  </w:tcBorders>
                  <w:noWrap w:val="0"/>
                  <w:vAlign w:val="center"/>
                </w:tcPr>
                <w:p w14:paraId="54D73D52">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586" w:type="dxa"/>
                  <w:vMerge w:val="continue"/>
                  <w:tcBorders>
                    <w:tl2br w:val="nil"/>
                    <w:tr2bl w:val="nil"/>
                  </w:tcBorders>
                  <w:noWrap w:val="0"/>
                  <w:vAlign w:val="center"/>
                </w:tcPr>
                <w:p w14:paraId="626CC597">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p>
              </w:tc>
              <w:tc>
                <w:tcPr>
                  <w:tcW w:w="634" w:type="dxa"/>
                  <w:tcBorders>
                    <w:tl2br w:val="nil"/>
                    <w:tr2bl w:val="nil"/>
                  </w:tcBorders>
                  <w:noWrap w:val="0"/>
                  <w:vAlign w:val="center"/>
                </w:tcPr>
                <w:p w14:paraId="18F6CAD5">
                  <w:pPr>
                    <w:pStyle w:val="89"/>
                    <w:keepNext w:val="0"/>
                    <w:keepLines w:val="0"/>
                    <w:suppressLineNumbers w:val="0"/>
                    <w:spacing w:before="0" w:beforeAutospacing="0" w:after="0" w:afterAutospacing="0"/>
                    <w:ind w:left="0" w:right="0"/>
                    <w:jc w:val="both"/>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声压级/</w:t>
                  </w:r>
                  <w:r>
                    <w:rPr>
                      <w:rFonts w:hint="default" w:ascii="Times New Roman" w:hAnsi="Times New Roman" w:cs="Times New Roman"/>
                      <w:color w:val="000000" w:themeColor="text1"/>
                      <w:sz w:val="18"/>
                      <w14:textFill>
                        <w14:solidFill>
                          <w14:schemeClr w14:val="tx1"/>
                        </w14:solidFill>
                      </w14:textFill>
                    </w:rPr>
                    <w:t>dB</w:t>
                  </w:r>
                  <w:r>
                    <w:rPr>
                      <w:rFonts w:hint="eastAsia" w:ascii="Times New Roman" w:hAnsi="Times New Roman" w:cs="Times New Roman"/>
                      <w:color w:val="000000" w:themeColor="text1"/>
                      <w:sz w:val="18"/>
                      <w14:textFill>
                        <w14:solidFill>
                          <w14:schemeClr w14:val="tx1"/>
                        </w14:solidFill>
                      </w14:textFill>
                    </w:rPr>
                    <w:t>（A）</w:t>
                  </w:r>
                </w:p>
              </w:tc>
              <w:tc>
                <w:tcPr>
                  <w:tcW w:w="455" w:type="dxa"/>
                  <w:tcBorders>
                    <w:tl2br w:val="nil"/>
                    <w:tr2bl w:val="nil"/>
                  </w:tcBorders>
                  <w:noWrap w:val="0"/>
                  <w:vAlign w:val="center"/>
                </w:tcPr>
                <w:p w14:paraId="7E0209E6">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sz w:val="18"/>
                      <w14:textFill>
                        <w14:solidFill>
                          <w14:schemeClr w14:val="tx1"/>
                        </w14:solidFill>
                      </w14:textFill>
                    </w:rPr>
                  </w:pPr>
                  <w:r>
                    <w:rPr>
                      <w:rFonts w:hint="eastAsia" w:ascii="Times New Roman" w:hAnsi="Times New Roman" w:cs="Times New Roman"/>
                      <w:color w:val="000000" w:themeColor="text1"/>
                      <w:sz w:val="18"/>
                      <w14:textFill>
                        <w14:solidFill>
                          <w14:schemeClr w14:val="tx1"/>
                        </w14:solidFill>
                      </w14:textFill>
                    </w:rPr>
                    <w:t>建筑物外距离/</w:t>
                  </w:r>
                  <w:r>
                    <w:rPr>
                      <w:rFonts w:hint="default" w:ascii="Times New Roman" w:hAnsi="Times New Roman" w:cs="Times New Roman"/>
                      <w:color w:val="000000" w:themeColor="text1"/>
                      <w:sz w:val="18"/>
                      <w14:textFill>
                        <w14:solidFill>
                          <w14:schemeClr w14:val="tx1"/>
                        </w14:solidFill>
                      </w14:textFill>
                    </w:rPr>
                    <w:t>m</w:t>
                  </w:r>
                </w:p>
              </w:tc>
            </w:tr>
            <w:tr w14:paraId="2038DE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610E11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c>
                <w:tcPr>
                  <w:tcW w:w="448" w:type="dxa"/>
                  <w:vMerge w:val="restart"/>
                  <w:tcBorders>
                    <w:tl2br w:val="nil"/>
                    <w:tr2bl w:val="nil"/>
                  </w:tcBorders>
                  <w:noWrap w:val="0"/>
                  <w:vAlign w:val="center"/>
                </w:tcPr>
                <w:p w14:paraId="37CBDAA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车间</w:t>
                  </w:r>
                  <w:r>
                    <w:rPr>
                      <w:rFonts w:hint="eastAsia" w:cs="Times New Roman"/>
                      <w:b w:val="0"/>
                      <w:bCs w:val="0"/>
                      <w:color w:val="000000" w:themeColor="text1"/>
                      <w:sz w:val="18"/>
                      <w:lang w:val="en-US" w:eastAsia="zh-CN"/>
                      <w14:textFill>
                        <w14:solidFill>
                          <w14:schemeClr w14:val="tx1"/>
                        </w14:solidFill>
                      </w14:textFill>
                    </w:rPr>
                    <w:t>1F</w:t>
                  </w:r>
                </w:p>
              </w:tc>
              <w:tc>
                <w:tcPr>
                  <w:tcW w:w="642" w:type="dxa"/>
                  <w:tcBorders>
                    <w:tl2br w:val="nil"/>
                    <w:tr2bl w:val="nil"/>
                  </w:tcBorders>
                  <w:noWrap w:val="0"/>
                  <w:vAlign w:val="center"/>
                </w:tcPr>
                <w:p w14:paraId="56128E2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腐蚀机</w:t>
                  </w:r>
                </w:p>
              </w:tc>
              <w:tc>
                <w:tcPr>
                  <w:tcW w:w="575" w:type="dxa"/>
                  <w:tcBorders>
                    <w:tl2br w:val="nil"/>
                    <w:tr2bl w:val="nil"/>
                  </w:tcBorders>
                  <w:noWrap w:val="0"/>
                  <w:vAlign w:val="center"/>
                </w:tcPr>
                <w:p w14:paraId="2CDB82F4">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15</w:t>
                  </w:r>
                </w:p>
              </w:tc>
              <w:tc>
                <w:tcPr>
                  <w:tcW w:w="446" w:type="dxa"/>
                  <w:tcBorders>
                    <w:tl2br w:val="nil"/>
                    <w:tr2bl w:val="nil"/>
                  </w:tcBorders>
                  <w:noWrap w:val="0"/>
                  <w:vAlign w:val="center"/>
                </w:tcPr>
                <w:p w14:paraId="1B6A02E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w:t>
                  </w:r>
                </w:p>
              </w:tc>
              <w:tc>
                <w:tcPr>
                  <w:tcW w:w="446" w:type="dxa"/>
                  <w:tcBorders>
                    <w:tl2br w:val="nil"/>
                    <w:tr2bl w:val="nil"/>
                  </w:tcBorders>
                  <w:noWrap w:val="0"/>
                  <w:vAlign w:val="center"/>
                </w:tcPr>
                <w:p w14:paraId="257A8E1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default" w:ascii="Times New Roman" w:hAnsi="Times New Roman" w:cs="Times New Roman"/>
                      <w:b w:val="0"/>
                      <w:bCs w:val="0"/>
                      <w:color w:val="000000" w:themeColor="text1"/>
                      <w:sz w:val="18"/>
                      <w14:textFill>
                        <w14:solidFill>
                          <w14:schemeClr w14:val="tx1"/>
                        </w14:solidFill>
                      </w14:textFill>
                    </w:rPr>
                    <w:t>75</w:t>
                  </w:r>
                </w:p>
              </w:tc>
              <w:tc>
                <w:tcPr>
                  <w:tcW w:w="576" w:type="dxa"/>
                  <w:vMerge w:val="restart"/>
                  <w:tcBorders>
                    <w:tl2br w:val="nil"/>
                    <w:tr2bl w:val="nil"/>
                  </w:tcBorders>
                  <w:noWrap w:val="0"/>
                  <w:vAlign w:val="center"/>
                </w:tcPr>
                <w:p w14:paraId="0BB70A8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选用低噪声设备、合理布局、基础减震、厂房隔声</w:t>
                  </w:r>
                </w:p>
              </w:tc>
              <w:tc>
                <w:tcPr>
                  <w:tcW w:w="548" w:type="dxa"/>
                  <w:tcBorders>
                    <w:tl2br w:val="nil"/>
                    <w:tr2bl w:val="nil"/>
                  </w:tcBorders>
                  <w:noWrap w:val="0"/>
                  <w:vAlign w:val="center"/>
                </w:tcPr>
                <w:p w14:paraId="2C9DA17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43</w:t>
                  </w:r>
                </w:p>
              </w:tc>
              <w:tc>
                <w:tcPr>
                  <w:tcW w:w="518" w:type="dxa"/>
                  <w:tcBorders>
                    <w:tl2br w:val="nil"/>
                    <w:tr2bl w:val="nil"/>
                  </w:tcBorders>
                  <w:noWrap w:val="0"/>
                  <w:vAlign w:val="center"/>
                </w:tcPr>
                <w:p w14:paraId="008CF20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27</w:t>
                  </w:r>
                </w:p>
              </w:tc>
              <w:tc>
                <w:tcPr>
                  <w:tcW w:w="327" w:type="dxa"/>
                  <w:tcBorders>
                    <w:tl2br w:val="nil"/>
                    <w:tr2bl w:val="nil"/>
                  </w:tcBorders>
                  <w:noWrap w:val="0"/>
                  <w:vAlign w:val="center"/>
                </w:tcPr>
                <w:p w14:paraId="5D01722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c>
                <w:tcPr>
                  <w:tcW w:w="505" w:type="dxa"/>
                  <w:tcBorders>
                    <w:tl2br w:val="nil"/>
                    <w:tr2bl w:val="nil"/>
                  </w:tcBorders>
                  <w:noWrap w:val="0"/>
                  <w:vAlign w:val="center"/>
                </w:tcPr>
                <w:p w14:paraId="0425EC8A">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w:t>
                  </w:r>
                </w:p>
              </w:tc>
              <w:tc>
                <w:tcPr>
                  <w:tcW w:w="654" w:type="dxa"/>
                  <w:tcBorders>
                    <w:tl2br w:val="nil"/>
                    <w:tr2bl w:val="nil"/>
                  </w:tcBorders>
                  <w:noWrap w:val="0"/>
                  <w:vAlign w:val="center"/>
                </w:tcPr>
                <w:p w14:paraId="52694A2F">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52.9</w:t>
                  </w:r>
                </w:p>
              </w:tc>
              <w:tc>
                <w:tcPr>
                  <w:tcW w:w="587" w:type="dxa"/>
                  <w:tcBorders>
                    <w:tl2br w:val="nil"/>
                    <w:tr2bl w:val="nil"/>
                  </w:tcBorders>
                  <w:noWrap w:val="0"/>
                  <w:vAlign w:val="center"/>
                </w:tcPr>
                <w:p w14:paraId="27B9C82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1EF7580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46ECD5A3">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33</w:t>
                  </w:r>
                </w:p>
              </w:tc>
              <w:tc>
                <w:tcPr>
                  <w:tcW w:w="455" w:type="dxa"/>
                  <w:tcBorders>
                    <w:tl2br w:val="nil"/>
                    <w:tr2bl w:val="nil"/>
                  </w:tcBorders>
                  <w:noWrap w:val="0"/>
                  <w:vAlign w:val="center"/>
                </w:tcPr>
                <w:p w14:paraId="34E1BFB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r>
            <w:tr w14:paraId="36B50F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0748397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2</w:t>
                  </w:r>
                </w:p>
              </w:tc>
              <w:tc>
                <w:tcPr>
                  <w:tcW w:w="448" w:type="dxa"/>
                  <w:vMerge w:val="continue"/>
                  <w:tcBorders>
                    <w:tl2br w:val="nil"/>
                    <w:tr2bl w:val="nil"/>
                  </w:tcBorders>
                  <w:noWrap w:val="0"/>
                  <w:vAlign w:val="center"/>
                </w:tcPr>
                <w:p w14:paraId="3DD2A42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05C6224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切割机</w:t>
                  </w:r>
                </w:p>
              </w:tc>
              <w:tc>
                <w:tcPr>
                  <w:tcW w:w="575" w:type="dxa"/>
                  <w:tcBorders>
                    <w:tl2br w:val="nil"/>
                    <w:tr2bl w:val="nil"/>
                  </w:tcBorders>
                  <w:noWrap w:val="0"/>
                  <w:vAlign w:val="center"/>
                </w:tcPr>
                <w:p w14:paraId="2428177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86</w:t>
                  </w:r>
                </w:p>
              </w:tc>
              <w:tc>
                <w:tcPr>
                  <w:tcW w:w="446" w:type="dxa"/>
                  <w:tcBorders>
                    <w:tl2br w:val="nil"/>
                    <w:tr2bl w:val="nil"/>
                  </w:tcBorders>
                  <w:noWrap w:val="0"/>
                  <w:vAlign w:val="center"/>
                </w:tcPr>
                <w:p w14:paraId="25B7CD8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w:t>
                  </w:r>
                </w:p>
              </w:tc>
              <w:tc>
                <w:tcPr>
                  <w:tcW w:w="446" w:type="dxa"/>
                  <w:tcBorders>
                    <w:tl2br w:val="nil"/>
                    <w:tr2bl w:val="nil"/>
                  </w:tcBorders>
                  <w:noWrap w:val="0"/>
                  <w:vAlign w:val="center"/>
                </w:tcPr>
                <w:p w14:paraId="2AA3B5BB">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default" w:ascii="Times New Roman" w:hAnsi="Times New Roman" w:cs="Times New Roman"/>
                      <w:b w:val="0"/>
                      <w:bCs w:val="0"/>
                      <w:color w:val="000000" w:themeColor="text1"/>
                      <w:sz w:val="18"/>
                      <w14:textFill>
                        <w14:solidFill>
                          <w14:schemeClr w14:val="tx1"/>
                        </w14:solidFill>
                      </w14:textFill>
                    </w:rPr>
                    <w:t>80</w:t>
                  </w:r>
                </w:p>
              </w:tc>
              <w:tc>
                <w:tcPr>
                  <w:tcW w:w="576" w:type="dxa"/>
                  <w:vMerge w:val="continue"/>
                  <w:tcBorders>
                    <w:tl2br w:val="nil"/>
                    <w:tr2bl w:val="nil"/>
                  </w:tcBorders>
                  <w:noWrap w:val="0"/>
                  <w:vAlign w:val="center"/>
                </w:tcPr>
                <w:p w14:paraId="7335CB6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3911739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58</w:t>
                  </w:r>
                </w:p>
              </w:tc>
              <w:tc>
                <w:tcPr>
                  <w:tcW w:w="518" w:type="dxa"/>
                  <w:tcBorders>
                    <w:tl2br w:val="nil"/>
                    <w:tr2bl w:val="nil"/>
                  </w:tcBorders>
                  <w:noWrap w:val="0"/>
                  <w:vAlign w:val="center"/>
                </w:tcPr>
                <w:p w14:paraId="3736432A">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-22</w:t>
                  </w:r>
                </w:p>
              </w:tc>
              <w:tc>
                <w:tcPr>
                  <w:tcW w:w="327" w:type="dxa"/>
                  <w:tcBorders>
                    <w:tl2br w:val="nil"/>
                    <w:tr2bl w:val="nil"/>
                  </w:tcBorders>
                  <w:noWrap w:val="0"/>
                  <w:vAlign w:val="center"/>
                </w:tcPr>
                <w:p w14:paraId="0329418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c>
                <w:tcPr>
                  <w:tcW w:w="505" w:type="dxa"/>
                  <w:tcBorders>
                    <w:tl2br w:val="nil"/>
                    <w:tr2bl w:val="nil"/>
                  </w:tcBorders>
                  <w:noWrap w:val="0"/>
                  <w:vAlign w:val="center"/>
                </w:tcPr>
                <w:p w14:paraId="26EC81CF">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w:t>
                  </w:r>
                </w:p>
              </w:tc>
              <w:tc>
                <w:tcPr>
                  <w:tcW w:w="654" w:type="dxa"/>
                  <w:tcBorders>
                    <w:tl2br w:val="nil"/>
                    <w:tr2bl w:val="nil"/>
                  </w:tcBorders>
                  <w:noWrap w:val="0"/>
                  <w:vAlign w:val="center"/>
                </w:tcPr>
                <w:p w14:paraId="02CE6029">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57.5</w:t>
                  </w:r>
                </w:p>
              </w:tc>
              <w:tc>
                <w:tcPr>
                  <w:tcW w:w="587" w:type="dxa"/>
                  <w:tcBorders>
                    <w:tl2br w:val="nil"/>
                    <w:tr2bl w:val="nil"/>
                  </w:tcBorders>
                  <w:noWrap w:val="0"/>
                  <w:vAlign w:val="center"/>
                </w:tcPr>
                <w:p w14:paraId="382BCD6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4DD64131">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42600782">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37</w:t>
                  </w:r>
                </w:p>
              </w:tc>
              <w:tc>
                <w:tcPr>
                  <w:tcW w:w="455" w:type="dxa"/>
                  <w:tcBorders>
                    <w:tl2br w:val="nil"/>
                    <w:tr2bl w:val="nil"/>
                  </w:tcBorders>
                  <w:noWrap w:val="0"/>
                  <w:vAlign w:val="center"/>
                </w:tcPr>
                <w:p w14:paraId="5725C19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r>
            <w:tr w14:paraId="4E19DB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FF5DD8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3</w:t>
                  </w:r>
                </w:p>
              </w:tc>
              <w:tc>
                <w:tcPr>
                  <w:tcW w:w="448" w:type="dxa"/>
                  <w:vMerge w:val="continue"/>
                  <w:tcBorders>
                    <w:tl2br w:val="nil"/>
                    <w:tr2bl w:val="nil"/>
                  </w:tcBorders>
                  <w:noWrap w:val="0"/>
                  <w:vAlign w:val="center"/>
                </w:tcPr>
                <w:p w14:paraId="17FC36E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1245DDF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研磨机</w:t>
                  </w:r>
                </w:p>
              </w:tc>
              <w:tc>
                <w:tcPr>
                  <w:tcW w:w="575" w:type="dxa"/>
                  <w:tcBorders>
                    <w:tl2br w:val="nil"/>
                    <w:tr2bl w:val="nil"/>
                  </w:tcBorders>
                  <w:noWrap w:val="0"/>
                  <w:vAlign w:val="center"/>
                </w:tcPr>
                <w:p w14:paraId="0145485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219</w:t>
                  </w:r>
                </w:p>
              </w:tc>
              <w:tc>
                <w:tcPr>
                  <w:tcW w:w="446" w:type="dxa"/>
                  <w:tcBorders>
                    <w:tl2br w:val="nil"/>
                    <w:tr2bl w:val="nil"/>
                  </w:tcBorders>
                  <w:noWrap w:val="0"/>
                  <w:vAlign w:val="center"/>
                </w:tcPr>
                <w:p w14:paraId="3693571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w:t>
                  </w:r>
                </w:p>
              </w:tc>
              <w:tc>
                <w:tcPr>
                  <w:tcW w:w="446" w:type="dxa"/>
                  <w:tcBorders>
                    <w:tl2br w:val="nil"/>
                    <w:tr2bl w:val="nil"/>
                  </w:tcBorders>
                  <w:noWrap w:val="0"/>
                  <w:vAlign w:val="center"/>
                </w:tcPr>
                <w:p w14:paraId="63E87CE2">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eastAsia="zh-CN"/>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8</w:t>
                  </w:r>
                  <w:r>
                    <w:rPr>
                      <w:rFonts w:hint="eastAsia" w:cs="Times New Roman"/>
                      <w:b w:val="0"/>
                      <w:bCs w:val="0"/>
                      <w:color w:val="000000" w:themeColor="text1"/>
                      <w:sz w:val="18"/>
                      <w:lang w:val="en-US" w:eastAsia="zh-CN"/>
                      <w14:textFill>
                        <w14:solidFill>
                          <w14:schemeClr w14:val="tx1"/>
                        </w14:solidFill>
                      </w14:textFill>
                    </w:rPr>
                    <w:t>5</w:t>
                  </w:r>
                </w:p>
              </w:tc>
              <w:tc>
                <w:tcPr>
                  <w:tcW w:w="576" w:type="dxa"/>
                  <w:vMerge w:val="continue"/>
                  <w:tcBorders>
                    <w:tl2br w:val="nil"/>
                    <w:tr2bl w:val="nil"/>
                  </w:tcBorders>
                  <w:noWrap w:val="0"/>
                  <w:vAlign w:val="center"/>
                </w:tcPr>
                <w:p w14:paraId="7140B32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7E20207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518" w:type="dxa"/>
                  <w:tcBorders>
                    <w:tl2br w:val="nil"/>
                    <w:tr2bl w:val="nil"/>
                  </w:tcBorders>
                  <w:noWrap w:val="0"/>
                  <w:vAlign w:val="center"/>
                </w:tcPr>
                <w:p w14:paraId="1E5BD332">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w:t>
                  </w:r>
                </w:p>
              </w:tc>
              <w:tc>
                <w:tcPr>
                  <w:tcW w:w="327" w:type="dxa"/>
                  <w:tcBorders>
                    <w:tl2br w:val="nil"/>
                    <w:tr2bl w:val="nil"/>
                  </w:tcBorders>
                  <w:noWrap w:val="0"/>
                  <w:vAlign w:val="center"/>
                </w:tcPr>
                <w:p w14:paraId="1FD6742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c>
                <w:tcPr>
                  <w:tcW w:w="505" w:type="dxa"/>
                  <w:tcBorders>
                    <w:tl2br w:val="nil"/>
                    <w:tr2bl w:val="nil"/>
                  </w:tcBorders>
                  <w:noWrap w:val="0"/>
                  <w:vAlign w:val="center"/>
                </w:tcPr>
                <w:p w14:paraId="7D38520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25</w:t>
                  </w:r>
                </w:p>
              </w:tc>
              <w:tc>
                <w:tcPr>
                  <w:tcW w:w="654" w:type="dxa"/>
                  <w:tcBorders>
                    <w:tl2br w:val="nil"/>
                    <w:tr2bl w:val="nil"/>
                  </w:tcBorders>
                  <w:noWrap w:val="0"/>
                  <w:vAlign w:val="center"/>
                </w:tcPr>
                <w:p w14:paraId="19990106">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61.1</w:t>
                  </w:r>
                </w:p>
              </w:tc>
              <w:tc>
                <w:tcPr>
                  <w:tcW w:w="587" w:type="dxa"/>
                  <w:tcBorders>
                    <w:tl2br w:val="nil"/>
                    <w:tr2bl w:val="nil"/>
                  </w:tcBorders>
                  <w:noWrap w:val="0"/>
                  <w:vAlign w:val="center"/>
                </w:tcPr>
                <w:p w14:paraId="7B46D234">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36D27340">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0D2F4030">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41</w:t>
                  </w:r>
                </w:p>
              </w:tc>
              <w:tc>
                <w:tcPr>
                  <w:tcW w:w="455" w:type="dxa"/>
                  <w:tcBorders>
                    <w:tl2br w:val="nil"/>
                    <w:tr2bl w:val="nil"/>
                  </w:tcBorders>
                  <w:noWrap w:val="0"/>
                  <w:vAlign w:val="center"/>
                </w:tcPr>
                <w:p w14:paraId="3B770C19">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r>
            <w:tr w14:paraId="3CC001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CD5994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4</w:t>
                  </w:r>
                </w:p>
              </w:tc>
              <w:tc>
                <w:tcPr>
                  <w:tcW w:w="448" w:type="dxa"/>
                  <w:vMerge w:val="continue"/>
                  <w:tcBorders>
                    <w:tl2br w:val="nil"/>
                    <w:tr2bl w:val="nil"/>
                  </w:tcBorders>
                  <w:noWrap w:val="0"/>
                  <w:vAlign w:val="center"/>
                </w:tcPr>
                <w:p w14:paraId="075552F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3BE5D76A">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清洗机</w:t>
                  </w:r>
                </w:p>
              </w:tc>
              <w:tc>
                <w:tcPr>
                  <w:tcW w:w="575" w:type="dxa"/>
                  <w:tcBorders>
                    <w:tl2br w:val="nil"/>
                    <w:tr2bl w:val="nil"/>
                  </w:tcBorders>
                  <w:noWrap w:val="0"/>
                  <w:vAlign w:val="center"/>
                </w:tcPr>
                <w:p w14:paraId="200E00F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11</w:t>
                  </w:r>
                </w:p>
              </w:tc>
              <w:tc>
                <w:tcPr>
                  <w:tcW w:w="446" w:type="dxa"/>
                  <w:tcBorders>
                    <w:tl2br w:val="nil"/>
                    <w:tr2bl w:val="nil"/>
                  </w:tcBorders>
                  <w:noWrap w:val="0"/>
                  <w:vAlign w:val="center"/>
                </w:tcPr>
                <w:p w14:paraId="24FA24D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w:t>
                  </w:r>
                </w:p>
              </w:tc>
              <w:tc>
                <w:tcPr>
                  <w:tcW w:w="446" w:type="dxa"/>
                  <w:tcBorders>
                    <w:tl2br w:val="nil"/>
                    <w:tr2bl w:val="nil"/>
                  </w:tcBorders>
                  <w:noWrap w:val="0"/>
                  <w:vAlign w:val="center"/>
                </w:tcPr>
                <w:p w14:paraId="7B2D441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8</w:t>
                  </w:r>
                  <w:r>
                    <w:rPr>
                      <w:rFonts w:hint="default" w:ascii="Times New Roman" w:hAnsi="Times New Roman" w:cs="Times New Roman"/>
                      <w:b w:val="0"/>
                      <w:bCs w:val="0"/>
                      <w:color w:val="000000" w:themeColor="text1"/>
                      <w:sz w:val="18"/>
                      <w14:textFill>
                        <w14:solidFill>
                          <w14:schemeClr w14:val="tx1"/>
                        </w14:solidFill>
                      </w14:textFill>
                    </w:rPr>
                    <w:t>0</w:t>
                  </w:r>
                </w:p>
              </w:tc>
              <w:tc>
                <w:tcPr>
                  <w:tcW w:w="576" w:type="dxa"/>
                  <w:vMerge w:val="continue"/>
                  <w:tcBorders>
                    <w:tl2br w:val="nil"/>
                    <w:tr2bl w:val="nil"/>
                  </w:tcBorders>
                  <w:noWrap w:val="0"/>
                  <w:vAlign w:val="center"/>
                </w:tcPr>
                <w:p w14:paraId="37DE4C6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0C79923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41</w:t>
                  </w:r>
                </w:p>
              </w:tc>
              <w:tc>
                <w:tcPr>
                  <w:tcW w:w="518" w:type="dxa"/>
                  <w:tcBorders>
                    <w:tl2br w:val="nil"/>
                    <w:tr2bl w:val="nil"/>
                  </w:tcBorders>
                  <w:noWrap w:val="0"/>
                  <w:vAlign w:val="center"/>
                </w:tcPr>
                <w:p w14:paraId="5CFABDD5">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43</w:t>
                  </w:r>
                </w:p>
              </w:tc>
              <w:tc>
                <w:tcPr>
                  <w:tcW w:w="327" w:type="dxa"/>
                  <w:tcBorders>
                    <w:tl2br w:val="nil"/>
                    <w:tr2bl w:val="nil"/>
                  </w:tcBorders>
                  <w:noWrap w:val="0"/>
                  <w:vAlign w:val="center"/>
                </w:tcPr>
                <w:p w14:paraId="3FF6910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c>
                <w:tcPr>
                  <w:tcW w:w="505" w:type="dxa"/>
                  <w:tcBorders>
                    <w:tl2br w:val="nil"/>
                    <w:tr2bl w:val="nil"/>
                  </w:tcBorders>
                  <w:noWrap w:val="0"/>
                  <w:vAlign w:val="center"/>
                </w:tcPr>
                <w:p w14:paraId="294198E5">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eastAsia="zh-CN"/>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2</w:t>
                  </w:r>
                  <w:r>
                    <w:rPr>
                      <w:rFonts w:hint="eastAsia" w:cs="Times New Roman"/>
                      <w:b w:val="0"/>
                      <w:bCs w:val="0"/>
                      <w:color w:val="000000" w:themeColor="text1"/>
                      <w:sz w:val="18"/>
                      <w:lang w:val="en-US" w:eastAsia="zh-CN"/>
                      <w14:textFill>
                        <w14:solidFill>
                          <w14:schemeClr w14:val="tx1"/>
                        </w14:solidFill>
                      </w14:textFill>
                    </w:rPr>
                    <w:t>0</w:t>
                  </w:r>
                </w:p>
              </w:tc>
              <w:tc>
                <w:tcPr>
                  <w:tcW w:w="654" w:type="dxa"/>
                  <w:tcBorders>
                    <w:tl2br w:val="nil"/>
                    <w:tr2bl w:val="nil"/>
                  </w:tcBorders>
                  <w:noWrap w:val="0"/>
                  <w:vAlign w:val="center"/>
                </w:tcPr>
                <w:p w14:paraId="2FB0A22A">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56.2</w:t>
                  </w:r>
                </w:p>
              </w:tc>
              <w:tc>
                <w:tcPr>
                  <w:tcW w:w="587" w:type="dxa"/>
                  <w:tcBorders>
                    <w:tl2br w:val="nil"/>
                    <w:tr2bl w:val="nil"/>
                  </w:tcBorders>
                  <w:noWrap w:val="0"/>
                  <w:vAlign w:val="center"/>
                </w:tcPr>
                <w:p w14:paraId="13D2FB2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13174B6F">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63785ACE">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w:t>
                  </w:r>
                </w:p>
              </w:tc>
              <w:tc>
                <w:tcPr>
                  <w:tcW w:w="455" w:type="dxa"/>
                  <w:tcBorders>
                    <w:tl2br w:val="nil"/>
                    <w:tr2bl w:val="nil"/>
                  </w:tcBorders>
                  <w:noWrap w:val="0"/>
                  <w:vAlign w:val="center"/>
                </w:tcPr>
                <w:p w14:paraId="037E6A5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1</w:t>
                  </w:r>
                </w:p>
              </w:tc>
            </w:tr>
            <w:tr w14:paraId="407CBC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5E2BA9FE">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448" w:type="dxa"/>
                  <w:vMerge w:val="continue"/>
                  <w:tcBorders>
                    <w:tl2br w:val="nil"/>
                    <w:tr2bl w:val="nil"/>
                  </w:tcBorders>
                  <w:noWrap w:val="0"/>
                  <w:vAlign w:val="center"/>
                </w:tcPr>
                <w:p w14:paraId="6D146729">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20C0DA7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抛光机</w:t>
                  </w:r>
                </w:p>
              </w:tc>
              <w:tc>
                <w:tcPr>
                  <w:tcW w:w="575" w:type="dxa"/>
                  <w:tcBorders>
                    <w:tl2br w:val="nil"/>
                    <w:tr2bl w:val="nil"/>
                  </w:tcBorders>
                  <w:noWrap w:val="0"/>
                  <w:vAlign w:val="center"/>
                </w:tcPr>
                <w:p w14:paraId="6ACDF13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141</w:t>
                  </w:r>
                </w:p>
              </w:tc>
              <w:tc>
                <w:tcPr>
                  <w:tcW w:w="446" w:type="dxa"/>
                  <w:tcBorders>
                    <w:tl2br w:val="nil"/>
                    <w:tr2bl w:val="nil"/>
                  </w:tcBorders>
                  <w:noWrap w:val="0"/>
                  <w:vAlign w:val="center"/>
                </w:tcPr>
                <w:p w14:paraId="558CFFE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3E3EA57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w:t>
                  </w:r>
                </w:p>
              </w:tc>
              <w:tc>
                <w:tcPr>
                  <w:tcW w:w="576" w:type="dxa"/>
                  <w:vMerge w:val="continue"/>
                  <w:tcBorders>
                    <w:tl2br w:val="nil"/>
                    <w:tr2bl w:val="nil"/>
                  </w:tcBorders>
                  <w:noWrap w:val="0"/>
                  <w:vAlign w:val="center"/>
                </w:tcPr>
                <w:p w14:paraId="4D1BA64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1377633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w:t>
                  </w:r>
                </w:p>
              </w:tc>
              <w:tc>
                <w:tcPr>
                  <w:tcW w:w="518" w:type="dxa"/>
                  <w:tcBorders>
                    <w:tl2br w:val="nil"/>
                    <w:tr2bl w:val="nil"/>
                  </w:tcBorders>
                  <w:noWrap w:val="0"/>
                  <w:vAlign w:val="center"/>
                </w:tcPr>
                <w:p w14:paraId="145338BD">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w:t>
                  </w:r>
                </w:p>
              </w:tc>
              <w:tc>
                <w:tcPr>
                  <w:tcW w:w="327" w:type="dxa"/>
                  <w:tcBorders>
                    <w:tl2br w:val="nil"/>
                    <w:tr2bl w:val="nil"/>
                  </w:tcBorders>
                  <w:noWrap w:val="0"/>
                  <w:vAlign w:val="center"/>
                </w:tcPr>
                <w:p w14:paraId="17618AB0">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603ADD3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35</w:t>
                  </w:r>
                </w:p>
              </w:tc>
              <w:tc>
                <w:tcPr>
                  <w:tcW w:w="654" w:type="dxa"/>
                  <w:tcBorders>
                    <w:tl2br w:val="nil"/>
                    <w:tr2bl w:val="nil"/>
                  </w:tcBorders>
                  <w:noWrap w:val="0"/>
                  <w:vAlign w:val="center"/>
                </w:tcPr>
                <w:p w14:paraId="779ADE12">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56.0</w:t>
                  </w:r>
                </w:p>
              </w:tc>
              <w:tc>
                <w:tcPr>
                  <w:tcW w:w="587" w:type="dxa"/>
                  <w:tcBorders>
                    <w:tl2br w:val="nil"/>
                    <w:tr2bl w:val="nil"/>
                  </w:tcBorders>
                  <w:noWrap w:val="0"/>
                  <w:vAlign w:val="center"/>
                </w:tcPr>
                <w:p w14:paraId="5481E6E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46A50110">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7C419406">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w:t>
                  </w:r>
                </w:p>
              </w:tc>
              <w:tc>
                <w:tcPr>
                  <w:tcW w:w="455" w:type="dxa"/>
                  <w:tcBorders>
                    <w:tl2br w:val="nil"/>
                    <w:tr2bl w:val="nil"/>
                  </w:tcBorders>
                  <w:noWrap w:val="0"/>
                  <w:vAlign w:val="center"/>
                </w:tcPr>
                <w:p w14:paraId="65D4AB5A">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60252D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6DD7B8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w:t>
                  </w:r>
                </w:p>
              </w:tc>
              <w:tc>
                <w:tcPr>
                  <w:tcW w:w="448" w:type="dxa"/>
                  <w:vMerge w:val="continue"/>
                  <w:tcBorders>
                    <w:tl2br w:val="nil"/>
                    <w:tr2bl w:val="nil"/>
                  </w:tcBorders>
                  <w:noWrap w:val="0"/>
                  <w:vAlign w:val="center"/>
                </w:tcPr>
                <w:p w14:paraId="3187EC9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39829E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切片机</w:t>
                  </w:r>
                </w:p>
              </w:tc>
              <w:tc>
                <w:tcPr>
                  <w:tcW w:w="575" w:type="dxa"/>
                  <w:tcBorders>
                    <w:tl2br w:val="nil"/>
                    <w:tr2bl w:val="nil"/>
                  </w:tcBorders>
                  <w:noWrap w:val="0"/>
                  <w:vAlign w:val="center"/>
                </w:tcPr>
                <w:p w14:paraId="7D605BC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w:t>
                  </w:r>
                </w:p>
              </w:tc>
              <w:tc>
                <w:tcPr>
                  <w:tcW w:w="446" w:type="dxa"/>
                  <w:tcBorders>
                    <w:tl2br w:val="nil"/>
                    <w:tr2bl w:val="nil"/>
                  </w:tcBorders>
                  <w:noWrap w:val="0"/>
                  <w:vAlign w:val="center"/>
                </w:tcPr>
                <w:p w14:paraId="042D79F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04C637B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60</w:t>
                  </w:r>
                </w:p>
              </w:tc>
              <w:tc>
                <w:tcPr>
                  <w:tcW w:w="576" w:type="dxa"/>
                  <w:vMerge w:val="continue"/>
                  <w:tcBorders>
                    <w:tl2br w:val="nil"/>
                    <w:tr2bl w:val="nil"/>
                  </w:tcBorders>
                  <w:noWrap w:val="0"/>
                  <w:vAlign w:val="center"/>
                </w:tcPr>
                <w:p w14:paraId="2D2A324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158A3A3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-58</w:t>
                  </w:r>
                </w:p>
              </w:tc>
              <w:tc>
                <w:tcPr>
                  <w:tcW w:w="518" w:type="dxa"/>
                  <w:tcBorders>
                    <w:tl2br w:val="nil"/>
                    <w:tr2bl w:val="nil"/>
                  </w:tcBorders>
                  <w:noWrap w:val="0"/>
                  <w:vAlign w:val="center"/>
                </w:tcPr>
                <w:p w14:paraId="6C9DEAB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327" w:type="dxa"/>
                  <w:tcBorders>
                    <w:tl2br w:val="nil"/>
                    <w:tr2bl w:val="nil"/>
                  </w:tcBorders>
                  <w:noWrap w:val="0"/>
                  <w:vAlign w:val="center"/>
                </w:tcPr>
                <w:p w14:paraId="2921786C">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6711441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58</w:t>
                  </w:r>
                </w:p>
              </w:tc>
              <w:tc>
                <w:tcPr>
                  <w:tcW w:w="654" w:type="dxa"/>
                  <w:tcBorders>
                    <w:tl2br w:val="nil"/>
                    <w:tr2bl w:val="nil"/>
                  </w:tcBorders>
                  <w:noWrap w:val="0"/>
                  <w:vAlign w:val="center"/>
                </w:tcPr>
                <w:p w14:paraId="476C4004">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587" w:type="dxa"/>
                  <w:tcBorders>
                    <w:tl2br w:val="nil"/>
                    <w:tr2bl w:val="nil"/>
                  </w:tcBorders>
                  <w:noWrap w:val="0"/>
                  <w:vAlign w:val="center"/>
                </w:tcPr>
                <w:p w14:paraId="2F3ACEC2">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631051CA">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555C3CE2">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w:t>
                  </w:r>
                </w:p>
              </w:tc>
              <w:tc>
                <w:tcPr>
                  <w:tcW w:w="455" w:type="dxa"/>
                  <w:tcBorders>
                    <w:tl2br w:val="nil"/>
                    <w:tr2bl w:val="nil"/>
                  </w:tcBorders>
                  <w:noWrap w:val="0"/>
                  <w:vAlign w:val="center"/>
                </w:tcPr>
                <w:p w14:paraId="5BC14AE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25DE6A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76502710">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w:t>
                  </w:r>
                </w:p>
              </w:tc>
              <w:tc>
                <w:tcPr>
                  <w:tcW w:w="448" w:type="dxa"/>
                  <w:vMerge w:val="continue"/>
                  <w:tcBorders>
                    <w:tl2br w:val="nil"/>
                    <w:tr2bl w:val="nil"/>
                  </w:tcBorders>
                  <w:noWrap w:val="0"/>
                  <w:vAlign w:val="center"/>
                </w:tcPr>
                <w:p w14:paraId="6148E7A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3FB9451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倒边机</w:t>
                  </w:r>
                </w:p>
              </w:tc>
              <w:tc>
                <w:tcPr>
                  <w:tcW w:w="575" w:type="dxa"/>
                  <w:tcBorders>
                    <w:tl2br w:val="nil"/>
                    <w:tr2bl w:val="nil"/>
                  </w:tcBorders>
                  <w:noWrap w:val="0"/>
                  <w:vAlign w:val="center"/>
                </w:tcPr>
                <w:p w14:paraId="4031BC3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446" w:type="dxa"/>
                  <w:tcBorders>
                    <w:tl2br w:val="nil"/>
                    <w:tr2bl w:val="nil"/>
                  </w:tcBorders>
                  <w:noWrap w:val="0"/>
                  <w:vAlign w:val="center"/>
                </w:tcPr>
                <w:p w14:paraId="663E07C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6B74509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60</w:t>
                  </w:r>
                </w:p>
              </w:tc>
              <w:tc>
                <w:tcPr>
                  <w:tcW w:w="576" w:type="dxa"/>
                  <w:vMerge w:val="continue"/>
                  <w:tcBorders>
                    <w:tl2br w:val="nil"/>
                    <w:tr2bl w:val="nil"/>
                  </w:tcBorders>
                  <w:noWrap w:val="0"/>
                  <w:vAlign w:val="center"/>
                </w:tcPr>
                <w:p w14:paraId="102C530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28B3B98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24</w:t>
                  </w:r>
                </w:p>
              </w:tc>
              <w:tc>
                <w:tcPr>
                  <w:tcW w:w="518" w:type="dxa"/>
                  <w:tcBorders>
                    <w:tl2br w:val="nil"/>
                    <w:tr2bl w:val="nil"/>
                  </w:tcBorders>
                  <w:noWrap w:val="0"/>
                  <w:vAlign w:val="center"/>
                </w:tcPr>
                <w:p w14:paraId="06541D8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w:t>
                  </w:r>
                </w:p>
              </w:tc>
              <w:tc>
                <w:tcPr>
                  <w:tcW w:w="327" w:type="dxa"/>
                  <w:tcBorders>
                    <w:tl2br w:val="nil"/>
                    <w:tr2bl w:val="nil"/>
                  </w:tcBorders>
                  <w:noWrap w:val="0"/>
                  <w:vAlign w:val="center"/>
                </w:tcPr>
                <w:p w14:paraId="323F7F54">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6D77ABC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654" w:type="dxa"/>
                  <w:tcBorders>
                    <w:tl2br w:val="nil"/>
                    <w:tr2bl w:val="nil"/>
                  </w:tcBorders>
                  <w:noWrap w:val="0"/>
                  <w:vAlign w:val="center"/>
                </w:tcPr>
                <w:p w14:paraId="0D85B3D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36.8</w:t>
                  </w:r>
                </w:p>
              </w:tc>
              <w:tc>
                <w:tcPr>
                  <w:tcW w:w="587" w:type="dxa"/>
                  <w:tcBorders>
                    <w:tl2br w:val="nil"/>
                    <w:tr2bl w:val="nil"/>
                  </w:tcBorders>
                  <w:noWrap w:val="0"/>
                  <w:vAlign w:val="center"/>
                </w:tcPr>
                <w:p w14:paraId="0E3C1ABE">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1A7FCE66">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0342919B">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w:t>
                  </w:r>
                </w:p>
              </w:tc>
              <w:tc>
                <w:tcPr>
                  <w:tcW w:w="455" w:type="dxa"/>
                  <w:tcBorders>
                    <w:tl2br w:val="nil"/>
                    <w:tr2bl w:val="nil"/>
                  </w:tcBorders>
                  <w:noWrap w:val="0"/>
                  <w:vAlign w:val="center"/>
                </w:tcPr>
                <w:p w14:paraId="0C7B125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4610C9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2D1AB453">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w:t>
                  </w:r>
                </w:p>
              </w:tc>
              <w:tc>
                <w:tcPr>
                  <w:tcW w:w="448" w:type="dxa"/>
                  <w:vMerge w:val="continue"/>
                  <w:tcBorders>
                    <w:tl2br w:val="nil"/>
                    <w:tr2bl w:val="nil"/>
                  </w:tcBorders>
                  <w:noWrap w:val="0"/>
                  <w:vAlign w:val="center"/>
                </w:tcPr>
                <w:p w14:paraId="4E7B3FE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CC40CE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黑化炉</w:t>
                  </w:r>
                </w:p>
              </w:tc>
              <w:tc>
                <w:tcPr>
                  <w:tcW w:w="575" w:type="dxa"/>
                  <w:tcBorders>
                    <w:tl2br w:val="nil"/>
                    <w:tr2bl w:val="nil"/>
                  </w:tcBorders>
                  <w:noWrap w:val="0"/>
                  <w:vAlign w:val="center"/>
                </w:tcPr>
                <w:p w14:paraId="4531FCC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13</w:t>
                  </w:r>
                </w:p>
              </w:tc>
              <w:tc>
                <w:tcPr>
                  <w:tcW w:w="446" w:type="dxa"/>
                  <w:tcBorders>
                    <w:tl2br w:val="nil"/>
                    <w:tr2bl w:val="nil"/>
                  </w:tcBorders>
                  <w:noWrap w:val="0"/>
                  <w:vAlign w:val="center"/>
                </w:tcPr>
                <w:p w14:paraId="50FA1DC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58C0A97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60</w:t>
                  </w:r>
                </w:p>
              </w:tc>
              <w:tc>
                <w:tcPr>
                  <w:tcW w:w="576" w:type="dxa"/>
                  <w:vMerge w:val="continue"/>
                  <w:tcBorders>
                    <w:tl2br w:val="nil"/>
                    <w:tr2bl w:val="nil"/>
                  </w:tcBorders>
                  <w:noWrap w:val="0"/>
                  <w:vAlign w:val="center"/>
                </w:tcPr>
                <w:p w14:paraId="4CBE546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599C0D2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12</w:t>
                  </w:r>
                </w:p>
              </w:tc>
              <w:tc>
                <w:tcPr>
                  <w:tcW w:w="518" w:type="dxa"/>
                  <w:tcBorders>
                    <w:tl2br w:val="nil"/>
                    <w:tr2bl w:val="nil"/>
                  </w:tcBorders>
                  <w:noWrap w:val="0"/>
                  <w:vAlign w:val="center"/>
                </w:tcPr>
                <w:p w14:paraId="621B120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-21</w:t>
                  </w:r>
                </w:p>
              </w:tc>
              <w:tc>
                <w:tcPr>
                  <w:tcW w:w="327" w:type="dxa"/>
                  <w:tcBorders>
                    <w:tl2br w:val="nil"/>
                    <w:tr2bl w:val="nil"/>
                  </w:tcBorders>
                  <w:noWrap w:val="0"/>
                  <w:vAlign w:val="center"/>
                </w:tcPr>
                <w:p w14:paraId="5B409F9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4B09E76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15</w:t>
                  </w:r>
                </w:p>
              </w:tc>
              <w:tc>
                <w:tcPr>
                  <w:tcW w:w="654" w:type="dxa"/>
                  <w:tcBorders>
                    <w:tl2br w:val="nil"/>
                    <w:tr2bl w:val="nil"/>
                  </w:tcBorders>
                  <w:noWrap w:val="0"/>
                  <w:vAlign w:val="center"/>
                </w:tcPr>
                <w:p w14:paraId="1F2D98F5">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36.3</w:t>
                  </w:r>
                </w:p>
              </w:tc>
              <w:tc>
                <w:tcPr>
                  <w:tcW w:w="587" w:type="dxa"/>
                  <w:tcBorders>
                    <w:tl2br w:val="nil"/>
                    <w:tr2bl w:val="nil"/>
                  </w:tcBorders>
                  <w:noWrap w:val="0"/>
                  <w:vAlign w:val="center"/>
                </w:tcPr>
                <w:p w14:paraId="3CC30B1F">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1899F773">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633A169E">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w:t>
                  </w:r>
                </w:p>
              </w:tc>
              <w:tc>
                <w:tcPr>
                  <w:tcW w:w="455" w:type="dxa"/>
                  <w:tcBorders>
                    <w:tl2br w:val="nil"/>
                    <w:tr2bl w:val="nil"/>
                  </w:tcBorders>
                  <w:noWrap w:val="0"/>
                  <w:vAlign w:val="center"/>
                </w:tcPr>
                <w:p w14:paraId="70BE497E">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59F558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1C4271FB">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9</w:t>
                  </w:r>
                </w:p>
              </w:tc>
              <w:tc>
                <w:tcPr>
                  <w:tcW w:w="448" w:type="dxa"/>
                  <w:vMerge w:val="continue"/>
                  <w:tcBorders>
                    <w:tl2br w:val="nil"/>
                    <w:tr2bl w:val="nil"/>
                  </w:tcBorders>
                  <w:noWrap w:val="0"/>
                  <w:vAlign w:val="center"/>
                </w:tcPr>
                <w:p w14:paraId="4828F574">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042A357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划切机</w:t>
                  </w:r>
                </w:p>
              </w:tc>
              <w:tc>
                <w:tcPr>
                  <w:tcW w:w="575" w:type="dxa"/>
                  <w:tcBorders>
                    <w:tl2br w:val="nil"/>
                    <w:tr2bl w:val="nil"/>
                  </w:tcBorders>
                  <w:noWrap w:val="0"/>
                  <w:vAlign w:val="center"/>
                </w:tcPr>
                <w:p w14:paraId="774C76A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48</w:t>
                  </w:r>
                </w:p>
              </w:tc>
              <w:tc>
                <w:tcPr>
                  <w:tcW w:w="446" w:type="dxa"/>
                  <w:tcBorders>
                    <w:tl2br w:val="nil"/>
                    <w:tr2bl w:val="nil"/>
                  </w:tcBorders>
                  <w:noWrap w:val="0"/>
                  <w:vAlign w:val="center"/>
                </w:tcPr>
                <w:p w14:paraId="625529F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07BCA86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60</w:t>
                  </w:r>
                </w:p>
              </w:tc>
              <w:tc>
                <w:tcPr>
                  <w:tcW w:w="576" w:type="dxa"/>
                  <w:vMerge w:val="continue"/>
                  <w:tcBorders>
                    <w:tl2br w:val="nil"/>
                    <w:tr2bl w:val="nil"/>
                  </w:tcBorders>
                  <w:noWrap w:val="0"/>
                  <w:vAlign w:val="center"/>
                </w:tcPr>
                <w:p w14:paraId="3A29B01B">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4F2CE4F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-43</w:t>
                  </w:r>
                </w:p>
              </w:tc>
              <w:tc>
                <w:tcPr>
                  <w:tcW w:w="518" w:type="dxa"/>
                  <w:tcBorders>
                    <w:tl2br w:val="nil"/>
                    <w:tr2bl w:val="nil"/>
                  </w:tcBorders>
                  <w:noWrap w:val="0"/>
                  <w:vAlign w:val="center"/>
                </w:tcPr>
                <w:p w14:paraId="0C7396F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w:t>
                  </w:r>
                </w:p>
              </w:tc>
              <w:tc>
                <w:tcPr>
                  <w:tcW w:w="327" w:type="dxa"/>
                  <w:tcBorders>
                    <w:tl2br w:val="nil"/>
                    <w:tr2bl w:val="nil"/>
                  </w:tcBorders>
                  <w:noWrap w:val="0"/>
                  <w:vAlign w:val="center"/>
                </w:tcPr>
                <w:p w14:paraId="0FBB824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383F8FB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35</w:t>
                  </w:r>
                </w:p>
              </w:tc>
              <w:tc>
                <w:tcPr>
                  <w:tcW w:w="654" w:type="dxa"/>
                  <w:tcBorders>
                    <w:tl2br w:val="nil"/>
                    <w:tr2bl w:val="nil"/>
                  </w:tcBorders>
                  <w:noWrap w:val="0"/>
                  <w:vAlign w:val="center"/>
                </w:tcPr>
                <w:p w14:paraId="392FF43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587" w:type="dxa"/>
                  <w:tcBorders>
                    <w:tl2br w:val="nil"/>
                    <w:tr2bl w:val="nil"/>
                  </w:tcBorders>
                  <w:noWrap w:val="0"/>
                  <w:vAlign w:val="center"/>
                </w:tcPr>
                <w:p w14:paraId="7F8A3FD3">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35056C41">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052BBC51">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w:t>
                  </w:r>
                </w:p>
              </w:tc>
              <w:tc>
                <w:tcPr>
                  <w:tcW w:w="455" w:type="dxa"/>
                  <w:tcBorders>
                    <w:tl2br w:val="nil"/>
                    <w:tr2bl w:val="nil"/>
                  </w:tcBorders>
                  <w:noWrap w:val="0"/>
                  <w:vAlign w:val="center"/>
                </w:tcPr>
                <w:p w14:paraId="252B1892">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192306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72B63C1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448" w:type="dxa"/>
                  <w:vMerge w:val="continue"/>
                  <w:tcBorders>
                    <w:tl2br w:val="nil"/>
                    <w:tr2bl w:val="nil"/>
                  </w:tcBorders>
                  <w:noWrap w:val="0"/>
                  <w:vAlign w:val="center"/>
                </w:tcPr>
                <w:p w14:paraId="5C88A03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3DDF2F0">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镀膜机</w:t>
                  </w:r>
                </w:p>
              </w:tc>
              <w:tc>
                <w:tcPr>
                  <w:tcW w:w="575" w:type="dxa"/>
                  <w:tcBorders>
                    <w:tl2br w:val="nil"/>
                    <w:tr2bl w:val="nil"/>
                  </w:tcBorders>
                  <w:noWrap w:val="0"/>
                  <w:vAlign w:val="center"/>
                </w:tcPr>
                <w:p w14:paraId="4ECBF34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12</w:t>
                  </w:r>
                </w:p>
              </w:tc>
              <w:tc>
                <w:tcPr>
                  <w:tcW w:w="446" w:type="dxa"/>
                  <w:tcBorders>
                    <w:tl2br w:val="nil"/>
                    <w:tr2bl w:val="nil"/>
                  </w:tcBorders>
                  <w:noWrap w:val="0"/>
                  <w:vAlign w:val="center"/>
                </w:tcPr>
                <w:p w14:paraId="0F1BD18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4AB71CE7">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55</w:t>
                  </w:r>
                </w:p>
              </w:tc>
              <w:tc>
                <w:tcPr>
                  <w:tcW w:w="576" w:type="dxa"/>
                  <w:vMerge w:val="continue"/>
                  <w:tcBorders>
                    <w:tl2br w:val="nil"/>
                    <w:tr2bl w:val="nil"/>
                  </w:tcBorders>
                  <w:noWrap w:val="0"/>
                  <w:vAlign w:val="center"/>
                </w:tcPr>
                <w:p w14:paraId="59A4B09B">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1A3B803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-87</w:t>
                  </w:r>
                </w:p>
              </w:tc>
              <w:tc>
                <w:tcPr>
                  <w:tcW w:w="518" w:type="dxa"/>
                  <w:tcBorders>
                    <w:tl2br w:val="nil"/>
                    <w:tr2bl w:val="nil"/>
                  </w:tcBorders>
                  <w:noWrap w:val="0"/>
                  <w:vAlign w:val="center"/>
                </w:tcPr>
                <w:p w14:paraId="55BF1A0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12</w:t>
                  </w:r>
                </w:p>
              </w:tc>
              <w:tc>
                <w:tcPr>
                  <w:tcW w:w="327" w:type="dxa"/>
                  <w:tcBorders>
                    <w:tl2br w:val="nil"/>
                    <w:tr2bl w:val="nil"/>
                  </w:tcBorders>
                  <w:noWrap w:val="0"/>
                  <w:vAlign w:val="center"/>
                </w:tcPr>
                <w:p w14:paraId="605BAB7F">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09E0AD0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654" w:type="dxa"/>
                  <w:tcBorders>
                    <w:tl2br w:val="nil"/>
                    <w:tr2bl w:val="nil"/>
                  </w:tcBorders>
                  <w:noWrap w:val="0"/>
                  <w:vAlign w:val="center"/>
                </w:tcPr>
                <w:p w14:paraId="3A907B5C">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33.5</w:t>
                  </w:r>
                </w:p>
              </w:tc>
              <w:tc>
                <w:tcPr>
                  <w:tcW w:w="587" w:type="dxa"/>
                  <w:tcBorders>
                    <w:tl2br w:val="nil"/>
                    <w:tr2bl w:val="nil"/>
                  </w:tcBorders>
                  <w:noWrap w:val="0"/>
                  <w:vAlign w:val="center"/>
                </w:tcPr>
                <w:p w14:paraId="43CE7F31">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0A64D744">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7F5C1A80">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w:t>
                  </w:r>
                </w:p>
              </w:tc>
              <w:tc>
                <w:tcPr>
                  <w:tcW w:w="455" w:type="dxa"/>
                  <w:tcBorders>
                    <w:tl2br w:val="nil"/>
                    <w:tr2bl w:val="nil"/>
                  </w:tcBorders>
                  <w:noWrap w:val="0"/>
                  <w:vAlign w:val="center"/>
                </w:tcPr>
                <w:p w14:paraId="6AB925FA">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409AD6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2FD18AF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11</w:t>
                  </w:r>
                </w:p>
              </w:tc>
              <w:tc>
                <w:tcPr>
                  <w:tcW w:w="448" w:type="dxa"/>
                  <w:vMerge w:val="continue"/>
                  <w:tcBorders>
                    <w:tl2br w:val="nil"/>
                    <w:tr2bl w:val="nil"/>
                  </w:tcBorders>
                  <w:noWrap w:val="0"/>
                  <w:vAlign w:val="center"/>
                </w:tcPr>
                <w:p w14:paraId="4C4F278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1484603">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纯水设备</w:t>
                  </w:r>
                </w:p>
              </w:tc>
              <w:tc>
                <w:tcPr>
                  <w:tcW w:w="575" w:type="dxa"/>
                  <w:tcBorders>
                    <w:tl2br w:val="nil"/>
                    <w:tr2bl w:val="nil"/>
                  </w:tcBorders>
                  <w:noWrap w:val="0"/>
                  <w:vAlign w:val="center"/>
                </w:tcPr>
                <w:p w14:paraId="6A8749B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446" w:type="dxa"/>
                  <w:tcBorders>
                    <w:tl2br w:val="nil"/>
                    <w:tr2bl w:val="nil"/>
                  </w:tcBorders>
                  <w:noWrap w:val="0"/>
                  <w:vAlign w:val="center"/>
                </w:tcPr>
                <w:p w14:paraId="08EC7CE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050DECD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65</w:t>
                  </w:r>
                </w:p>
              </w:tc>
              <w:tc>
                <w:tcPr>
                  <w:tcW w:w="576" w:type="dxa"/>
                  <w:vMerge w:val="continue"/>
                  <w:tcBorders>
                    <w:tl2br w:val="nil"/>
                    <w:tr2bl w:val="nil"/>
                  </w:tcBorders>
                  <w:noWrap w:val="0"/>
                  <w:vAlign w:val="center"/>
                </w:tcPr>
                <w:p w14:paraId="4DE5E2A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775B143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-77</w:t>
                  </w:r>
                </w:p>
              </w:tc>
              <w:tc>
                <w:tcPr>
                  <w:tcW w:w="518" w:type="dxa"/>
                  <w:tcBorders>
                    <w:tl2br w:val="nil"/>
                    <w:tr2bl w:val="nil"/>
                  </w:tcBorders>
                  <w:noWrap w:val="0"/>
                  <w:vAlign w:val="center"/>
                </w:tcPr>
                <w:p w14:paraId="3E491EC0">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50</w:t>
                  </w:r>
                </w:p>
              </w:tc>
              <w:tc>
                <w:tcPr>
                  <w:tcW w:w="327" w:type="dxa"/>
                  <w:tcBorders>
                    <w:tl2br w:val="nil"/>
                    <w:tr2bl w:val="nil"/>
                  </w:tcBorders>
                  <w:noWrap w:val="0"/>
                  <w:vAlign w:val="center"/>
                </w:tcPr>
                <w:p w14:paraId="0F22DA63">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6411C1A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654" w:type="dxa"/>
                  <w:tcBorders>
                    <w:tl2br w:val="nil"/>
                    <w:tr2bl w:val="nil"/>
                  </w:tcBorders>
                  <w:noWrap w:val="0"/>
                  <w:vAlign w:val="center"/>
                </w:tcPr>
                <w:p w14:paraId="6A4AFFDD">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41.8</w:t>
                  </w:r>
                </w:p>
              </w:tc>
              <w:tc>
                <w:tcPr>
                  <w:tcW w:w="587" w:type="dxa"/>
                  <w:tcBorders>
                    <w:tl2br w:val="nil"/>
                    <w:tr2bl w:val="nil"/>
                  </w:tcBorders>
                  <w:noWrap w:val="0"/>
                  <w:vAlign w:val="center"/>
                </w:tcPr>
                <w:p w14:paraId="49775D9B">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28553593">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3CC136D0">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22</w:t>
                  </w:r>
                </w:p>
              </w:tc>
              <w:tc>
                <w:tcPr>
                  <w:tcW w:w="455" w:type="dxa"/>
                  <w:tcBorders>
                    <w:tl2br w:val="nil"/>
                    <w:tr2bl w:val="nil"/>
                  </w:tcBorders>
                  <w:noWrap w:val="0"/>
                  <w:vAlign w:val="center"/>
                </w:tcPr>
                <w:p w14:paraId="6A0B60DD">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478769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DF9341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12</w:t>
                  </w:r>
                </w:p>
              </w:tc>
              <w:tc>
                <w:tcPr>
                  <w:tcW w:w="448" w:type="dxa"/>
                  <w:vMerge w:val="continue"/>
                  <w:tcBorders>
                    <w:tl2br w:val="nil"/>
                    <w:tr2bl w:val="nil"/>
                  </w:tcBorders>
                  <w:noWrap w:val="0"/>
                  <w:vAlign w:val="center"/>
                </w:tcPr>
                <w:p w14:paraId="19D18FF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7CA751B">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空压机</w:t>
                  </w:r>
                </w:p>
              </w:tc>
              <w:tc>
                <w:tcPr>
                  <w:tcW w:w="575" w:type="dxa"/>
                  <w:tcBorders>
                    <w:tl2br w:val="nil"/>
                    <w:tr2bl w:val="nil"/>
                  </w:tcBorders>
                  <w:noWrap w:val="0"/>
                  <w:vAlign w:val="center"/>
                </w:tcPr>
                <w:p w14:paraId="3E4FC0AD">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w:t>
                  </w:r>
                </w:p>
              </w:tc>
              <w:tc>
                <w:tcPr>
                  <w:tcW w:w="446" w:type="dxa"/>
                  <w:tcBorders>
                    <w:tl2br w:val="nil"/>
                    <w:tr2bl w:val="nil"/>
                  </w:tcBorders>
                  <w:noWrap w:val="0"/>
                  <w:vAlign w:val="center"/>
                </w:tcPr>
                <w:p w14:paraId="74061A9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613BCF7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w:t>
                  </w:r>
                </w:p>
              </w:tc>
              <w:tc>
                <w:tcPr>
                  <w:tcW w:w="576" w:type="dxa"/>
                  <w:vMerge w:val="continue"/>
                  <w:tcBorders>
                    <w:tl2br w:val="nil"/>
                    <w:tr2bl w:val="nil"/>
                  </w:tcBorders>
                  <w:noWrap w:val="0"/>
                  <w:vAlign w:val="center"/>
                </w:tcPr>
                <w:p w14:paraId="2D220F5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42B784F4">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-37</w:t>
                  </w:r>
                </w:p>
              </w:tc>
              <w:tc>
                <w:tcPr>
                  <w:tcW w:w="518" w:type="dxa"/>
                  <w:tcBorders>
                    <w:tl2br w:val="nil"/>
                    <w:tr2bl w:val="nil"/>
                  </w:tcBorders>
                  <w:noWrap w:val="0"/>
                  <w:vAlign w:val="center"/>
                </w:tcPr>
                <w:p w14:paraId="1E48DB0C">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w:t>
                  </w:r>
                </w:p>
              </w:tc>
              <w:tc>
                <w:tcPr>
                  <w:tcW w:w="327" w:type="dxa"/>
                  <w:tcBorders>
                    <w:tl2br w:val="nil"/>
                    <w:tr2bl w:val="nil"/>
                  </w:tcBorders>
                  <w:noWrap w:val="0"/>
                  <w:vAlign w:val="center"/>
                </w:tcPr>
                <w:p w14:paraId="0C16CEE2">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2FDB5CE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35</w:t>
                  </w:r>
                </w:p>
              </w:tc>
              <w:tc>
                <w:tcPr>
                  <w:tcW w:w="654" w:type="dxa"/>
                  <w:tcBorders>
                    <w:tl2br w:val="nil"/>
                    <w:tr2bl w:val="nil"/>
                  </w:tcBorders>
                  <w:noWrap w:val="0"/>
                  <w:vAlign w:val="center"/>
                </w:tcPr>
                <w:p w14:paraId="4B2317DA">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56.0</w:t>
                  </w:r>
                </w:p>
              </w:tc>
              <w:tc>
                <w:tcPr>
                  <w:tcW w:w="587" w:type="dxa"/>
                  <w:tcBorders>
                    <w:tl2br w:val="nil"/>
                    <w:tr2bl w:val="nil"/>
                  </w:tcBorders>
                  <w:noWrap w:val="0"/>
                  <w:vAlign w:val="center"/>
                </w:tcPr>
                <w:p w14:paraId="0A5A6F8D">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3B7AA883">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52256327">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w:t>
                  </w:r>
                </w:p>
              </w:tc>
              <w:tc>
                <w:tcPr>
                  <w:tcW w:w="455" w:type="dxa"/>
                  <w:tcBorders>
                    <w:tl2br w:val="nil"/>
                    <w:tr2bl w:val="nil"/>
                  </w:tcBorders>
                  <w:noWrap w:val="0"/>
                  <w:vAlign w:val="center"/>
                </w:tcPr>
                <w:p w14:paraId="4B652BC2">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5929DF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366B3513">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13</w:t>
                  </w:r>
                </w:p>
              </w:tc>
              <w:tc>
                <w:tcPr>
                  <w:tcW w:w="448" w:type="dxa"/>
                  <w:vMerge w:val="continue"/>
                  <w:tcBorders>
                    <w:tl2br w:val="nil"/>
                    <w:tr2bl w:val="nil"/>
                  </w:tcBorders>
                  <w:noWrap w:val="0"/>
                  <w:vAlign w:val="center"/>
                </w:tcPr>
                <w:p w14:paraId="23A4CE9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4E35C574">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污水处理设备</w:t>
                  </w:r>
                </w:p>
              </w:tc>
              <w:tc>
                <w:tcPr>
                  <w:tcW w:w="575" w:type="dxa"/>
                  <w:tcBorders>
                    <w:tl2br w:val="nil"/>
                    <w:tr2bl w:val="nil"/>
                  </w:tcBorders>
                  <w:noWrap w:val="0"/>
                  <w:vAlign w:val="center"/>
                </w:tcPr>
                <w:p w14:paraId="36B85209">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446" w:type="dxa"/>
                  <w:tcBorders>
                    <w:tl2br w:val="nil"/>
                    <w:tr2bl w:val="nil"/>
                  </w:tcBorders>
                  <w:noWrap w:val="0"/>
                  <w:vAlign w:val="center"/>
                </w:tcPr>
                <w:p w14:paraId="411C688B">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562EDAB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75</w:t>
                  </w:r>
                </w:p>
              </w:tc>
              <w:tc>
                <w:tcPr>
                  <w:tcW w:w="576" w:type="dxa"/>
                  <w:vMerge w:val="continue"/>
                  <w:tcBorders>
                    <w:tl2br w:val="nil"/>
                    <w:tr2bl w:val="nil"/>
                  </w:tcBorders>
                  <w:noWrap w:val="0"/>
                  <w:vAlign w:val="center"/>
                </w:tcPr>
                <w:p w14:paraId="4F9C716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016A9C7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15</w:t>
                  </w:r>
                </w:p>
              </w:tc>
              <w:tc>
                <w:tcPr>
                  <w:tcW w:w="518" w:type="dxa"/>
                  <w:tcBorders>
                    <w:tl2br w:val="nil"/>
                    <w:tr2bl w:val="nil"/>
                  </w:tcBorders>
                  <w:noWrap w:val="0"/>
                  <w:vAlign w:val="center"/>
                </w:tcPr>
                <w:p w14:paraId="1AAE8F8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43</w:t>
                  </w:r>
                </w:p>
              </w:tc>
              <w:tc>
                <w:tcPr>
                  <w:tcW w:w="327" w:type="dxa"/>
                  <w:tcBorders>
                    <w:tl2br w:val="nil"/>
                    <w:tr2bl w:val="nil"/>
                  </w:tcBorders>
                  <w:noWrap w:val="0"/>
                  <w:vAlign w:val="center"/>
                </w:tcPr>
                <w:p w14:paraId="19122AC9">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c>
                <w:tcPr>
                  <w:tcW w:w="505" w:type="dxa"/>
                  <w:tcBorders>
                    <w:tl2br w:val="nil"/>
                    <w:tr2bl w:val="nil"/>
                  </w:tcBorders>
                  <w:noWrap w:val="0"/>
                  <w:vAlign w:val="center"/>
                </w:tcPr>
                <w:p w14:paraId="1C63B55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16</w:t>
                  </w:r>
                </w:p>
              </w:tc>
              <w:tc>
                <w:tcPr>
                  <w:tcW w:w="654" w:type="dxa"/>
                  <w:tcBorders>
                    <w:tl2br w:val="nil"/>
                    <w:tr2bl w:val="nil"/>
                  </w:tcBorders>
                  <w:noWrap w:val="0"/>
                  <w:vAlign w:val="center"/>
                </w:tcPr>
                <w:p w14:paraId="0973FB16">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51.3</w:t>
                  </w:r>
                </w:p>
              </w:tc>
              <w:tc>
                <w:tcPr>
                  <w:tcW w:w="587" w:type="dxa"/>
                  <w:tcBorders>
                    <w:tl2br w:val="nil"/>
                    <w:tr2bl w:val="nil"/>
                  </w:tcBorders>
                  <w:noWrap w:val="0"/>
                  <w:vAlign w:val="center"/>
                </w:tcPr>
                <w:p w14:paraId="5D08B3C7">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2CC48274">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60B18AFE">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31</w:t>
                  </w:r>
                </w:p>
              </w:tc>
              <w:tc>
                <w:tcPr>
                  <w:tcW w:w="455" w:type="dxa"/>
                  <w:tcBorders>
                    <w:tl2br w:val="nil"/>
                    <w:tr2bl w:val="nil"/>
                  </w:tcBorders>
                  <w:noWrap w:val="0"/>
                  <w:vAlign w:val="center"/>
                </w:tcPr>
                <w:p w14:paraId="5F36A7EB">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10A45F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77182FC1">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14</w:t>
                  </w:r>
                </w:p>
              </w:tc>
              <w:tc>
                <w:tcPr>
                  <w:tcW w:w="448" w:type="dxa"/>
                  <w:vMerge w:val="restart"/>
                  <w:tcBorders>
                    <w:tl2br w:val="nil"/>
                    <w:tr2bl w:val="nil"/>
                  </w:tcBorders>
                  <w:noWrap w:val="0"/>
                  <w:vAlign w:val="center"/>
                </w:tcPr>
                <w:p w14:paraId="654973E4">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车间2F</w:t>
                  </w:r>
                </w:p>
              </w:tc>
              <w:tc>
                <w:tcPr>
                  <w:tcW w:w="642" w:type="dxa"/>
                  <w:tcBorders>
                    <w:tl2br w:val="nil"/>
                    <w:tr2bl w:val="nil"/>
                  </w:tcBorders>
                  <w:noWrap w:val="0"/>
                  <w:vAlign w:val="center"/>
                </w:tcPr>
                <w:p w14:paraId="3946A552">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分选机</w:t>
                  </w:r>
                </w:p>
              </w:tc>
              <w:tc>
                <w:tcPr>
                  <w:tcW w:w="575" w:type="dxa"/>
                  <w:tcBorders>
                    <w:tl2br w:val="nil"/>
                    <w:tr2bl w:val="nil"/>
                  </w:tcBorders>
                  <w:noWrap w:val="0"/>
                  <w:vAlign w:val="center"/>
                </w:tcPr>
                <w:p w14:paraId="07DBD3C4">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595</w:t>
                  </w:r>
                </w:p>
              </w:tc>
              <w:tc>
                <w:tcPr>
                  <w:tcW w:w="446" w:type="dxa"/>
                  <w:tcBorders>
                    <w:tl2br w:val="nil"/>
                    <w:tr2bl w:val="nil"/>
                  </w:tcBorders>
                  <w:noWrap w:val="0"/>
                  <w:vAlign w:val="center"/>
                </w:tcPr>
                <w:p w14:paraId="7ACC0F6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5A952579">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70</w:t>
                  </w:r>
                </w:p>
              </w:tc>
              <w:tc>
                <w:tcPr>
                  <w:tcW w:w="576" w:type="dxa"/>
                  <w:vMerge w:val="continue"/>
                  <w:tcBorders>
                    <w:tl2br w:val="nil"/>
                    <w:tr2bl w:val="nil"/>
                  </w:tcBorders>
                  <w:noWrap w:val="0"/>
                  <w:vAlign w:val="center"/>
                </w:tcPr>
                <w:p w14:paraId="6DCE701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7E7A939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-60</w:t>
                  </w:r>
                </w:p>
              </w:tc>
              <w:tc>
                <w:tcPr>
                  <w:tcW w:w="518" w:type="dxa"/>
                  <w:tcBorders>
                    <w:tl2br w:val="nil"/>
                    <w:tr2bl w:val="nil"/>
                  </w:tcBorders>
                  <w:noWrap w:val="0"/>
                  <w:vAlign w:val="center"/>
                </w:tcPr>
                <w:p w14:paraId="50B8E27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w:t>
                  </w:r>
                </w:p>
              </w:tc>
              <w:tc>
                <w:tcPr>
                  <w:tcW w:w="327" w:type="dxa"/>
                  <w:tcBorders>
                    <w:tl2br w:val="nil"/>
                    <w:tr2bl w:val="nil"/>
                  </w:tcBorders>
                  <w:noWrap w:val="0"/>
                  <w:vAlign w:val="center"/>
                </w:tcPr>
                <w:p w14:paraId="05B71DAC">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58E9832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18</w:t>
                  </w:r>
                </w:p>
              </w:tc>
              <w:tc>
                <w:tcPr>
                  <w:tcW w:w="654" w:type="dxa"/>
                  <w:tcBorders>
                    <w:tl2br w:val="nil"/>
                    <w:tr2bl w:val="nil"/>
                  </w:tcBorders>
                  <w:noWrap w:val="0"/>
                  <w:vAlign w:val="center"/>
                </w:tcPr>
                <w:p w14:paraId="2AF54B9B">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46.2</w:t>
                  </w:r>
                </w:p>
              </w:tc>
              <w:tc>
                <w:tcPr>
                  <w:tcW w:w="587" w:type="dxa"/>
                  <w:tcBorders>
                    <w:tl2br w:val="nil"/>
                    <w:tr2bl w:val="nil"/>
                  </w:tcBorders>
                  <w:noWrap w:val="0"/>
                  <w:vAlign w:val="center"/>
                </w:tcPr>
                <w:p w14:paraId="765F45B1">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38CA43EA">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487A5BF6">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26</w:t>
                  </w:r>
                </w:p>
              </w:tc>
              <w:tc>
                <w:tcPr>
                  <w:tcW w:w="455" w:type="dxa"/>
                  <w:tcBorders>
                    <w:tl2br w:val="nil"/>
                    <w:tr2bl w:val="nil"/>
                  </w:tcBorders>
                  <w:noWrap w:val="0"/>
                  <w:vAlign w:val="center"/>
                </w:tcPr>
                <w:p w14:paraId="10A2AD6E">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11A022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576A66C">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15</w:t>
                  </w:r>
                </w:p>
              </w:tc>
              <w:tc>
                <w:tcPr>
                  <w:tcW w:w="448" w:type="dxa"/>
                  <w:vMerge w:val="continue"/>
                  <w:tcBorders>
                    <w:tl2br w:val="nil"/>
                    <w:tr2bl w:val="nil"/>
                  </w:tcBorders>
                  <w:noWrap w:val="0"/>
                  <w:vAlign w:val="center"/>
                </w:tcPr>
                <w:p w14:paraId="3FF2E87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4309A8CE">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腐蚀机</w:t>
                  </w:r>
                </w:p>
              </w:tc>
              <w:tc>
                <w:tcPr>
                  <w:tcW w:w="575" w:type="dxa"/>
                  <w:tcBorders>
                    <w:tl2br w:val="nil"/>
                    <w:tr2bl w:val="nil"/>
                  </w:tcBorders>
                  <w:noWrap w:val="0"/>
                  <w:vAlign w:val="center"/>
                </w:tcPr>
                <w:p w14:paraId="50CE6319">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12</w:t>
                  </w:r>
                </w:p>
              </w:tc>
              <w:tc>
                <w:tcPr>
                  <w:tcW w:w="446" w:type="dxa"/>
                  <w:tcBorders>
                    <w:tl2br w:val="nil"/>
                    <w:tr2bl w:val="nil"/>
                  </w:tcBorders>
                  <w:noWrap w:val="0"/>
                  <w:vAlign w:val="center"/>
                </w:tcPr>
                <w:p w14:paraId="07E1468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378FE36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75</w:t>
                  </w:r>
                </w:p>
              </w:tc>
              <w:tc>
                <w:tcPr>
                  <w:tcW w:w="576" w:type="dxa"/>
                  <w:vMerge w:val="continue"/>
                  <w:tcBorders>
                    <w:tl2br w:val="nil"/>
                    <w:tr2bl w:val="nil"/>
                  </w:tcBorders>
                  <w:noWrap w:val="0"/>
                  <w:vAlign w:val="center"/>
                </w:tcPr>
                <w:p w14:paraId="4918629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6AEC451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-7</w:t>
                  </w:r>
                </w:p>
              </w:tc>
              <w:tc>
                <w:tcPr>
                  <w:tcW w:w="518" w:type="dxa"/>
                  <w:tcBorders>
                    <w:tl2br w:val="nil"/>
                    <w:tr2bl w:val="nil"/>
                  </w:tcBorders>
                  <w:noWrap w:val="0"/>
                  <w:vAlign w:val="center"/>
                </w:tcPr>
                <w:p w14:paraId="4D4B561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32</w:t>
                  </w:r>
                </w:p>
              </w:tc>
              <w:tc>
                <w:tcPr>
                  <w:tcW w:w="327" w:type="dxa"/>
                  <w:tcBorders>
                    <w:tl2br w:val="nil"/>
                    <w:tr2bl w:val="nil"/>
                  </w:tcBorders>
                  <w:noWrap w:val="0"/>
                  <w:vAlign w:val="center"/>
                </w:tcPr>
                <w:p w14:paraId="6195330A">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5A7FE063">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654" w:type="dxa"/>
                  <w:tcBorders>
                    <w:tl2br w:val="nil"/>
                    <w:tr2bl w:val="nil"/>
                  </w:tcBorders>
                  <w:noWrap w:val="0"/>
                  <w:vAlign w:val="center"/>
                </w:tcPr>
                <w:p w14:paraId="10222587">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53.5</w:t>
                  </w:r>
                </w:p>
              </w:tc>
              <w:tc>
                <w:tcPr>
                  <w:tcW w:w="587" w:type="dxa"/>
                  <w:tcBorders>
                    <w:tl2br w:val="nil"/>
                    <w:tr2bl w:val="nil"/>
                  </w:tcBorders>
                  <w:noWrap w:val="0"/>
                  <w:vAlign w:val="center"/>
                </w:tcPr>
                <w:p w14:paraId="649E80D5">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2289B050">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42942AD5">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34</w:t>
                  </w:r>
                </w:p>
              </w:tc>
              <w:tc>
                <w:tcPr>
                  <w:tcW w:w="455" w:type="dxa"/>
                  <w:tcBorders>
                    <w:tl2br w:val="nil"/>
                    <w:tr2bl w:val="nil"/>
                  </w:tcBorders>
                  <w:noWrap w:val="0"/>
                  <w:vAlign w:val="center"/>
                </w:tcPr>
                <w:p w14:paraId="7B365499">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17CD6C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7DF2BDB7">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16</w:t>
                  </w:r>
                </w:p>
              </w:tc>
              <w:tc>
                <w:tcPr>
                  <w:tcW w:w="448" w:type="dxa"/>
                  <w:vMerge w:val="continue"/>
                  <w:tcBorders>
                    <w:tl2br w:val="nil"/>
                    <w:tr2bl w:val="nil"/>
                  </w:tcBorders>
                  <w:noWrap w:val="0"/>
                  <w:vAlign w:val="center"/>
                </w:tcPr>
                <w:p w14:paraId="17DBA75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6D8EA13D">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化胶机</w:t>
                  </w:r>
                </w:p>
              </w:tc>
              <w:tc>
                <w:tcPr>
                  <w:tcW w:w="575" w:type="dxa"/>
                  <w:tcBorders>
                    <w:tl2br w:val="nil"/>
                    <w:tr2bl w:val="nil"/>
                  </w:tcBorders>
                  <w:noWrap w:val="0"/>
                  <w:vAlign w:val="center"/>
                </w:tcPr>
                <w:p w14:paraId="02A38EC0">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446" w:type="dxa"/>
                  <w:tcBorders>
                    <w:tl2br w:val="nil"/>
                    <w:tr2bl w:val="nil"/>
                  </w:tcBorders>
                  <w:noWrap w:val="0"/>
                  <w:vAlign w:val="center"/>
                </w:tcPr>
                <w:p w14:paraId="1B08C2E4">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7FC89E2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65</w:t>
                  </w:r>
                </w:p>
              </w:tc>
              <w:tc>
                <w:tcPr>
                  <w:tcW w:w="576" w:type="dxa"/>
                  <w:vMerge w:val="continue"/>
                  <w:tcBorders>
                    <w:tl2br w:val="nil"/>
                    <w:tr2bl w:val="nil"/>
                  </w:tcBorders>
                  <w:noWrap w:val="0"/>
                  <w:vAlign w:val="center"/>
                </w:tcPr>
                <w:p w14:paraId="0E0F692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62606EC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-16</w:t>
                  </w:r>
                </w:p>
              </w:tc>
              <w:tc>
                <w:tcPr>
                  <w:tcW w:w="518" w:type="dxa"/>
                  <w:tcBorders>
                    <w:tl2br w:val="nil"/>
                    <w:tr2bl w:val="nil"/>
                  </w:tcBorders>
                  <w:noWrap w:val="0"/>
                  <w:vAlign w:val="center"/>
                </w:tcPr>
                <w:p w14:paraId="420401F5">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30</w:t>
                  </w:r>
                </w:p>
              </w:tc>
              <w:tc>
                <w:tcPr>
                  <w:tcW w:w="327" w:type="dxa"/>
                  <w:tcBorders>
                    <w:tl2br w:val="nil"/>
                    <w:tr2bl w:val="nil"/>
                  </w:tcBorders>
                  <w:noWrap w:val="0"/>
                  <w:vAlign w:val="center"/>
                </w:tcPr>
                <w:p w14:paraId="4CAC5BC7">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73123E0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17</w:t>
                  </w:r>
                </w:p>
              </w:tc>
              <w:tc>
                <w:tcPr>
                  <w:tcW w:w="654" w:type="dxa"/>
                  <w:tcBorders>
                    <w:tl2br w:val="nil"/>
                    <w:tr2bl w:val="nil"/>
                  </w:tcBorders>
                  <w:noWrap w:val="0"/>
                  <w:vAlign w:val="center"/>
                </w:tcPr>
                <w:p w14:paraId="00BD26D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41.3</w:t>
                  </w:r>
                </w:p>
              </w:tc>
              <w:tc>
                <w:tcPr>
                  <w:tcW w:w="587" w:type="dxa"/>
                  <w:tcBorders>
                    <w:tl2br w:val="nil"/>
                    <w:tr2bl w:val="nil"/>
                  </w:tcBorders>
                  <w:noWrap w:val="0"/>
                  <w:vAlign w:val="center"/>
                </w:tcPr>
                <w:p w14:paraId="05C1C3D9">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789A283B">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1839DC64">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w:t>
                  </w:r>
                </w:p>
              </w:tc>
              <w:tc>
                <w:tcPr>
                  <w:tcW w:w="455" w:type="dxa"/>
                  <w:tcBorders>
                    <w:tl2br w:val="nil"/>
                    <w:tr2bl w:val="nil"/>
                  </w:tcBorders>
                  <w:noWrap w:val="0"/>
                  <w:vAlign w:val="center"/>
                </w:tcPr>
                <w:p w14:paraId="555D1953">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637A6E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497B494A">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17</w:t>
                  </w:r>
                </w:p>
              </w:tc>
              <w:tc>
                <w:tcPr>
                  <w:tcW w:w="448" w:type="dxa"/>
                  <w:vMerge w:val="continue"/>
                  <w:tcBorders>
                    <w:tl2br w:val="nil"/>
                    <w:tr2bl w:val="nil"/>
                  </w:tcBorders>
                  <w:noWrap w:val="0"/>
                  <w:vAlign w:val="center"/>
                </w:tcPr>
                <w:p w14:paraId="4CFCB76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0EE27843">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滚磨机</w:t>
                  </w:r>
                </w:p>
              </w:tc>
              <w:tc>
                <w:tcPr>
                  <w:tcW w:w="575" w:type="dxa"/>
                  <w:tcBorders>
                    <w:tl2br w:val="nil"/>
                    <w:tr2bl w:val="nil"/>
                  </w:tcBorders>
                  <w:noWrap w:val="0"/>
                  <w:vAlign w:val="center"/>
                </w:tcPr>
                <w:p w14:paraId="35DA1ED0">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800</w:t>
                  </w:r>
                </w:p>
              </w:tc>
              <w:tc>
                <w:tcPr>
                  <w:tcW w:w="446" w:type="dxa"/>
                  <w:tcBorders>
                    <w:tl2br w:val="nil"/>
                    <w:tr2bl w:val="nil"/>
                  </w:tcBorders>
                  <w:noWrap w:val="0"/>
                  <w:vAlign w:val="center"/>
                </w:tcPr>
                <w:p w14:paraId="3A04C3C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341CFC24">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90</w:t>
                  </w:r>
                </w:p>
              </w:tc>
              <w:tc>
                <w:tcPr>
                  <w:tcW w:w="576" w:type="dxa"/>
                  <w:vMerge w:val="continue"/>
                  <w:tcBorders>
                    <w:tl2br w:val="nil"/>
                    <w:tr2bl w:val="nil"/>
                  </w:tcBorders>
                  <w:noWrap w:val="0"/>
                  <w:vAlign w:val="center"/>
                </w:tcPr>
                <w:p w14:paraId="02317DF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44176FE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14</w:t>
                  </w:r>
                </w:p>
              </w:tc>
              <w:tc>
                <w:tcPr>
                  <w:tcW w:w="518" w:type="dxa"/>
                  <w:tcBorders>
                    <w:tl2br w:val="nil"/>
                    <w:tr2bl w:val="nil"/>
                  </w:tcBorders>
                  <w:noWrap w:val="0"/>
                  <w:vAlign w:val="center"/>
                </w:tcPr>
                <w:p w14:paraId="3DE91B4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-22</w:t>
                  </w:r>
                </w:p>
              </w:tc>
              <w:tc>
                <w:tcPr>
                  <w:tcW w:w="327" w:type="dxa"/>
                  <w:tcBorders>
                    <w:tl2br w:val="nil"/>
                    <w:tr2bl w:val="nil"/>
                  </w:tcBorders>
                  <w:noWrap w:val="0"/>
                  <w:vAlign w:val="center"/>
                </w:tcPr>
                <w:p w14:paraId="31E7475D">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03D161CC">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654" w:type="dxa"/>
                  <w:tcBorders>
                    <w:tl2br w:val="nil"/>
                    <w:tr2bl w:val="nil"/>
                  </w:tcBorders>
                  <w:noWrap w:val="0"/>
                  <w:vAlign w:val="center"/>
                </w:tcPr>
                <w:p w14:paraId="2313C712">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68.5</w:t>
                  </w:r>
                </w:p>
              </w:tc>
              <w:tc>
                <w:tcPr>
                  <w:tcW w:w="587" w:type="dxa"/>
                  <w:tcBorders>
                    <w:tl2br w:val="nil"/>
                    <w:tr2bl w:val="nil"/>
                  </w:tcBorders>
                  <w:noWrap w:val="0"/>
                  <w:vAlign w:val="center"/>
                </w:tcPr>
                <w:p w14:paraId="0D9FE5E7">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0DE108AA">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0108FBC8">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w:t>
                  </w:r>
                </w:p>
              </w:tc>
              <w:tc>
                <w:tcPr>
                  <w:tcW w:w="455" w:type="dxa"/>
                  <w:tcBorders>
                    <w:tl2br w:val="nil"/>
                    <w:tr2bl w:val="nil"/>
                  </w:tcBorders>
                  <w:noWrap w:val="0"/>
                  <w:vAlign w:val="center"/>
                </w:tcPr>
                <w:p w14:paraId="00474550">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14466B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5A4B30BF">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18</w:t>
                  </w:r>
                </w:p>
              </w:tc>
              <w:tc>
                <w:tcPr>
                  <w:tcW w:w="448" w:type="dxa"/>
                  <w:vMerge w:val="continue"/>
                  <w:tcBorders>
                    <w:tl2br w:val="nil"/>
                    <w:tr2bl w:val="nil"/>
                  </w:tcBorders>
                  <w:noWrap w:val="0"/>
                  <w:vAlign w:val="center"/>
                </w:tcPr>
                <w:p w14:paraId="21B5BE7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0CB40498">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空压机</w:t>
                  </w:r>
                </w:p>
              </w:tc>
              <w:tc>
                <w:tcPr>
                  <w:tcW w:w="575" w:type="dxa"/>
                  <w:tcBorders>
                    <w:tl2br w:val="nil"/>
                    <w:tr2bl w:val="nil"/>
                  </w:tcBorders>
                  <w:noWrap w:val="0"/>
                  <w:vAlign w:val="center"/>
                </w:tcPr>
                <w:p w14:paraId="4E2F21DC">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w:t>
                  </w:r>
                </w:p>
              </w:tc>
              <w:tc>
                <w:tcPr>
                  <w:tcW w:w="446" w:type="dxa"/>
                  <w:tcBorders>
                    <w:tl2br w:val="nil"/>
                    <w:tr2bl w:val="nil"/>
                  </w:tcBorders>
                  <w:noWrap w:val="0"/>
                  <w:vAlign w:val="center"/>
                </w:tcPr>
                <w:p w14:paraId="4EB2C68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77946D9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w:t>
                  </w:r>
                </w:p>
              </w:tc>
              <w:tc>
                <w:tcPr>
                  <w:tcW w:w="576" w:type="dxa"/>
                  <w:vMerge w:val="continue"/>
                  <w:tcBorders>
                    <w:tl2br w:val="nil"/>
                    <w:tr2bl w:val="nil"/>
                  </w:tcBorders>
                  <w:noWrap w:val="0"/>
                  <w:vAlign w:val="center"/>
                </w:tcPr>
                <w:p w14:paraId="5DEF09B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649F234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30</w:t>
                  </w:r>
                </w:p>
              </w:tc>
              <w:tc>
                <w:tcPr>
                  <w:tcW w:w="518" w:type="dxa"/>
                  <w:tcBorders>
                    <w:tl2br w:val="nil"/>
                    <w:tr2bl w:val="nil"/>
                  </w:tcBorders>
                  <w:noWrap w:val="0"/>
                  <w:vAlign w:val="center"/>
                </w:tcPr>
                <w:p w14:paraId="27A606E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-14</w:t>
                  </w:r>
                </w:p>
              </w:tc>
              <w:tc>
                <w:tcPr>
                  <w:tcW w:w="327" w:type="dxa"/>
                  <w:tcBorders>
                    <w:tl2br w:val="nil"/>
                    <w:tr2bl w:val="nil"/>
                  </w:tcBorders>
                  <w:noWrap w:val="0"/>
                  <w:vAlign w:val="center"/>
                </w:tcPr>
                <w:p w14:paraId="371D09D4">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57D7C36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24</w:t>
                  </w:r>
                </w:p>
              </w:tc>
              <w:tc>
                <w:tcPr>
                  <w:tcW w:w="654" w:type="dxa"/>
                  <w:tcBorders>
                    <w:tl2br w:val="nil"/>
                    <w:tr2bl w:val="nil"/>
                  </w:tcBorders>
                  <w:noWrap w:val="0"/>
                  <w:vAlign w:val="center"/>
                </w:tcPr>
                <w:p w14:paraId="23D2E3F0">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56.1</w:t>
                  </w:r>
                </w:p>
              </w:tc>
              <w:tc>
                <w:tcPr>
                  <w:tcW w:w="587" w:type="dxa"/>
                  <w:tcBorders>
                    <w:tl2br w:val="nil"/>
                    <w:tr2bl w:val="nil"/>
                  </w:tcBorders>
                  <w:noWrap w:val="0"/>
                  <w:vAlign w:val="center"/>
                </w:tcPr>
                <w:p w14:paraId="2F403539">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6451D1E1">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3788931B">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w:t>
                  </w:r>
                </w:p>
              </w:tc>
              <w:tc>
                <w:tcPr>
                  <w:tcW w:w="455" w:type="dxa"/>
                  <w:tcBorders>
                    <w:tl2br w:val="nil"/>
                    <w:tr2bl w:val="nil"/>
                  </w:tcBorders>
                  <w:noWrap w:val="0"/>
                  <w:vAlign w:val="center"/>
                </w:tcPr>
                <w:p w14:paraId="65193DE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4996E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50936779">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19</w:t>
                  </w:r>
                </w:p>
              </w:tc>
              <w:tc>
                <w:tcPr>
                  <w:tcW w:w="448" w:type="dxa"/>
                  <w:vMerge w:val="continue"/>
                  <w:tcBorders>
                    <w:tl2br w:val="nil"/>
                    <w:tr2bl w:val="nil"/>
                  </w:tcBorders>
                  <w:noWrap w:val="0"/>
                  <w:vAlign w:val="center"/>
                </w:tcPr>
                <w:p w14:paraId="2DF4E76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4FA2567A">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刷片机</w:t>
                  </w:r>
                </w:p>
              </w:tc>
              <w:tc>
                <w:tcPr>
                  <w:tcW w:w="575" w:type="dxa"/>
                  <w:tcBorders>
                    <w:tl2br w:val="nil"/>
                    <w:tr2bl w:val="nil"/>
                  </w:tcBorders>
                  <w:noWrap w:val="0"/>
                  <w:vAlign w:val="center"/>
                </w:tcPr>
                <w:p w14:paraId="70D861BB">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w:t>
                  </w:r>
                </w:p>
              </w:tc>
              <w:tc>
                <w:tcPr>
                  <w:tcW w:w="446" w:type="dxa"/>
                  <w:tcBorders>
                    <w:tl2br w:val="nil"/>
                    <w:tr2bl w:val="nil"/>
                  </w:tcBorders>
                  <w:noWrap w:val="0"/>
                  <w:vAlign w:val="center"/>
                </w:tcPr>
                <w:p w14:paraId="1309E02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3DA9AE9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65</w:t>
                  </w:r>
                </w:p>
              </w:tc>
              <w:tc>
                <w:tcPr>
                  <w:tcW w:w="576" w:type="dxa"/>
                  <w:vMerge w:val="continue"/>
                  <w:tcBorders>
                    <w:tl2br w:val="nil"/>
                    <w:tr2bl w:val="nil"/>
                  </w:tcBorders>
                  <w:noWrap w:val="0"/>
                  <w:vAlign w:val="center"/>
                </w:tcPr>
                <w:p w14:paraId="25BC4A9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08DB1579">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w:t>
                  </w:r>
                </w:p>
              </w:tc>
              <w:tc>
                <w:tcPr>
                  <w:tcW w:w="518" w:type="dxa"/>
                  <w:tcBorders>
                    <w:tl2br w:val="nil"/>
                    <w:tr2bl w:val="nil"/>
                  </w:tcBorders>
                  <w:noWrap w:val="0"/>
                  <w:vAlign w:val="center"/>
                </w:tcPr>
                <w:p w14:paraId="74FA57B1">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-10</w:t>
                  </w:r>
                </w:p>
              </w:tc>
              <w:tc>
                <w:tcPr>
                  <w:tcW w:w="327" w:type="dxa"/>
                  <w:tcBorders>
                    <w:tl2br w:val="nil"/>
                    <w:tr2bl w:val="nil"/>
                  </w:tcBorders>
                  <w:noWrap w:val="0"/>
                  <w:vAlign w:val="center"/>
                </w:tcPr>
                <w:p w14:paraId="019F9013">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6274500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35</w:t>
                  </w:r>
                </w:p>
              </w:tc>
              <w:tc>
                <w:tcPr>
                  <w:tcW w:w="654" w:type="dxa"/>
                  <w:tcBorders>
                    <w:tl2br w:val="nil"/>
                    <w:tr2bl w:val="nil"/>
                  </w:tcBorders>
                  <w:noWrap w:val="0"/>
                  <w:vAlign w:val="center"/>
                </w:tcPr>
                <w:p w14:paraId="376FAE46">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41.0</w:t>
                  </w:r>
                </w:p>
              </w:tc>
              <w:tc>
                <w:tcPr>
                  <w:tcW w:w="587" w:type="dxa"/>
                  <w:tcBorders>
                    <w:tl2br w:val="nil"/>
                    <w:tr2bl w:val="nil"/>
                  </w:tcBorders>
                  <w:noWrap w:val="0"/>
                  <w:vAlign w:val="center"/>
                </w:tcPr>
                <w:p w14:paraId="76959DD8">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3B6F5257">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5639A40E">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w:t>
                  </w:r>
                </w:p>
              </w:tc>
              <w:tc>
                <w:tcPr>
                  <w:tcW w:w="455" w:type="dxa"/>
                  <w:tcBorders>
                    <w:tl2br w:val="nil"/>
                    <w:tr2bl w:val="nil"/>
                  </w:tcBorders>
                  <w:noWrap w:val="0"/>
                  <w:vAlign w:val="center"/>
                </w:tcPr>
                <w:p w14:paraId="3A617F0B">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29FF67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tcBorders>
                    <w:tl2br w:val="nil"/>
                    <w:tr2bl w:val="nil"/>
                  </w:tcBorders>
                  <w:noWrap w:val="0"/>
                  <w:vAlign w:val="center"/>
                </w:tcPr>
                <w:p w14:paraId="788E0150">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448" w:type="dxa"/>
                  <w:vMerge w:val="continue"/>
                  <w:tcBorders>
                    <w:tl2br w:val="nil"/>
                    <w:tr2bl w:val="nil"/>
                  </w:tcBorders>
                  <w:noWrap w:val="0"/>
                  <w:vAlign w:val="center"/>
                </w:tcPr>
                <w:p w14:paraId="1A0A112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642" w:type="dxa"/>
                  <w:tcBorders>
                    <w:tl2br w:val="nil"/>
                    <w:tr2bl w:val="nil"/>
                  </w:tcBorders>
                  <w:noWrap w:val="0"/>
                  <w:vAlign w:val="center"/>
                </w:tcPr>
                <w:p w14:paraId="40B20CC6">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清洗机</w:t>
                  </w:r>
                </w:p>
              </w:tc>
              <w:tc>
                <w:tcPr>
                  <w:tcW w:w="575" w:type="dxa"/>
                  <w:tcBorders>
                    <w:tl2br w:val="nil"/>
                    <w:tr2bl w:val="nil"/>
                  </w:tcBorders>
                  <w:noWrap w:val="0"/>
                  <w:vAlign w:val="center"/>
                </w:tcPr>
                <w:p w14:paraId="08F597A5">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5</w:t>
                  </w:r>
                </w:p>
              </w:tc>
              <w:tc>
                <w:tcPr>
                  <w:tcW w:w="446" w:type="dxa"/>
                  <w:tcBorders>
                    <w:tl2br w:val="nil"/>
                    <w:tr2bl w:val="nil"/>
                  </w:tcBorders>
                  <w:noWrap w:val="0"/>
                  <w:vAlign w:val="center"/>
                </w:tcPr>
                <w:p w14:paraId="40D90A93">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w:t>
                  </w:r>
                </w:p>
              </w:tc>
              <w:tc>
                <w:tcPr>
                  <w:tcW w:w="446" w:type="dxa"/>
                  <w:tcBorders>
                    <w:tl2br w:val="nil"/>
                    <w:tr2bl w:val="nil"/>
                  </w:tcBorders>
                  <w:noWrap w:val="0"/>
                  <w:vAlign w:val="center"/>
                </w:tcPr>
                <w:p w14:paraId="1E5F7C65">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80</w:t>
                  </w:r>
                </w:p>
              </w:tc>
              <w:tc>
                <w:tcPr>
                  <w:tcW w:w="576" w:type="dxa"/>
                  <w:vMerge w:val="continue"/>
                  <w:tcBorders>
                    <w:tl2br w:val="nil"/>
                    <w:tr2bl w:val="nil"/>
                  </w:tcBorders>
                  <w:noWrap w:val="0"/>
                  <w:vAlign w:val="center"/>
                </w:tcPr>
                <w:p w14:paraId="473F4D9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p>
              </w:tc>
              <w:tc>
                <w:tcPr>
                  <w:tcW w:w="548" w:type="dxa"/>
                  <w:tcBorders>
                    <w:tl2br w:val="nil"/>
                    <w:tr2bl w:val="nil"/>
                  </w:tcBorders>
                  <w:noWrap w:val="0"/>
                  <w:vAlign w:val="center"/>
                </w:tcPr>
                <w:p w14:paraId="04485CB2">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-8</w:t>
                  </w:r>
                </w:p>
              </w:tc>
              <w:tc>
                <w:tcPr>
                  <w:tcW w:w="518" w:type="dxa"/>
                  <w:tcBorders>
                    <w:tl2br w:val="nil"/>
                    <w:tr2bl w:val="nil"/>
                  </w:tcBorders>
                  <w:noWrap w:val="0"/>
                  <w:vAlign w:val="center"/>
                </w:tcPr>
                <w:p w14:paraId="1B64F57E">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36</w:t>
                  </w:r>
                </w:p>
              </w:tc>
              <w:tc>
                <w:tcPr>
                  <w:tcW w:w="327" w:type="dxa"/>
                  <w:tcBorders>
                    <w:tl2br w:val="nil"/>
                    <w:tr2bl w:val="nil"/>
                  </w:tcBorders>
                  <w:noWrap w:val="0"/>
                  <w:vAlign w:val="center"/>
                </w:tcPr>
                <w:p w14:paraId="74ABFFA8">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4</w:t>
                  </w:r>
                </w:p>
              </w:tc>
              <w:tc>
                <w:tcPr>
                  <w:tcW w:w="505" w:type="dxa"/>
                  <w:tcBorders>
                    <w:tl2br w:val="nil"/>
                    <w:tr2bl w:val="nil"/>
                  </w:tcBorders>
                  <w:noWrap w:val="0"/>
                  <w:vAlign w:val="center"/>
                </w:tcPr>
                <w:p w14:paraId="25B627C5">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18</w:t>
                  </w:r>
                </w:p>
              </w:tc>
              <w:tc>
                <w:tcPr>
                  <w:tcW w:w="654" w:type="dxa"/>
                  <w:tcBorders>
                    <w:tl2br w:val="nil"/>
                    <w:tr2bl w:val="nil"/>
                  </w:tcBorders>
                  <w:noWrap w:val="0"/>
                  <w:vAlign w:val="center"/>
                </w:tcPr>
                <w:p w14:paraId="038A0163">
                  <w:pPr>
                    <w:keepNext w:val="0"/>
                    <w:keepLines w:val="0"/>
                    <w:widowControl/>
                    <w:suppressLineNumbers w:val="0"/>
                    <w:spacing w:before="0" w:beforeAutospacing="0" w:after="0" w:afterAutospacing="0"/>
                    <w:ind w:left="0" w:right="0"/>
                    <w:jc w:val="center"/>
                    <w:textAlignment w:val="bottom"/>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56.2</w:t>
                  </w:r>
                </w:p>
              </w:tc>
              <w:tc>
                <w:tcPr>
                  <w:tcW w:w="587" w:type="dxa"/>
                  <w:tcBorders>
                    <w:tl2br w:val="nil"/>
                    <w:tr2bl w:val="nil"/>
                  </w:tcBorders>
                  <w:noWrap w:val="0"/>
                  <w:vAlign w:val="center"/>
                </w:tcPr>
                <w:p w14:paraId="10F0024E">
                  <w:pPr>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sz w:val="18"/>
                      <w14:textFill>
                        <w14:solidFill>
                          <w14:schemeClr w14:val="tx1"/>
                        </w14:solidFill>
                      </w14:textFill>
                    </w:rPr>
                  </w:pPr>
                  <w:r>
                    <w:rPr>
                      <w:rFonts w:hint="eastAsia" w:ascii="Times New Roman" w:hAnsi="Times New Roman" w:cs="Times New Roman"/>
                      <w:b w:val="0"/>
                      <w:bCs w:val="0"/>
                      <w:color w:val="000000" w:themeColor="text1"/>
                      <w:sz w:val="18"/>
                      <w14:textFill>
                        <w14:solidFill>
                          <w14:schemeClr w14:val="tx1"/>
                        </w14:solidFill>
                      </w14:textFill>
                    </w:rPr>
                    <w:t>全天</w:t>
                  </w:r>
                </w:p>
              </w:tc>
              <w:tc>
                <w:tcPr>
                  <w:tcW w:w="586" w:type="dxa"/>
                  <w:tcBorders>
                    <w:tl2br w:val="nil"/>
                    <w:tr2bl w:val="nil"/>
                  </w:tcBorders>
                  <w:noWrap w:val="0"/>
                  <w:vAlign w:val="center"/>
                </w:tcPr>
                <w:p w14:paraId="611DDCA6">
                  <w:pPr>
                    <w:keepNext w:val="0"/>
                    <w:keepLines w:val="0"/>
                    <w:suppressLineNumbers w:val="0"/>
                    <w:spacing w:before="0" w:beforeAutospacing="0" w:after="0" w:afterAutospacing="0"/>
                    <w:ind w:left="0" w:right="0"/>
                    <w:jc w:val="center"/>
                    <w:rPr>
                      <w:rFonts w:hint="eastAsia" w:ascii="Times New Roman" w:hAnsi="Times New Roman" w:cs="Times New Roman"/>
                      <w:b w:val="0"/>
                      <w:bCs w:val="0"/>
                      <w:color w:val="000000" w:themeColor="text1"/>
                      <w:sz w:val="18"/>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20</w:t>
                  </w:r>
                </w:p>
              </w:tc>
              <w:tc>
                <w:tcPr>
                  <w:tcW w:w="634" w:type="dxa"/>
                  <w:tcBorders>
                    <w:tl2br w:val="nil"/>
                    <w:tr2bl w:val="nil"/>
                  </w:tcBorders>
                  <w:noWrap w:val="0"/>
                  <w:vAlign w:val="center"/>
                </w:tcPr>
                <w:p w14:paraId="6A677B84">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w:t>
                  </w:r>
                </w:p>
              </w:tc>
              <w:tc>
                <w:tcPr>
                  <w:tcW w:w="455" w:type="dxa"/>
                  <w:tcBorders>
                    <w:tl2br w:val="nil"/>
                    <w:tr2bl w:val="nil"/>
                  </w:tcBorders>
                  <w:noWrap w:val="0"/>
                  <w:vAlign w:val="center"/>
                </w:tcPr>
                <w:p w14:paraId="5AFA4C65">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1</w:t>
                  </w:r>
                </w:p>
              </w:tc>
            </w:tr>
            <w:tr w14:paraId="05367F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393" w:type="dxa"/>
                  <w:gridSpan w:val="16"/>
                  <w:tcBorders>
                    <w:tl2br w:val="nil"/>
                    <w:tr2bl w:val="nil"/>
                  </w:tcBorders>
                  <w:noWrap w:val="0"/>
                  <w:vAlign w:val="center"/>
                </w:tcPr>
                <w:p w14:paraId="5F70141C">
                  <w:pPr>
                    <w:pStyle w:val="89"/>
                    <w:keepNext w:val="0"/>
                    <w:keepLines w:val="0"/>
                    <w:suppressLineNumbers w:val="0"/>
                    <w:spacing w:before="0" w:beforeAutospacing="0" w:after="0" w:afterAutospacing="0"/>
                    <w:ind w:left="0" w:right="0"/>
                    <w:rPr>
                      <w:rFonts w:hint="default" w:cs="Times New Roman"/>
                      <w:b w:val="0"/>
                      <w:bCs w:val="0"/>
                      <w:color w:val="000000" w:themeColor="text1"/>
                      <w:sz w:val="18"/>
                      <w:lang w:val="en-US" w:eastAsia="zh-CN"/>
                      <w14:textFill>
                        <w14:solidFill>
                          <w14:schemeClr w14:val="tx1"/>
                        </w14:solidFill>
                      </w14:textFill>
                    </w:rPr>
                  </w:pPr>
                  <w:r>
                    <w:rPr>
                      <w:rFonts w:hint="eastAsia" w:cs="Times New Roman"/>
                      <w:b w:val="0"/>
                      <w:bCs w:val="0"/>
                      <w:color w:val="000000" w:themeColor="text1"/>
                      <w:sz w:val="18"/>
                      <w:lang w:val="en-US" w:eastAsia="zh-CN"/>
                      <w14:textFill>
                        <w14:solidFill>
                          <w14:schemeClr w14:val="tx1"/>
                        </w14:solidFill>
                      </w14:textFill>
                    </w:rPr>
                    <w:t>注：以1#车间中心（106.534957898、31.521654212）为坐标原点，东北方向为X轴方向，东南方向为Y轴方向。</w:t>
                  </w:r>
                </w:p>
              </w:tc>
            </w:tr>
          </w:tbl>
          <w:p w14:paraId="3C267A3C">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24</w:t>
            </w:r>
            <w:r>
              <w:rPr>
                <w:rFonts w:hint="eastAsia" w:ascii="Times New Roman" w:hAnsi="Times New Roman" w:cs="Times New Roman"/>
                <w:color w:val="000000" w:themeColor="text1"/>
                <w14:textFill>
                  <w14:solidFill>
                    <w14:schemeClr w14:val="tx1"/>
                  </w14:solidFill>
                </w14:textFill>
              </w:rPr>
              <w:t>工业企业噪声源强调查清单（室外声源）</w:t>
            </w:r>
          </w:p>
          <w:tbl>
            <w:tblPr>
              <w:tblStyle w:val="33"/>
              <w:tblW w:w="8380"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1065"/>
              <w:gridCol w:w="765"/>
              <w:gridCol w:w="765"/>
              <w:gridCol w:w="765"/>
              <w:gridCol w:w="766"/>
              <w:gridCol w:w="1420"/>
              <w:gridCol w:w="835"/>
              <w:gridCol w:w="766"/>
              <w:gridCol w:w="766"/>
            </w:tblGrid>
            <w:tr w14:paraId="780F55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vMerge w:val="restart"/>
                  <w:tcBorders>
                    <w:tl2br w:val="nil"/>
                    <w:tr2bl w:val="nil"/>
                  </w:tcBorders>
                  <w:noWrap w:val="0"/>
                  <w:vAlign w:val="center"/>
                </w:tcPr>
                <w:p w14:paraId="5D26EDB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序号</w:t>
                  </w:r>
                </w:p>
              </w:tc>
              <w:tc>
                <w:tcPr>
                  <w:tcW w:w="1065" w:type="dxa"/>
                  <w:vMerge w:val="restart"/>
                  <w:tcBorders>
                    <w:tl2br w:val="nil"/>
                    <w:tr2bl w:val="nil"/>
                  </w:tcBorders>
                  <w:noWrap w:val="0"/>
                  <w:vAlign w:val="center"/>
                </w:tcPr>
                <w:p w14:paraId="32FF354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声源名称</w:t>
                  </w:r>
                </w:p>
              </w:tc>
              <w:tc>
                <w:tcPr>
                  <w:tcW w:w="765" w:type="dxa"/>
                  <w:vMerge w:val="restart"/>
                  <w:tcBorders>
                    <w:tl2br w:val="nil"/>
                    <w:tr2bl w:val="nil"/>
                  </w:tcBorders>
                  <w:noWrap w:val="0"/>
                  <w:vAlign w:val="center"/>
                </w:tcPr>
                <w:p w14:paraId="4EA9756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型号</w:t>
                  </w:r>
                </w:p>
              </w:tc>
              <w:tc>
                <w:tcPr>
                  <w:tcW w:w="2296" w:type="dxa"/>
                  <w:gridSpan w:val="3"/>
                  <w:tcBorders>
                    <w:tl2br w:val="nil"/>
                    <w:tr2bl w:val="nil"/>
                  </w:tcBorders>
                  <w:noWrap w:val="0"/>
                  <w:vAlign w:val="center"/>
                </w:tcPr>
                <w:p w14:paraId="3F44BB5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空间相对位置/m</w:t>
                  </w:r>
                </w:p>
              </w:tc>
              <w:tc>
                <w:tcPr>
                  <w:tcW w:w="2255" w:type="dxa"/>
                  <w:gridSpan w:val="2"/>
                  <w:tcBorders>
                    <w:tl2br w:val="nil"/>
                    <w:tr2bl w:val="nil"/>
                  </w:tcBorders>
                  <w:noWrap w:val="0"/>
                  <w:vAlign w:val="center"/>
                </w:tcPr>
                <w:p w14:paraId="2E22857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声源源强（任选一种）</w:t>
                  </w:r>
                </w:p>
              </w:tc>
              <w:tc>
                <w:tcPr>
                  <w:tcW w:w="766" w:type="dxa"/>
                  <w:vMerge w:val="restart"/>
                  <w:tcBorders>
                    <w:tl2br w:val="nil"/>
                    <w:tr2bl w:val="nil"/>
                  </w:tcBorders>
                  <w:noWrap w:val="0"/>
                  <w:vAlign w:val="center"/>
                </w:tcPr>
                <w:p w14:paraId="799C2E2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声源控制措施</w:t>
                  </w:r>
                </w:p>
              </w:tc>
              <w:tc>
                <w:tcPr>
                  <w:tcW w:w="766" w:type="dxa"/>
                  <w:vMerge w:val="restart"/>
                  <w:tcBorders>
                    <w:tl2br w:val="nil"/>
                    <w:tr2bl w:val="nil"/>
                  </w:tcBorders>
                  <w:noWrap w:val="0"/>
                  <w:vAlign w:val="center"/>
                </w:tcPr>
                <w:p w14:paraId="3AC6E9F9">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运行时段</w:t>
                  </w:r>
                </w:p>
              </w:tc>
            </w:tr>
            <w:tr w14:paraId="18D09E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vMerge w:val="continue"/>
                  <w:tcBorders>
                    <w:tl2br w:val="nil"/>
                    <w:tr2bl w:val="nil"/>
                  </w:tcBorders>
                  <w:noWrap w:val="0"/>
                  <w:vAlign w:val="center"/>
                </w:tcPr>
                <w:p w14:paraId="315D946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1065" w:type="dxa"/>
                  <w:vMerge w:val="continue"/>
                  <w:tcBorders>
                    <w:tl2br w:val="nil"/>
                    <w:tr2bl w:val="nil"/>
                  </w:tcBorders>
                  <w:noWrap w:val="0"/>
                  <w:vAlign w:val="center"/>
                </w:tcPr>
                <w:p w14:paraId="6D34639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5" w:type="dxa"/>
                  <w:vMerge w:val="continue"/>
                  <w:tcBorders>
                    <w:tl2br w:val="nil"/>
                    <w:tr2bl w:val="nil"/>
                  </w:tcBorders>
                  <w:noWrap w:val="0"/>
                  <w:vAlign w:val="center"/>
                </w:tcPr>
                <w:p w14:paraId="0E61256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5" w:type="dxa"/>
                  <w:tcBorders>
                    <w:tl2br w:val="nil"/>
                    <w:tr2bl w:val="nil"/>
                  </w:tcBorders>
                  <w:noWrap w:val="0"/>
                  <w:vAlign w:val="center"/>
                </w:tcPr>
                <w:p w14:paraId="2603037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X</w:t>
                  </w:r>
                </w:p>
              </w:tc>
              <w:tc>
                <w:tcPr>
                  <w:tcW w:w="765" w:type="dxa"/>
                  <w:tcBorders>
                    <w:tl2br w:val="nil"/>
                    <w:tr2bl w:val="nil"/>
                  </w:tcBorders>
                  <w:noWrap w:val="0"/>
                  <w:vAlign w:val="center"/>
                </w:tcPr>
                <w:p w14:paraId="2BBDD0D8">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Y</w:t>
                  </w:r>
                </w:p>
              </w:tc>
              <w:tc>
                <w:tcPr>
                  <w:tcW w:w="766" w:type="dxa"/>
                  <w:tcBorders>
                    <w:tl2br w:val="nil"/>
                    <w:tr2bl w:val="nil"/>
                  </w:tcBorders>
                  <w:noWrap w:val="0"/>
                  <w:vAlign w:val="center"/>
                </w:tcPr>
                <w:p w14:paraId="56C8F5B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Z</w:t>
                  </w:r>
                </w:p>
              </w:tc>
              <w:tc>
                <w:tcPr>
                  <w:tcW w:w="1420" w:type="dxa"/>
                  <w:tcBorders>
                    <w:tl2br w:val="nil"/>
                    <w:tr2bl w:val="nil"/>
                  </w:tcBorders>
                  <w:noWrap w:val="0"/>
                  <w:vAlign w:val="center"/>
                </w:tcPr>
                <w:p w14:paraId="05F3FB51">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（声压级/距声源距离）/（dB(A)/m）</w:t>
                  </w:r>
                </w:p>
              </w:tc>
              <w:tc>
                <w:tcPr>
                  <w:tcW w:w="835" w:type="dxa"/>
                  <w:tcBorders>
                    <w:tl2br w:val="nil"/>
                    <w:tr2bl w:val="nil"/>
                  </w:tcBorders>
                  <w:noWrap w:val="0"/>
                  <w:vAlign w:val="center"/>
                </w:tcPr>
                <w:p w14:paraId="70FB74A0">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声功率/dB(A)</w:t>
                  </w:r>
                </w:p>
              </w:tc>
              <w:tc>
                <w:tcPr>
                  <w:tcW w:w="766" w:type="dxa"/>
                  <w:vMerge w:val="continue"/>
                  <w:tcBorders>
                    <w:tl2br w:val="nil"/>
                    <w:tr2bl w:val="nil"/>
                  </w:tcBorders>
                  <w:noWrap w:val="0"/>
                  <w:vAlign w:val="center"/>
                </w:tcPr>
                <w:p w14:paraId="05C5AAD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6" w:type="dxa"/>
                  <w:vMerge w:val="continue"/>
                  <w:tcBorders>
                    <w:tl2br w:val="nil"/>
                    <w:tr2bl w:val="nil"/>
                  </w:tcBorders>
                  <w:noWrap w:val="0"/>
                  <w:vAlign w:val="center"/>
                </w:tcPr>
                <w:p w14:paraId="2695147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r>
            <w:tr w14:paraId="064D8B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tcBorders>
                    <w:tl2br w:val="nil"/>
                    <w:tr2bl w:val="nil"/>
                  </w:tcBorders>
                  <w:noWrap w:val="0"/>
                  <w:vAlign w:val="center"/>
                </w:tcPr>
                <w:p w14:paraId="1A9F3F53">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1</w:t>
                  </w:r>
                </w:p>
              </w:tc>
              <w:tc>
                <w:tcPr>
                  <w:tcW w:w="1065" w:type="dxa"/>
                  <w:tcBorders>
                    <w:tl2br w:val="nil"/>
                    <w:tr2bl w:val="nil"/>
                  </w:tcBorders>
                  <w:noWrap w:val="0"/>
                  <w:vAlign w:val="center"/>
                </w:tcPr>
                <w:p w14:paraId="54B6CCBA">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废气处理</w:t>
                  </w:r>
                  <w:r>
                    <w:rPr>
                      <w:rFonts w:hint="eastAsia" w:cs="Times New Roman"/>
                      <w:b w:val="0"/>
                      <w:bCs w:val="0"/>
                      <w:color w:val="000000" w:themeColor="text1"/>
                      <w:lang w:val="en-US" w:eastAsia="zh-CN"/>
                      <w14:textFill>
                        <w14:solidFill>
                          <w14:schemeClr w14:val="tx1"/>
                        </w14:solidFill>
                      </w14:textFill>
                    </w:rPr>
                    <w:t>1#</w:t>
                  </w:r>
                  <w:r>
                    <w:rPr>
                      <w:rFonts w:hint="eastAsia" w:ascii="Times New Roman" w:hAnsi="Times New Roman" w:cs="Times New Roman"/>
                      <w:b w:val="0"/>
                      <w:bCs w:val="0"/>
                      <w:color w:val="000000" w:themeColor="text1"/>
                      <w14:textFill>
                        <w14:solidFill>
                          <w14:schemeClr w14:val="tx1"/>
                        </w14:solidFill>
                      </w14:textFill>
                    </w:rPr>
                    <w:t>风机</w:t>
                  </w:r>
                </w:p>
              </w:tc>
              <w:tc>
                <w:tcPr>
                  <w:tcW w:w="765" w:type="dxa"/>
                  <w:tcBorders>
                    <w:tl2br w:val="nil"/>
                    <w:tr2bl w:val="nil"/>
                  </w:tcBorders>
                  <w:noWrap w:val="0"/>
                  <w:vAlign w:val="center"/>
                </w:tcPr>
                <w:p w14:paraId="10EDDC5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w:t>
                  </w:r>
                </w:p>
              </w:tc>
              <w:tc>
                <w:tcPr>
                  <w:tcW w:w="765" w:type="dxa"/>
                  <w:tcBorders>
                    <w:tl2br w:val="nil"/>
                    <w:tr2bl w:val="nil"/>
                  </w:tcBorders>
                  <w:noWrap w:val="0"/>
                  <w:vAlign w:val="center"/>
                </w:tcPr>
                <w:p w14:paraId="0592B60D">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7</w:t>
                  </w:r>
                </w:p>
              </w:tc>
              <w:tc>
                <w:tcPr>
                  <w:tcW w:w="765" w:type="dxa"/>
                  <w:tcBorders>
                    <w:tl2br w:val="nil"/>
                    <w:tr2bl w:val="nil"/>
                  </w:tcBorders>
                  <w:noWrap w:val="0"/>
                  <w:vAlign w:val="center"/>
                </w:tcPr>
                <w:p w14:paraId="0830B6E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-19</w:t>
                  </w:r>
                </w:p>
              </w:tc>
              <w:tc>
                <w:tcPr>
                  <w:tcW w:w="766" w:type="dxa"/>
                  <w:tcBorders>
                    <w:tl2br w:val="nil"/>
                    <w:tr2bl w:val="nil"/>
                  </w:tcBorders>
                  <w:noWrap w:val="0"/>
                  <w:vAlign w:val="center"/>
                </w:tcPr>
                <w:p w14:paraId="5AD3754B">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15</w:t>
                  </w:r>
                </w:p>
              </w:tc>
              <w:tc>
                <w:tcPr>
                  <w:tcW w:w="1420" w:type="dxa"/>
                  <w:tcBorders>
                    <w:tl2br w:val="nil"/>
                    <w:tr2bl w:val="nil"/>
                  </w:tcBorders>
                  <w:noWrap w:val="0"/>
                  <w:vAlign w:val="center"/>
                </w:tcPr>
                <w:p w14:paraId="2B3A4404">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80~8</w:t>
                  </w:r>
                  <w:r>
                    <w:rPr>
                      <w:rFonts w:hint="default" w:ascii="Times New Roman" w:hAnsi="Times New Roman" w:cs="Times New Roman"/>
                      <w:b w:val="0"/>
                      <w:bCs w:val="0"/>
                      <w:color w:val="000000" w:themeColor="text1"/>
                      <w14:textFill>
                        <w14:solidFill>
                          <w14:schemeClr w14:val="tx1"/>
                        </w14:solidFill>
                      </w14:textFill>
                    </w:rPr>
                    <w:t>5/1</w:t>
                  </w:r>
                </w:p>
              </w:tc>
              <w:tc>
                <w:tcPr>
                  <w:tcW w:w="835" w:type="dxa"/>
                  <w:tcBorders>
                    <w:tl2br w:val="nil"/>
                    <w:tr2bl w:val="nil"/>
                  </w:tcBorders>
                  <w:noWrap w:val="0"/>
                  <w:vAlign w:val="center"/>
                </w:tcPr>
                <w:p w14:paraId="47FDDCD6">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w:t>
                  </w:r>
                </w:p>
              </w:tc>
              <w:tc>
                <w:tcPr>
                  <w:tcW w:w="766" w:type="dxa"/>
                  <w:vMerge w:val="restart"/>
                  <w:tcBorders>
                    <w:tl2br w:val="nil"/>
                    <w:tr2bl w:val="nil"/>
                  </w:tcBorders>
                  <w:noWrap w:val="0"/>
                  <w:vAlign w:val="center"/>
                </w:tcPr>
                <w:p w14:paraId="7D18DF7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选用低噪声设备，</w:t>
                  </w:r>
                  <w:r>
                    <w:rPr>
                      <w:rFonts w:hint="eastAsia" w:cs="Times New Roman"/>
                      <w:b w:val="0"/>
                      <w:bCs w:val="0"/>
                      <w:color w:val="000000" w:themeColor="text1"/>
                      <w:lang w:val="en-US" w:eastAsia="zh-CN"/>
                      <w14:textFill>
                        <w14:solidFill>
                          <w14:schemeClr w14:val="tx1"/>
                        </w14:solidFill>
                      </w14:textFill>
                    </w:rPr>
                    <w:t>加隔声罩</w:t>
                  </w:r>
                </w:p>
              </w:tc>
              <w:tc>
                <w:tcPr>
                  <w:tcW w:w="766" w:type="dxa"/>
                  <w:vMerge w:val="restart"/>
                  <w:tcBorders>
                    <w:tl2br w:val="nil"/>
                    <w:tr2bl w:val="nil"/>
                  </w:tcBorders>
                  <w:noWrap w:val="0"/>
                  <w:vAlign w:val="center"/>
                </w:tcPr>
                <w:p w14:paraId="027D89E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全天</w:t>
                  </w:r>
                </w:p>
              </w:tc>
            </w:tr>
            <w:tr w14:paraId="67360C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tcBorders>
                    <w:tl2br w:val="nil"/>
                    <w:tr2bl w:val="nil"/>
                  </w:tcBorders>
                  <w:noWrap w:val="0"/>
                  <w:vAlign w:val="center"/>
                </w:tcPr>
                <w:p w14:paraId="1343FAE4">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w:t>
                  </w:r>
                </w:p>
              </w:tc>
              <w:tc>
                <w:tcPr>
                  <w:tcW w:w="1065" w:type="dxa"/>
                  <w:tcBorders>
                    <w:tl2br w:val="nil"/>
                    <w:tr2bl w:val="nil"/>
                  </w:tcBorders>
                  <w:noWrap w:val="0"/>
                  <w:vAlign w:val="center"/>
                </w:tcPr>
                <w:p w14:paraId="240F71A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废气处理</w:t>
                  </w:r>
                  <w:r>
                    <w:rPr>
                      <w:rFonts w:hint="eastAsia" w:cs="Times New Roman"/>
                      <w:b w:val="0"/>
                      <w:bCs w:val="0"/>
                      <w:color w:val="000000" w:themeColor="text1"/>
                      <w:lang w:val="en-US" w:eastAsia="zh-CN"/>
                      <w14:textFill>
                        <w14:solidFill>
                          <w14:schemeClr w14:val="tx1"/>
                        </w14:solidFill>
                      </w14:textFill>
                    </w:rPr>
                    <w:t>2#</w:t>
                  </w:r>
                  <w:r>
                    <w:rPr>
                      <w:rFonts w:hint="eastAsia" w:ascii="Times New Roman" w:hAnsi="Times New Roman" w:cs="Times New Roman"/>
                      <w:b w:val="0"/>
                      <w:bCs w:val="0"/>
                      <w:color w:val="000000" w:themeColor="text1"/>
                      <w14:textFill>
                        <w14:solidFill>
                          <w14:schemeClr w14:val="tx1"/>
                        </w14:solidFill>
                      </w14:textFill>
                    </w:rPr>
                    <w:t>风机</w:t>
                  </w:r>
                </w:p>
              </w:tc>
              <w:tc>
                <w:tcPr>
                  <w:tcW w:w="765" w:type="dxa"/>
                  <w:tcBorders>
                    <w:tl2br w:val="nil"/>
                    <w:tr2bl w:val="nil"/>
                  </w:tcBorders>
                  <w:noWrap w:val="0"/>
                  <w:vAlign w:val="center"/>
                </w:tcPr>
                <w:p w14:paraId="4F4E3533">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5" w:type="dxa"/>
                  <w:tcBorders>
                    <w:tl2br w:val="nil"/>
                    <w:tr2bl w:val="nil"/>
                  </w:tcBorders>
                  <w:noWrap w:val="0"/>
                  <w:vAlign w:val="center"/>
                </w:tcPr>
                <w:p w14:paraId="59D8F76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-24</w:t>
                  </w:r>
                </w:p>
              </w:tc>
              <w:tc>
                <w:tcPr>
                  <w:tcW w:w="765" w:type="dxa"/>
                  <w:tcBorders>
                    <w:tl2br w:val="nil"/>
                    <w:tr2bl w:val="nil"/>
                  </w:tcBorders>
                  <w:noWrap w:val="0"/>
                  <w:vAlign w:val="center"/>
                </w:tcPr>
                <w:p w14:paraId="17B0C0AA">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11</w:t>
                  </w:r>
                </w:p>
              </w:tc>
              <w:tc>
                <w:tcPr>
                  <w:tcW w:w="766" w:type="dxa"/>
                  <w:tcBorders>
                    <w:tl2br w:val="nil"/>
                    <w:tr2bl w:val="nil"/>
                  </w:tcBorders>
                  <w:noWrap w:val="0"/>
                  <w:vAlign w:val="center"/>
                </w:tcPr>
                <w:p w14:paraId="29248088">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15</w:t>
                  </w:r>
                </w:p>
              </w:tc>
              <w:tc>
                <w:tcPr>
                  <w:tcW w:w="1420" w:type="dxa"/>
                  <w:tcBorders>
                    <w:tl2br w:val="nil"/>
                    <w:tr2bl w:val="nil"/>
                  </w:tcBorders>
                  <w:noWrap w:val="0"/>
                  <w:vAlign w:val="center"/>
                </w:tcPr>
                <w:p w14:paraId="6043B00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80~8</w:t>
                  </w:r>
                  <w:r>
                    <w:rPr>
                      <w:rFonts w:hint="default" w:ascii="Times New Roman" w:hAnsi="Times New Roman" w:cs="Times New Roman"/>
                      <w:b w:val="0"/>
                      <w:bCs w:val="0"/>
                      <w:color w:val="000000" w:themeColor="text1"/>
                      <w14:textFill>
                        <w14:solidFill>
                          <w14:schemeClr w14:val="tx1"/>
                        </w14:solidFill>
                      </w14:textFill>
                    </w:rPr>
                    <w:t>5/1</w:t>
                  </w:r>
                </w:p>
              </w:tc>
              <w:tc>
                <w:tcPr>
                  <w:tcW w:w="835" w:type="dxa"/>
                  <w:tcBorders>
                    <w:tl2br w:val="nil"/>
                    <w:tr2bl w:val="nil"/>
                  </w:tcBorders>
                  <w:noWrap w:val="0"/>
                  <w:vAlign w:val="center"/>
                </w:tcPr>
                <w:p w14:paraId="02B4A605">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6" w:type="dxa"/>
                  <w:vMerge w:val="continue"/>
                  <w:tcBorders>
                    <w:tl2br w:val="nil"/>
                    <w:tr2bl w:val="nil"/>
                  </w:tcBorders>
                  <w:noWrap w:val="0"/>
                  <w:vAlign w:val="center"/>
                </w:tcPr>
                <w:p w14:paraId="31582C7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6" w:type="dxa"/>
                  <w:vMerge w:val="continue"/>
                  <w:tcBorders>
                    <w:tl2br w:val="nil"/>
                    <w:tr2bl w:val="nil"/>
                  </w:tcBorders>
                  <w:noWrap w:val="0"/>
                  <w:vAlign w:val="center"/>
                </w:tcPr>
                <w:p w14:paraId="1E028FCC">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r>
            <w:tr w14:paraId="2A266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tcBorders>
                    <w:tl2br w:val="nil"/>
                    <w:tr2bl w:val="nil"/>
                  </w:tcBorders>
                  <w:noWrap w:val="0"/>
                  <w:vAlign w:val="center"/>
                </w:tcPr>
                <w:p w14:paraId="162D82C9">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w:t>
                  </w:r>
                </w:p>
              </w:tc>
              <w:tc>
                <w:tcPr>
                  <w:tcW w:w="1065" w:type="dxa"/>
                  <w:tcBorders>
                    <w:tl2br w:val="nil"/>
                    <w:tr2bl w:val="nil"/>
                  </w:tcBorders>
                  <w:noWrap w:val="0"/>
                  <w:vAlign w:val="center"/>
                </w:tcPr>
                <w:p w14:paraId="7592337F">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废气处理</w:t>
                  </w:r>
                  <w:r>
                    <w:rPr>
                      <w:rFonts w:hint="eastAsia" w:cs="Times New Roman"/>
                      <w:b w:val="0"/>
                      <w:bCs w:val="0"/>
                      <w:color w:val="000000" w:themeColor="text1"/>
                      <w:lang w:val="en-US" w:eastAsia="zh-CN"/>
                      <w14:textFill>
                        <w14:solidFill>
                          <w14:schemeClr w14:val="tx1"/>
                        </w14:solidFill>
                      </w14:textFill>
                    </w:rPr>
                    <w:t>3#</w:t>
                  </w:r>
                  <w:r>
                    <w:rPr>
                      <w:rFonts w:hint="eastAsia" w:ascii="Times New Roman" w:hAnsi="Times New Roman" w:cs="Times New Roman"/>
                      <w:b w:val="0"/>
                      <w:bCs w:val="0"/>
                      <w:color w:val="000000" w:themeColor="text1"/>
                      <w14:textFill>
                        <w14:solidFill>
                          <w14:schemeClr w14:val="tx1"/>
                        </w14:solidFill>
                      </w14:textFill>
                    </w:rPr>
                    <w:t>风机</w:t>
                  </w:r>
                </w:p>
              </w:tc>
              <w:tc>
                <w:tcPr>
                  <w:tcW w:w="765" w:type="dxa"/>
                  <w:tcBorders>
                    <w:tl2br w:val="nil"/>
                    <w:tr2bl w:val="nil"/>
                  </w:tcBorders>
                  <w:noWrap w:val="0"/>
                  <w:vAlign w:val="center"/>
                </w:tcPr>
                <w:p w14:paraId="2F4AB3A9">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5" w:type="dxa"/>
                  <w:tcBorders>
                    <w:tl2br w:val="nil"/>
                    <w:tr2bl w:val="nil"/>
                  </w:tcBorders>
                  <w:noWrap w:val="0"/>
                  <w:vAlign w:val="center"/>
                </w:tcPr>
                <w:p w14:paraId="4DBCEEED">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34</w:t>
                  </w:r>
                </w:p>
              </w:tc>
              <w:tc>
                <w:tcPr>
                  <w:tcW w:w="765" w:type="dxa"/>
                  <w:tcBorders>
                    <w:tl2br w:val="nil"/>
                    <w:tr2bl w:val="nil"/>
                  </w:tcBorders>
                  <w:noWrap w:val="0"/>
                  <w:vAlign w:val="center"/>
                </w:tcPr>
                <w:p w14:paraId="2342053F">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w:t>
                  </w:r>
                </w:p>
              </w:tc>
              <w:tc>
                <w:tcPr>
                  <w:tcW w:w="766" w:type="dxa"/>
                  <w:tcBorders>
                    <w:tl2br w:val="nil"/>
                    <w:tr2bl w:val="nil"/>
                  </w:tcBorders>
                  <w:noWrap w:val="0"/>
                  <w:vAlign w:val="center"/>
                </w:tcPr>
                <w:p w14:paraId="3EB7C20A">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15</w:t>
                  </w:r>
                </w:p>
              </w:tc>
              <w:tc>
                <w:tcPr>
                  <w:tcW w:w="1420" w:type="dxa"/>
                  <w:tcBorders>
                    <w:tl2br w:val="nil"/>
                    <w:tr2bl w:val="nil"/>
                  </w:tcBorders>
                  <w:noWrap w:val="0"/>
                  <w:vAlign w:val="center"/>
                </w:tcPr>
                <w:p w14:paraId="193A38A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80~8</w:t>
                  </w:r>
                  <w:r>
                    <w:rPr>
                      <w:rFonts w:hint="default" w:ascii="Times New Roman" w:hAnsi="Times New Roman" w:cs="Times New Roman"/>
                      <w:b w:val="0"/>
                      <w:bCs w:val="0"/>
                      <w:color w:val="000000" w:themeColor="text1"/>
                      <w14:textFill>
                        <w14:solidFill>
                          <w14:schemeClr w14:val="tx1"/>
                        </w14:solidFill>
                      </w14:textFill>
                    </w:rPr>
                    <w:t>5/1</w:t>
                  </w:r>
                </w:p>
              </w:tc>
              <w:tc>
                <w:tcPr>
                  <w:tcW w:w="835" w:type="dxa"/>
                  <w:tcBorders>
                    <w:tl2br w:val="nil"/>
                    <w:tr2bl w:val="nil"/>
                  </w:tcBorders>
                  <w:noWrap w:val="0"/>
                  <w:vAlign w:val="center"/>
                </w:tcPr>
                <w:p w14:paraId="342C7A8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6" w:type="dxa"/>
                  <w:vMerge w:val="continue"/>
                  <w:tcBorders>
                    <w:tl2br w:val="nil"/>
                    <w:tr2bl w:val="nil"/>
                  </w:tcBorders>
                  <w:noWrap w:val="0"/>
                  <w:vAlign w:val="center"/>
                </w:tcPr>
                <w:p w14:paraId="499CCFA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6" w:type="dxa"/>
                  <w:vMerge w:val="continue"/>
                  <w:tcBorders>
                    <w:tl2br w:val="nil"/>
                    <w:tr2bl w:val="nil"/>
                  </w:tcBorders>
                  <w:noWrap w:val="0"/>
                  <w:vAlign w:val="center"/>
                </w:tcPr>
                <w:p w14:paraId="397DC04D">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r>
            <w:tr w14:paraId="390144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7" w:type="dxa"/>
                  <w:tcBorders>
                    <w:tl2br w:val="nil"/>
                    <w:tr2bl w:val="nil"/>
                  </w:tcBorders>
                  <w:noWrap w:val="0"/>
                  <w:vAlign w:val="center"/>
                </w:tcPr>
                <w:p w14:paraId="4294A301">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4</w:t>
                  </w:r>
                </w:p>
              </w:tc>
              <w:tc>
                <w:tcPr>
                  <w:tcW w:w="1065" w:type="dxa"/>
                  <w:tcBorders>
                    <w:tl2br w:val="nil"/>
                    <w:tr2bl w:val="nil"/>
                  </w:tcBorders>
                  <w:noWrap w:val="0"/>
                  <w:vAlign w:val="center"/>
                </w:tcPr>
                <w:p w14:paraId="3D54EA92">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废气处理</w:t>
                  </w:r>
                  <w:r>
                    <w:rPr>
                      <w:rFonts w:hint="eastAsia" w:cs="Times New Roman"/>
                      <w:b w:val="0"/>
                      <w:bCs w:val="0"/>
                      <w:color w:val="000000" w:themeColor="text1"/>
                      <w:lang w:val="en-US" w:eastAsia="zh-CN"/>
                      <w14:textFill>
                        <w14:solidFill>
                          <w14:schemeClr w14:val="tx1"/>
                        </w14:solidFill>
                      </w14:textFill>
                    </w:rPr>
                    <w:t>4#</w:t>
                  </w:r>
                  <w:r>
                    <w:rPr>
                      <w:rFonts w:hint="eastAsia" w:ascii="Times New Roman" w:hAnsi="Times New Roman" w:cs="Times New Roman"/>
                      <w:b w:val="0"/>
                      <w:bCs w:val="0"/>
                      <w:color w:val="000000" w:themeColor="text1"/>
                      <w14:textFill>
                        <w14:solidFill>
                          <w14:schemeClr w14:val="tx1"/>
                        </w14:solidFill>
                      </w14:textFill>
                    </w:rPr>
                    <w:t>风机</w:t>
                  </w:r>
                </w:p>
              </w:tc>
              <w:tc>
                <w:tcPr>
                  <w:tcW w:w="765" w:type="dxa"/>
                  <w:tcBorders>
                    <w:tl2br w:val="nil"/>
                    <w:tr2bl w:val="nil"/>
                  </w:tcBorders>
                  <w:noWrap w:val="0"/>
                  <w:vAlign w:val="center"/>
                </w:tcPr>
                <w:p w14:paraId="71947196">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5" w:type="dxa"/>
                  <w:tcBorders>
                    <w:tl2br w:val="nil"/>
                    <w:tr2bl w:val="nil"/>
                  </w:tcBorders>
                  <w:noWrap w:val="0"/>
                  <w:vAlign w:val="center"/>
                </w:tcPr>
                <w:p w14:paraId="3509D01C">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18</w:t>
                  </w:r>
                </w:p>
              </w:tc>
              <w:tc>
                <w:tcPr>
                  <w:tcW w:w="765" w:type="dxa"/>
                  <w:tcBorders>
                    <w:tl2br w:val="nil"/>
                    <w:tr2bl w:val="nil"/>
                  </w:tcBorders>
                  <w:noWrap w:val="0"/>
                  <w:vAlign w:val="center"/>
                </w:tcPr>
                <w:p w14:paraId="0101B146">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42</w:t>
                  </w:r>
                </w:p>
              </w:tc>
              <w:tc>
                <w:tcPr>
                  <w:tcW w:w="766" w:type="dxa"/>
                  <w:tcBorders>
                    <w:tl2br w:val="nil"/>
                    <w:tr2bl w:val="nil"/>
                  </w:tcBorders>
                  <w:noWrap w:val="0"/>
                  <w:vAlign w:val="center"/>
                </w:tcPr>
                <w:p w14:paraId="59CF27DF">
                  <w:pPr>
                    <w:pStyle w:val="89"/>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15</w:t>
                  </w:r>
                </w:p>
              </w:tc>
              <w:tc>
                <w:tcPr>
                  <w:tcW w:w="1420" w:type="dxa"/>
                  <w:tcBorders>
                    <w:tl2br w:val="nil"/>
                    <w:tr2bl w:val="nil"/>
                  </w:tcBorders>
                  <w:noWrap w:val="0"/>
                  <w:vAlign w:val="center"/>
                </w:tcPr>
                <w:p w14:paraId="57D820AE">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80~8</w:t>
                  </w:r>
                  <w:r>
                    <w:rPr>
                      <w:rFonts w:hint="default" w:ascii="Times New Roman" w:hAnsi="Times New Roman" w:cs="Times New Roman"/>
                      <w:b w:val="0"/>
                      <w:bCs w:val="0"/>
                      <w:color w:val="000000" w:themeColor="text1"/>
                      <w14:textFill>
                        <w14:solidFill>
                          <w14:schemeClr w14:val="tx1"/>
                        </w14:solidFill>
                      </w14:textFill>
                    </w:rPr>
                    <w:t>5/1</w:t>
                  </w:r>
                </w:p>
              </w:tc>
              <w:tc>
                <w:tcPr>
                  <w:tcW w:w="835" w:type="dxa"/>
                  <w:tcBorders>
                    <w:tl2br w:val="nil"/>
                    <w:tr2bl w:val="nil"/>
                  </w:tcBorders>
                  <w:noWrap w:val="0"/>
                  <w:vAlign w:val="center"/>
                </w:tcPr>
                <w:p w14:paraId="0AB07BDA">
                  <w:pPr>
                    <w:pStyle w:val="89"/>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766" w:type="dxa"/>
                  <w:vMerge w:val="continue"/>
                  <w:tcBorders>
                    <w:tl2br w:val="nil"/>
                    <w:tr2bl w:val="nil"/>
                  </w:tcBorders>
                  <w:noWrap w:val="0"/>
                  <w:vAlign w:val="center"/>
                </w:tcPr>
                <w:p w14:paraId="1A7A93C5">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c>
                <w:tcPr>
                  <w:tcW w:w="766" w:type="dxa"/>
                  <w:vMerge w:val="continue"/>
                  <w:tcBorders>
                    <w:tl2br w:val="nil"/>
                    <w:tr2bl w:val="nil"/>
                  </w:tcBorders>
                  <w:noWrap w:val="0"/>
                  <w:vAlign w:val="center"/>
                </w:tcPr>
                <w:p w14:paraId="40D28C97">
                  <w:pPr>
                    <w:pStyle w:val="89"/>
                    <w:keepNext w:val="0"/>
                    <w:keepLines w:val="0"/>
                    <w:suppressLineNumbers w:val="0"/>
                    <w:spacing w:before="0" w:beforeAutospacing="0" w:after="0" w:afterAutospacing="0"/>
                    <w:ind w:left="0" w:right="0"/>
                    <w:rPr>
                      <w:rFonts w:hint="eastAsia" w:ascii="Times New Roman" w:hAnsi="Times New Roman" w:cs="Times New Roman"/>
                      <w:b w:val="0"/>
                      <w:bCs w:val="0"/>
                      <w:color w:val="000000" w:themeColor="text1"/>
                      <w14:textFill>
                        <w14:solidFill>
                          <w14:schemeClr w14:val="tx1"/>
                        </w14:solidFill>
                      </w14:textFill>
                    </w:rPr>
                  </w:pPr>
                </w:p>
              </w:tc>
            </w:tr>
          </w:tbl>
          <w:p w14:paraId="194B73F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textAlignment w:val="auto"/>
              <w:outlineLvl w:val="9"/>
              <w:rPr>
                <w:rFonts w:hint="default"/>
                <w:b/>
                <w:bCs/>
                <w:color w:val="000000" w:themeColor="text1"/>
                <w:sz w:val="24"/>
                <w:szCs w:val="24"/>
                <w:lang w:val="en-US" w:eastAsia="zh-CN" w:bidi="ar-SA"/>
                <w14:textFill>
                  <w14:solidFill>
                    <w14:schemeClr w14:val="tx1"/>
                  </w14:solidFill>
                </w14:textFill>
              </w:rPr>
            </w:pPr>
            <w:r>
              <w:rPr>
                <w:rFonts w:hint="default"/>
                <w:b/>
                <w:bCs/>
                <w:color w:val="000000" w:themeColor="text1"/>
                <w:sz w:val="24"/>
                <w:szCs w:val="24"/>
                <w:lang w:val="en-US" w:eastAsia="zh-CN" w:bidi="ar-SA"/>
                <w14:textFill>
                  <w14:solidFill>
                    <w14:schemeClr w14:val="tx1"/>
                  </w14:solidFill>
                </w14:textFill>
              </w:rPr>
              <w:t>采取的措施</w:t>
            </w:r>
          </w:p>
          <w:p w14:paraId="226E38B6">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①合理布局：厂内设备尽量布置在车间中部；</w:t>
            </w:r>
          </w:p>
          <w:p w14:paraId="068D2D79">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②厂房隔声：所有生产工序产噪设备均布置在车间内，利用墙体进行隔声；</w:t>
            </w:r>
          </w:p>
          <w:p w14:paraId="70C447B0">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③选用低噪设备：充分选用先进的低噪设备，从声源上降低噪声；</w:t>
            </w:r>
          </w:p>
          <w:p w14:paraId="16B53D89">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④传输途径控制：对产噪设备基座设置橡胶隔震垫以</w:t>
            </w:r>
            <w:r>
              <w:rPr>
                <w:rFonts w:hint="eastAsia"/>
                <w:color w:val="000000" w:themeColor="text1"/>
                <w:sz w:val="24"/>
                <w:szCs w:val="24"/>
                <w:lang w:val="en-US" w:eastAsia="zh-CN" w:bidi="ar-SA"/>
                <w14:textFill>
                  <w14:solidFill>
                    <w14:schemeClr w14:val="tx1"/>
                  </w14:solidFill>
                </w14:textFill>
              </w:rPr>
              <w:t>减振</w:t>
            </w:r>
            <w:r>
              <w:rPr>
                <w:rFonts w:hint="default"/>
                <w:color w:val="000000" w:themeColor="text1"/>
                <w:sz w:val="24"/>
                <w:szCs w:val="24"/>
                <w:lang w:val="en-US" w:eastAsia="zh-CN" w:bidi="ar-SA"/>
                <w14:textFill>
                  <w14:solidFill>
                    <w14:schemeClr w14:val="tx1"/>
                  </w14:solidFill>
                </w14:textFill>
              </w:rPr>
              <w:t>降噪；</w:t>
            </w:r>
          </w:p>
          <w:p w14:paraId="61723E86">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⑤本项目在装卸原材料和产品时会产生撞击噪声，该噪声属于偶发性噪声，要求企业合理安排原料及产品的装卸时间，装卸时应做到轻拿轻放，严禁抛、扔，做到文明装卸，尽可能减轻装卸噪声对外环境的影响；</w:t>
            </w:r>
          </w:p>
          <w:p w14:paraId="595C8BAC">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t>⑥加强管理，合理安排作业时间</w:t>
            </w:r>
            <w:r>
              <w:rPr>
                <w:rFonts w:hint="eastAsia"/>
                <w:color w:val="000000" w:themeColor="text1"/>
                <w:sz w:val="24"/>
                <w:szCs w:val="24"/>
                <w:lang w:val="en-US" w:eastAsia="zh-CN" w:bidi="ar-SA"/>
                <w14:textFill>
                  <w14:solidFill>
                    <w14:schemeClr w14:val="tx1"/>
                  </w14:solidFill>
                </w14:textFill>
              </w:rPr>
              <w:t>，</w:t>
            </w:r>
            <w:r>
              <w:rPr>
                <w:rFonts w:hint="default"/>
                <w:color w:val="000000" w:themeColor="text1"/>
                <w:sz w:val="24"/>
                <w:szCs w:val="24"/>
                <w:lang w:val="en-US" w:eastAsia="zh-CN" w:bidi="ar-SA"/>
                <w14:textFill>
                  <w14:solidFill>
                    <w14:schemeClr w14:val="tx1"/>
                  </w14:solidFill>
                </w14:textFill>
              </w:rPr>
              <w:t>生产作业时紧闭门窗。</w:t>
            </w:r>
            <w:r>
              <w:rPr>
                <w:rFonts w:hint="eastAsia" w:cs="Times New Roman"/>
                <w:color w:val="000000" w:themeColor="text1"/>
                <w:sz w:val="24"/>
                <w:szCs w:val="24"/>
                <w:lang w:val="en-US" w:eastAsia="zh-CN" w:bidi="ar-SA"/>
                <w14:textFill>
                  <w14:solidFill>
                    <w14:schemeClr w14:val="tx1"/>
                  </w14:solidFill>
                </w14:textFill>
              </w:rPr>
              <w:t>加强职工环保意识教育，提倡文明生产，防治人为噪声。</w:t>
            </w:r>
          </w:p>
          <w:p w14:paraId="002FF4E1">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outlineLvl w:val="9"/>
              <w:rPr>
                <w:rFonts w:hint="default"/>
                <w:color w:val="000000" w:themeColor="text1"/>
                <w:sz w:val="24"/>
                <w:szCs w:val="24"/>
                <w:lang w:val="en-US" w:eastAsia="zh-CN" w:bidi="ar-SA"/>
                <w14:textFill>
                  <w14:solidFill>
                    <w14:schemeClr w14:val="tx1"/>
                  </w14:solidFill>
                </w14:textFill>
              </w:rPr>
            </w:pPr>
            <w:r>
              <w:rPr>
                <w:rFonts w:hint="default"/>
                <w:color w:val="000000" w:themeColor="text1"/>
                <w:sz w:val="24"/>
                <w:szCs w:val="24"/>
                <w:lang w:val="en-US" w:eastAsia="zh-CN" w:bidi="ar-SA"/>
                <w14:textFill>
                  <w14:solidFill>
                    <w14:schemeClr w14:val="tx1"/>
                  </w14:solidFill>
                </w14:textFill>
              </w:rPr>
              <w:fldChar w:fldCharType="begin"/>
            </w:r>
            <w:r>
              <w:rPr>
                <w:rFonts w:hint="default"/>
                <w:color w:val="000000" w:themeColor="text1"/>
                <w:sz w:val="24"/>
                <w:szCs w:val="24"/>
                <w:lang w:val="en-US" w:eastAsia="zh-CN" w:bidi="ar-SA"/>
                <w14:textFill>
                  <w14:solidFill>
                    <w14:schemeClr w14:val="tx1"/>
                  </w14:solidFill>
                </w14:textFill>
              </w:rPr>
              <w:instrText xml:space="preserve"> = 7 \* GB3 \* MERGEFORMAT </w:instrText>
            </w:r>
            <w:r>
              <w:rPr>
                <w:rFonts w:hint="default"/>
                <w:color w:val="000000" w:themeColor="text1"/>
                <w:sz w:val="24"/>
                <w:szCs w:val="24"/>
                <w:lang w:val="en-US" w:eastAsia="zh-CN" w:bidi="ar-SA"/>
                <w14:textFill>
                  <w14:solidFill>
                    <w14:schemeClr w14:val="tx1"/>
                  </w14:solidFill>
                </w14:textFill>
              </w:rPr>
              <w:fldChar w:fldCharType="separate"/>
            </w:r>
            <w:r>
              <w:rPr>
                <w:rFonts w:hint="default"/>
                <w:color w:val="000000" w:themeColor="text1"/>
                <w:sz w:val="24"/>
                <w:szCs w:val="24"/>
                <w:lang w:val="en-US" w:eastAsia="zh-CN" w:bidi="ar-SA"/>
                <w14:textFill>
                  <w14:solidFill>
                    <w14:schemeClr w14:val="tx1"/>
                  </w14:solidFill>
                </w14:textFill>
              </w:rPr>
              <w:t>⑦</w:t>
            </w:r>
            <w:r>
              <w:rPr>
                <w:rFonts w:hint="default"/>
                <w:color w:val="000000" w:themeColor="text1"/>
                <w:sz w:val="24"/>
                <w:szCs w:val="24"/>
                <w:lang w:val="en-US" w:eastAsia="zh-CN" w:bidi="ar-SA"/>
                <w14:textFill>
                  <w14:solidFill>
                    <w14:schemeClr w14:val="tx1"/>
                  </w14:solidFill>
                </w14:textFill>
              </w:rPr>
              <w:fldChar w:fldCharType="end"/>
            </w:r>
            <w:r>
              <w:rPr>
                <w:rFonts w:hint="eastAsia"/>
                <w:color w:val="000000" w:themeColor="text1"/>
                <w:sz w:val="24"/>
                <w:szCs w:val="24"/>
                <w:lang w:val="en-US" w:eastAsia="zh-CN" w:bidi="ar-SA"/>
                <w14:textFill>
                  <w14:solidFill>
                    <w14:schemeClr w14:val="tx1"/>
                  </w14:solidFill>
                </w14:textFill>
              </w:rPr>
              <w:t>空压机放置在独立的空压机房内；环保设备风机加装隔声罩。</w:t>
            </w:r>
          </w:p>
          <w:p w14:paraId="5BEFED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textAlignment w:val="auto"/>
              <w:outlineLvl w:val="9"/>
              <w:rPr>
                <w:rFonts w:hint="default"/>
                <w:b/>
                <w:bCs/>
                <w:color w:val="000000" w:themeColor="text1"/>
                <w:sz w:val="24"/>
                <w:szCs w:val="24"/>
                <w:lang w:val="en-US" w:eastAsia="zh-CN" w:bidi="ar-SA"/>
                <w14:textFill>
                  <w14:solidFill>
                    <w14:schemeClr w14:val="tx1"/>
                  </w14:solidFill>
                </w14:textFill>
              </w:rPr>
            </w:pPr>
            <w:r>
              <w:rPr>
                <w:rFonts w:hint="default"/>
                <w:b/>
                <w:bCs/>
                <w:color w:val="000000" w:themeColor="text1"/>
                <w:sz w:val="24"/>
                <w:szCs w:val="24"/>
                <w:lang w:val="en-US" w:eastAsia="zh-CN" w:bidi="ar-SA"/>
                <w14:textFill>
                  <w14:solidFill>
                    <w14:schemeClr w14:val="tx1"/>
                  </w14:solidFill>
                </w14:textFill>
              </w:rPr>
              <w:t>预测模式</w:t>
            </w:r>
          </w:p>
          <w:p w14:paraId="52EAE8D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kern w:val="0"/>
                <w:sz w:val="24"/>
                <w:szCs w:val="24"/>
                <w:lang w:val="en-US" w:eastAsia="zh-CN" w:bidi="ar-SA"/>
                <w14:textFill>
                  <w14:solidFill>
                    <w14:schemeClr w14:val="tx1"/>
                  </w14:solidFill>
                </w14:textFill>
              </w:rPr>
            </w:pPr>
            <w:r>
              <w:rPr>
                <w:rFonts w:hint="eastAsia" w:cs="Times New Roman"/>
                <w:color w:val="000000" w:themeColor="text1"/>
                <w:kern w:val="0"/>
                <w:sz w:val="24"/>
                <w:szCs w:val="24"/>
                <w:lang w:val="en-US" w:eastAsia="zh-CN" w:bidi="ar-SA"/>
                <w14:textFill>
                  <w14:solidFill>
                    <w14:schemeClr w14:val="tx1"/>
                  </w14:solidFill>
                </w14:textFill>
              </w:rPr>
              <w:t>①</w:t>
            </w:r>
            <w:r>
              <w:rPr>
                <w:rFonts w:hint="default" w:cs="Times New Roman"/>
                <w:color w:val="000000" w:themeColor="text1"/>
                <w:kern w:val="0"/>
                <w:sz w:val="24"/>
                <w:szCs w:val="24"/>
                <w:lang w:val="en-US" w:eastAsia="zh-CN" w:bidi="ar-SA"/>
                <w14:textFill>
                  <w14:solidFill>
                    <w14:schemeClr w14:val="tx1"/>
                  </w14:solidFill>
                </w14:textFill>
              </w:rPr>
              <w:t>室外声源</w:t>
            </w:r>
          </w:p>
          <w:p w14:paraId="666EC68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kern w:val="0"/>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户外声传播衰减包括几何发散（</w:t>
            </w:r>
            <w:r>
              <w:rPr>
                <w:rFonts w:hint="default" w:cs="Times New Roman"/>
                <w:i/>
                <w:iCs/>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lang w:val="en-US" w:eastAsia="zh-CN" w:bidi="ar-SA"/>
                <w14:textFill>
                  <w14:solidFill>
                    <w14:schemeClr w14:val="tx1"/>
                  </w14:solidFill>
                </w14:textFill>
              </w:rPr>
              <w:t>div）、大气吸收（</w:t>
            </w:r>
            <w:r>
              <w:rPr>
                <w:rFonts w:hint="default" w:cs="Times New Roman"/>
                <w:i/>
                <w:iCs/>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lang w:val="en-US" w:eastAsia="zh-CN" w:bidi="ar-SA"/>
                <w14:textFill>
                  <w14:solidFill>
                    <w14:schemeClr w14:val="tx1"/>
                  </w14:solidFill>
                </w14:textFill>
              </w:rPr>
              <w:t>atm）、地面效应（</w:t>
            </w:r>
            <w:r>
              <w:rPr>
                <w:rFonts w:hint="default" w:cs="Times New Roman"/>
                <w:i/>
                <w:iCs/>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lang w:val="en-US" w:eastAsia="zh-CN" w:bidi="ar-SA"/>
                <w14:textFill>
                  <w14:solidFill>
                    <w14:schemeClr w14:val="tx1"/>
                  </w14:solidFill>
                </w14:textFill>
              </w:rPr>
              <w:t>gr）、障碍物屏蔽（</w:t>
            </w:r>
            <w:r>
              <w:rPr>
                <w:rFonts w:hint="default" w:cs="Times New Roman"/>
                <w:i/>
                <w:iCs/>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lang w:val="en-US" w:eastAsia="zh-CN" w:bidi="ar-SA"/>
                <w14:textFill>
                  <w14:solidFill>
                    <w14:schemeClr w14:val="tx1"/>
                  </w14:solidFill>
                </w14:textFill>
              </w:rPr>
              <w:t>bar）、其他多方面效应（</w:t>
            </w:r>
            <w:r>
              <w:rPr>
                <w:rFonts w:hint="default" w:cs="Times New Roman"/>
                <w:i/>
                <w:iCs/>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lang w:val="en-US" w:eastAsia="zh-CN" w:bidi="ar-SA"/>
                <w14:textFill>
                  <w14:solidFill>
                    <w14:schemeClr w14:val="tx1"/>
                  </w14:solidFill>
                </w14:textFill>
              </w:rPr>
              <w:t>misc）引起的衰减。</w:t>
            </w:r>
          </w:p>
          <w:p w14:paraId="23209E8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3921760" cy="241935"/>
                  <wp:effectExtent l="0" t="0" r="2540" b="571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43">
                            <a:lum/>
                          </a:blip>
                          <a:stretch>
                            <a:fillRect/>
                          </a:stretch>
                        </pic:blipFill>
                        <pic:spPr>
                          <a:xfrm>
                            <a:off x="0" y="0"/>
                            <a:ext cx="3921760" cy="241935"/>
                          </a:xfrm>
                          <a:prstGeom prst="rect">
                            <a:avLst/>
                          </a:prstGeom>
                          <a:noFill/>
                          <a:ln>
                            <a:noFill/>
                          </a:ln>
                        </pic:spPr>
                      </pic:pic>
                    </a:graphicData>
                  </a:graphic>
                </wp:inline>
              </w:drawing>
            </w:r>
          </w:p>
          <w:p w14:paraId="413F883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w:t>
            </w:r>
            <w:r>
              <w:rPr>
                <w:rFonts w:hint="default" w:cs="Times New Roman"/>
                <w:i/>
                <w:iCs/>
                <w:color w:val="000000" w:themeColor="text1"/>
                <w:sz w:val="24"/>
                <w:szCs w:val="24"/>
                <w:lang w:val="en-US" w:eastAsia="zh-CN" w:bidi="ar-SA"/>
                <w14:textFill>
                  <w14:solidFill>
                    <w14:schemeClr w14:val="tx1"/>
                  </w14:solidFill>
                </w14:textFill>
              </w:rPr>
              <w:t>Lp</w:t>
            </w:r>
            <w:r>
              <w:rPr>
                <w:rFonts w:hint="default" w:cs="Times New Roman"/>
                <w:color w:val="000000" w:themeColor="text1"/>
                <w:sz w:val="24"/>
                <w:szCs w:val="24"/>
                <w:lang w:val="en-US" w:eastAsia="zh-CN" w:bidi="ar-SA"/>
                <w14:textFill>
                  <w14:solidFill>
                    <w14:schemeClr w14:val="tx1"/>
                  </w14:solidFill>
                </w14:textFill>
              </w:rPr>
              <w:t>(</w:t>
            </w:r>
            <w:r>
              <w:rPr>
                <w:rFonts w:hint="default" w:cs="Times New Roman"/>
                <w:i/>
                <w:iCs/>
                <w:color w:val="000000" w:themeColor="text1"/>
                <w:sz w:val="24"/>
                <w:szCs w:val="24"/>
                <w:lang w:val="en-US" w:eastAsia="zh-CN" w:bidi="ar-SA"/>
                <w14:textFill>
                  <w14:solidFill>
                    <w14:schemeClr w14:val="tx1"/>
                  </w14:solidFill>
                </w14:textFill>
              </w:rPr>
              <w:t>r</w:t>
            </w:r>
            <w:r>
              <w:rPr>
                <w:rFonts w:hint="default" w:cs="Times New Roman"/>
                <w:color w:val="000000" w:themeColor="text1"/>
                <w:sz w:val="24"/>
                <w:szCs w:val="24"/>
                <w:lang w:val="en-US" w:eastAsia="zh-CN" w:bidi="ar-SA"/>
                <w14:textFill>
                  <w14:solidFill>
                    <w14:schemeClr w14:val="tx1"/>
                  </w14:solidFill>
                </w14:textFill>
              </w:rPr>
              <w:t xml:space="preserve">) ——预测点处声压级，dB； </w:t>
            </w:r>
          </w:p>
          <w:p w14:paraId="0289069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i/>
                <w:iCs/>
                <w:color w:val="000000" w:themeColor="text1"/>
                <w:sz w:val="24"/>
                <w:szCs w:val="24"/>
                <w:lang w:val="en-US" w:eastAsia="zh-CN" w:bidi="ar-SA"/>
                <w14:textFill>
                  <w14:solidFill>
                    <w14:schemeClr w14:val="tx1"/>
                  </w14:solidFill>
                </w14:textFill>
              </w:rPr>
              <w:t>Lp</w:t>
            </w:r>
            <w:r>
              <w:rPr>
                <w:rFonts w:hint="default" w:cs="Times New Roman"/>
                <w:color w:val="000000" w:themeColor="text1"/>
                <w:sz w:val="24"/>
                <w:szCs w:val="24"/>
                <w:lang w:val="en-US" w:eastAsia="zh-CN" w:bidi="ar-SA"/>
                <w14:textFill>
                  <w14:solidFill>
                    <w14:schemeClr w14:val="tx1"/>
                  </w14:solidFill>
                </w14:textFill>
              </w:rPr>
              <w:t>(</w:t>
            </w:r>
            <w:r>
              <w:rPr>
                <w:rFonts w:hint="default" w:cs="Times New Roman"/>
                <w:i/>
                <w:iCs/>
                <w:color w:val="000000" w:themeColor="text1"/>
                <w:sz w:val="24"/>
                <w:szCs w:val="24"/>
                <w:lang w:val="en-US" w:eastAsia="zh-CN" w:bidi="ar-SA"/>
                <w14:textFill>
                  <w14:solidFill>
                    <w14:schemeClr w14:val="tx1"/>
                  </w14:solidFill>
                </w14:textFill>
              </w:rPr>
              <w:t>r</w:t>
            </w:r>
            <w:r>
              <w:rPr>
                <w:rFonts w:hint="default" w:cs="Times New Roman"/>
                <w:color w:val="000000" w:themeColor="text1"/>
                <w:sz w:val="24"/>
                <w:szCs w:val="24"/>
                <w:lang w:val="en-US" w:eastAsia="zh-CN" w:bidi="ar-SA"/>
                <w14:textFill>
                  <w14:solidFill>
                    <w14:schemeClr w14:val="tx1"/>
                  </w14:solidFill>
                </w14:textFill>
              </w:rPr>
              <w:t>0) ——参考位置</w:t>
            </w:r>
            <w:r>
              <w:rPr>
                <w:rFonts w:hint="default" w:cs="Times New Roman"/>
                <w:i/>
                <w:iCs/>
                <w:color w:val="000000" w:themeColor="text1"/>
                <w:sz w:val="24"/>
                <w:szCs w:val="24"/>
                <w:lang w:val="en-US" w:eastAsia="zh-CN" w:bidi="ar-SA"/>
                <w14:textFill>
                  <w14:solidFill>
                    <w14:schemeClr w14:val="tx1"/>
                  </w14:solidFill>
                </w14:textFill>
              </w:rPr>
              <w:t>r</w:t>
            </w:r>
            <w:r>
              <w:rPr>
                <w:rFonts w:hint="default" w:cs="Times New Roman"/>
                <w:color w:val="000000" w:themeColor="text1"/>
                <w:sz w:val="24"/>
                <w:szCs w:val="24"/>
                <w:lang w:val="en-US" w:eastAsia="zh-CN" w:bidi="ar-SA"/>
                <w14:textFill>
                  <w14:solidFill>
                    <w14:schemeClr w14:val="tx1"/>
                  </w14:solidFill>
                </w14:textFill>
              </w:rPr>
              <w:t>0处的声压级，dB；</w:t>
            </w:r>
          </w:p>
          <w:p w14:paraId="25164B2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i/>
                <w:iCs/>
                <w:color w:val="000000" w:themeColor="text1"/>
                <w:sz w:val="24"/>
                <w:szCs w:val="24"/>
                <w:lang w:val="en-US" w:eastAsia="zh-CN" w:bidi="ar-SA"/>
                <w14:textFill>
                  <w14:solidFill>
                    <w14:schemeClr w14:val="tx1"/>
                  </w14:solidFill>
                </w14:textFill>
              </w:rPr>
              <w:t>D</w:t>
            </w:r>
            <w:r>
              <w:rPr>
                <w:rFonts w:hint="default" w:cs="Times New Roman"/>
                <w:color w:val="000000" w:themeColor="text1"/>
                <w:sz w:val="24"/>
                <w:szCs w:val="24"/>
                <w:lang w:val="en-US" w:eastAsia="zh-CN" w:bidi="ar-SA"/>
                <w14:textFill>
                  <w14:solidFill>
                    <w14:schemeClr w14:val="tx1"/>
                  </w14:solidFill>
                </w14:textFill>
              </w:rPr>
              <w:t>C ——指向性校正，它描述点声源的等效连续声压级与产生声功率级</w:t>
            </w:r>
            <w:r>
              <w:rPr>
                <w:rFonts w:hint="default" w:cs="Times New Roman"/>
                <w:i/>
                <w:iCs/>
                <w:color w:val="000000" w:themeColor="text1"/>
                <w:sz w:val="24"/>
                <w:szCs w:val="24"/>
                <w:lang w:val="en-US" w:eastAsia="zh-CN" w:bidi="ar-SA"/>
                <w14:textFill>
                  <w14:solidFill>
                    <w14:schemeClr w14:val="tx1"/>
                  </w14:solidFill>
                </w14:textFill>
              </w:rPr>
              <w:t>Lw</w:t>
            </w:r>
            <w:r>
              <w:rPr>
                <w:rFonts w:hint="default" w:cs="Times New Roman"/>
                <w:color w:val="000000" w:themeColor="text1"/>
                <w:sz w:val="24"/>
                <w:szCs w:val="24"/>
                <w:lang w:val="en-US" w:eastAsia="zh-CN" w:bidi="ar-SA"/>
                <w14:textFill>
                  <w14:solidFill>
                    <w14:schemeClr w14:val="tx1"/>
                  </w14:solidFill>
                </w14:textFill>
              </w:rPr>
              <w:t xml:space="preserve">的全向点声源在规定方向的声级的偏差程度，dB，取0； </w:t>
            </w:r>
          </w:p>
          <w:p w14:paraId="3B1DA4F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Adiv ：几何发散衰减，公式为：</w:t>
            </w:r>
          </w:p>
          <w:p w14:paraId="23344D1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1019810" cy="243840"/>
                  <wp:effectExtent l="0" t="0" r="8890" b="3810"/>
                  <wp:docPr id="3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
                          <pic:cNvPicPr>
                            <a:picLocks noChangeAspect="1"/>
                          </pic:cNvPicPr>
                        </pic:nvPicPr>
                        <pic:blipFill>
                          <a:blip r:embed="rId44">
                            <a:lum/>
                          </a:blip>
                          <a:stretch>
                            <a:fillRect/>
                          </a:stretch>
                        </pic:blipFill>
                        <pic:spPr>
                          <a:xfrm>
                            <a:off x="0" y="0"/>
                            <a:ext cx="1019810" cy="243840"/>
                          </a:xfrm>
                          <a:prstGeom prst="rect">
                            <a:avLst/>
                          </a:prstGeom>
                          <a:noFill/>
                          <a:ln>
                            <a:noFill/>
                          </a:ln>
                        </pic:spPr>
                      </pic:pic>
                    </a:graphicData>
                  </a:graphic>
                </wp:inline>
              </w:drawing>
            </w:r>
          </w:p>
          <w:p w14:paraId="530C0AD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w:t>
            </w:r>
            <w:r>
              <w:rPr>
                <w:rFonts w:hint="default" w:cs="Times New Roman"/>
                <w:i/>
                <w:iCs/>
                <w:color w:val="000000" w:themeColor="text1"/>
                <w:sz w:val="24"/>
                <w:szCs w:val="24"/>
                <w:lang w:val="en-US" w:eastAsia="zh-CN" w:bidi="ar-SA"/>
                <w14:textFill>
                  <w14:solidFill>
                    <w14:schemeClr w14:val="tx1"/>
                  </w14:solidFill>
                </w14:textFill>
              </w:rPr>
              <w:t>r</w:t>
            </w:r>
            <w:r>
              <w:rPr>
                <w:rFonts w:hint="default" w:cs="Times New Roman"/>
                <w:color w:val="000000" w:themeColor="text1"/>
                <w:sz w:val="24"/>
                <w:szCs w:val="24"/>
                <w:lang w:val="en-US" w:eastAsia="zh-CN" w:bidi="ar-SA"/>
                <w14:textFill>
                  <w14:solidFill>
                    <w14:schemeClr w14:val="tx1"/>
                  </w14:solidFill>
                </w14:textFill>
              </w:rPr>
              <w:t>——预测点距声源的距离；</w:t>
            </w:r>
          </w:p>
          <w:p w14:paraId="0A44805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i/>
                <w:iCs/>
                <w:color w:val="000000" w:themeColor="text1"/>
                <w:sz w:val="24"/>
                <w:szCs w:val="24"/>
                <w:lang w:val="en-US" w:eastAsia="zh-CN" w:bidi="ar-SA"/>
                <w14:textFill>
                  <w14:solidFill>
                    <w14:schemeClr w14:val="tx1"/>
                  </w14:solidFill>
                </w14:textFill>
              </w:rPr>
              <w:t>r</w:t>
            </w:r>
            <w:r>
              <w:rPr>
                <w:rFonts w:hint="default" w:cs="Times New Roman"/>
                <w:color w:val="000000" w:themeColor="text1"/>
                <w:sz w:val="24"/>
                <w:szCs w:val="24"/>
                <w:lang w:val="en-US" w:eastAsia="zh-CN" w:bidi="ar-SA"/>
                <w14:textFill>
                  <w14:solidFill>
                    <w14:schemeClr w14:val="tx1"/>
                  </w14:solidFill>
                </w14:textFill>
              </w:rPr>
              <w:t>0——参考位置距声源的距离。</w:t>
            </w:r>
          </w:p>
          <w:p w14:paraId="595A84F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vertAlign w:val="subscript"/>
                <w:lang w:val="en-US" w:eastAsia="zh-CN" w:bidi="ar-SA"/>
                <w14:textFill>
                  <w14:solidFill>
                    <w14:schemeClr w14:val="tx1"/>
                  </w14:solidFill>
                </w14:textFill>
              </w:rPr>
              <w:t>atm</w:t>
            </w:r>
            <w:r>
              <w:rPr>
                <w:rFonts w:hint="default" w:cs="Times New Roman"/>
                <w:color w:val="000000" w:themeColor="text1"/>
                <w:sz w:val="24"/>
                <w:szCs w:val="24"/>
                <w:lang w:val="en-US" w:eastAsia="zh-CN" w:bidi="ar-SA"/>
                <w14:textFill>
                  <w14:solidFill>
                    <w14:schemeClr w14:val="tx1"/>
                  </w14:solidFill>
                </w14:textFill>
              </w:rPr>
              <w:t>：</w:t>
            </w:r>
            <w:r>
              <w:rPr>
                <w:rFonts w:hint="default" w:cs="Times New Roman"/>
                <w:color w:val="000000" w:themeColor="text1"/>
                <w:kern w:val="0"/>
                <w:sz w:val="24"/>
                <w:szCs w:val="24"/>
                <w:lang w:val="en-US" w:eastAsia="zh-CN" w:bidi="ar-SA"/>
                <w14:textFill>
                  <w14:solidFill>
                    <w14:schemeClr w14:val="tx1"/>
                  </w14:solidFill>
                </w14:textFill>
              </w:rPr>
              <w:t>空气吸收引起的衰减，公式为：</w:t>
            </w:r>
          </w:p>
          <w:p w14:paraId="7D4FEF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1146810" cy="377190"/>
                  <wp:effectExtent l="0" t="0" r="15240" b="3810"/>
                  <wp:docPr id="3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pic:cNvPicPr>
                            <a:picLocks noChangeAspect="1"/>
                          </pic:cNvPicPr>
                        </pic:nvPicPr>
                        <pic:blipFill>
                          <a:blip r:embed="rId45">
                            <a:lum/>
                          </a:blip>
                          <a:stretch>
                            <a:fillRect/>
                          </a:stretch>
                        </pic:blipFill>
                        <pic:spPr>
                          <a:xfrm>
                            <a:off x="0" y="0"/>
                            <a:ext cx="1146810" cy="377190"/>
                          </a:xfrm>
                          <a:prstGeom prst="rect">
                            <a:avLst/>
                          </a:prstGeom>
                          <a:noFill/>
                          <a:ln>
                            <a:noFill/>
                          </a:ln>
                        </pic:spPr>
                      </pic:pic>
                    </a:graphicData>
                  </a:graphic>
                </wp:inline>
              </w:drawing>
            </w:r>
          </w:p>
          <w:p w14:paraId="716A493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w:t>
            </w:r>
            <w:r>
              <w:rPr>
                <w:rFonts w:hint="default" w:cs="Times New Roman"/>
                <w:i/>
                <w:iCs/>
                <w:color w:val="000000" w:themeColor="text1"/>
                <w:sz w:val="24"/>
                <w:szCs w:val="24"/>
                <w:lang w:val="en-US" w:eastAsia="zh-CN" w:bidi="ar-SA"/>
                <w14:textFill>
                  <w14:solidFill>
                    <w14:schemeClr w14:val="tx1"/>
                  </w14:solidFill>
                </w14:textFill>
              </w:rPr>
              <w:t>α</w:t>
            </w:r>
            <w:r>
              <w:rPr>
                <w:rFonts w:hint="default" w:cs="Times New Roman"/>
                <w:color w:val="000000" w:themeColor="text1"/>
                <w:sz w:val="24"/>
                <w:szCs w:val="24"/>
                <w:lang w:val="en-US" w:eastAsia="zh-CN" w:bidi="ar-SA"/>
                <w14:textFill>
                  <w14:solidFill>
                    <w14:schemeClr w14:val="tx1"/>
                  </w14:solidFill>
                </w14:textFill>
              </w:rPr>
              <w:t>——大气吸收衰减系数，平均气温18摄氏度，平均湿度70%，频率500Hz，吸收率取1.9。</w:t>
            </w:r>
          </w:p>
          <w:p w14:paraId="4EF6143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vertAlign w:val="subscript"/>
                <w:lang w:val="en-US" w:eastAsia="zh-CN" w:bidi="ar-SA"/>
                <w14:textFill>
                  <w14:solidFill>
                    <w14:schemeClr w14:val="tx1"/>
                  </w14:solidFill>
                </w14:textFill>
              </w:rPr>
              <w:t>gr</w:t>
            </w:r>
            <w:r>
              <w:rPr>
                <w:rFonts w:hint="default" w:cs="Times New Roman"/>
                <w:color w:val="000000" w:themeColor="text1"/>
                <w:sz w:val="24"/>
                <w:szCs w:val="24"/>
                <w:lang w:val="en-US" w:eastAsia="zh-CN" w:bidi="ar-SA"/>
                <w14:textFill>
                  <w14:solidFill>
                    <w14:schemeClr w14:val="tx1"/>
                  </w14:solidFill>
                </w14:textFill>
              </w:rPr>
              <w:t>：地面效应衰减，公式为：</w:t>
            </w:r>
          </w:p>
          <w:p w14:paraId="01B89A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2094865" cy="513715"/>
                  <wp:effectExtent l="0" t="0" r="635" b="635"/>
                  <wp:docPr id="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
                          <pic:cNvPicPr>
                            <a:picLocks noChangeAspect="1"/>
                          </pic:cNvPicPr>
                        </pic:nvPicPr>
                        <pic:blipFill>
                          <a:blip r:embed="rId46">
                            <a:lum/>
                          </a:blip>
                          <a:stretch>
                            <a:fillRect/>
                          </a:stretch>
                        </pic:blipFill>
                        <pic:spPr>
                          <a:xfrm>
                            <a:off x="0" y="0"/>
                            <a:ext cx="2094865" cy="513715"/>
                          </a:xfrm>
                          <a:prstGeom prst="rect">
                            <a:avLst/>
                          </a:prstGeom>
                          <a:noFill/>
                          <a:ln>
                            <a:noFill/>
                          </a:ln>
                        </pic:spPr>
                      </pic:pic>
                    </a:graphicData>
                  </a:graphic>
                </wp:inline>
              </w:drawing>
            </w:r>
          </w:p>
          <w:p w14:paraId="08CBDE2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式中：hm传播路径平均离地高度取2m。</w:t>
            </w:r>
          </w:p>
          <w:p w14:paraId="28D7779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vertAlign w:val="subscript"/>
                <w:lang w:val="en-US" w:eastAsia="zh-CN" w:bidi="ar-SA"/>
                <w14:textFill>
                  <w14:solidFill>
                    <w14:schemeClr w14:val="tx1"/>
                  </w14:solidFill>
                </w14:textFill>
              </w:rPr>
              <w:t>bar</w:t>
            </w:r>
            <w:r>
              <w:rPr>
                <w:rFonts w:hint="default" w:cs="Times New Roman"/>
                <w:color w:val="000000" w:themeColor="text1"/>
                <w:sz w:val="24"/>
                <w:szCs w:val="24"/>
                <w:lang w:val="en-US" w:eastAsia="zh-CN" w:bidi="ar-SA"/>
                <w14:textFill>
                  <w14:solidFill>
                    <w14:schemeClr w14:val="tx1"/>
                  </w14:solidFill>
                </w14:textFill>
              </w:rPr>
              <w:t>：屏障引起的衰减，取0。</w:t>
            </w:r>
          </w:p>
          <w:p w14:paraId="3CC9C62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A</w:t>
            </w:r>
            <w:r>
              <w:rPr>
                <w:rFonts w:hint="default" w:cs="Times New Roman"/>
                <w:color w:val="000000" w:themeColor="text1"/>
                <w:sz w:val="24"/>
                <w:szCs w:val="24"/>
                <w:vertAlign w:val="subscript"/>
                <w:lang w:val="en-US" w:eastAsia="zh-CN" w:bidi="ar-SA"/>
                <w14:textFill>
                  <w14:solidFill>
                    <w14:schemeClr w14:val="tx1"/>
                  </w14:solidFill>
                </w14:textFill>
              </w:rPr>
              <w:t>misc</w:t>
            </w:r>
            <w:r>
              <w:rPr>
                <w:rFonts w:hint="default" w:cs="Times New Roman"/>
                <w:color w:val="000000" w:themeColor="text1"/>
                <w:sz w:val="24"/>
                <w:szCs w:val="24"/>
                <w:lang w:val="en-US" w:eastAsia="zh-CN" w:bidi="ar-SA"/>
                <w14:textFill>
                  <w14:solidFill>
                    <w14:schemeClr w14:val="tx1"/>
                  </w14:solidFill>
                </w14:textFill>
              </w:rPr>
              <w:t>：其他多方面原因引起的衰减，取0。</w:t>
            </w:r>
          </w:p>
          <w:p w14:paraId="033F98A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bidi="ar-SA"/>
                <w14:textFill>
                  <w14:solidFill>
                    <w14:schemeClr w14:val="tx1"/>
                  </w14:solidFill>
                </w14:textFill>
              </w:rPr>
              <w:t>②</w:t>
            </w:r>
            <w:r>
              <w:rPr>
                <w:rFonts w:hint="default" w:cs="Times New Roman"/>
                <w:color w:val="000000" w:themeColor="text1"/>
                <w:sz w:val="24"/>
                <w:szCs w:val="24"/>
                <w:lang w:val="en-US" w:eastAsia="zh-CN" w:bidi="ar-SA"/>
                <w14:textFill>
                  <w14:solidFill>
                    <w14:schemeClr w14:val="tx1"/>
                  </w14:solidFill>
                </w14:textFill>
              </w:rPr>
              <w:t>室内声源</w:t>
            </w:r>
          </w:p>
          <w:p w14:paraId="0DE6D83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1）首先计算出某个室内声源靠近围护结构处声压级</w:t>
            </w:r>
          </w:p>
          <w:p w14:paraId="7BBBA2D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1885315" cy="427990"/>
                  <wp:effectExtent l="0" t="0" r="635" b="10160"/>
                  <wp:docPr id="4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7"/>
                          <pic:cNvPicPr>
                            <a:picLocks noChangeAspect="1"/>
                          </pic:cNvPicPr>
                        </pic:nvPicPr>
                        <pic:blipFill>
                          <a:blip r:embed="rId47">
                            <a:lum/>
                          </a:blip>
                          <a:stretch>
                            <a:fillRect/>
                          </a:stretch>
                        </pic:blipFill>
                        <pic:spPr>
                          <a:xfrm>
                            <a:off x="0" y="0"/>
                            <a:ext cx="1885315" cy="427990"/>
                          </a:xfrm>
                          <a:prstGeom prst="rect">
                            <a:avLst/>
                          </a:prstGeom>
                          <a:noFill/>
                          <a:ln>
                            <a:noFill/>
                          </a:ln>
                        </pic:spPr>
                      </pic:pic>
                    </a:graphicData>
                  </a:graphic>
                </wp:inline>
              </w:drawing>
            </w:r>
          </w:p>
          <w:p w14:paraId="39A1BC2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式中：L</w:t>
            </w:r>
            <w:r>
              <w:rPr>
                <w:rFonts w:hint="default" w:cs="Times New Roman"/>
                <w:color w:val="000000" w:themeColor="text1"/>
                <w:sz w:val="24"/>
                <w:szCs w:val="24"/>
                <w:vertAlign w:val="subscript"/>
                <w:lang w:val="en-US" w:eastAsia="zh-CN" w:bidi="ar-SA"/>
                <w14:textFill>
                  <w14:solidFill>
                    <w14:schemeClr w14:val="tx1"/>
                  </w14:solidFill>
                </w14:textFill>
              </w:rPr>
              <w:t>P1</w:t>
            </w:r>
            <w:r>
              <w:rPr>
                <w:rFonts w:hint="default" w:cs="Times New Roman"/>
                <w:color w:val="000000" w:themeColor="text1"/>
                <w:sz w:val="24"/>
                <w:szCs w:val="24"/>
                <w:lang w:val="en-US" w:eastAsia="zh-CN" w:bidi="ar-SA"/>
                <w14:textFill>
                  <w14:solidFill>
                    <w14:schemeClr w14:val="tx1"/>
                  </w14:solidFill>
                </w14:textFill>
              </w:rPr>
              <w:t>—室内声源靠近围护结构处产生的声压级，dB（A）；</w:t>
            </w:r>
          </w:p>
          <w:p w14:paraId="2B31C87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L</w:t>
            </w:r>
            <w:r>
              <w:rPr>
                <w:rFonts w:hint="default" w:cs="Times New Roman"/>
                <w:color w:val="000000" w:themeColor="text1"/>
                <w:sz w:val="24"/>
                <w:szCs w:val="24"/>
                <w:vertAlign w:val="subscript"/>
                <w:lang w:val="en-US" w:eastAsia="zh-CN" w:bidi="ar-SA"/>
                <w14:textFill>
                  <w14:solidFill>
                    <w14:schemeClr w14:val="tx1"/>
                  </w14:solidFill>
                </w14:textFill>
              </w:rPr>
              <w:t>W</w:t>
            </w:r>
            <w:r>
              <w:rPr>
                <w:rFonts w:hint="default" w:cs="Times New Roman"/>
                <w:color w:val="000000" w:themeColor="text1"/>
                <w:sz w:val="24"/>
                <w:szCs w:val="24"/>
                <w:lang w:val="en-US" w:eastAsia="zh-CN" w:bidi="ar-SA"/>
                <w14:textFill>
                  <w14:solidFill>
                    <w14:schemeClr w14:val="tx1"/>
                  </w14:solidFill>
                </w14:textFill>
              </w:rPr>
              <w:t>—点声源声级，dB（A）</w:t>
            </w:r>
          </w:p>
          <w:p w14:paraId="41F9EF0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Q—指向性因子，设备不靠墙防治，取1；</w:t>
            </w:r>
          </w:p>
          <w:p w14:paraId="0B8014E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R—房间常数R=S</w:t>
            </w:r>
            <w:r>
              <w:rPr>
                <w:rFonts w:hint="default" w:cs="Times New Roman"/>
                <w:color w:val="000000" w:themeColor="text1"/>
                <w:sz w:val="24"/>
                <w:szCs w:val="24"/>
                <w:vertAlign w:val="subscript"/>
                <w:lang w:val="en-US" w:eastAsia="zh-CN" w:bidi="ar-SA"/>
                <w14:textFill>
                  <w14:solidFill>
                    <w14:schemeClr w14:val="tx1"/>
                  </w14:solidFill>
                </w14:textFill>
              </w:rPr>
              <w:t>总</w:t>
            </w:r>
            <w:r>
              <w:rPr>
                <w:rFonts w:hint="default" w:cs="Times New Roman"/>
                <w:color w:val="000000" w:themeColor="text1"/>
                <w:sz w:val="24"/>
                <w:szCs w:val="24"/>
                <w:lang w:val="en-US" w:eastAsia="zh-CN" w:bidi="ar-SA"/>
                <w14:textFill>
                  <w14:solidFill>
                    <w14:schemeClr w14:val="tx1"/>
                  </w14:solidFill>
                </w14:textFill>
              </w:rPr>
              <w:t>a(1-α)</w:t>
            </w:r>
            <w:r>
              <w:rPr>
                <w:rFonts w:hint="eastAsia" w:cs="Times New Roman"/>
                <w:color w:val="000000" w:themeColor="text1"/>
                <w:sz w:val="24"/>
                <w:szCs w:val="24"/>
                <w:lang w:val="en-US" w:eastAsia="zh-CN" w:bidi="ar-SA"/>
                <w14:textFill>
                  <w14:solidFill>
                    <w14:schemeClr w14:val="tx1"/>
                  </w14:solidFill>
                </w14:textFill>
              </w:rPr>
              <w:t>，</w:t>
            </w:r>
            <w:r>
              <w:rPr>
                <w:rFonts w:hint="default" w:cs="Times New Roman"/>
                <w:color w:val="000000" w:themeColor="text1"/>
                <w:sz w:val="24"/>
                <w:szCs w:val="24"/>
                <w:lang w:val="en-US" w:eastAsia="zh-CN" w:bidi="ar-SA"/>
                <w14:textFill>
                  <w14:solidFill>
                    <w14:schemeClr w14:val="tx1"/>
                  </w14:solidFill>
                </w14:textFill>
              </w:rPr>
              <w:t>；</w:t>
            </w:r>
          </w:p>
          <w:p w14:paraId="5BBBE43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S—围墙结构的表面积，m</w:t>
            </w:r>
            <w:r>
              <w:rPr>
                <w:rFonts w:hint="default" w:cs="Times New Roman"/>
                <w:color w:val="000000" w:themeColor="text1"/>
                <w:sz w:val="24"/>
                <w:szCs w:val="24"/>
                <w:vertAlign w:val="superscript"/>
                <w:lang w:val="en-US" w:eastAsia="zh-CN" w:bidi="ar-SA"/>
                <w14:textFill>
                  <w14:solidFill>
                    <w14:schemeClr w14:val="tx1"/>
                  </w14:solidFill>
                </w14:textFill>
              </w:rPr>
              <w:t>2</w:t>
            </w:r>
            <w:r>
              <w:rPr>
                <w:rFonts w:hint="default" w:cs="Times New Roman"/>
                <w:color w:val="000000" w:themeColor="text1"/>
                <w:sz w:val="24"/>
                <w:szCs w:val="24"/>
                <w:lang w:val="en-US" w:eastAsia="zh-CN" w:bidi="ar-SA"/>
                <w14:textFill>
                  <w14:solidFill>
                    <w14:schemeClr w14:val="tx1"/>
                  </w14:solidFill>
                </w14:textFill>
              </w:rPr>
              <w:t>；</w:t>
            </w:r>
          </w:p>
          <w:p w14:paraId="7151518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α—围墙结构的平均吸声系数，取0.1；</w:t>
            </w:r>
          </w:p>
          <w:p w14:paraId="369858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r—室内某个声源与靠近围墙结构处的距离，取1m。</w:t>
            </w:r>
          </w:p>
          <w:p w14:paraId="533104D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2）计算室内声源靠近围护结构处产生的声压级L</w:t>
            </w:r>
            <w:r>
              <w:rPr>
                <w:rFonts w:hint="default" w:cs="Times New Roman"/>
                <w:color w:val="000000" w:themeColor="text1"/>
                <w:sz w:val="24"/>
                <w:szCs w:val="24"/>
                <w:vertAlign w:val="subscript"/>
                <w:lang w:val="en-US" w:eastAsia="zh-CN" w:bidi="ar-SA"/>
                <w14:textFill>
                  <w14:solidFill>
                    <w14:schemeClr w14:val="tx1"/>
                  </w14:solidFill>
                </w14:textFill>
              </w:rPr>
              <w:t>p1i</w:t>
            </w:r>
            <w:r>
              <w:rPr>
                <w:rFonts w:hint="default" w:cs="Times New Roman"/>
                <w:color w:val="000000" w:themeColor="text1"/>
                <w:sz w:val="24"/>
                <w:szCs w:val="24"/>
                <w:lang w:val="en-US" w:eastAsia="zh-CN" w:bidi="ar-SA"/>
                <w14:textFill>
                  <w14:solidFill>
                    <w14:schemeClr w14:val="tx1"/>
                  </w14:solidFill>
                </w14:textFill>
              </w:rPr>
              <w:t>（T）；</w:t>
            </w:r>
          </w:p>
          <w:p w14:paraId="053A773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2028825" cy="494665"/>
                  <wp:effectExtent l="0" t="0" r="9525" b="63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48">
                            <a:lum/>
                          </a:blip>
                          <a:stretch>
                            <a:fillRect/>
                          </a:stretch>
                        </pic:blipFill>
                        <pic:spPr>
                          <a:xfrm>
                            <a:off x="0" y="0"/>
                            <a:ext cx="2028825" cy="494665"/>
                          </a:xfrm>
                          <a:prstGeom prst="rect">
                            <a:avLst/>
                          </a:prstGeom>
                          <a:noFill/>
                          <a:ln>
                            <a:noFill/>
                          </a:ln>
                        </pic:spPr>
                      </pic:pic>
                    </a:graphicData>
                  </a:graphic>
                </wp:inline>
              </w:drawing>
            </w:r>
          </w:p>
          <w:p w14:paraId="7632325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式中：L</w:t>
            </w:r>
            <w:r>
              <w:rPr>
                <w:rFonts w:hint="default" w:cs="Times New Roman"/>
                <w:color w:val="000000" w:themeColor="text1"/>
                <w:sz w:val="24"/>
                <w:szCs w:val="24"/>
                <w:vertAlign w:val="subscript"/>
                <w:lang w:val="en-US" w:eastAsia="zh-CN" w:bidi="ar-SA"/>
                <w14:textFill>
                  <w14:solidFill>
                    <w14:schemeClr w14:val="tx1"/>
                  </w14:solidFill>
                </w14:textFill>
              </w:rPr>
              <w:t>p1i</w:t>
            </w:r>
            <w:r>
              <w:rPr>
                <w:rFonts w:hint="default" w:cs="Times New Roman"/>
                <w:color w:val="000000" w:themeColor="text1"/>
                <w:sz w:val="24"/>
                <w:szCs w:val="24"/>
                <w:lang w:val="en-US" w:eastAsia="zh-CN" w:bidi="ar-SA"/>
                <w14:textFill>
                  <w14:solidFill>
                    <w14:schemeClr w14:val="tx1"/>
                  </w14:solidFill>
                </w14:textFill>
              </w:rPr>
              <w:t>（T）—靠近围护结构处室内N个声源i倍频带的叠加声压级，dB；</w:t>
            </w:r>
          </w:p>
          <w:p w14:paraId="074241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L</w:t>
            </w:r>
            <w:r>
              <w:rPr>
                <w:rFonts w:hint="default" w:cs="Times New Roman"/>
                <w:color w:val="000000" w:themeColor="text1"/>
                <w:sz w:val="24"/>
                <w:szCs w:val="24"/>
                <w:vertAlign w:val="subscript"/>
                <w:lang w:val="en-US" w:eastAsia="zh-CN" w:bidi="ar-SA"/>
                <w14:textFill>
                  <w14:solidFill>
                    <w14:schemeClr w14:val="tx1"/>
                  </w14:solidFill>
                </w14:textFill>
              </w:rPr>
              <w:t>p1ij</w:t>
            </w:r>
            <w:r>
              <w:rPr>
                <w:rFonts w:hint="default" w:cs="Times New Roman"/>
                <w:color w:val="000000" w:themeColor="text1"/>
                <w:sz w:val="24"/>
                <w:szCs w:val="24"/>
                <w:lang w:val="en-US" w:eastAsia="zh-CN" w:bidi="ar-SA"/>
                <w14:textFill>
                  <w14:solidFill>
                    <w14:schemeClr w14:val="tx1"/>
                  </w14:solidFill>
                </w14:textFill>
              </w:rPr>
              <w:t>—室内j声源i倍频带的声压级，dB；</w:t>
            </w:r>
          </w:p>
          <w:p w14:paraId="471988B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N—室内声源总数。</w:t>
            </w:r>
          </w:p>
          <w:p w14:paraId="7B75635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3）计算室外靠近围护结构处产生的声压级L</w:t>
            </w:r>
            <w:r>
              <w:rPr>
                <w:rFonts w:hint="default" w:cs="Times New Roman"/>
                <w:color w:val="000000" w:themeColor="text1"/>
                <w:sz w:val="24"/>
                <w:szCs w:val="24"/>
                <w:vertAlign w:val="subscript"/>
                <w:lang w:val="en-US" w:eastAsia="zh-CN" w:bidi="ar-SA"/>
                <w14:textFill>
                  <w14:solidFill>
                    <w14:schemeClr w14:val="tx1"/>
                  </w14:solidFill>
                </w14:textFill>
              </w:rPr>
              <w:t>p2i</w:t>
            </w:r>
            <w:r>
              <w:rPr>
                <w:rFonts w:hint="default" w:cs="Times New Roman"/>
                <w:color w:val="000000" w:themeColor="text1"/>
                <w:sz w:val="24"/>
                <w:szCs w:val="24"/>
                <w:lang w:val="en-US" w:eastAsia="zh-CN" w:bidi="ar-SA"/>
                <w14:textFill>
                  <w14:solidFill>
                    <w14:schemeClr w14:val="tx1"/>
                  </w14:solidFill>
                </w14:textFill>
              </w:rPr>
              <w:t>（T）；</w:t>
            </w:r>
          </w:p>
          <w:p w14:paraId="45BFDB0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1820545" cy="226695"/>
                  <wp:effectExtent l="0" t="0" r="8255" b="1905"/>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49">
                            <a:lum/>
                          </a:blip>
                          <a:stretch>
                            <a:fillRect/>
                          </a:stretch>
                        </pic:blipFill>
                        <pic:spPr>
                          <a:xfrm>
                            <a:off x="0" y="0"/>
                            <a:ext cx="1820545" cy="226695"/>
                          </a:xfrm>
                          <a:prstGeom prst="rect">
                            <a:avLst/>
                          </a:prstGeom>
                          <a:noFill/>
                          <a:ln>
                            <a:noFill/>
                          </a:ln>
                        </pic:spPr>
                      </pic:pic>
                    </a:graphicData>
                  </a:graphic>
                </wp:inline>
              </w:drawing>
            </w:r>
          </w:p>
          <w:p w14:paraId="65DDB68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式中：TL</w:t>
            </w:r>
            <w:r>
              <w:rPr>
                <w:rFonts w:hint="default" w:cs="Times New Roman"/>
                <w:color w:val="000000" w:themeColor="text1"/>
                <w:sz w:val="24"/>
                <w:szCs w:val="24"/>
                <w:vertAlign w:val="subscript"/>
                <w:lang w:val="en-US" w:eastAsia="zh-CN" w:bidi="ar-SA"/>
                <w14:textFill>
                  <w14:solidFill>
                    <w14:schemeClr w14:val="tx1"/>
                  </w14:solidFill>
                </w14:textFill>
              </w:rPr>
              <w:t>i</w:t>
            </w:r>
            <w:r>
              <w:rPr>
                <w:rFonts w:hint="default" w:cs="Times New Roman"/>
                <w:color w:val="000000" w:themeColor="text1"/>
                <w:sz w:val="24"/>
                <w:szCs w:val="24"/>
                <w:lang w:val="en-US" w:eastAsia="zh-CN" w:bidi="ar-SA"/>
                <w14:textFill>
                  <w14:solidFill>
                    <w14:schemeClr w14:val="tx1"/>
                  </w14:solidFill>
                </w14:textFill>
              </w:rPr>
              <w:t>—围护结构i倍频带的隔声量，dB。</w:t>
            </w:r>
          </w:p>
          <w:p w14:paraId="6BF9C53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4）将室外声压级L</w:t>
            </w:r>
            <w:r>
              <w:rPr>
                <w:rFonts w:hint="default" w:cs="Times New Roman"/>
                <w:color w:val="000000" w:themeColor="text1"/>
                <w:sz w:val="24"/>
                <w:szCs w:val="24"/>
                <w:vertAlign w:val="subscript"/>
                <w:lang w:val="en-US" w:eastAsia="zh-CN" w:bidi="ar-SA"/>
                <w14:textFill>
                  <w14:solidFill>
                    <w14:schemeClr w14:val="tx1"/>
                  </w14:solidFill>
                </w14:textFill>
              </w:rPr>
              <w:t>p2i</w:t>
            </w:r>
            <w:r>
              <w:rPr>
                <w:rFonts w:hint="default" w:cs="Times New Roman"/>
                <w:color w:val="000000" w:themeColor="text1"/>
                <w:sz w:val="24"/>
                <w:szCs w:val="24"/>
                <w:lang w:val="en-US" w:eastAsia="zh-CN" w:bidi="ar-SA"/>
                <w14:textFill>
                  <w14:solidFill>
                    <w14:schemeClr w14:val="tx1"/>
                  </w14:solidFill>
                </w14:textFill>
              </w:rPr>
              <w:t>（T）换算成等效室外声源，计算出等效室外声源的声功率级</w:t>
            </w:r>
          </w:p>
          <w:p w14:paraId="79124BD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1724025" cy="226695"/>
                  <wp:effectExtent l="0" t="0" r="9525" b="1905"/>
                  <wp:docPr id="3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0"/>
                          <pic:cNvPicPr>
                            <a:picLocks noChangeAspect="1"/>
                          </pic:cNvPicPr>
                        </pic:nvPicPr>
                        <pic:blipFill>
                          <a:blip r:embed="rId50">
                            <a:lum/>
                          </a:blip>
                          <a:stretch>
                            <a:fillRect/>
                          </a:stretch>
                        </pic:blipFill>
                        <pic:spPr>
                          <a:xfrm>
                            <a:off x="0" y="0"/>
                            <a:ext cx="1724025" cy="226695"/>
                          </a:xfrm>
                          <a:prstGeom prst="rect">
                            <a:avLst/>
                          </a:prstGeom>
                          <a:noFill/>
                          <a:ln>
                            <a:noFill/>
                          </a:ln>
                        </pic:spPr>
                      </pic:pic>
                    </a:graphicData>
                  </a:graphic>
                </wp:inline>
              </w:drawing>
            </w:r>
          </w:p>
          <w:p w14:paraId="51E3D8C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式中：Lw —中心位置位于透声面积（S）处的等效声源的倍频带声功率级，dB；</w:t>
            </w:r>
          </w:p>
          <w:p w14:paraId="07851D0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S—透声面积，m</w:t>
            </w:r>
            <w:r>
              <w:rPr>
                <w:rFonts w:hint="default" w:cs="Times New Roman"/>
                <w:color w:val="000000" w:themeColor="text1"/>
                <w:sz w:val="24"/>
                <w:szCs w:val="24"/>
                <w:vertAlign w:val="superscript"/>
                <w:lang w:val="en-US" w:eastAsia="zh-CN" w:bidi="ar-SA"/>
                <w14:textFill>
                  <w14:solidFill>
                    <w14:schemeClr w14:val="tx1"/>
                  </w14:solidFill>
                </w14:textFill>
              </w:rPr>
              <w:t>2</w:t>
            </w:r>
            <w:r>
              <w:rPr>
                <w:rFonts w:hint="default" w:cs="Times New Roman"/>
                <w:color w:val="000000" w:themeColor="text1"/>
                <w:sz w:val="24"/>
                <w:szCs w:val="24"/>
                <w:lang w:val="en-US" w:eastAsia="zh-CN" w:bidi="ar-SA"/>
                <w14:textFill>
                  <w14:solidFill>
                    <w14:schemeClr w14:val="tx1"/>
                  </w14:solidFill>
                </w14:textFill>
              </w:rPr>
              <w:t>。</w:t>
            </w:r>
          </w:p>
          <w:p w14:paraId="700C416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5）按室外声源预测方法计算预测点处的A声级。</w:t>
            </w:r>
          </w:p>
          <w:p w14:paraId="17C97F3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bidi="ar-SA"/>
                <w14:textFill>
                  <w14:solidFill>
                    <w14:schemeClr w14:val="tx1"/>
                  </w14:solidFill>
                </w14:textFill>
              </w:rPr>
              <w:t>③</w:t>
            </w:r>
            <w:r>
              <w:rPr>
                <w:rFonts w:hint="default" w:cs="Times New Roman"/>
                <w:color w:val="000000" w:themeColor="text1"/>
                <w:sz w:val="24"/>
                <w:szCs w:val="24"/>
                <w:lang w:val="en-US" w:eastAsia="zh-CN" w:bidi="ar-SA"/>
                <w14:textFill>
                  <w14:solidFill>
                    <w14:schemeClr w14:val="tx1"/>
                  </w14:solidFill>
                </w14:textFill>
              </w:rPr>
              <w:t>噪声贡献值计算</w:t>
            </w:r>
          </w:p>
          <w:p w14:paraId="579FBEB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3045460" cy="382905"/>
                  <wp:effectExtent l="0" t="0" r="2540" b="17145"/>
                  <wp:docPr id="4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1"/>
                          <pic:cNvPicPr>
                            <a:picLocks noChangeAspect="1"/>
                          </pic:cNvPicPr>
                        </pic:nvPicPr>
                        <pic:blipFill>
                          <a:blip r:embed="rId51">
                            <a:lum/>
                          </a:blip>
                          <a:stretch>
                            <a:fillRect/>
                          </a:stretch>
                        </pic:blipFill>
                        <pic:spPr>
                          <a:xfrm>
                            <a:off x="0" y="0"/>
                            <a:ext cx="3045460" cy="382905"/>
                          </a:xfrm>
                          <a:prstGeom prst="rect">
                            <a:avLst/>
                          </a:prstGeom>
                          <a:noFill/>
                          <a:ln>
                            <a:noFill/>
                          </a:ln>
                        </pic:spPr>
                      </pic:pic>
                    </a:graphicData>
                  </a:graphic>
                </wp:inline>
              </w:drawing>
            </w:r>
          </w:p>
          <w:p w14:paraId="6277797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式中：L</w:t>
            </w:r>
            <w:r>
              <w:rPr>
                <w:rFonts w:hint="default" w:cs="Times New Roman"/>
                <w:color w:val="000000" w:themeColor="text1"/>
                <w:sz w:val="24"/>
                <w:szCs w:val="24"/>
                <w:vertAlign w:val="subscript"/>
                <w:lang w:val="en-US" w:eastAsia="zh-CN" w:bidi="ar-SA"/>
                <w14:textFill>
                  <w14:solidFill>
                    <w14:schemeClr w14:val="tx1"/>
                  </w14:solidFill>
                </w14:textFill>
              </w:rPr>
              <w:t>eqg</w:t>
            </w:r>
            <w:r>
              <w:rPr>
                <w:rFonts w:hint="default" w:cs="Times New Roman"/>
                <w:color w:val="000000" w:themeColor="text1"/>
                <w:sz w:val="24"/>
                <w:szCs w:val="24"/>
                <w:lang w:val="en-US" w:eastAsia="zh-CN" w:bidi="ar-SA"/>
                <w14:textFill>
                  <w14:solidFill>
                    <w14:schemeClr w14:val="tx1"/>
                  </w14:solidFill>
                </w14:textFill>
              </w:rPr>
              <w:t>—建设项目声源在预测点产生的噪声贡献值，dB；</w:t>
            </w:r>
          </w:p>
          <w:p w14:paraId="4D58323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T ——用于计算等效声级的时间，s；</w:t>
            </w:r>
          </w:p>
          <w:p w14:paraId="29DE324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N ——室外声源个数；</w:t>
            </w:r>
          </w:p>
          <w:p w14:paraId="6FDC1DA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t</w:t>
            </w:r>
            <w:r>
              <w:rPr>
                <w:rFonts w:hint="default" w:cs="Times New Roman"/>
                <w:color w:val="000000" w:themeColor="text1"/>
                <w:sz w:val="24"/>
                <w:szCs w:val="24"/>
                <w:vertAlign w:val="subscript"/>
                <w:lang w:val="en-US" w:eastAsia="zh-CN" w:bidi="ar-SA"/>
                <w14:textFill>
                  <w14:solidFill>
                    <w14:schemeClr w14:val="tx1"/>
                  </w14:solidFill>
                </w14:textFill>
              </w:rPr>
              <w:t>i</w:t>
            </w:r>
            <w:r>
              <w:rPr>
                <w:rFonts w:hint="default" w:cs="Times New Roman"/>
                <w:color w:val="000000" w:themeColor="text1"/>
                <w:sz w:val="24"/>
                <w:szCs w:val="24"/>
                <w:lang w:val="en-US" w:eastAsia="zh-CN" w:bidi="ar-SA"/>
                <w14:textFill>
                  <w14:solidFill>
                    <w14:schemeClr w14:val="tx1"/>
                  </w14:solidFill>
                </w14:textFill>
              </w:rPr>
              <w:t>——在T时间内i声源工作时间，s；</w:t>
            </w:r>
          </w:p>
          <w:p w14:paraId="15268A8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M ——等效室外声源个数；</w:t>
            </w:r>
          </w:p>
          <w:p w14:paraId="22708DD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t</w:t>
            </w:r>
            <w:r>
              <w:rPr>
                <w:rFonts w:hint="default" w:cs="Times New Roman"/>
                <w:color w:val="000000" w:themeColor="text1"/>
                <w:sz w:val="24"/>
                <w:szCs w:val="24"/>
                <w:vertAlign w:val="subscript"/>
                <w:lang w:val="en-US" w:eastAsia="zh-CN" w:bidi="ar-SA"/>
                <w14:textFill>
                  <w14:solidFill>
                    <w14:schemeClr w14:val="tx1"/>
                  </w14:solidFill>
                </w14:textFill>
              </w:rPr>
              <w:t>j</w:t>
            </w:r>
            <w:r>
              <w:rPr>
                <w:rFonts w:hint="default" w:cs="Times New Roman"/>
                <w:color w:val="000000" w:themeColor="text1"/>
                <w:sz w:val="24"/>
                <w:szCs w:val="24"/>
                <w:lang w:val="en-US" w:eastAsia="zh-CN" w:bidi="ar-SA"/>
                <w14:textFill>
                  <w14:solidFill>
                    <w14:schemeClr w14:val="tx1"/>
                  </w14:solidFill>
                </w14:textFill>
              </w:rPr>
              <w:t>——在T时间内j声源工作时间，s。</w:t>
            </w:r>
          </w:p>
          <w:p w14:paraId="5E015BC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bidi="ar-SA"/>
                <w14:textFill>
                  <w14:solidFill>
                    <w14:schemeClr w14:val="tx1"/>
                  </w14:solidFill>
                </w14:textFill>
              </w:rPr>
              <w:t>④</w:t>
            </w:r>
            <w:r>
              <w:rPr>
                <w:rFonts w:hint="default" w:cs="Times New Roman"/>
                <w:color w:val="000000" w:themeColor="text1"/>
                <w:sz w:val="24"/>
                <w:szCs w:val="24"/>
                <w:lang w:val="en-US" w:eastAsia="zh-CN" w:bidi="ar-SA"/>
                <w14:textFill>
                  <w14:solidFill>
                    <w14:schemeClr w14:val="tx1"/>
                  </w14:solidFill>
                </w14:textFill>
              </w:rPr>
              <w:t>噪声预测值计算</w:t>
            </w:r>
          </w:p>
          <w:p w14:paraId="7AEB747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center"/>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drawing>
                <wp:inline distT="0" distB="0" distL="114300" distR="114300">
                  <wp:extent cx="2712720" cy="361950"/>
                  <wp:effectExtent l="0" t="0" r="11430" b="0"/>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52">
                            <a:lum/>
                          </a:blip>
                          <a:stretch>
                            <a:fillRect/>
                          </a:stretch>
                        </pic:blipFill>
                        <pic:spPr>
                          <a:xfrm>
                            <a:off x="0" y="0"/>
                            <a:ext cx="2712720" cy="361950"/>
                          </a:xfrm>
                          <a:prstGeom prst="rect">
                            <a:avLst/>
                          </a:prstGeom>
                          <a:noFill/>
                          <a:ln>
                            <a:noFill/>
                          </a:ln>
                        </pic:spPr>
                      </pic:pic>
                    </a:graphicData>
                  </a:graphic>
                </wp:inline>
              </w:drawing>
            </w:r>
          </w:p>
          <w:p w14:paraId="112CD0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式中：L</w:t>
            </w:r>
            <w:r>
              <w:rPr>
                <w:rFonts w:hint="default" w:cs="Times New Roman"/>
                <w:color w:val="000000" w:themeColor="text1"/>
                <w:sz w:val="24"/>
                <w:szCs w:val="24"/>
                <w:vertAlign w:val="subscript"/>
                <w:lang w:val="en-US" w:eastAsia="zh-CN" w:bidi="ar-SA"/>
                <w14:textFill>
                  <w14:solidFill>
                    <w14:schemeClr w14:val="tx1"/>
                  </w14:solidFill>
                </w14:textFill>
              </w:rPr>
              <w:t>eq</w:t>
            </w:r>
            <w:r>
              <w:rPr>
                <w:rFonts w:hint="default" w:cs="Times New Roman"/>
                <w:color w:val="000000" w:themeColor="text1"/>
                <w:sz w:val="24"/>
                <w:szCs w:val="24"/>
                <w:lang w:val="en-US" w:eastAsia="zh-CN" w:bidi="ar-SA"/>
                <w14:textFill>
                  <w14:solidFill>
                    <w14:schemeClr w14:val="tx1"/>
                  </w14:solidFill>
                </w14:textFill>
              </w:rPr>
              <w:t>—预测点的噪声预测值，dB；</w:t>
            </w:r>
          </w:p>
          <w:p w14:paraId="1DD3C99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L</w:t>
            </w:r>
            <w:r>
              <w:rPr>
                <w:rFonts w:hint="default" w:cs="Times New Roman"/>
                <w:color w:val="000000" w:themeColor="text1"/>
                <w:sz w:val="24"/>
                <w:szCs w:val="24"/>
                <w:vertAlign w:val="subscript"/>
                <w:lang w:val="en-US" w:eastAsia="zh-CN" w:bidi="ar-SA"/>
                <w14:textFill>
                  <w14:solidFill>
                    <w14:schemeClr w14:val="tx1"/>
                  </w14:solidFill>
                </w14:textFill>
              </w:rPr>
              <w:t>eqg</w:t>
            </w:r>
            <w:r>
              <w:rPr>
                <w:rFonts w:hint="default" w:cs="Times New Roman"/>
                <w:color w:val="000000" w:themeColor="text1"/>
                <w:sz w:val="24"/>
                <w:szCs w:val="24"/>
                <w:lang w:val="en-US" w:eastAsia="zh-CN" w:bidi="ar-SA"/>
                <w14:textFill>
                  <w14:solidFill>
                    <w14:schemeClr w14:val="tx1"/>
                  </w14:solidFill>
                </w14:textFill>
              </w:rPr>
              <w:t>—建设项目声源在预测点产生的噪声贡献值，dB；</w:t>
            </w:r>
          </w:p>
          <w:p w14:paraId="50CAA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960" w:firstLineChars="400"/>
              <w:jc w:val="left"/>
              <w:textAlignment w:val="auto"/>
              <w:rPr>
                <w:rFonts w:hint="default" w:eastAsia="宋体"/>
                <w:color w:val="000000" w:themeColor="text1"/>
                <w:sz w:val="24"/>
                <w:szCs w:val="24"/>
                <w:lang w:val="en-US" w:eastAsia="zh-CN"/>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L</w:t>
            </w:r>
            <w:r>
              <w:rPr>
                <w:rFonts w:hint="default" w:cs="Times New Roman"/>
                <w:color w:val="000000" w:themeColor="text1"/>
                <w:sz w:val="24"/>
                <w:szCs w:val="24"/>
                <w:vertAlign w:val="subscript"/>
                <w:lang w:val="en-US" w:eastAsia="zh-CN" w:bidi="ar-SA"/>
                <w14:textFill>
                  <w14:solidFill>
                    <w14:schemeClr w14:val="tx1"/>
                  </w14:solidFill>
                </w14:textFill>
              </w:rPr>
              <w:t>eqb</w:t>
            </w:r>
            <w:r>
              <w:rPr>
                <w:rFonts w:hint="default" w:cs="Times New Roman"/>
                <w:color w:val="000000" w:themeColor="text1"/>
                <w:sz w:val="24"/>
                <w:szCs w:val="24"/>
                <w:lang w:val="en-US" w:eastAsia="zh-CN" w:bidi="ar-SA"/>
                <w14:textFill>
                  <w14:solidFill>
                    <w14:schemeClr w14:val="tx1"/>
                  </w14:solidFill>
                </w14:textFill>
              </w:rPr>
              <w:t>—预测点的背景噪声值，dB</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26FE885">
            <w:pPr>
              <w:pStyle w:val="81"/>
              <w:keepNext w:val="0"/>
              <w:keepLines w:val="0"/>
              <w:suppressLineNumbers w:val="0"/>
              <w:spacing w:before="0" w:beforeAutospacing="0" w:afterAutospacing="0"/>
              <w:ind w:right="0" w:firstLine="482"/>
              <w:rPr>
                <w:rFonts w:hint="default" w:ascii="Times New Roman" w:hAnsi="Times New Roman" w:cs="Times New Roman"/>
                <w:b/>
                <w:bCs w:val="0"/>
                <w:color w:val="000000" w:themeColor="text1"/>
                <w14:textFill>
                  <w14:solidFill>
                    <w14:schemeClr w14:val="tx1"/>
                  </w14:solidFill>
                </w14:textFill>
              </w:rPr>
            </w:pPr>
            <w:r>
              <w:rPr>
                <w:rFonts w:hint="eastAsia" w:ascii="Times New Roman" w:hAnsi="Times New Roman" w:cs="Times New Roman"/>
                <w:b/>
                <w:bCs w:val="0"/>
                <w:color w:val="000000" w:themeColor="text1"/>
                <w14:textFill>
                  <w14:solidFill>
                    <w14:schemeClr w14:val="tx1"/>
                  </w14:solidFill>
                </w14:textFill>
              </w:rPr>
              <w:t>预测结果</w:t>
            </w:r>
          </w:p>
          <w:p w14:paraId="186695DE">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厂界噪声预测值见下表。</w:t>
            </w:r>
          </w:p>
          <w:p w14:paraId="68D58E68">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4-2</w:t>
            </w:r>
            <w:r>
              <w:rPr>
                <w:rFonts w:hint="eastAsia" w:cs="Times New Roman"/>
                <w:color w:val="000000" w:themeColor="text1"/>
                <w:lang w:val="en-US" w:eastAsia="zh-CN"/>
                <w14:textFill>
                  <w14:solidFill>
                    <w14:schemeClr w14:val="tx1"/>
                  </w14:solidFill>
                </w14:textFill>
              </w:rPr>
              <w:t xml:space="preserve">5 </w:t>
            </w:r>
            <w:r>
              <w:rPr>
                <w:rFonts w:hint="default" w:ascii="Times New Roman" w:hAnsi="Times New Roman" w:cs="Times New Roman"/>
                <w:color w:val="000000" w:themeColor="text1"/>
                <w14:textFill>
                  <w14:solidFill>
                    <w14:schemeClr w14:val="tx1"/>
                  </w14:solidFill>
                </w14:textFill>
              </w:rPr>
              <w:t>噪声源预测结果单位dB(A)</w:t>
            </w:r>
          </w:p>
          <w:tbl>
            <w:tblPr>
              <w:tblStyle w:val="3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61"/>
              <w:gridCol w:w="742"/>
              <w:gridCol w:w="866"/>
              <w:gridCol w:w="991"/>
              <w:gridCol w:w="848"/>
              <w:gridCol w:w="846"/>
              <w:gridCol w:w="635"/>
              <w:gridCol w:w="781"/>
              <w:gridCol w:w="991"/>
              <w:gridCol w:w="930"/>
            </w:tblGrid>
            <w:tr w14:paraId="3CBE2E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vMerge w:val="restart"/>
                  <w:tcBorders>
                    <w:tl2br w:val="nil"/>
                    <w:tr2bl w:val="nil"/>
                  </w:tcBorders>
                  <w:noWrap w:val="0"/>
                  <w:vAlign w:val="center"/>
                </w:tcPr>
                <w:p w14:paraId="4422ECFA">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442" w:type="pct"/>
                  <w:vMerge w:val="restart"/>
                  <w:tcBorders>
                    <w:tl2br w:val="nil"/>
                    <w:tr2bl w:val="nil"/>
                  </w:tcBorders>
                  <w:noWrap w:val="0"/>
                  <w:vAlign w:val="center"/>
                </w:tcPr>
                <w:p w14:paraId="5B4E3902">
                  <w:pPr>
                    <w:pStyle w:val="74"/>
                    <w:keepNext w:val="0"/>
                    <w:keepLines w:val="0"/>
                    <w:widowControl/>
                    <w:suppressLineNumbers w:val="0"/>
                    <w:autoSpaceDE/>
                    <w:autoSpaceDN/>
                    <w:adjustRightInd/>
                    <w:spacing w:before="0" w:beforeAutospacing="0" w:after="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预测方位</w:t>
                  </w:r>
                </w:p>
              </w:tc>
              <w:tc>
                <w:tcPr>
                  <w:tcW w:w="1611" w:type="pct"/>
                  <w:gridSpan w:val="3"/>
                  <w:tcBorders>
                    <w:tl2br w:val="nil"/>
                    <w:tr2bl w:val="nil"/>
                  </w:tcBorders>
                  <w:noWrap w:val="0"/>
                  <w:vAlign w:val="center"/>
                </w:tcPr>
                <w:p w14:paraId="71D407B1">
                  <w:pPr>
                    <w:pStyle w:val="74"/>
                    <w:keepNext w:val="0"/>
                    <w:keepLines w:val="0"/>
                    <w:suppressLineNumbers w:val="0"/>
                    <w:spacing w:beforeAutospacing="0" w:afterAutospacing="0"/>
                    <w:ind w:left="0" w:right="0"/>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空间相对位置</w:t>
                  </w:r>
                </w:p>
              </w:tc>
              <w:tc>
                <w:tcPr>
                  <w:tcW w:w="504" w:type="pct"/>
                  <w:tcBorders>
                    <w:tl2br w:val="nil"/>
                    <w:tr2bl w:val="nil"/>
                  </w:tcBorders>
                  <w:noWrap w:val="0"/>
                  <w:vAlign w:val="center"/>
                </w:tcPr>
                <w:p w14:paraId="62355ABE">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贡献值</w:t>
                  </w:r>
                  <w:r>
                    <w:rPr>
                      <w:rFonts w:hint="default"/>
                      <w:b/>
                      <w:color w:val="000000" w:themeColor="text1"/>
                      <w:szCs w:val="21"/>
                      <w14:textFill>
                        <w14:solidFill>
                          <w14:schemeClr w14:val="tx1"/>
                        </w14:solidFill>
                      </w14:textFill>
                    </w:rPr>
                    <w:t>dB(A)</w:t>
                  </w:r>
                </w:p>
              </w:tc>
              <w:tc>
                <w:tcPr>
                  <w:tcW w:w="843" w:type="pct"/>
                  <w:gridSpan w:val="2"/>
                  <w:tcBorders>
                    <w:tl2br w:val="nil"/>
                    <w:tr2bl w:val="nil"/>
                  </w:tcBorders>
                  <w:noWrap w:val="0"/>
                  <w:vAlign w:val="center"/>
                </w:tcPr>
                <w:p w14:paraId="4A38797E">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标准值</w:t>
                  </w:r>
                  <w:r>
                    <w:rPr>
                      <w:rFonts w:hint="default"/>
                      <w:b/>
                      <w:color w:val="000000" w:themeColor="text1"/>
                      <w:szCs w:val="21"/>
                      <w14:textFill>
                        <w14:solidFill>
                          <w14:schemeClr w14:val="tx1"/>
                        </w14:solidFill>
                      </w14:textFill>
                    </w:rPr>
                    <w:t>dB(A)</w:t>
                  </w:r>
                </w:p>
              </w:tc>
              <w:tc>
                <w:tcPr>
                  <w:tcW w:w="1144" w:type="pct"/>
                  <w:gridSpan w:val="2"/>
                  <w:tcBorders>
                    <w:tl2br w:val="nil"/>
                    <w:tr2bl w:val="nil"/>
                  </w:tcBorders>
                  <w:noWrap w:val="0"/>
                  <w:vAlign w:val="center"/>
                </w:tcPr>
                <w:p w14:paraId="56771147">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评价结果</w:t>
                  </w:r>
                </w:p>
              </w:tc>
            </w:tr>
            <w:tr w14:paraId="3A262C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vMerge w:val="continue"/>
                  <w:tcBorders>
                    <w:tl2br w:val="nil"/>
                    <w:tr2bl w:val="nil"/>
                  </w:tcBorders>
                  <w:noWrap w:val="0"/>
                  <w:vAlign w:val="center"/>
                </w:tcPr>
                <w:p w14:paraId="666C09B4">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p>
              </w:tc>
              <w:tc>
                <w:tcPr>
                  <w:tcW w:w="442" w:type="pct"/>
                  <w:vMerge w:val="continue"/>
                  <w:tcBorders>
                    <w:tl2br w:val="nil"/>
                    <w:tr2bl w:val="nil"/>
                  </w:tcBorders>
                  <w:noWrap w:val="0"/>
                  <w:vAlign w:val="center"/>
                </w:tcPr>
                <w:p w14:paraId="75E87897">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p>
              </w:tc>
              <w:tc>
                <w:tcPr>
                  <w:tcW w:w="516" w:type="pct"/>
                  <w:tcBorders>
                    <w:tl2br w:val="nil"/>
                    <w:tr2bl w:val="nil"/>
                  </w:tcBorders>
                  <w:noWrap w:val="0"/>
                  <w:vAlign w:val="center"/>
                </w:tcPr>
                <w:p w14:paraId="63011824">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X</w:t>
                  </w:r>
                </w:p>
              </w:tc>
              <w:tc>
                <w:tcPr>
                  <w:tcW w:w="590" w:type="pct"/>
                  <w:tcBorders>
                    <w:tl2br w:val="nil"/>
                    <w:tr2bl w:val="nil"/>
                  </w:tcBorders>
                  <w:noWrap w:val="0"/>
                  <w:vAlign w:val="center"/>
                </w:tcPr>
                <w:p w14:paraId="5CB183BC">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Y</w:t>
                  </w:r>
                </w:p>
              </w:tc>
              <w:tc>
                <w:tcPr>
                  <w:tcW w:w="504" w:type="pct"/>
                  <w:tcBorders>
                    <w:tl2br w:val="nil"/>
                    <w:tr2bl w:val="nil"/>
                  </w:tcBorders>
                  <w:noWrap w:val="0"/>
                  <w:vAlign w:val="center"/>
                </w:tcPr>
                <w:p w14:paraId="77564CBA">
                  <w:pPr>
                    <w:pStyle w:val="74"/>
                    <w:keepNext w:val="0"/>
                    <w:keepLines w:val="0"/>
                    <w:suppressLineNumbers w:val="0"/>
                    <w:spacing w:beforeAutospacing="0" w:afterAutospacing="0"/>
                    <w:ind w:left="0" w:right="0"/>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Z</w:t>
                  </w:r>
                </w:p>
              </w:tc>
              <w:tc>
                <w:tcPr>
                  <w:tcW w:w="504" w:type="pct"/>
                  <w:tcBorders>
                    <w:tl2br w:val="nil"/>
                    <w:tr2bl w:val="nil"/>
                  </w:tcBorders>
                  <w:noWrap w:val="0"/>
                  <w:vAlign w:val="center"/>
                </w:tcPr>
                <w:p w14:paraId="256D6A02">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昼间</w:t>
                  </w:r>
                </w:p>
              </w:tc>
              <w:tc>
                <w:tcPr>
                  <w:tcW w:w="378" w:type="pct"/>
                  <w:tcBorders>
                    <w:tl2br w:val="nil"/>
                    <w:tr2bl w:val="nil"/>
                  </w:tcBorders>
                  <w:noWrap w:val="0"/>
                  <w:vAlign w:val="center"/>
                </w:tcPr>
                <w:p w14:paraId="738C92D0">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昼间</w:t>
                  </w:r>
                </w:p>
              </w:tc>
              <w:tc>
                <w:tcPr>
                  <w:tcW w:w="465" w:type="pct"/>
                  <w:tcBorders>
                    <w:tl2br w:val="nil"/>
                    <w:tr2bl w:val="nil"/>
                  </w:tcBorders>
                  <w:noWrap w:val="0"/>
                  <w:vAlign w:val="center"/>
                </w:tcPr>
                <w:p w14:paraId="17E6E192">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夜间</w:t>
                  </w:r>
                </w:p>
              </w:tc>
              <w:tc>
                <w:tcPr>
                  <w:tcW w:w="590" w:type="pct"/>
                  <w:tcBorders>
                    <w:tl2br w:val="nil"/>
                    <w:tr2bl w:val="nil"/>
                  </w:tcBorders>
                  <w:noWrap w:val="0"/>
                  <w:vAlign w:val="center"/>
                </w:tcPr>
                <w:p w14:paraId="1DB4869E">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昼间</w:t>
                  </w:r>
                </w:p>
              </w:tc>
              <w:tc>
                <w:tcPr>
                  <w:tcW w:w="554" w:type="pct"/>
                  <w:tcBorders>
                    <w:tl2br w:val="nil"/>
                    <w:tr2bl w:val="nil"/>
                  </w:tcBorders>
                  <w:noWrap w:val="0"/>
                  <w:vAlign w:val="center"/>
                </w:tcPr>
                <w:p w14:paraId="3C5844AA">
                  <w:pPr>
                    <w:pStyle w:val="74"/>
                    <w:keepNext w:val="0"/>
                    <w:keepLines w:val="0"/>
                    <w:suppressLineNumbers w:val="0"/>
                    <w:spacing w:beforeAutospacing="0" w:afterAutospacing="0"/>
                    <w:ind w:left="0" w:right="0"/>
                    <w:rPr>
                      <w:rFonts w:hint="default"/>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夜间</w:t>
                  </w:r>
                </w:p>
              </w:tc>
            </w:tr>
            <w:tr w14:paraId="6C77E8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tcBorders>
                    <w:tl2br w:val="nil"/>
                    <w:tr2bl w:val="nil"/>
                  </w:tcBorders>
                  <w:noWrap w:val="0"/>
                  <w:vAlign w:val="center"/>
                </w:tcPr>
                <w:p w14:paraId="4FB696F3">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1</w:t>
                  </w:r>
                </w:p>
              </w:tc>
              <w:tc>
                <w:tcPr>
                  <w:tcW w:w="442" w:type="pct"/>
                  <w:tcBorders>
                    <w:tl2br w:val="nil"/>
                    <w:tr2bl w:val="nil"/>
                  </w:tcBorders>
                  <w:noWrap w:val="0"/>
                  <w:vAlign w:val="center"/>
                </w:tcPr>
                <w:p w14:paraId="48CE3A19">
                  <w:pPr>
                    <w:pStyle w:val="74"/>
                    <w:keepNext w:val="0"/>
                    <w:keepLines w:val="0"/>
                    <w:suppressLineNumbers w:val="0"/>
                    <w:spacing w:beforeAutospacing="0" w:afterAutospacing="0"/>
                    <w:ind w:left="0" w:right="0"/>
                    <w:rPr>
                      <w:rFonts w:hint="eastAsia" w:eastAsia="宋体"/>
                      <w:color w:val="000000" w:themeColor="text1"/>
                      <w:szCs w:val="21"/>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东</w:t>
                  </w:r>
                  <w:r>
                    <w:rPr>
                      <w:rFonts w:hint="eastAsia" w:ascii="宋体" w:hAnsi="宋体"/>
                      <w:color w:val="000000" w:themeColor="text1"/>
                      <w:szCs w:val="21"/>
                      <w:lang w:val="en-US" w:eastAsia="zh-CN"/>
                      <w14:textFill>
                        <w14:solidFill>
                          <w14:schemeClr w14:val="tx1"/>
                        </w14:solidFill>
                      </w14:textFill>
                    </w:rPr>
                    <w:t>北</w:t>
                  </w:r>
                </w:p>
              </w:tc>
              <w:tc>
                <w:tcPr>
                  <w:tcW w:w="516" w:type="pct"/>
                  <w:tcBorders>
                    <w:tl2br w:val="nil"/>
                    <w:tr2bl w:val="nil"/>
                  </w:tcBorders>
                  <w:noWrap w:val="0"/>
                  <w:vAlign w:val="center"/>
                </w:tcPr>
                <w:p w14:paraId="1A69EE80">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w:t>
                  </w:r>
                  <w:r>
                    <w:rPr>
                      <w:rFonts w:hint="eastAsia" w:cs="Times New Roman"/>
                      <w:color w:val="000000" w:themeColor="text1"/>
                      <w:szCs w:val="21"/>
                      <w:lang w:val="en-US" w:eastAsia="zh-CN"/>
                      <w14:textFill>
                        <w14:solidFill>
                          <w14:schemeClr w14:val="tx1"/>
                        </w14:solidFill>
                      </w14:textFill>
                    </w:rPr>
                    <w:t>0</w:t>
                  </w:r>
                </w:p>
              </w:tc>
              <w:tc>
                <w:tcPr>
                  <w:tcW w:w="590" w:type="pct"/>
                  <w:tcBorders>
                    <w:tl2br w:val="nil"/>
                    <w:tr2bl w:val="nil"/>
                  </w:tcBorders>
                  <w:noWrap w:val="0"/>
                  <w:vAlign w:val="center"/>
                </w:tcPr>
                <w:p w14:paraId="6B1F83A3">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61</w:t>
                  </w:r>
                </w:p>
              </w:tc>
              <w:tc>
                <w:tcPr>
                  <w:tcW w:w="504" w:type="pct"/>
                  <w:tcBorders>
                    <w:tl2br w:val="nil"/>
                    <w:tr2bl w:val="nil"/>
                  </w:tcBorders>
                  <w:noWrap w:val="0"/>
                  <w:vAlign w:val="center"/>
                </w:tcPr>
                <w:p w14:paraId="2A94D007">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hint="default" w:ascii="Times New Roman" w:hAnsi="Times New Roman" w:cs="Times New Roman"/>
                      <w:color w:val="000000" w:themeColor="text1"/>
                      <w:szCs w:val="21"/>
                      <w14:textFill>
                        <w14:solidFill>
                          <w14:schemeClr w14:val="tx1"/>
                        </w14:solidFill>
                      </w14:textFill>
                    </w:rPr>
                    <w:t>.2</w:t>
                  </w:r>
                </w:p>
              </w:tc>
              <w:tc>
                <w:tcPr>
                  <w:tcW w:w="504" w:type="pct"/>
                  <w:tcBorders>
                    <w:tl2br w:val="nil"/>
                    <w:tr2bl w:val="nil"/>
                  </w:tcBorders>
                  <w:noWrap w:val="0"/>
                  <w:vAlign w:val="center"/>
                </w:tcPr>
                <w:p w14:paraId="65531401">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w:t>
                  </w:r>
                  <w:r>
                    <w:rPr>
                      <w:rFonts w:hint="eastAsia" w:cs="Times New Roman"/>
                      <w:color w:val="000000" w:themeColor="text1"/>
                      <w:szCs w:val="21"/>
                      <w:lang w:val="en-US" w:eastAsia="zh-CN"/>
                      <w14:textFill>
                        <w14:solidFill>
                          <w14:schemeClr w14:val="tx1"/>
                        </w14:solidFill>
                      </w14:textFill>
                    </w:rPr>
                    <w:t>3</w:t>
                  </w:r>
                </w:p>
              </w:tc>
              <w:tc>
                <w:tcPr>
                  <w:tcW w:w="378" w:type="pct"/>
                  <w:vMerge w:val="restart"/>
                  <w:tcBorders>
                    <w:tl2br w:val="nil"/>
                    <w:tr2bl w:val="nil"/>
                  </w:tcBorders>
                  <w:noWrap w:val="0"/>
                  <w:vAlign w:val="center"/>
                </w:tcPr>
                <w:p w14:paraId="25C7193E">
                  <w:pPr>
                    <w:pStyle w:val="74"/>
                    <w:keepNext w:val="0"/>
                    <w:keepLines w:val="0"/>
                    <w:suppressLineNumbers w:val="0"/>
                    <w:spacing w:beforeAutospacing="0" w:afterAutospacing="0"/>
                    <w:ind w:left="0" w:right="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465" w:type="pct"/>
                  <w:vMerge w:val="restart"/>
                  <w:tcBorders>
                    <w:tl2br w:val="nil"/>
                    <w:tr2bl w:val="nil"/>
                  </w:tcBorders>
                  <w:noWrap w:val="0"/>
                  <w:vAlign w:val="center"/>
                </w:tcPr>
                <w:p w14:paraId="3E8BB016">
                  <w:pPr>
                    <w:pStyle w:val="74"/>
                    <w:keepNext w:val="0"/>
                    <w:keepLines w:val="0"/>
                    <w:suppressLineNumbers w:val="0"/>
                    <w:spacing w:beforeAutospacing="0" w:afterAutospacing="0"/>
                    <w:ind w:left="0" w:right="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w:t>
                  </w:r>
                </w:p>
              </w:tc>
              <w:tc>
                <w:tcPr>
                  <w:tcW w:w="590" w:type="pct"/>
                  <w:tcBorders>
                    <w:tl2br w:val="nil"/>
                    <w:tr2bl w:val="nil"/>
                  </w:tcBorders>
                  <w:noWrap w:val="0"/>
                  <w:vAlign w:val="center"/>
                </w:tcPr>
                <w:p w14:paraId="368928BF">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c>
                <w:tcPr>
                  <w:tcW w:w="554" w:type="pct"/>
                  <w:tcBorders>
                    <w:tl2br w:val="nil"/>
                    <w:tr2bl w:val="nil"/>
                  </w:tcBorders>
                  <w:noWrap w:val="0"/>
                  <w:vAlign w:val="center"/>
                </w:tcPr>
                <w:p w14:paraId="27573378">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r>
            <w:tr w14:paraId="3FE09F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tcBorders>
                    <w:tl2br w:val="nil"/>
                    <w:tr2bl w:val="nil"/>
                  </w:tcBorders>
                  <w:noWrap w:val="0"/>
                  <w:vAlign w:val="center"/>
                </w:tcPr>
                <w:p w14:paraId="590AAFD4">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2</w:t>
                  </w:r>
                </w:p>
              </w:tc>
              <w:tc>
                <w:tcPr>
                  <w:tcW w:w="442" w:type="pct"/>
                  <w:tcBorders>
                    <w:tl2br w:val="nil"/>
                    <w:tr2bl w:val="nil"/>
                  </w:tcBorders>
                  <w:noWrap w:val="0"/>
                  <w:vAlign w:val="center"/>
                </w:tcPr>
                <w:p w14:paraId="4B492787">
                  <w:pPr>
                    <w:pStyle w:val="74"/>
                    <w:keepNext w:val="0"/>
                    <w:keepLines w:val="0"/>
                    <w:suppressLineNumbers w:val="0"/>
                    <w:spacing w:beforeAutospacing="0" w:afterAutospacing="0"/>
                    <w:ind w:left="0" w:right="0"/>
                    <w:rPr>
                      <w:rFonts w:hint="eastAsia"/>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西南</w:t>
                  </w:r>
                </w:p>
              </w:tc>
              <w:tc>
                <w:tcPr>
                  <w:tcW w:w="516" w:type="pct"/>
                  <w:tcBorders>
                    <w:tl2br w:val="nil"/>
                    <w:tr2bl w:val="nil"/>
                  </w:tcBorders>
                  <w:noWrap w:val="0"/>
                  <w:vAlign w:val="center"/>
                </w:tcPr>
                <w:p w14:paraId="28B9A14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w:t>
                  </w:r>
                </w:p>
              </w:tc>
              <w:tc>
                <w:tcPr>
                  <w:tcW w:w="590" w:type="pct"/>
                  <w:tcBorders>
                    <w:tl2br w:val="nil"/>
                    <w:tr2bl w:val="nil"/>
                  </w:tcBorders>
                  <w:noWrap w:val="0"/>
                  <w:vAlign w:val="center"/>
                </w:tcPr>
                <w:p w14:paraId="78062F2E">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-46</w:t>
                  </w:r>
                </w:p>
              </w:tc>
              <w:tc>
                <w:tcPr>
                  <w:tcW w:w="504" w:type="pct"/>
                  <w:tcBorders>
                    <w:tl2br w:val="nil"/>
                    <w:tr2bl w:val="nil"/>
                  </w:tcBorders>
                  <w:noWrap w:val="0"/>
                  <w:vAlign w:val="center"/>
                </w:tcPr>
                <w:p w14:paraId="63223A5E">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hint="default" w:ascii="Times New Roman" w:hAnsi="Times New Roman" w:cs="Times New Roman"/>
                      <w:color w:val="000000" w:themeColor="text1"/>
                      <w:szCs w:val="21"/>
                      <w14:textFill>
                        <w14:solidFill>
                          <w14:schemeClr w14:val="tx1"/>
                        </w14:solidFill>
                      </w14:textFill>
                    </w:rPr>
                    <w:t>.2</w:t>
                  </w:r>
                </w:p>
              </w:tc>
              <w:tc>
                <w:tcPr>
                  <w:tcW w:w="504" w:type="pct"/>
                  <w:tcBorders>
                    <w:tl2br w:val="nil"/>
                    <w:tr2bl w:val="nil"/>
                  </w:tcBorders>
                  <w:noWrap w:val="0"/>
                  <w:vAlign w:val="center"/>
                </w:tcPr>
                <w:p w14:paraId="2A1831E6">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w:t>
                  </w:r>
                  <w:r>
                    <w:rPr>
                      <w:rFonts w:hint="eastAsia" w:cs="Times New Roman"/>
                      <w:color w:val="000000" w:themeColor="text1"/>
                      <w:szCs w:val="21"/>
                      <w:lang w:val="en-US" w:eastAsia="zh-CN"/>
                      <w14:textFill>
                        <w14:solidFill>
                          <w14:schemeClr w14:val="tx1"/>
                        </w14:solidFill>
                      </w14:textFill>
                    </w:rPr>
                    <w:t>1</w:t>
                  </w:r>
                </w:p>
              </w:tc>
              <w:tc>
                <w:tcPr>
                  <w:tcW w:w="378" w:type="pct"/>
                  <w:vMerge w:val="continue"/>
                  <w:tcBorders>
                    <w:tl2br w:val="nil"/>
                    <w:tr2bl w:val="nil"/>
                  </w:tcBorders>
                  <w:noWrap w:val="0"/>
                  <w:vAlign w:val="center"/>
                </w:tcPr>
                <w:p w14:paraId="54860CB4">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465" w:type="pct"/>
                  <w:vMerge w:val="continue"/>
                  <w:tcBorders>
                    <w:tl2br w:val="nil"/>
                    <w:tr2bl w:val="nil"/>
                  </w:tcBorders>
                  <w:noWrap w:val="0"/>
                  <w:vAlign w:val="center"/>
                </w:tcPr>
                <w:p w14:paraId="6B890BDF">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590" w:type="pct"/>
                  <w:tcBorders>
                    <w:tl2br w:val="nil"/>
                    <w:tr2bl w:val="nil"/>
                  </w:tcBorders>
                  <w:noWrap w:val="0"/>
                  <w:vAlign w:val="center"/>
                </w:tcPr>
                <w:p w14:paraId="40CAD86C">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c>
                <w:tcPr>
                  <w:tcW w:w="554" w:type="pct"/>
                  <w:tcBorders>
                    <w:tl2br w:val="nil"/>
                    <w:tr2bl w:val="nil"/>
                  </w:tcBorders>
                  <w:noWrap w:val="0"/>
                  <w:vAlign w:val="center"/>
                </w:tcPr>
                <w:p w14:paraId="70E20E91">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r>
            <w:tr w14:paraId="2B8C1C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tcBorders>
                    <w:tl2br w:val="nil"/>
                    <w:tr2bl w:val="nil"/>
                  </w:tcBorders>
                  <w:noWrap w:val="0"/>
                  <w:vAlign w:val="center"/>
                </w:tcPr>
                <w:p w14:paraId="43A1C9C4">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3</w:t>
                  </w:r>
                </w:p>
              </w:tc>
              <w:tc>
                <w:tcPr>
                  <w:tcW w:w="442" w:type="pct"/>
                  <w:tcBorders>
                    <w:tl2br w:val="nil"/>
                    <w:tr2bl w:val="nil"/>
                  </w:tcBorders>
                  <w:noWrap w:val="0"/>
                  <w:vAlign w:val="center"/>
                </w:tcPr>
                <w:p w14:paraId="63E55636">
                  <w:pPr>
                    <w:pStyle w:val="74"/>
                    <w:keepNext w:val="0"/>
                    <w:keepLines w:val="0"/>
                    <w:suppressLineNumbers w:val="0"/>
                    <w:spacing w:beforeAutospacing="0" w:afterAutospacing="0"/>
                    <w:ind w:left="0" w:right="0"/>
                    <w:rPr>
                      <w:rFonts w:hint="eastAsia"/>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西北</w:t>
                  </w:r>
                </w:p>
              </w:tc>
              <w:tc>
                <w:tcPr>
                  <w:tcW w:w="516" w:type="pct"/>
                  <w:tcBorders>
                    <w:tl2br w:val="nil"/>
                    <w:tr2bl w:val="nil"/>
                  </w:tcBorders>
                  <w:noWrap w:val="0"/>
                  <w:vAlign w:val="center"/>
                </w:tcPr>
                <w:p w14:paraId="520BCC5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114</w:t>
                  </w:r>
                </w:p>
              </w:tc>
              <w:tc>
                <w:tcPr>
                  <w:tcW w:w="590" w:type="pct"/>
                  <w:tcBorders>
                    <w:tl2br w:val="nil"/>
                    <w:tr2bl w:val="nil"/>
                  </w:tcBorders>
                  <w:noWrap w:val="0"/>
                  <w:vAlign w:val="center"/>
                </w:tcPr>
                <w:p w14:paraId="398B572B">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w:t>
                  </w:r>
                </w:p>
              </w:tc>
              <w:tc>
                <w:tcPr>
                  <w:tcW w:w="504" w:type="pct"/>
                  <w:tcBorders>
                    <w:tl2br w:val="nil"/>
                    <w:tr2bl w:val="nil"/>
                  </w:tcBorders>
                  <w:noWrap w:val="0"/>
                  <w:vAlign w:val="center"/>
                </w:tcPr>
                <w:p w14:paraId="2F8BD067">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hint="default" w:ascii="Times New Roman" w:hAnsi="Times New Roman" w:cs="Times New Roman"/>
                      <w:color w:val="000000" w:themeColor="text1"/>
                      <w:szCs w:val="21"/>
                      <w14:textFill>
                        <w14:solidFill>
                          <w14:schemeClr w14:val="tx1"/>
                        </w14:solidFill>
                      </w14:textFill>
                    </w:rPr>
                    <w:t>.2</w:t>
                  </w:r>
                </w:p>
              </w:tc>
              <w:tc>
                <w:tcPr>
                  <w:tcW w:w="504" w:type="pct"/>
                  <w:tcBorders>
                    <w:tl2br w:val="nil"/>
                    <w:tr2bl w:val="nil"/>
                  </w:tcBorders>
                  <w:noWrap w:val="0"/>
                  <w:vAlign w:val="center"/>
                </w:tcPr>
                <w:p w14:paraId="4E886E8A">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2</w:t>
                  </w:r>
                </w:p>
              </w:tc>
              <w:tc>
                <w:tcPr>
                  <w:tcW w:w="378" w:type="pct"/>
                  <w:vMerge w:val="continue"/>
                  <w:tcBorders>
                    <w:tl2br w:val="nil"/>
                    <w:tr2bl w:val="nil"/>
                  </w:tcBorders>
                  <w:noWrap w:val="0"/>
                  <w:vAlign w:val="center"/>
                </w:tcPr>
                <w:p w14:paraId="1B22FD8B">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465" w:type="pct"/>
                  <w:vMerge w:val="continue"/>
                  <w:tcBorders>
                    <w:tl2br w:val="nil"/>
                    <w:tr2bl w:val="nil"/>
                  </w:tcBorders>
                  <w:noWrap w:val="0"/>
                  <w:vAlign w:val="center"/>
                </w:tcPr>
                <w:p w14:paraId="1A0A9835">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590" w:type="pct"/>
                  <w:tcBorders>
                    <w:tl2br w:val="nil"/>
                    <w:tr2bl w:val="nil"/>
                  </w:tcBorders>
                  <w:noWrap w:val="0"/>
                  <w:vAlign w:val="center"/>
                </w:tcPr>
                <w:p w14:paraId="52CBCD57">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c>
                <w:tcPr>
                  <w:tcW w:w="554" w:type="pct"/>
                  <w:tcBorders>
                    <w:tl2br w:val="nil"/>
                    <w:tr2bl w:val="nil"/>
                  </w:tcBorders>
                  <w:noWrap w:val="0"/>
                  <w:vAlign w:val="center"/>
                </w:tcPr>
                <w:p w14:paraId="32E73A72">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r>
            <w:tr w14:paraId="62768C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0" w:hRule="atLeast"/>
                <w:jc w:val="center"/>
              </w:trPr>
              <w:tc>
                <w:tcPr>
                  <w:tcW w:w="453" w:type="pct"/>
                  <w:tcBorders>
                    <w:tl2br w:val="nil"/>
                    <w:tr2bl w:val="nil"/>
                  </w:tcBorders>
                  <w:noWrap w:val="0"/>
                  <w:vAlign w:val="center"/>
                </w:tcPr>
                <w:p w14:paraId="4F9A1F0A">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4</w:t>
                  </w:r>
                </w:p>
              </w:tc>
              <w:tc>
                <w:tcPr>
                  <w:tcW w:w="442" w:type="pct"/>
                  <w:tcBorders>
                    <w:tl2br w:val="nil"/>
                    <w:tr2bl w:val="nil"/>
                  </w:tcBorders>
                  <w:noWrap w:val="0"/>
                  <w:vAlign w:val="center"/>
                </w:tcPr>
                <w:p w14:paraId="469737C2">
                  <w:pPr>
                    <w:pStyle w:val="74"/>
                    <w:keepNext w:val="0"/>
                    <w:keepLines w:val="0"/>
                    <w:suppressLineNumbers w:val="0"/>
                    <w:spacing w:beforeAutospacing="0" w:afterAutospacing="0"/>
                    <w:ind w:left="0" w:right="0"/>
                    <w:rPr>
                      <w:rFonts w:hint="eastAsia" w:eastAsia="宋体"/>
                      <w:color w:val="000000" w:themeColor="text1"/>
                      <w:szCs w:val="21"/>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东</w:t>
                  </w:r>
                  <w:r>
                    <w:rPr>
                      <w:rFonts w:hint="eastAsia" w:ascii="宋体" w:hAnsi="宋体"/>
                      <w:color w:val="000000" w:themeColor="text1"/>
                      <w:szCs w:val="21"/>
                      <w:lang w:val="en-US" w:eastAsia="zh-CN"/>
                      <w14:textFill>
                        <w14:solidFill>
                          <w14:schemeClr w14:val="tx1"/>
                        </w14:solidFill>
                      </w14:textFill>
                    </w:rPr>
                    <w:t>南</w:t>
                  </w:r>
                </w:p>
              </w:tc>
              <w:tc>
                <w:tcPr>
                  <w:tcW w:w="516" w:type="pct"/>
                  <w:tcBorders>
                    <w:tl2br w:val="nil"/>
                    <w:tr2bl w:val="nil"/>
                  </w:tcBorders>
                  <w:noWrap w:val="0"/>
                  <w:vAlign w:val="center"/>
                </w:tcPr>
                <w:p w14:paraId="1997F47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w:t>
                  </w:r>
                </w:p>
              </w:tc>
              <w:tc>
                <w:tcPr>
                  <w:tcW w:w="590" w:type="pct"/>
                  <w:tcBorders>
                    <w:tl2br w:val="nil"/>
                    <w:tr2bl w:val="nil"/>
                  </w:tcBorders>
                  <w:noWrap w:val="0"/>
                  <w:vAlign w:val="center"/>
                </w:tcPr>
                <w:p w14:paraId="704C225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38</w:t>
                  </w:r>
                </w:p>
              </w:tc>
              <w:tc>
                <w:tcPr>
                  <w:tcW w:w="504" w:type="pct"/>
                  <w:tcBorders>
                    <w:tl2br w:val="nil"/>
                    <w:tr2bl w:val="nil"/>
                  </w:tcBorders>
                  <w:noWrap w:val="0"/>
                  <w:vAlign w:val="center"/>
                </w:tcPr>
                <w:p w14:paraId="6899D9D0">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hint="default" w:ascii="Times New Roman" w:hAnsi="Times New Roman" w:cs="Times New Roman"/>
                      <w:color w:val="000000" w:themeColor="text1"/>
                      <w:szCs w:val="21"/>
                      <w14:textFill>
                        <w14:solidFill>
                          <w14:schemeClr w14:val="tx1"/>
                        </w14:solidFill>
                      </w14:textFill>
                    </w:rPr>
                    <w:t>.2</w:t>
                  </w:r>
                </w:p>
              </w:tc>
              <w:tc>
                <w:tcPr>
                  <w:tcW w:w="504" w:type="pct"/>
                  <w:tcBorders>
                    <w:tl2br w:val="nil"/>
                    <w:tr2bl w:val="nil"/>
                  </w:tcBorders>
                  <w:noWrap w:val="0"/>
                  <w:vAlign w:val="center"/>
                </w:tcPr>
                <w:p w14:paraId="5DF79FC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52</w:t>
                  </w:r>
                </w:p>
              </w:tc>
              <w:tc>
                <w:tcPr>
                  <w:tcW w:w="378" w:type="pct"/>
                  <w:vMerge w:val="continue"/>
                  <w:tcBorders>
                    <w:tl2br w:val="nil"/>
                    <w:tr2bl w:val="nil"/>
                  </w:tcBorders>
                  <w:noWrap w:val="0"/>
                  <w:vAlign w:val="center"/>
                </w:tcPr>
                <w:p w14:paraId="7FEAFD2D">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465" w:type="pct"/>
                  <w:vMerge w:val="continue"/>
                  <w:tcBorders>
                    <w:tl2br w:val="nil"/>
                    <w:tr2bl w:val="nil"/>
                  </w:tcBorders>
                  <w:noWrap w:val="0"/>
                  <w:vAlign w:val="center"/>
                </w:tcPr>
                <w:p w14:paraId="2C6E9E1D">
                  <w:pPr>
                    <w:pStyle w:val="74"/>
                    <w:keepNext w:val="0"/>
                    <w:keepLines w:val="0"/>
                    <w:suppressLineNumbers w:val="0"/>
                    <w:spacing w:beforeAutospacing="0" w:afterAutospacing="0"/>
                    <w:ind w:left="0" w:right="0"/>
                    <w:rPr>
                      <w:rFonts w:hint="default"/>
                      <w:color w:val="000000" w:themeColor="text1"/>
                      <w:szCs w:val="21"/>
                      <w14:textFill>
                        <w14:solidFill>
                          <w14:schemeClr w14:val="tx1"/>
                        </w14:solidFill>
                      </w14:textFill>
                    </w:rPr>
                  </w:pPr>
                </w:p>
              </w:tc>
              <w:tc>
                <w:tcPr>
                  <w:tcW w:w="590" w:type="pct"/>
                  <w:tcBorders>
                    <w:tl2br w:val="nil"/>
                    <w:tr2bl w:val="nil"/>
                  </w:tcBorders>
                  <w:noWrap w:val="0"/>
                  <w:vAlign w:val="center"/>
                </w:tcPr>
                <w:p w14:paraId="47481DEC">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c>
                <w:tcPr>
                  <w:tcW w:w="554" w:type="pct"/>
                  <w:tcBorders>
                    <w:tl2br w:val="nil"/>
                    <w:tr2bl w:val="nil"/>
                  </w:tcBorders>
                  <w:noWrap w:val="0"/>
                  <w:vAlign w:val="center"/>
                </w:tcPr>
                <w:p w14:paraId="7BFEC140">
                  <w:pPr>
                    <w:pStyle w:val="102"/>
                    <w:keepNext w:val="0"/>
                    <w:keepLines w:val="0"/>
                    <w:suppressLineNumbers w:val="0"/>
                    <w:spacing w:beforeAutospacing="0" w:afterAutospacing="0"/>
                    <w:ind w:left="0" w:right="0" w:firstLine="211"/>
                    <w:jc w:val="both"/>
                    <w:rPr>
                      <w:rFonts w:hint="default" w:ascii="Times New Roman" w:hAnsi="Times New Roman"/>
                      <w:b w:val="0"/>
                      <w:color w:val="000000" w:themeColor="text1"/>
                      <w:sz w:val="21"/>
                      <w:szCs w:val="21"/>
                      <w14:textFill>
                        <w14:solidFill>
                          <w14:schemeClr w14:val="tx1"/>
                        </w14:solidFill>
                      </w14:textFill>
                    </w:rPr>
                  </w:pPr>
                  <w:r>
                    <w:rPr>
                      <w:rFonts w:hint="eastAsia" w:ascii="宋体" w:hAnsi="宋体"/>
                      <w:b w:val="0"/>
                      <w:color w:val="000000" w:themeColor="text1"/>
                      <w:sz w:val="21"/>
                      <w:szCs w:val="21"/>
                      <w14:textFill>
                        <w14:solidFill>
                          <w14:schemeClr w14:val="tx1"/>
                        </w14:solidFill>
                      </w14:textFill>
                    </w:rPr>
                    <w:t>达标</w:t>
                  </w:r>
                </w:p>
              </w:tc>
            </w:tr>
          </w:tbl>
          <w:p w14:paraId="432B6E82">
            <w:pPr>
              <w:keepNext w:val="0"/>
              <w:keepLines w:val="0"/>
              <w:suppressLineNumbers w:val="0"/>
              <w:spacing w:before="0" w:beforeAutospacing="0" w:after="0" w:afterAutospacing="0" w:line="360" w:lineRule="auto"/>
              <w:ind w:left="0" w:right="0" w:firstLine="480" w:firstLineChars="200"/>
              <w:outlineLvl w:val="2"/>
              <w:rPr>
                <w:rFonts w:hint="default" w:ascii="Times New Roman" w:hAnsi="Times New Roman" w:cs="Calibri"/>
                <w:color w:val="000000" w:themeColor="text1"/>
                <w:sz w:val="24"/>
                <w14:textFill>
                  <w14:solidFill>
                    <w14:schemeClr w14:val="tx1"/>
                  </w14:solidFill>
                </w14:textFill>
              </w:rPr>
            </w:pPr>
            <w:r>
              <w:rPr>
                <w:rFonts w:hint="default" w:ascii="Times New Roman" w:hAnsi="Times New Roman" w:cs="Calibri"/>
                <w:color w:val="000000" w:themeColor="text1"/>
                <w:sz w:val="24"/>
                <w14:textFill>
                  <w14:solidFill>
                    <w14:schemeClr w14:val="tx1"/>
                  </w14:solidFill>
                </w14:textFill>
              </w:rPr>
              <w:t>由预测结果可知，营运期昼间</w:t>
            </w:r>
            <w:r>
              <w:rPr>
                <w:rFonts w:hint="eastAsia" w:ascii="Times New Roman" w:hAnsi="Times New Roman" w:cs="Calibri"/>
                <w:color w:val="000000" w:themeColor="text1"/>
                <w:sz w:val="24"/>
                <w14:textFill>
                  <w14:solidFill>
                    <w14:schemeClr w14:val="tx1"/>
                  </w14:solidFill>
                </w14:textFill>
              </w:rPr>
              <w:t>夜间</w:t>
            </w:r>
            <w:r>
              <w:rPr>
                <w:rFonts w:hint="default" w:ascii="Times New Roman" w:hAnsi="Times New Roman" w:cs="Calibri"/>
                <w:color w:val="000000" w:themeColor="text1"/>
                <w:sz w:val="24"/>
                <w14:textFill>
                  <w14:solidFill>
                    <w14:schemeClr w14:val="tx1"/>
                  </w14:solidFill>
                </w14:textFill>
              </w:rPr>
              <w:t>厂界四周预测点噪声排放值均满足《工业企业厂界环境噪声排放标准》（GB12348-2008）</w:t>
            </w:r>
            <w:r>
              <w:rPr>
                <w:rFonts w:hint="eastAsia" w:ascii="Times New Roman" w:hAnsi="Times New Roman" w:cs="Calibri"/>
                <w:color w:val="000000" w:themeColor="text1"/>
                <w:sz w:val="24"/>
                <w14:textFill>
                  <w14:solidFill>
                    <w14:schemeClr w14:val="tx1"/>
                  </w14:solidFill>
                </w14:textFill>
              </w:rPr>
              <w:t>3</w:t>
            </w:r>
            <w:r>
              <w:rPr>
                <w:rFonts w:hint="default" w:ascii="Times New Roman" w:hAnsi="Times New Roman" w:cs="Calibri"/>
                <w:color w:val="000000" w:themeColor="text1"/>
                <w:sz w:val="24"/>
                <w14:textFill>
                  <w14:solidFill>
                    <w14:schemeClr w14:val="tx1"/>
                  </w14:solidFill>
                </w14:textFill>
              </w:rPr>
              <w:t>类标准，可实现达标排放。因此，项目噪声不会对区域声环境造成影响。</w:t>
            </w:r>
          </w:p>
          <w:p w14:paraId="413F92C7">
            <w:pPr>
              <w:keepNext w:val="0"/>
              <w:keepLines w:val="0"/>
              <w:suppressLineNumbers w:val="0"/>
              <w:spacing w:before="0" w:beforeAutospacing="0" w:after="0" w:afterAutospacing="0" w:line="360" w:lineRule="auto"/>
              <w:ind w:left="0" w:right="0" w:firstLine="482" w:firstLineChars="200"/>
              <w:outlineLvl w:val="2"/>
              <w:rPr>
                <w:rFonts w:hint="eastAsia" w:ascii="Times New Roman" w:hAnsi="Times New Roman" w:cs="Calibri"/>
                <w:b/>
                <w:bCs/>
                <w:color w:val="000000" w:themeColor="text1"/>
                <w:sz w:val="24"/>
                <w14:textFill>
                  <w14:solidFill>
                    <w14:schemeClr w14:val="tx1"/>
                  </w14:solidFill>
                </w14:textFill>
              </w:rPr>
            </w:pPr>
            <w:r>
              <w:rPr>
                <w:rFonts w:hint="eastAsia" w:ascii="Times New Roman" w:hAnsi="Times New Roman" w:cs="Calibri"/>
                <w:b/>
                <w:bCs/>
                <w:color w:val="000000" w:themeColor="text1"/>
                <w:sz w:val="24"/>
                <w14:textFill>
                  <w14:solidFill>
                    <w14:schemeClr w14:val="tx1"/>
                  </w14:solidFill>
                </w14:textFill>
              </w:rPr>
              <w:t>监测要求</w:t>
            </w:r>
          </w:p>
          <w:p w14:paraId="715C519A">
            <w:pPr>
              <w:keepNext w:val="0"/>
              <w:keepLines w:val="0"/>
              <w:suppressLineNumbers w:val="0"/>
              <w:spacing w:before="0" w:beforeAutospacing="0" w:after="0" w:afterAutospacing="0" w:line="360" w:lineRule="auto"/>
              <w:ind w:left="0" w:right="0" w:firstLine="470" w:firstLineChars="196"/>
              <w:outlineLvl w:val="2"/>
              <w:rPr>
                <w:rFonts w:hint="default" w:ascii="Times New Roman" w:hAnsi="Times New Roman" w:cs="Calibri"/>
                <w:color w:val="000000" w:themeColor="text1"/>
                <w:sz w:val="24"/>
                <w14:textFill>
                  <w14:solidFill>
                    <w14:schemeClr w14:val="tx1"/>
                  </w14:solidFill>
                </w14:textFill>
              </w:rPr>
            </w:pPr>
            <w:r>
              <w:rPr>
                <w:rFonts w:hint="default" w:ascii="Times New Roman" w:hAnsi="Times New Roman" w:cs="Calibri"/>
                <w:color w:val="000000" w:themeColor="text1"/>
                <w:sz w:val="24"/>
                <w14:textFill>
                  <w14:solidFill>
                    <w14:schemeClr w14:val="tx1"/>
                  </w14:solidFill>
                </w14:textFill>
              </w:rPr>
              <w:t>根据项目噪声产排情况，建设单位应委托当地监测站或有资质单位进行如下噪声监测。</w:t>
            </w:r>
          </w:p>
          <w:p w14:paraId="141BE2D5">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14:textFill>
                  <w14:solidFill>
                    <w14:schemeClr w14:val="tx1"/>
                  </w14:solidFill>
                </w14:textFill>
              </w:rPr>
              <w:t>4-2</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厂界噪声监测情况一览表</w:t>
            </w:r>
            <w:r>
              <w:rPr>
                <w:rFonts w:hint="default" w:ascii="Times New Roman" w:hAnsi="Times New Roman" w:cs="Times New Roman"/>
                <w:color w:val="000000" w:themeColor="text1"/>
                <w14:textFill>
                  <w14:solidFill>
                    <w14:schemeClr w14:val="tx1"/>
                  </w14:solidFill>
                </w14:textFill>
              </w:rPr>
              <w:t xml:space="preserve">      </w:t>
            </w:r>
          </w:p>
          <w:tbl>
            <w:tblPr>
              <w:tblStyle w:val="33"/>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106"/>
              <w:gridCol w:w="1106"/>
              <w:gridCol w:w="1111"/>
              <w:gridCol w:w="4402"/>
            </w:tblGrid>
            <w:tr w14:paraId="3D5DE1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97" w:type="pct"/>
                  <w:tcBorders>
                    <w:tl2br w:val="nil"/>
                    <w:tr2bl w:val="nil"/>
                  </w:tcBorders>
                  <w:noWrap w:val="0"/>
                  <w:vAlign w:val="center"/>
                </w:tcPr>
                <w:p w14:paraId="458F50B2">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类别</w:t>
                  </w:r>
                </w:p>
              </w:tc>
              <w:tc>
                <w:tcPr>
                  <w:tcW w:w="659" w:type="pct"/>
                  <w:tcBorders>
                    <w:tl2br w:val="nil"/>
                    <w:tr2bl w:val="nil"/>
                  </w:tcBorders>
                  <w:noWrap w:val="0"/>
                  <w:vAlign w:val="center"/>
                </w:tcPr>
                <w:p w14:paraId="366906BE">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监测点位</w:t>
                  </w:r>
                </w:p>
              </w:tc>
              <w:tc>
                <w:tcPr>
                  <w:tcW w:w="659" w:type="pct"/>
                  <w:tcBorders>
                    <w:tl2br w:val="nil"/>
                    <w:tr2bl w:val="nil"/>
                  </w:tcBorders>
                  <w:noWrap w:val="0"/>
                  <w:vAlign w:val="center"/>
                </w:tcPr>
                <w:p w14:paraId="3F2D9A76">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监测因子</w:t>
                  </w:r>
                </w:p>
              </w:tc>
              <w:tc>
                <w:tcPr>
                  <w:tcW w:w="662" w:type="pct"/>
                  <w:tcBorders>
                    <w:tl2br w:val="nil"/>
                    <w:tr2bl w:val="nil"/>
                  </w:tcBorders>
                  <w:noWrap w:val="0"/>
                  <w:vAlign w:val="center"/>
                </w:tcPr>
                <w:p w14:paraId="19479E62">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监测频次</w:t>
                  </w:r>
                </w:p>
              </w:tc>
              <w:tc>
                <w:tcPr>
                  <w:tcW w:w="2624" w:type="pct"/>
                  <w:tcBorders>
                    <w:tl2br w:val="nil"/>
                    <w:tr2bl w:val="nil"/>
                  </w:tcBorders>
                  <w:noWrap w:val="0"/>
                  <w:vAlign w:val="center"/>
                </w:tcPr>
                <w:p w14:paraId="552C22F8">
                  <w:pPr>
                    <w:pStyle w:val="90"/>
                    <w:keepNext w:val="0"/>
                    <w:keepLines w:val="0"/>
                    <w:suppressLineNumbers w:val="0"/>
                    <w:spacing w:before="0" w:beforeAutospacing="0" w:after="0" w:afterAutospacing="0"/>
                    <w:ind w:left="0" w:right="0"/>
                    <w:rPr>
                      <w:rFonts w:hint="eastAsia"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执行标准</w:t>
                  </w:r>
                </w:p>
              </w:tc>
            </w:tr>
            <w:tr w14:paraId="72FD14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7" w:type="pct"/>
                  <w:tcBorders>
                    <w:tl2br w:val="nil"/>
                    <w:tr2bl w:val="nil"/>
                  </w:tcBorders>
                  <w:noWrap w:val="0"/>
                  <w:vAlign w:val="center"/>
                </w:tcPr>
                <w:p w14:paraId="45BFCA30">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噪声</w:t>
                  </w:r>
                </w:p>
              </w:tc>
              <w:tc>
                <w:tcPr>
                  <w:tcW w:w="659" w:type="pct"/>
                  <w:tcBorders>
                    <w:tl2br w:val="nil"/>
                    <w:tr2bl w:val="nil"/>
                  </w:tcBorders>
                  <w:noWrap w:val="0"/>
                  <w:vAlign w:val="center"/>
                </w:tcPr>
                <w:p w14:paraId="28BF2D1F">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厂界四周</w:t>
                  </w:r>
                </w:p>
              </w:tc>
              <w:tc>
                <w:tcPr>
                  <w:tcW w:w="659" w:type="pct"/>
                  <w:tcBorders>
                    <w:tl2br w:val="nil"/>
                    <w:tr2bl w:val="nil"/>
                  </w:tcBorders>
                  <w:noWrap w:val="0"/>
                  <w:vAlign w:val="center"/>
                </w:tcPr>
                <w:p w14:paraId="0E33791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等效声级、最大声级</w:t>
                  </w:r>
                </w:p>
              </w:tc>
              <w:tc>
                <w:tcPr>
                  <w:tcW w:w="662" w:type="pct"/>
                  <w:tcBorders>
                    <w:tl2br w:val="nil"/>
                    <w:tr2bl w:val="nil"/>
                  </w:tcBorders>
                  <w:noWrap w:val="0"/>
                  <w:vAlign w:val="center"/>
                </w:tcPr>
                <w:p w14:paraId="6FAF7A3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1次/季度</w:t>
                  </w:r>
                </w:p>
              </w:tc>
              <w:tc>
                <w:tcPr>
                  <w:tcW w:w="2624" w:type="pct"/>
                  <w:tcBorders>
                    <w:tl2br w:val="nil"/>
                    <w:tr2bl w:val="nil"/>
                  </w:tcBorders>
                  <w:noWrap w:val="0"/>
                  <w:vAlign w:val="center"/>
                </w:tcPr>
                <w:p w14:paraId="2848AB2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《工业企业厂界环境噪声排放标准》中3类</w:t>
                  </w:r>
                </w:p>
              </w:tc>
            </w:tr>
          </w:tbl>
          <w:p w14:paraId="00B3D0A3">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4、运营期固体废物</w:t>
            </w:r>
          </w:p>
          <w:p w14:paraId="7096596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本项目固体废弃物主要一般废物和危险废物。</w:t>
            </w:r>
          </w:p>
          <w:p w14:paraId="199E4902">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Calibri"/>
                <w:b/>
                <w:color w:val="000000" w:themeColor="text1"/>
                <w:sz w:val="24"/>
                <w14:textFill>
                  <w14:solidFill>
                    <w14:schemeClr w14:val="tx1"/>
                  </w14:solidFill>
                </w14:textFill>
              </w:rPr>
            </w:pPr>
            <w:r>
              <w:rPr>
                <w:rFonts w:hint="eastAsia" w:ascii="Times New Roman" w:hAnsi="Times New Roman" w:cs="Calibri"/>
                <w:b/>
                <w:color w:val="000000" w:themeColor="text1"/>
                <w:sz w:val="24"/>
                <w14:textFill>
                  <w14:solidFill>
                    <w14:schemeClr w14:val="tx1"/>
                  </w14:solidFill>
                </w14:textFill>
              </w:rPr>
              <w:t>一般固废</w:t>
            </w:r>
          </w:p>
          <w:p w14:paraId="253B2F0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本项目一般固废主要为</w:t>
            </w:r>
            <w:r>
              <w:rPr>
                <w:rFonts w:hint="eastAsia" w:cs="Calibri"/>
                <w:color w:val="000000" w:themeColor="text1"/>
                <w:sz w:val="24"/>
                <w:lang w:val="en-US" w:eastAsia="zh-CN"/>
                <w14:textFill>
                  <w14:solidFill>
                    <w14:schemeClr w14:val="tx1"/>
                  </w14:solidFill>
                </w14:textFill>
              </w:rPr>
              <w:t>不合格产品</w:t>
            </w:r>
            <w:r>
              <w:rPr>
                <w:rFonts w:hint="eastAsia" w:ascii="Times New Roman" w:hAnsi="Times New Roman" w:cs="Calibri"/>
                <w:color w:val="000000" w:themeColor="text1"/>
                <w:sz w:val="24"/>
                <w14:textFill>
                  <w14:solidFill>
                    <w14:schemeClr w14:val="tx1"/>
                  </w14:solidFill>
                </w14:textFill>
              </w:rPr>
              <w:t>、废无尘布、普通废包装材料、</w:t>
            </w:r>
            <w:r>
              <w:rPr>
                <w:rFonts w:hint="eastAsia" w:cs="Calibri"/>
                <w:color w:val="000000" w:themeColor="text1"/>
                <w:sz w:val="24"/>
                <w:lang w:val="en-US" w:eastAsia="zh-CN"/>
                <w14:textFill>
                  <w14:solidFill>
                    <w14:schemeClr w14:val="tx1"/>
                  </w14:solidFill>
                </w14:textFill>
              </w:rPr>
              <w:t>预处理池污泥</w:t>
            </w:r>
            <w:r>
              <w:rPr>
                <w:rFonts w:hint="eastAsia" w:ascii="Times New Roman" w:hAnsi="Times New Roman" w:cs="Calibri"/>
                <w:color w:val="000000" w:themeColor="text1"/>
                <w:sz w:val="24"/>
                <w14:textFill>
                  <w14:solidFill>
                    <w14:schemeClr w14:val="tx1"/>
                  </w14:solidFill>
                </w14:textFill>
              </w:rPr>
              <w:t>、生活垃圾、餐厨垃圾、隔油池废油、纯水制备过程中产生的</w:t>
            </w:r>
            <w:r>
              <w:rPr>
                <w:rFonts w:hint="eastAsia" w:cs="Calibri"/>
                <w:color w:val="000000" w:themeColor="text1"/>
                <w:sz w:val="24"/>
                <w:lang w:val="en-US" w:eastAsia="zh-CN"/>
                <w14:textFill>
                  <w14:solidFill>
                    <w14:schemeClr w14:val="tx1"/>
                  </w14:solidFill>
                </w14:textFill>
              </w:rPr>
              <w:t>废物（如</w:t>
            </w:r>
            <w:r>
              <w:rPr>
                <w:rFonts w:hint="eastAsia" w:ascii="Times New Roman" w:hAnsi="Times New Roman" w:cs="Calibri"/>
                <w:color w:val="000000" w:themeColor="text1"/>
                <w:sz w:val="24"/>
                <w14:textFill>
                  <w14:solidFill>
                    <w14:schemeClr w14:val="tx1"/>
                  </w14:solidFill>
                </w14:textFill>
              </w:rPr>
              <w:t>废离子交换树脂</w:t>
            </w:r>
            <w:r>
              <w:rPr>
                <w:rFonts w:hint="default"/>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lang w:val="en-US" w:eastAsia="zh-CN"/>
                <w14:textFill>
                  <w14:solidFill>
                    <w14:schemeClr w14:val="tx1"/>
                  </w14:solidFill>
                </w14:textFill>
              </w:rPr>
              <w:t>废RO膜、废过滤器、废石英砂、废活性炭</w:t>
            </w:r>
            <w:r>
              <w:rPr>
                <w:rFonts w:hint="eastAsia" w:cs="Calibri"/>
                <w:color w:val="000000" w:themeColor="text1"/>
                <w:sz w:val="24"/>
                <w:lang w:eastAsia="zh-CN"/>
                <w14:textFill>
                  <w14:solidFill>
                    <w14:schemeClr w14:val="tx1"/>
                  </w14:solidFill>
                </w14:textFill>
              </w:rPr>
              <w:t>、</w:t>
            </w:r>
            <w:r>
              <w:rPr>
                <w:rFonts w:hint="eastAsia" w:cs="Calibri"/>
                <w:color w:val="000000" w:themeColor="text1"/>
                <w:sz w:val="24"/>
                <w:lang w:val="en-US" w:eastAsia="zh-CN"/>
                <w14:textFill>
                  <w14:solidFill>
                    <w14:schemeClr w14:val="tx1"/>
                  </w14:solidFill>
                </w14:textFill>
              </w:rPr>
              <w:t>废紫外线灯管）</w:t>
            </w:r>
            <w:r>
              <w:rPr>
                <w:rFonts w:hint="eastAsia" w:ascii="Times New Roman" w:hAnsi="Times New Roman" w:cs="Calibri"/>
                <w:color w:val="000000" w:themeColor="text1"/>
                <w:sz w:val="24"/>
                <w14:textFill>
                  <w14:solidFill>
                    <w14:schemeClr w14:val="tx1"/>
                  </w14:solidFill>
                </w14:textFill>
              </w:rPr>
              <w:t>等。</w:t>
            </w:r>
          </w:p>
          <w:p w14:paraId="15C2FCB2">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FF0000"/>
                <w:lang w:val="en-US" w:eastAsia="zh-CN"/>
              </w:rPr>
            </w:pPr>
            <w:r>
              <w:rPr>
                <w:rFonts w:hint="eastAsia" w:ascii="Times New Roman" w:hAnsi="Times New Roman" w:cs="Times New Roman"/>
                <w:color w:val="FF0000"/>
              </w:rPr>
              <w:t>①</w:t>
            </w:r>
            <w:r>
              <w:rPr>
                <w:rFonts w:hint="eastAsia" w:cs="Times New Roman"/>
                <w:color w:val="FF0000"/>
                <w:lang w:val="en-US" w:eastAsia="zh-CN"/>
              </w:rPr>
              <w:t>不合格产品</w:t>
            </w:r>
          </w:p>
          <w:p w14:paraId="7945BEF6">
            <w:pPr>
              <w:pStyle w:val="81"/>
              <w:keepNext w:val="0"/>
              <w:keepLines w:val="0"/>
              <w:suppressLineNumbers w:val="0"/>
              <w:spacing w:before="0" w:beforeAutospacing="0" w:afterAutospacing="0"/>
              <w:ind w:right="0" w:firstLine="480"/>
              <w:rPr>
                <w:rFonts w:hint="eastAsia" w:ascii="Times New Roman" w:hAnsi="Times New Roman" w:cs="Times New Roman"/>
                <w:color w:val="FF0000"/>
              </w:rPr>
            </w:pPr>
            <w:r>
              <w:rPr>
                <w:rFonts w:hint="eastAsia" w:ascii="Times New Roman" w:hAnsi="Times New Roman" w:cs="Times New Roman"/>
                <w:color w:val="FF0000"/>
              </w:rPr>
              <w:t>项目生产过程中会产生一定量的不合格的晶片</w:t>
            </w:r>
            <w:r>
              <w:rPr>
                <w:rFonts w:hint="eastAsia" w:cs="Times New Roman"/>
                <w:color w:val="FF0000"/>
                <w:lang w:eastAsia="zh-CN"/>
              </w:rPr>
              <w:t>（</w:t>
            </w:r>
            <w:r>
              <w:rPr>
                <w:rFonts w:hint="eastAsia" w:cs="Times New Roman"/>
                <w:color w:val="FF0000"/>
                <w:lang w:val="en-US" w:eastAsia="zh-CN"/>
              </w:rPr>
              <w:t>主要成分为钽/铌酸锂、玻璃、石英）</w:t>
            </w:r>
            <w:r>
              <w:rPr>
                <w:rFonts w:hint="eastAsia" w:ascii="Times New Roman" w:hAnsi="Times New Roman" w:cs="Times New Roman"/>
                <w:color w:val="FF0000"/>
              </w:rPr>
              <w:t>，</w:t>
            </w:r>
            <w:r>
              <w:rPr>
                <w:rFonts w:hint="eastAsia" w:cs="Times New Roman"/>
                <w:color w:val="FF0000"/>
                <w:lang w:val="en-US" w:eastAsia="zh-CN"/>
              </w:rPr>
              <w:t>参考巴中及成都工厂经验，</w:t>
            </w:r>
            <w:r>
              <w:rPr>
                <w:rFonts w:hint="eastAsia" w:ascii="Times New Roman" w:hAnsi="Times New Roman" w:cs="Times New Roman"/>
                <w:color w:val="FF0000"/>
              </w:rPr>
              <w:t>产生量约</w:t>
            </w:r>
            <w:r>
              <w:rPr>
                <w:rFonts w:hint="eastAsia" w:cs="Times New Roman"/>
                <w:color w:val="FF0000"/>
                <w:lang w:val="en-US" w:eastAsia="zh-CN"/>
              </w:rPr>
              <w:t>2</w:t>
            </w:r>
            <w:r>
              <w:rPr>
                <w:rFonts w:hint="eastAsia" w:ascii="Times New Roman" w:hAnsi="Times New Roman" w:cs="Times New Roman"/>
                <w:color w:val="FF0000"/>
              </w:rPr>
              <w:t>.0t/a，收集后</w:t>
            </w:r>
            <w:r>
              <w:rPr>
                <w:rFonts w:hint="eastAsia" w:cs="Times New Roman"/>
                <w:color w:val="FF0000"/>
                <w:lang w:val="en-US" w:eastAsia="zh-CN"/>
              </w:rPr>
              <w:t>分别</w:t>
            </w:r>
            <w:r>
              <w:rPr>
                <w:rFonts w:hint="eastAsia" w:ascii="Times New Roman" w:hAnsi="Times New Roman" w:cs="Times New Roman"/>
                <w:color w:val="FF0000"/>
              </w:rPr>
              <w:t>由供应商回收。</w:t>
            </w:r>
          </w:p>
          <w:p w14:paraId="3725014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②废无尘布</w:t>
            </w:r>
          </w:p>
          <w:p w14:paraId="0F55DE5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项目生产过程中会产生少量废无尘布，</w:t>
            </w:r>
            <w:r>
              <w:rPr>
                <w:rFonts w:hint="eastAsia" w:ascii="Times New Roman" w:hAnsi="Times New Roman" w:cs="Calibri"/>
                <w:color w:val="000000" w:themeColor="text1"/>
                <w:sz w:val="24"/>
                <w:lang w:val="en-US" w:eastAsia="zh-CN"/>
                <w14:textFill>
                  <w14:solidFill>
                    <w14:schemeClr w14:val="tx1"/>
                  </w14:solidFill>
                </w14:textFill>
              </w:rPr>
              <w:t>参考巴中及成都工厂经验</w:t>
            </w:r>
            <w:r>
              <w:rPr>
                <w:rFonts w:hint="eastAsia" w:cs="Calibri"/>
                <w:color w:val="000000" w:themeColor="text1"/>
                <w:sz w:val="24"/>
                <w:lang w:val="en-US" w:eastAsia="zh-CN"/>
                <w14:textFill>
                  <w14:solidFill>
                    <w14:schemeClr w14:val="tx1"/>
                  </w14:solidFill>
                </w14:textFill>
              </w:rPr>
              <w:t>，</w:t>
            </w:r>
            <w:r>
              <w:rPr>
                <w:rFonts w:hint="eastAsia" w:ascii="Times New Roman" w:hAnsi="Times New Roman" w:cs="Calibri"/>
                <w:color w:val="000000" w:themeColor="text1"/>
                <w:sz w:val="24"/>
                <w14:textFill>
                  <w14:solidFill>
                    <w14:schemeClr w14:val="tx1"/>
                  </w14:solidFill>
                </w14:textFill>
              </w:rPr>
              <w:t>产生量约0.1t/a，经袋装收集，由市政环卫部门统一清运处置。</w:t>
            </w:r>
          </w:p>
          <w:p w14:paraId="2A66AF5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③普通废包装材料</w:t>
            </w:r>
          </w:p>
          <w:p w14:paraId="3DFEC5F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项目不沾有化学试剂的废包装材料，如化学试剂的外层包装纸箱，</w:t>
            </w:r>
            <w:r>
              <w:rPr>
                <w:rFonts w:hint="eastAsia" w:ascii="Times New Roman" w:hAnsi="Times New Roman" w:cs="Calibri"/>
                <w:color w:val="000000" w:themeColor="text1"/>
                <w:sz w:val="24"/>
                <w:lang w:val="en-US" w:eastAsia="zh-CN"/>
                <w14:textFill>
                  <w14:solidFill>
                    <w14:schemeClr w14:val="tx1"/>
                  </w14:solidFill>
                </w14:textFill>
              </w:rPr>
              <w:t>参考巴中及成都工厂经验</w:t>
            </w:r>
            <w:r>
              <w:rPr>
                <w:rFonts w:hint="eastAsia" w:cs="Calibri"/>
                <w:color w:val="000000" w:themeColor="text1"/>
                <w:sz w:val="24"/>
                <w:lang w:val="en-US" w:eastAsia="zh-CN"/>
                <w14:textFill>
                  <w14:solidFill>
                    <w14:schemeClr w14:val="tx1"/>
                  </w14:solidFill>
                </w14:textFill>
              </w:rPr>
              <w:t>，</w:t>
            </w:r>
            <w:r>
              <w:rPr>
                <w:rFonts w:hint="eastAsia" w:ascii="Times New Roman" w:hAnsi="Times New Roman" w:cs="Calibri"/>
                <w:color w:val="000000" w:themeColor="text1"/>
                <w:sz w:val="24"/>
                <w14:textFill>
                  <w14:solidFill>
                    <w14:schemeClr w14:val="tx1"/>
                  </w14:solidFill>
                </w14:textFill>
              </w:rPr>
              <w:t>产生量约2</w:t>
            </w:r>
            <w:r>
              <w:rPr>
                <w:rFonts w:hint="eastAsia" w:cs="Calibri"/>
                <w:color w:val="000000" w:themeColor="text1"/>
                <w:sz w:val="24"/>
                <w:lang w:val="en-US" w:eastAsia="zh-CN"/>
                <w14:textFill>
                  <w14:solidFill>
                    <w14:schemeClr w14:val="tx1"/>
                  </w14:solidFill>
                </w14:textFill>
              </w:rPr>
              <w:t>.5</w:t>
            </w:r>
            <w:r>
              <w:rPr>
                <w:rFonts w:hint="eastAsia" w:ascii="Times New Roman" w:hAnsi="Times New Roman" w:cs="Calibri"/>
                <w:color w:val="000000" w:themeColor="text1"/>
                <w:sz w:val="24"/>
                <w14:textFill>
                  <w14:solidFill>
                    <w14:schemeClr w14:val="tx1"/>
                  </w14:solidFill>
                </w14:textFill>
              </w:rPr>
              <w:t>t/a，外售废品收购站。</w:t>
            </w:r>
          </w:p>
          <w:p w14:paraId="2FAEE131">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④</w:t>
            </w:r>
            <w:r>
              <w:rPr>
                <w:rFonts w:hint="eastAsia" w:ascii="Times New Roman" w:hAnsi="Times New Roman" w:cs="Times New Roman"/>
                <w:color w:val="000000" w:themeColor="text1"/>
                <w14:textFill>
                  <w14:solidFill>
                    <w14:schemeClr w14:val="tx1"/>
                  </w14:solidFill>
                </w14:textFill>
              </w:rPr>
              <w:t>生活垃圾</w:t>
            </w:r>
          </w:p>
          <w:p w14:paraId="319933E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本项目劳动定员</w:t>
            </w:r>
            <w:r>
              <w:rPr>
                <w:rFonts w:hint="eastAsia" w:cs="Calibri"/>
                <w:color w:val="000000" w:themeColor="text1"/>
                <w:sz w:val="24"/>
                <w:lang w:val="en-US" w:eastAsia="zh-CN"/>
                <w14:textFill>
                  <w14:solidFill>
                    <w14:schemeClr w14:val="tx1"/>
                  </w14:solidFill>
                </w14:textFill>
              </w:rPr>
              <w:t>1500</w:t>
            </w:r>
            <w:r>
              <w:rPr>
                <w:rFonts w:hint="eastAsia" w:ascii="Times New Roman" w:hAnsi="Times New Roman" w:cs="Calibri"/>
                <w:color w:val="000000" w:themeColor="text1"/>
                <w:sz w:val="24"/>
                <w14:textFill>
                  <w14:solidFill>
                    <w14:schemeClr w14:val="tx1"/>
                  </w14:solidFill>
                </w14:textFill>
              </w:rPr>
              <w:t>人，办公生活垃圾产生量按照0.5kg/人·d计，则生活垃圾产生量约</w:t>
            </w:r>
            <w:r>
              <w:rPr>
                <w:rFonts w:hint="eastAsia" w:cs="Calibri"/>
                <w:color w:val="000000" w:themeColor="text1"/>
                <w:sz w:val="24"/>
                <w:lang w:val="en-US" w:eastAsia="zh-CN"/>
                <w14:textFill>
                  <w14:solidFill>
                    <w14:schemeClr w14:val="tx1"/>
                  </w14:solidFill>
                </w14:textFill>
              </w:rPr>
              <w:t>750</w:t>
            </w:r>
            <w:r>
              <w:rPr>
                <w:rFonts w:hint="eastAsia" w:ascii="Times New Roman" w:hAnsi="Times New Roman" w:cs="Calibri"/>
                <w:color w:val="000000" w:themeColor="text1"/>
                <w:sz w:val="24"/>
                <w14:textFill>
                  <w14:solidFill>
                    <w14:schemeClr w14:val="tx1"/>
                  </w14:solidFill>
                </w14:textFill>
              </w:rPr>
              <w:t>kg/d，</w:t>
            </w:r>
            <w:r>
              <w:rPr>
                <w:rFonts w:hint="eastAsia" w:cs="Calibri"/>
                <w:color w:val="000000" w:themeColor="text1"/>
                <w:sz w:val="24"/>
                <w:lang w:val="en-US" w:eastAsia="zh-CN"/>
                <w14:textFill>
                  <w14:solidFill>
                    <w14:schemeClr w14:val="tx1"/>
                  </w14:solidFill>
                </w14:textFill>
              </w:rPr>
              <w:t>225</w:t>
            </w:r>
            <w:r>
              <w:rPr>
                <w:rFonts w:hint="eastAsia" w:ascii="Times New Roman" w:hAnsi="Times New Roman" w:cs="Calibri"/>
                <w:color w:val="000000" w:themeColor="text1"/>
                <w:sz w:val="24"/>
                <w14:textFill>
                  <w14:solidFill>
                    <w14:schemeClr w14:val="tx1"/>
                  </w14:solidFill>
                </w14:textFill>
              </w:rPr>
              <w:t>t/a。经袋装收集，由市政环卫部门统一清运处置。</w:t>
            </w:r>
          </w:p>
          <w:p w14:paraId="6B3519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Calibri"/>
                <w:color w:val="000000" w:themeColor="text1"/>
                <w:sz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⑤</w:t>
            </w:r>
            <w:r>
              <w:rPr>
                <w:rFonts w:hint="eastAsia" w:ascii="Times New Roman" w:hAnsi="Times New Roman" w:cs="Calibri"/>
                <w:color w:val="000000" w:themeColor="text1"/>
                <w:sz w:val="24"/>
                <w14:textFill>
                  <w14:solidFill>
                    <w14:schemeClr w14:val="tx1"/>
                  </w14:solidFill>
                </w14:textFill>
              </w:rPr>
              <w:t>餐厨垃圾</w:t>
            </w:r>
          </w:p>
          <w:p w14:paraId="0CA060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本项目劳动定员</w:t>
            </w:r>
            <w:r>
              <w:rPr>
                <w:rFonts w:hint="eastAsia" w:cs="Calibri"/>
                <w:color w:val="000000" w:themeColor="text1"/>
                <w:sz w:val="24"/>
                <w:lang w:val="en-US" w:eastAsia="zh-CN"/>
                <w14:textFill>
                  <w14:solidFill>
                    <w14:schemeClr w14:val="tx1"/>
                  </w14:solidFill>
                </w14:textFill>
              </w:rPr>
              <w:t>1500</w:t>
            </w:r>
            <w:r>
              <w:rPr>
                <w:rFonts w:hint="eastAsia" w:ascii="Times New Roman" w:hAnsi="Times New Roman" w:cs="Calibri"/>
                <w:color w:val="000000" w:themeColor="text1"/>
                <w:sz w:val="24"/>
                <w14:textFill>
                  <w14:solidFill>
                    <w14:schemeClr w14:val="tx1"/>
                  </w14:solidFill>
                </w14:textFill>
              </w:rPr>
              <w:t>人，餐厨垃圾产生量按照0.1kg/人·d计，则项目餐厨垃圾产生量为</w:t>
            </w:r>
            <w:r>
              <w:rPr>
                <w:rFonts w:hint="eastAsia" w:cs="Calibri"/>
                <w:color w:val="000000" w:themeColor="text1"/>
                <w:sz w:val="24"/>
                <w:lang w:val="en-US" w:eastAsia="zh-CN"/>
                <w14:textFill>
                  <w14:solidFill>
                    <w14:schemeClr w14:val="tx1"/>
                  </w14:solidFill>
                </w14:textFill>
              </w:rPr>
              <w:t>150</w:t>
            </w:r>
            <w:r>
              <w:rPr>
                <w:rFonts w:hint="eastAsia" w:ascii="Times New Roman" w:hAnsi="Times New Roman" w:cs="Calibri"/>
                <w:color w:val="000000" w:themeColor="text1"/>
                <w:sz w:val="24"/>
                <w14:textFill>
                  <w14:solidFill>
                    <w14:schemeClr w14:val="tx1"/>
                  </w14:solidFill>
                </w14:textFill>
              </w:rPr>
              <w:t>kg/d，</w:t>
            </w:r>
            <w:r>
              <w:rPr>
                <w:rFonts w:hint="eastAsia" w:cs="Calibri"/>
                <w:color w:val="000000" w:themeColor="text1"/>
                <w:sz w:val="24"/>
                <w:lang w:val="en-US" w:eastAsia="zh-CN"/>
                <w14:textFill>
                  <w14:solidFill>
                    <w14:schemeClr w14:val="tx1"/>
                  </w14:solidFill>
                </w14:textFill>
              </w:rPr>
              <w:t>45</w:t>
            </w:r>
            <w:r>
              <w:rPr>
                <w:rFonts w:hint="eastAsia" w:ascii="Times New Roman" w:hAnsi="Times New Roman" w:cs="Calibri"/>
                <w:color w:val="000000" w:themeColor="text1"/>
                <w:sz w:val="24"/>
                <w14:textFill>
                  <w14:solidFill>
                    <w14:schemeClr w14:val="tx1"/>
                  </w14:solidFill>
                </w14:textFill>
              </w:rPr>
              <w:t>t/a。餐厨垃圾经桶装收集后，交由有餐厨垃圾处理资质的单位清运处理。</w:t>
            </w:r>
          </w:p>
          <w:p w14:paraId="117EAA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Calibri"/>
                <w:color w:val="000000" w:themeColor="text1"/>
                <w:sz w:val="24"/>
                <w14:textFill>
                  <w14:solidFill>
                    <w14:schemeClr w14:val="tx1"/>
                  </w14:solidFill>
                </w14:textFill>
              </w:rPr>
            </w:pPr>
            <w:r>
              <w:rPr>
                <w:rFonts w:hint="default" w:ascii="Times New Roman" w:hAnsi="Times New Roman" w:cs="Calibri"/>
                <w:color w:val="000000" w:themeColor="text1"/>
                <w:sz w:val="24"/>
                <w14:textFill>
                  <w14:solidFill>
                    <w14:schemeClr w14:val="tx1"/>
                  </w14:solidFill>
                </w14:textFill>
              </w:rPr>
              <w:fldChar w:fldCharType="begin"/>
            </w:r>
            <w:r>
              <w:rPr>
                <w:rFonts w:hint="default" w:ascii="Times New Roman" w:hAnsi="Times New Roman" w:cs="Calibri"/>
                <w:color w:val="000000" w:themeColor="text1"/>
                <w:sz w:val="24"/>
                <w14:textFill>
                  <w14:solidFill>
                    <w14:schemeClr w14:val="tx1"/>
                  </w14:solidFill>
                </w14:textFill>
              </w:rPr>
              <w:instrText xml:space="preserve"> </w:instrText>
            </w:r>
            <w:r>
              <w:rPr>
                <w:rFonts w:hint="eastAsia" w:ascii="Times New Roman" w:hAnsi="Times New Roman" w:cs="Calibri"/>
                <w:color w:val="000000" w:themeColor="text1"/>
                <w:sz w:val="24"/>
                <w14:textFill>
                  <w14:solidFill>
                    <w14:schemeClr w14:val="tx1"/>
                  </w14:solidFill>
                </w14:textFill>
              </w:rPr>
              <w:instrText xml:space="preserve">= 6 \* GB3</w:instrText>
            </w:r>
            <w:r>
              <w:rPr>
                <w:rFonts w:hint="default" w:ascii="Times New Roman" w:hAnsi="Times New Roman" w:cs="Calibri"/>
                <w:color w:val="000000" w:themeColor="text1"/>
                <w:sz w:val="24"/>
                <w14:textFill>
                  <w14:solidFill>
                    <w14:schemeClr w14:val="tx1"/>
                  </w14:solidFill>
                </w14:textFill>
              </w:rPr>
              <w:instrText xml:space="preserve"> </w:instrText>
            </w:r>
            <w:r>
              <w:rPr>
                <w:rFonts w:hint="default" w:ascii="Times New Roman" w:hAnsi="Times New Roman" w:cs="Calibri"/>
                <w:color w:val="000000" w:themeColor="text1"/>
                <w:sz w:val="24"/>
                <w14:textFill>
                  <w14:solidFill>
                    <w14:schemeClr w14:val="tx1"/>
                  </w14:solidFill>
                </w14:textFill>
              </w:rPr>
              <w:fldChar w:fldCharType="separate"/>
            </w:r>
            <w:r>
              <w:rPr>
                <w:rFonts w:hint="eastAsia" w:ascii="Times New Roman" w:hAnsi="Times New Roman" w:cs="Calibri"/>
                <w:color w:val="000000" w:themeColor="text1"/>
                <w:sz w:val="24"/>
                <w14:textFill>
                  <w14:solidFill>
                    <w14:schemeClr w14:val="tx1"/>
                  </w14:solidFill>
                </w14:textFill>
              </w:rPr>
              <w:t>⑥</w:t>
            </w:r>
            <w:r>
              <w:rPr>
                <w:rFonts w:hint="default" w:ascii="Times New Roman" w:hAnsi="Times New Roman" w:cs="Calibri"/>
                <w:color w:val="000000" w:themeColor="text1"/>
                <w:sz w:val="24"/>
                <w14:textFill>
                  <w14:solidFill>
                    <w14:schemeClr w14:val="tx1"/>
                  </w14:solidFill>
                </w14:textFill>
              </w:rPr>
              <w:fldChar w:fldCharType="end"/>
            </w:r>
            <w:r>
              <w:rPr>
                <w:rFonts w:hint="eastAsia" w:ascii="Times New Roman" w:hAnsi="Times New Roman" w:cs="Calibri"/>
                <w:color w:val="000000" w:themeColor="text1"/>
                <w:sz w:val="24"/>
                <w14:textFill>
                  <w14:solidFill>
                    <w14:schemeClr w14:val="tx1"/>
                  </w14:solidFill>
                </w14:textFill>
              </w:rPr>
              <w:t>隔油池废油</w:t>
            </w:r>
          </w:p>
          <w:p w14:paraId="36C19D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Calibri"/>
                <w:color w:val="000000" w:themeColor="text1"/>
                <w:sz w:val="24"/>
                <w14:textFill>
                  <w14:solidFill>
                    <w14:schemeClr w14:val="tx1"/>
                  </w14:solidFill>
                </w14:textFill>
              </w:rPr>
            </w:pPr>
            <w:r>
              <w:rPr>
                <w:rFonts w:hint="eastAsia" w:ascii="Times New Roman" w:hAnsi="Times New Roman" w:cs="Calibri"/>
                <w:color w:val="000000" w:themeColor="text1"/>
                <w:sz w:val="24"/>
                <w14:textFill>
                  <w14:solidFill>
                    <w14:schemeClr w14:val="tx1"/>
                  </w14:solidFill>
                </w14:textFill>
              </w:rPr>
              <w:t>项目隔油池废油产生量约为0.</w:t>
            </w:r>
            <w:r>
              <w:rPr>
                <w:rFonts w:hint="eastAsia" w:cs="Calibri"/>
                <w:color w:val="000000" w:themeColor="text1"/>
                <w:sz w:val="24"/>
                <w:lang w:val="en-US" w:eastAsia="zh-CN"/>
                <w14:textFill>
                  <w14:solidFill>
                    <w14:schemeClr w14:val="tx1"/>
                  </w14:solidFill>
                </w14:textFill>
              </w:rPr>
              <w:t>2</w:t>
            </w:r>
            <w:r>
              <w:rPr>
                <w:rFonts w:hint="default" w:ascii="Times New Roman" w:hAnsi="Times New Roman" w:cs="Calibri"/>
                <w:color w:val="000000" w:themeColor="text1"/>
                <w:sz w:val="24"/>
                <w14:textFill>
                  <w14:solidFill>
                    <w14:schemeClr w14:val="tx1"/>
                  </w14:solidFill>
                </w14:textFill>
              </w:rPr>
              <w:t>t/a</w:t>
            </w:r>
            <w:r>
              <w:rPr>
                <w:rFonts w:hint="eastAsia" w:ascii="Times New Roman" w:hAnsi="Times New Roman" w:cs="Calibri"/>
                <w:color w:val="000000" w:themeColor="text1"/>
                <w:sz w:val="24"/>
                <w14:textFill>
                  <w14:solidFill>
                    <w14:schemeClr w14:val="tx1"/>
                  </w14:solidFill>
                </w14:textFill>
              </w:rPr>
              <w:t>，定期清掏后与餐厨垃圾一起交由有餐厨垃圾处理资质的单位处理。</w:t>
            </w:r>
          </w:p>
          <w:p w14:paraId="613B5502">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FF0000"/>
                <w:lang w:val="en-US" w:eastAsia="zh-CN"/>
              </w:rPr>
            </w:pPr>
            <w:r>
              <w:rPr>
                <w:rFonts w:hint="default" w:ascii="Times New Roman" w:hAnsi="Times New Roman" w:cs="Calibri"/>
                <w:color w:val="FF0000"/>
                <w:sz w:val="24"/>
              </w:rPr>
              <w:fldChar w:fldCharType="begin"/>
            </w:r>
            <w:r>
              <w:rPr>
                <w:rFonts w:hint="default" w:ascii="Times New Roman" w:hAnsi="Times New Roman" w:cs="Calibri"/>
                <w:color w:val="FF0000"/>
                <w:sz w:val="24"/>
              </w:rPr>
              <w:instrText xml:space="preserve"> </w:instrText>
            </w:r>
            <w:r>
              <w:rPr>
                <w:rFonts w:hint="eastAsia" w:ascii="Times New Roman" w:hAnsi="Times New Roman" w:cs="Calibri"/>
                <w:color w:val="FF0000"/>
                <w:sz w:val="24"/>
              </w:rPr>
              <w:instrText xml:space="preserve">= 7 \* GB3</w:instrText>
            </w:r>
            <w:r>
              <w:rPr>
                <w:rFonts w:hint="default" w:ascii="Times New Roman" w:hAnsi="Times New Roman" w:cs="Calibri"/>
                <w:color w:val="FF0000"/>
                <w:sz w:val="24"/>
              </w:rPr>
              <w:instrText xml:space="preserve"> </w:instrText>
            </w:r>
            <w:r>
              <w:rPr>
                <w:rFonts w:hint="default" w:ascii="Times New Roman" w:hAnsi="Times New Roman" w:cs="Calibri"/>
                <w:color w:val="FF0000"/>
                <w:sz w:val="24"/>
              </w:rPr>
              <w:fldChar w:fldCharType="separate"/>
            </w:r>
            <w:r>
              <w:rPr>
                <w:rFonts w:hint="eastAsia" w:ascii="Times New Roman" w:hAnsi="Times New Roman" w:cs="Calibri"/>
                <w:color w:val="FF0000"/>
                <w:sz w:val="24"/>
              </w:rPr>
              <w:t>⑦</w:t>
            </w:r>
            <w:r>
              <w:rPr>
                <w:rFonts w:hint="default" w:ascii="Times New Roman" w:hAnsi="Times New Roman" w:cs="Calibri"/>
                <w:color w:val="FF0000"/>
                <w:sz w:val="24"/>
              </w:rPr>
              <w:fldChar w:fldCharType="end"/>
            </w:r>
            <w:r>
              <w:rPr>
                <w:rFonts w:hint="eastAsia" w:ascii="Times New Roman" w:hAnsi="Times New Roman" w:cs="Calibri"/>
                <w:color w:val="FF0000"/>
                <w:sz w:val="24"/>
              </w:rPr>
              <w:t>纯水制备过程中产生的</w:t>
            </w:r>
            <w:r>
              <w:rPr>
                <w:rFonts w:hint="eastAsia" w:cs="Calibri"/>
                <w:color w:val="FF0000"/>
                <w:sz w:val="24"/>
                <w:lang w:val="en-US" w:eastAsia="zh-CN"/>
              </w:rPr>
              <w:t>废物</w:t>
            </w:r>
          </w:p>
          <w:p w14:paraId="248FB153">
            <w:pPr>
              <w:pStyle w:val="81"/>
              <w:keepNext w:val="0"/>
              <w:keepLines w:val="0"/>
              <w:suppressLineNumbers w:val="0"/>
              <w:spacing w:before="0" w:beforeAutospacing="0" w:afterAutospacing="0"/>
              <w:ind w:right="0" w:firstLine="480"/>
              <w:rPr>
                <w:rFonts w:hint="eastAsia" w:ascii="Times New Roman" w:hAnsi="Times New Roman" w:cs="Times New Roman"/>
                <w:color w:val="FF0000"/>
              </w:rPr>
            </w:pPr>
            <w:r>
              <w:rPr>
                <w:rFonts w:hint="eastAsia" w:ascii="Times New Roman" w:hAnsi="Times New Roman" w:cs="Times New Roman"/>
                <w:color w:val="FF0000"/>
              </w:rPr>
              <w:t>项目纯水制备过程中会产生少量的</w:t>
            </w:r>
            <w:r>
              <w:rPr>
                <w:rFonts w:hint="eastAsia" w:cs="Calibri"/>
                <w:color w:val="FF0000"/>
                <w:sz w:val="24"/>
                <w:lang w:val="en-US" w:eastAsia="zh-CN"/>
              </w:rPr>
              <w:t>（如</w:t>
            </w:r>
            <w:r>
              <w:rPr>
                <w:rFonts w:hint="eastAsia" w:ascii="Times New Roman" w:hAnsi="Times New Roman" w:cs="Calibri"/>
                <w:color w:val="FF0000"/>
                <w:sz w:val="24"/>
              </w:rPr>
              <w:t>废离子交换树脂</w:t>
            </w:r>
            <w:r>
              <w:rPr>
                <w:rFonts w:hint="default"/>
                <w:color w:val="FF0000"/>
                <w:sz w:val="24"/>
                <w:szCs w:val="24"/>
                <w:highlight w:val="none"/>
                <w:lang w:eastAsia="zh-CN"/>
              </w:rPr>
              <w:t>、</w:t>
            </w:r>
            <w:r>
              <w:rPr>
                <w:rFonts w:hint="default"/>
                <w:color w:val="FF0000"/>
                <w:sz w:val="24"/>
                <w:szCs w:val="24"/>
                <w:highlight w:val="none"/>
                <w:lang w:val="en-US" w:eastAsia="zh-CN"/>
              </w:rPr>
              <w:t>废RO膜、废过滤器、废石英砂、废活性炭</w:t>
            </w:r>
            <w:r>
              <w:rPr>
                <w:rFonts w:hint="eastAsia" w:cs="Calibri"/>
                <w:color w:val="FF0000"/>
                <w:sz w:val="24"/>
                <w:lang w:val="en-US" w:eastAsia="zh-CN"/>
              </w:rPr>
              <w:t>）</w:t>
            </w:r>
            <w:r>
              <w:rPr>
                <w:rFonts w:hint="eastAsia" w:ascii="Times New Roman" w:hAnsi="Times New Roman" w:cs="Times New Roman"/>
                <w:color w:val="FF0000"/>
              </w:rPr>
              <w:t>，产生量约</w:t>
            </w:r>
            <w:r>
              <w:rPr>
                <w:rFonts w:hint="eastAsia" w:cs="Times New Roman"/>
                <w:color w:val="FF0000"/>
                <w:lang w:val="en-US" w:eastAsia="zh-CN"/>
              </w:rPr>
              <w:t>1.0</w:t>
            </w:r>
            <w:r>
              <w:rPr>
                <w:rFonts w:hint="eastAsia" w:ascii="Times New Roman" w:hAnsi="Times New Roman" w:cs="Times New Roman"/>
                <w:color w:val="FF0000"/>
              </w:rPr>
              <w:t>t/a，集中收集后</w:t>
            </w:r>
            <w:r>
              <w:rPr>
                <w:rFonts w:hint="eastAsia" w:cs="Times New Roman"/>
                <w:color w:val="FF0000"/>
                <w:lang w:val="en-US" w:eastAsia="zh-CN"/>
              </w:rPr>
              <w:t>交供应商回收</w:t>
            </w:r>
            <w:r>
              <w:rPr>
                <w:rFonts w:hint="eastAsia" w:ascii="Times New Roman" w:hAnsi="Times New Roman" w:cs="Times New Roman"/>
                <w:color w:val="FF0000"/>
              </w:rPr>
              <w:t>。</w:t>
            </w:r>
          </w:p>
          <w:p w14:paraId="0798B334">
            <w:pPr>
              <w:pStyle w:val="81"/>
              <w:keepNext w:val="0"/>
              <w:keepLines w:val="0"/>
              <w:suppressLineNumbers w:val="0"/>
              <w:spacing w:before="0" w:beforeAutospacing="0" w:afterAutospacing="0"/>
              <w:ind w:right="0" w:firstLine="480"/>
              <w:rPr>
                <w:rFonts w:hint="eastAsia" w:cs="Times New Roman"/>
                <w:color w:val="000000" w:themeColor="text1"/>
                <w:lang w:val="en-US" w:eastAsia="zh-CN"/>
                <w14:textFill>
                  <w14:solidFill>
                    <w14:schemeClr w14:val="tx1"/>
                  </w14:solidFill>
                </w14:textFill>
              </w:rPr>
            </w:pPr>
            <w:r>
              <w:rPr>
                <w:rFonts w:hint="default" w:ascii="Times New Roman" w:hAnsi="Times New Roman" w:cs="Calibri"/>
                <w:color w:val="000000" w:themeColor="text1"/>
                <w14:textFill>
                  <w14:solidFill>
                    <w14:schemeClr w14:val="tx1"/>
                  </w14:solidFill>
                </w14:textFill>
              </w:rPr>
              <w:fldChar w:fldCharType="begin"/>
            </w:r>
            <w:r>
              <w:rPr>
                <w:rFonts w:hint="default" w:ascii="Times New Roman" w:hAnsi="Times New Roman" w:cs="Calibri"/>
                <w:color w:val="000000" w:themeColor="text1"/>
                <w14:textFill>
                  <w14:solidFill>
                    <w14:schemeClr w14:val="tx1"/>
                  </w14:solidFill>
                </w14:textFill>
              </w:rPr>
              <w:instrText xml:space="preserve"> </w:instrText>
            </w:r>
            <w:r>
              <w:rPr>
                <w:rFonts w:hint="eastAsia" w:ascii="Times New Roman" w:hAnsi="Times New Roman" w:cs="Calibri"/>
                <w:color w:val="000000" w:themeColor="text1"/>
                <w14:textFill>
                  <w14:solidFill>
                    <w14:schemeClr w14:val="tx1"/>
                  </w14:solidFill>
                </w14:textFill>
              </w:rPr>
              <w:instrText xml:space="preserve">= 8 \* GB3</w:instrText>
            </w:r>
            <w:r>
              <w:rPr>
                <w:rFonts w:hint="default" w:ascii="Times New Roman" w:hAnsi="Times New Roman" w:cs="Calibri"/>
                <w:color w:val="000000" w:themeColor="text1"/>
                <w14:textFill>
                  <w14:solidFill>
                    <w14:schemeClr w14:val="tx1"/>
                  </w14:solidFill>
                </w14:textFill>
              </w:rPr>
              <w:instrText xml:space="preserve"> </w:instrText>
            </w:r>
            <w:r>
              <w:rPr>
                <w:rFonts w:hint="default" w:ascii="Times New Roman" w:hAnsi="Times New Roman" w:cs="Calibri"/>
                <w:color w:val="000000" w:themeColor="text1"/>
                <w14:textFill>
                  <w14:solidFill>
                    <w14:schemeClr w14:val="tx1"/>
                  </w14:solidFill>
                </w14:textFill>
              </w:rPr>
              <w:fldChar w:fldCharType="separate"/>
            </w:r>
            <w:r>
              <w:rPr>
                <w:rFonts w:hint="eastAsia" w:ascii="Times New Roman" w:hAnsi="Times New Roman" w:cs="Calibri"/>
                <w:color w:val="000000" w:themeColor="text1"/>
                <w14:textFill>
                  <w14:solidFill>
                    <w14:schemeClr w14:val="tx1"/>
                  </w14:solidFill>
                </w14:textFill>
              </w:rPr>
              <w:t>⑧</w:t>
            </w:r>
            <w:r>
              <w:rPr>
                <w:rFonts w:hint="default" w:ascii="Times New Roman" w:hAnsi="Times New Roman" w:cs="Calibri"/>
                <w:color w:val="000000" w:themeColor="text1"/>
                <w14:textFill>
                  <w14:solidFill>
                    <w14:schemeClr w14:val="tx1"/>
                  </w14:solidFill>
                </w14:textFill>
              </w:rPr>
              <w:fldChar w:fldCharType="end"/>
            </w:r>
            <w:r>
              <w:rPr>
                <w:rFonts w:hint="eastAsia" w:cs="Times New Roman"/>
                <w:color w:val="000000" w:themeColor="text1"/>
                <w:lang w:val="en-US" w:eastAsia="zh-CN"/>
                <w14:textFill>
                  <w14:solidFill>
                    <w14:schemeClr w14:val="tx1"/>
                  </w14:solidFill>
                </w14:textFill>
              </w:rPr>
              <w:t>黑化粉</w:t>
            </w:r>
          </w:p>
          <w:p w14:paraId="5D0B3A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本项目黑化工序产生的黑化粉主要为铁，氧化铁，碳酸锂等。产生量约</w:t>
            </w:r>
            <w:r>
              <w:rPr>
                <w:rFonts w:hint="eastAsia" w:cs="Times New Roman"/>
                <w:color w:val="000000" w:themeColor="text1"/>
                <w:lang w:val="en-US" w:eastAsia="zh-CN"/>
                <w14:textFill>
                  <w14:solidFill>
                    <w14:schemeClr w14:val="tx1"/>
                  </w14:solidFill>
                </w14:textFill>
              </w:rPr>
              <w:t>4.5</w:t>
            </w:r>
            <w:r>
              <w:rPr>
                <w:rFonts w:hint="default" w:cs="Times New Roman"/>
                <w:color w:val="000000" w:themeColor="text1"/>
                <w:lang w:val="en-US" w:eastAsia="zh-CN"/>
                <w14:textFill>
                  <w14:solidFill>
                    <w14:schemeClr w14:val="tx1"/>
                  </w14:solidFill>
                </w14:textFill>
              </w:rPr>
              <w:t>t/a。外售回收单位进行铁粉等回收</w:t>
            </w:r>
            <w:r>
              <w:rPr>
                <w:rFonts w:hint="eastAsia" w:cs="Times New Roman"/>
                <w:color w:val="000000" w:themeColor="text1"/>
                <w:lang w:val="en-US" w:eastAsia="zh-CN"/>
                <w14:textFill>
                  <w14:solidFill>
                    <w14:schemeClr w14:val="tx1"/>
                  </w14:solidFill>
                </w14:textFill>
              </w:rPr>
              <w:t>。</w:t>
            </w:r>
          </w:p>
          <w:p w14:paraId="3E7315C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宋体" w:hAnsi="宋体" w:eastAsia="宋体" w:cs="宋体"/>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fldChar w:fldCharType="begin"/>
            </w:r>
            <w:r>
              <w:rPr>
                <w:rFonts w:hint="eastAsia" w:ascii="Times New Roman" w:hAnsi="Times New Roman" w:cs="Times New Roman"/>
                <w:color w:val="000000" w:themeColor="text1"/>
                <w14:textFill>
                  <w14:solidFill>
                    <w14:schemeClr w14:val="tx1"/>
                  </w14:solidFill>
                </w14:textFill>
              </w:rPr>
              <w:instrText xml:space="preserve"> = 9 \* GB3 \* MERGEFORMAT </w:instrText>
            </w:r>
            <w:r>
              <w:rPr>
                <w:rFonts w:hint="eastAsia" w:ascii="Times New Roman" w:hAnsi="Times New Roman" w:cs="Times New Roman"/>
                <w:color w:val="000000" w:themeColor="text1"/>
                <w14:textFill>
                  <w14:solidFill>
                    <w14:schemeClr w14:val="tx1"/>
                  </w14:solidFill>
                </w14:textFill>
              </w:rPr>
              <w:fldChar w:fldCharType="separate"/>
            </w:r>
            <w:r>
              <w:rPr>
                <w:rFonts w:hint="default"/>
                <w:color w:val="000000" w:themeColor="text1"/>
                <w14:textFill>
                  <w14:solidFill>
                    <w14:schemeClr w14:val="tx1"/>
                  </w14:solidFill>
                </w14:textFill>
              </w:rPr>
              <w:t>⑨</w:t>
            </w:r>
            <w:r>
              <w:rPr>
                <w:rFonts w:hint="eastAsia" w:ascii="Times New Roman" w:hAnsi="Times New Roman" w:cs="Times New Roman"/>
                <w:color w:val="000000" w:themeColor="text1"/>
                <w14:textFill>
                  <w14:solidFill>
                    <w14:schemeClr w14:val="tx1"/>
                  </w14:solidFill>
                </w14:textFill>
              </w:rPr>
              <w:fldChar w:fldCharType="end"/>
            </w:r>
            <w:r>
              <w:rPr>
                <w:rFonts w:hint="eastAsia" w:ascii="宋体" w:hAnsi="宋体" w:eastAsia="宋体" w:cs="宋体"/>
                <w:color w:val="000000" w:themeColor="text1"/>
                <w:lang w:val="en-US" w:eastAsia="zh-CN"/>
                <w14:textFill>
                  <w14:solidFill>
                    <w14:schemeClr w14:val="tx1"/>
                  </w14:solidFill>
                </w14:textFill>
              </w:rPr>
              <w:t xml:space="preserve">硫酸氨溶液 </w:t>
            </w:r>
          </w:p>
          <w:p w14:paraId="187A0EA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本项目废水处理站吹脱工序产生的氨气经过硫酸吸收塔处理后，形成硫酸铵溶液，</w:t>
            </w:r>
            <w:r>
              <w:rPr>
                <w:rFonts w:hint="default" w:ascii="Times New Roman" w:hAnsi="Times New Roman" w:eastAsia="宋体" w:cs="Times New Roman"/>
                <w:color w:val="000000" w:themeColor="text1"/>
                <w:lang w:val="en-US" w:eastAsia="zh-CN"/>
                <w14:textFill>
                  <w14:solidFill>
                    <w14:schemeClr w14:val="tx1"/>
                  </w14:solidFill>
                </w14:textFill>
              </w:rPr>
              <w:t>约3.5t/a</w:t>
            </w:r>
            <w:r>
              <w:rPr>
                <w:rFonts w:hint="eastAsia" w:ascii="Times New Roman" w:hAnsi="Times New Roman" w:eastAsia="宋体" w:cs="Times New Roman"/>
                <w:color w:val="000000" w:themeColor="text1"/>
                <w:lang w:val="en-US" w:eastAsia="zh-CN"/>
                <w14:textFill>
                  <w14:solidFill>
                    <w14:schemeClr w14:val="tx1"/>
                  </w14:solidFill>
                </w14:textFill>
              </w:rPr>
              <w:t>。可用于农业施肥、化工原料等，定期交资源回收单位回收利用。</w:t>
            </w:r>
          </w:p>
          <w:p w14:paraId="18CFC34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cs="Calibri"/>
                <w:color w:val="000000" w:themeColor="text1"/>
                <w:kern w:val="2"/>
                <w:sz w:val="24"/>
                <w:szCs w:val="20"/>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⑩</w:t>
            </w:r>
            <w:r>
              <w:rPr>
                <w:rFonts w:hint="eastAsia" w:cs="Calibri"/>
                <w:color w:val="000000" w:themeColor="text1"/>
                <w:kern w:val="2"/>
                <w:sz w:val="24"/>
                <w:szCs w:val="20"/>
                <w:lang w:val="en-US" w:eastAsia="zh-CN" w:bidi="ar-SA"/>
                <w14:textFill>
                  <w14:solidFill>
                    <w14:schemeClr w14:val="tx1"/>
                  </w14:solidFill>
                </w14:textFill>
              </w:rPr>
              <w:t xml:space="preserve">空压机废空气滤芯  </w:t>
            </w:r>
          </w:p>
          <w:p w14:paraId="214ABD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default" w:cs="Calibri"/>
                <w:color w:val="000000" w:themeColor="text1"/>
                <w:kern w:val="2"/>
                <w:sz w:val="24"/>
                <w:szCs w:val="20"/>
                <w:lang w:val="en-US" w:eastAsia="zh-CN" w:bidi="ar-SA"/>
                <w14:textFill>
                  <w14:solidFill>
                    <w14:schemeClr w14:val="tx1"/>
                  </w14:solidFill>
                </w14:textFill>
              </w:rPr>
            </w:pPr>
            <w:r>
              <w:rPr>
                <w:rFonts w:hint="eastAsia" w:cs="Calibri"/>
                <w:color w:val="000000" w:themeColor="text1"/>
                <w:kern w:val="2"/>
                <w:sz w:val="24"/>
                <w:szCs w:val="20"/>
                <w:lang w:val="en-US" w:eastAsia="zh-CN" w:bidi="ar-SA"/>
                <w14:textFill>
                  <w14:solidFill>
                    <w14:schemeClr w14:val="tx1"/>
                  </w14:solidFill>
                </w14:textFill>
              </w:rPr>
              <w:t>空压机运行一段时间后，会对里面的空气滤芯进行更换，产生量约0.02t/a，交资源回收单位回收利用。</w:t>
            </w:r>
          </w:p>
          <w:p w14:paraId="23BE33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ind w:right="0" w:firstLine="480"/>
              <w:textAlignment w:val="auto"/>
              <w:rPr>
                <w:rFonts w:hint="eastAsia"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危险</w:t>
            </w:r>
            <w:r>
              <w:rPr>
                <w:rFonts w:hint="eastAsia" w:ascii="Times New Roman" w:hAnsi="Times New Roman" w:cs="Times New Roman"/>
                <w:b/>
                <w:color w:val="000000" w:themeColor="text1"/>
                <w14:textFill>
                  <w14:solidFill>
                    <w14:schemeClr w14:val="tx1"/>
                  </w14:solidFill>
                </w14:textFill>
              </w:rPr>
              <w:t>废物</w:t>
            </w:r>
          </w:p>
          <w:p w14:paraId="34A7A31D">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本项目生产过程中产生的危险废物主要包括：废酸、沾有化学试剂的废包装材料、废润滑油及其包装桶、</w:t>
            </w:r>
            <w:r>
              <w:rPr>
                <w:rFonts w:hint="eastAsia" w:cs="Times New Roman"/>
                <w:color w:val="000000" w:themeColor="text1"/>
                <w:lang w:val="en-US" w:eastAsia="zh-CN"/>
                <w14:textFill>
                  <w14:solidFill>
                    <w14:schemeClr w14:val="tx1"/>
                  </w14:solidFill>
                </w14:textFill>
              </w:rPr>
              <w:t>废线切割油</w:t>
            </w:r>
            <w:r>
              <w:rPr>
                <w:rFonts w:hint="eastAsia" w:ascii="Times New Roman" w:hAnsi="Times New Roman" w:cs="Times New Roman"/>
                <w:color w:val="000000" w:themeColor="text1"/>
                <w14:textFill>
                  <w14:solidFill>
                    <w14:schemeClr w14:val="tx1"/>
                  </w14:solidFill>
                </w14:textFill>
              </w:rPr>
              <w:t>、废</w:t>
            </w:r>
            <w:r>
              <w:rPr>
                <w:rFonts w:hint="default" w:ascii="Times New Roman" w:hAnsi="Times New Roman" w:cs="Times New Roman"/>
                <w:color w:val="000000" w:themeColor="text1"/>
                <w14:textFill>
                  <w14:solidFill>
                    <w14:schemeClr w14:val="tx1"/>
                  </w14:solidFill>
                </w14:textFill>
              </w:rPr>
              <w:t>空气净化滤网</w:t>
            </w:r>
            <w:r>
              <w:rPr>
                <w:rFonts w:hint="eastAsia"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废含油棉纱和废含油手套</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废活性炭、空压机废滤芯及</w:t>
            </w:r>
            <w:r>
              <w:rPr>
                <w:rFonts w:hint="eastAsia"/>
                <w:color w:val="000000" w:themeColor="text1"/>
                <w:lang w:val="en-US" w:eastAsia="zh-CN"/>
                <w14:textFill>
                  <w14:solidFill>
                    <w14:schemeClr w14:val="tx1"/>
                  </w14:solidFill>
                </w14:textFill>
              </w:rPr>
              <w:t>废研磨、抛光浆液、</w:t>
            </w: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t>废气处理设施废过滤棉</w:t>
            </w:r>
            <w:r>
              <w:rPr>
                <w:rFonts w:hint="eastAsia" w:ascii="Times New Roman" w:hAnsi="Times New Roman" w:cs="Times New Roman"/>
                <w:color w:val="000000" w:themeColor="text1"/>
                <w14:textFill>
                  <w14:solidFill>
                    <w14:schemeClr w14:val="tx1"/>
                  </w14:solidFill>
                </w14:textFill>
              </w:rPr>
              <w:t>。</w:t>
            </w:r>
          </w:p>
          <w:p w14:paraId="7D096ADE">
            <w:pPr>
              <w:pStyle w:val="81"/>
              <w:keepNext w:val="0"/>
              <w:keepLines w:val="0"/>
              <w:numPr>
                <w:ilvl w:val="0"/>
                <w:numId w:val="0"/>
              </w:numPr>
              <w:suppressLineNumbers w:val="0"/>
              <w:spacing w:before="0" w:beforeAutospacing="0" w:afterAutospacing="0"/>
              <w:ind w:left="480" w:leftChars="0" w:right="0" w:rightChars="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①废</w:t>
            </w:r>
            <w:r>
              <w:rPr>
                <w:rFonts w:hint="eastAsia" w:cs="Times New Roman"/>
                <w:color w:val="000000" w:themeColor="text1"/>
                <w:lang w:val="en-US" w:eastAsia="zh-CN"/>
                <w14:textFill>
                  <w14:solidFill>
                    <w14:schemeClr w14:val="tx1"/>
                  </w14:solidFill>
                </w14:textFill>
              </w:rPr>
              <w:t>酸</w:t>
            </w:r>
          </w:p>
          <w:p w14:paraId="1729684C">
            <w:pPr>
              <w:pStyle w:val="81"/>
              <w:keepNext w:val="0"/>
              <w:keepLines w:val="0"/>
              <w:suppressLineNumbers w:val="0"/>
              <w:spacing w:before="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项目腐蚀、</w:t>
            </w:r>
            <w:r>
              <w:rPr>
                <w:rFonts w:hint="eastAsia" w:cs="Times New Roman"/>
                <w:color w:val="000000" w:themeColor="text1"/>
                <w:lang w:val="en-US" w:eastAsia="zh-CN"/>
                <w14:textFill>
                  <w14:solidFill>
                    <w14:schemeClr w14:val="tx1"/>
                  </w14:solidFill>
                </w14:textFill>
              </w:rPr>
              <w:t>清洗</w:t>
            </w:r>
            <w:r>
              <w:rPr>
                <w:rFonts w:hint="eastAsia" w:ascii="Times New Roman" w:hAnsi="Times New Roman" w:cs="Times New Roman"/>
                <w:color w:val="000000" w:themeColor="text1"/>
                <w14:textFill>
                  <w14:solidFill>
                    <w14:schemeClr w14:val="tx1"/>
                  </w14:solidFill>
                </w14:textFill>
              </w:rPr>
              <w:t>过程中产生的废</w:t>
            </w:r>
            <w:r>
              <w:rPr>
                <w:rFonts w:hint="eastAsia" w:cs="Times New Roman"/>
                <w:color w:val="000000" w:themeColor="text1"/>
                <w:lang w:val="en-US" w:eastAsia="zh-CN"/>
                <w14:textFill>
                  <w14:solidFill>
                    <w14:schemeClr w14:val="tx1"/>
                  </w14:solidFill>
                </w14:textFill>
              </w:rPr>
              <w:t>酸</w:t>
            </w:r>
            <w:r>
              <w:rPr>
                <w:rFonts w:hint="default" w:ascii="Times New Roman" w:hAnsi="Times New Roman" w:cs="Times New Roman"/>
                <w:color w:val="000000" w:themeColor="text1"/>
                <w14:textFill>
                  <w14:solidFill>
                    <w14:schemeClr w14:val="tx1"/>
                  </w14:solidFill>
                </w14:textFill>
              </w:rPr>
              <w:t>属于《国家危险废物名录（20</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版）》中HW</w:t>
            </w:r>
            <w:r>
              <w:rPr>
                <w:rFonts w:hint="eastAsia" w:cs="Times New Roman"/>
                <w:color w:val="000000" w:themeColor="text1"/>
                <w:lang w:val="en-US" w:eastAsia="zh-CN"/>
                <w14:textFill>
                  <w14:solidFill>
                    <w14:schemeClr w14:val="tx1"/>
                  </w14:solidFill>
                </w14:textFill>
              </w:rPr>
              <w:t>34废酸</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代码为</w:t>
            </w:r>
            <w:r>
              <w:rPr>
                <w:rFonts w:hint="eastAsia" w:cs="Times New Roman"/>
                <w:color w:val="000000" w:themeColor="text1"/>
                <w:lang w:val="en-US" w:eastAsia="zh-CN"/>
                <w14:textFill>
                  <w14:solidFill>
                    <w14:schemeClr w14:val="tx1"/>
                  </w14:solidFill>
                </w14:textFill>
              </w:rPr>
              <w:t>985</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05</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34</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参考巴中及成都工厂经验，</w:t>
            </w:r>
            <w:r>
              <w:rPr>
                <w:rFonts w:hint="default" w:ascii="Times New Roman" w:hAnsi="Times New Roman" w:cs="Times New Roman"/>
                <w:color w:val="000000" w:themeColor="text1"/>
                <w14:textFill>
                  <w14:solidFill>
                    <w14:schemeClr w14:val="tx1"/>
                  </w14:solidFill>
                </w14:textFill>
              </w:rPr>
              <w:t>产生量约</w:t>
            </w:r>
            <w:r>
              <w:rPr>
                <w:rFonts w:hint="eastAsia" w:cs="Times New Roman"/>
                <w:color w:val="000000" w:themeColor="text1"/>
                <w:lang w:val="en-US" w:eastAsia="zh-CN"/>
                <w14:textFill>
                  <w14:solidFill>
                    <w14:schemeClr w14:val="tx1"/>
                  </w14:solidFill>
                </w14:textFill>
              </w:rPr>
              <w:t>40</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定期交有资质单位进行处置。</w:t>
            </w:r>
          </w:p>
          <w:p w14:paraId="236AFC7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w:instrText>
            </w:r>
            <w:r>
              <w:rPr>
                <w:rFonts w:hint="eastAsia" w:ascii="Times New Roman" w:hAnsi="Times New Roman" w:cs="Times New Roman"/>
                <w:color w:val="000000" w:themeColor="text1"/>
                <w14:textFill>
                  <w14:solidFill>
                    <w14:schemeClr w14:val="tx1"/>
                  </w14:solidFill>
                </w14:textFill>
              </w:rPr>
              <w:instrText xml:space="preserve">= 2 \* GB3</w:instrText>
            </w:r>
            <w:r>
              <w:rPr>
                <w:rFonts w:hint="default" w:ascii="Times New Roman" w:hAnsi="Times New Roman" w:cs="Times New Roman"/>
                <w:color w:val="000000" w:themeColor="text1"/>
                <w14:textFill>
                  <w14:solidFill>
                    <w14:schemeClr w14:val="tx1"/>
                  </w14:solidFill>
                </w14:textFill>
              </w:rPr>
              <w:instrText xml:space="preserve"> </w:instrText>
            </w:r>
            <w:r>
              <w:rPr>
                <w:rFonts w:hint="default" w:ascii="Times New Roman" w:hAnsi="Times New Roman" w:cs="Times New Roman"/>
                <w:color w:val="000000" w:themeColor="text1"/>
                <w14:textFill>
                  <w14:solidFill>
                    <w14:schemeClr w14:val="tx1"/>
                  </w14:solidFill>
                </w14:textFill>
              </w:rPr>
              <w:fldChar w:fldCharType="separate"/>
            </w:r>
            <w:r>
              <w:rPr>
                <w:rFonts w:hint="eastAsia"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沾有化学试剂的废包装材料</w:t>
            </w:r>
          </w:p>
          <w:p w14:paraId="3A485FB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原辅料</w:t>
            </w:r>
            <w:r>
              <w:rPr>
                <w:rFonts w:hint="default" w:ascii="Times New Roman" w:hAnsi="Times New Roman" w:cs="Times New Roman"/>
                <w:color w:val="000000" w:themeColor="text1"/>
                <w14:textFill>
                  <w14:solidFill>
                    <w14:schemeClr w14:val="tx1"/>
                  </w14:solidFill>
                </w14:textFill>
              </w:rPr>
              <w:t>使用完后产生的废酸、碱等毒害性废包装材料（含有或沾染毒性、感染性危险废物的废弃包装物），属于《国家危险废物名录（20</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版）》中HW49：其他废物，代码为900-041-49，</w:t>
            </w:r>
            <w:r>
              <w:rPr>
                <w:rFonts w:hint="eastAsia" w:cs="Times New Roman"/>
                <w:color w:val="000000" w:themeColor="text1"/>
                <w:lang w:val="en-US" w:eastAsia="zh-CN"/>
                <w14:textFill>
                  <w14:solidFill>
                    <w14:schemeClr w14:val="tx1"/>
                  </w14:solidFill>
                </w14:textFill>
              </w:rPr>
              <w:t>参考巴中及成都工厂经验，</w:t>
            </w:r>
            <w:r>
              <w:rPr>
                <w:rFonts w:hint="default" w:ascii="Times New Roman" w:hAnsi="Times New Roman" w:cs="Times New Roman"/>
                <w:color w:val="000000" w:themeColor="text1"/>
                <w14:textFill>
                  <w14:solidFill>
                    <w14:schemeClr w14:val="tx1"/>
                  </w14:solidFill>
                </w14:textFill>
              </w:rPr>
              <w:t>产生量约</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t/a，在废物暂存</w:t>
            </w:r>
            <w:r>
              <w:rPr>
                <w:rFonts w:hint="eastAsia" w:ascii="Times New Roman" w:hAnsi="Times New Roman" w:cs="Times New Roman"/>
                <w:color w:val="000000" w:themeColor="text1"/>
                <w14:textFill>
                  <w14:solidFill>
                    <w14:schemeClr w14:val="tx1"/>
                  </w14:solidFill>
                </w14:textFill>
              </w:rPr>
              <w:t>库</w:t>
            </w:r>
            <w:r>
              <w:rPr>
                <w:rFonts w:hint="default" w:ascii="Times New Roman" w:hAnsi="Times New Roman" w:cs="Times New Roman"/>
                <w:color w:val="000000" w:themeColor="text1"/>
                <w14:textFill>
                  <w14:solidFill>
                    <w14:schemeClr w14:val="tx1"/>
                  </w14:solidFill>
                </w14:textFill>
              </w:rPr>
              <w:t>设置一个专用收集桶收集后，定期委托</w:t>
            </w:r>
            <w:r>
              <w:rPr>
                <w:rFonts w:hint="eastAsia" w:cs="Times New Roman"/>
                <w:color w:val="000000" w:themeColor="text1"/>
                <w:lang w:val="en-US" w:eastAsia="zh-CN"/>
                <w14:textFill>
                  <w14:solidFill>
                    <w14:schemeClr w14:val="tx1"/>
                  </w14:solidFill>
                </w14:textFill>
              </w:rPr>
              <w:t>有资质单位</w:t>
            </w:r>
            <w:r>
              <w:rPr>
                <w:rFonts w:hint="default" w:ascii="Times New Roman" w:hAnsi="Times New Roman" w:cs="Times New Roman"/>
                <w:color w:val="000000" w:themeColor="text1"/>
                <w14:textFill>
                  <w14:solidFill>
                    <w14:schemeClr w14:val="tx1"/>
                  </w14:solidFill>
                </w14:textFill>
              </w:rPr>
              <w:t>进行处理</w:t>
            </w:r>
            <w:r>
              <w:rPr>
                <w:rFonts w:hint="eastAsia" w:ascii="Times New Roman" w:hAnsi="Times New Roman" w:cs="Times New Roman"/>
                <w:color w:val="000000" w:themeColor="text1"/>
                <w14:textFill>
                  <w14:solidFill>
                    <w14:schemeClr w14:val="tx1"/>
                  </w14:solidFill>
                </w14:textFill>
              </w:rPr>
              <w:t>。</w:t>
            </w:r>
          </w:p>
          <w:p w14:paraId="1ADE4FAE">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w:instrText>
            </w:r>
            <w:r>
              <w:rPr>
                <w:rFonts w:hint="eastAsia" w:ascii="Times New Roman" w:hAnsi="Times New Roman" w:cs="Times New Roman"/>
                <w:color w:val="000000" w:themeColor="text1"/>
                <w14:textFill>
                  <w14:solidFill>
                    <w14:schemeClr w14:val="tx1"/>
                  </w14:solidFill>
                </w14:textFill>
              </w:rPr>
              <w:instrText xml:space="preserve">= 3 \* GB3</w:instrText>
            </w:r>
            <w:r>
              <w:rPr>
                <w:rFonts w:hint="default" w:ascii="Times New Roman" w:hAnsi="Times New Roman" w:cs="Times New Roman"/>
                <w:color w:val="000000" w:themeColor="text1"/>
                <w14:textFill>
                  <w14:solidFill>
                    <w14:schemeClr w14:val="tx1"/>
                  </w14:solidFill>
                </w14:textFill>
              </w:rPr>
              <w:instrText xml:space="preserve"> </w:instrText>
            </w:r>
            <w:r>
              <w:rPr>
                <w:rFonts w:hint="default" w:ascii="Times New Roman" w:hAnsi="Times New Roman" w:cs="Times New Roman"/>
                <w:color w:val="000000" w:themeColor="text1"/>
                <w14:textFill>
                  <w14:solidFill>
                    <w14:schemeClr w14:val="tx1"/>
                  </w14:solidFill>
                </w14:textFill>
              </w:rPr>
              <w:fldChar w:fldCharType="separate"/>
            </w:r>
            <w:r>
              <w:rPr>
                <w:rFonts w:hint="eastAsia"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废润滑油及其包装桶</w:t>
            </w:r>
          </w:p>
          <w:p w14:paraId="1C8A1072">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设备维修保养会产生少量的废润滑油及其包装桶，产生量约</w:t>
            </w:r>
            <w:r>
              <w:rPr>
                <w:rFonts w:hint="eastAsia" w:cs="Times New Roman"/>
                <w:color w:val="000000" w:themeColor="text1"/>
                <w:lang w:val="en-US" w:eastAsia="zh-CN"/>
                <w14:textFill>
                  <w14:solidFill>
                    <w14:schemeClr w14:val="tx1"/>
                  </w14:solidFill>
                </w14:textFill>
              </w:rPr>
              <w:t>1.0</w:t>
            </w:r>
            <w:r>
              <w:rPr>
                <w:rFonts w:hint="eastAsia" w:ascii="Times New Roman" w:hAnsi="Times New Roman" w:cs="Times New Roman"/>
                <w:color w:val="000000" w:themeColor="text1"/>
                <w14:textFill>
                  <w14:solidFill>
                    <w14:schemeClr w14:val="tx1"/>
                  </w14:solidFill>
                </w14:textFill>
              </w:rPr>
              <w:t>t/a，</w:t>
            </w:r>
            <w:r>
              <w:rPr>
                <w:rFonts w:hint="default" w:ascii="Times New Roman" w:hAnsi="Times New Roman" w:cs="Times New Roman"/>
                <w:color w:val="000000" w:themeColor="text1"/>
                <w14:textFill>
                  <w14:solidFill>
                    <w14:schemeClr w14:val="tx1"/>
                  </w14:solidFill>
                </w14:textFill>
              </w:rPr>
              <w:t>属于《国家危险废物名录（20</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版）》中HW</w:t>
            </w:r>
            <w:r>
              <w:rPr>
                <w:rFonts w:hint="eastAsia" w:ascii="Times New Roman" w:hAnsi="Times New Roman" w:cs="Times New Roman"/>
                <w:color w:val="000000" w:themeColor="text1"/>
                <w14:textFill>
                  <w14:solidFill>
                    <w14:schemeClr w14:val="tx1"/>
                  </w14:solidFill>
                </w14:textFill>
              </w:rPr>
              <w:t>08</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废矿物油与含矿物油</w:t>
            </w:r>
            <w:r>
              <w:rPr>
                <w:rFonts w:hint="default" w:ascii="Times New Roman" w:hAnsi="Times New Roman" w:cs="Times New Roman"/>
                <w:color w:val="000000" w:themeColor="text1"/>
                <w14:textFill>
                  <w14:solidFill>
                    <w14:schemeClr w14:val="tx1"/>
                  </w14:solidFill>
                </w14:textFill>
              </w:rPr>
              <w:t>废物，代码为900-</w:t>
            </w:r>
            <w:r>
              <w:rPr>
                <w:rFonts w:hint="eastAsia" w:ascii="Times New Roman" w:hAnsi="Times New Roman" w:cs="Times New Roman"/>
                <w:color w:val="000000" w:themeColor="text1"/>
                <w14:textFill>
                  <w14:solidFill>
                    <w14:schemeClr w14:val="tx1"/>
                  </w14:solidFill>
                </w14:textFill>
              </w:rPr>
              <w:t>217</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08，</w:t>
            </w:r>
            <w:r>
              <w:rPr>
                <w:rFonts w:hint="eastAsia" w:cs="Times New Roman"/>
                <w:color w:val="000000" w:themeColor="text1"/>
                <w:lang w:val="en-US" w:eastAsia="zh-CN"/>
                <w14:textFill>
                  <w14:solidFill>
                    <w14:schemeClr w14:val="tx1"/>
                  </w14:solidFill>
                </w14:textFill>
              </w:rPr>
              <w:t>定期交有资质单位进行处置。</w:t>
            </w:r>
          </w:p>
          <w:p w14:paraId="6618779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w:instrText>
            </w:r>
            <w:r>
              <w:rPr>
                <w:rFonts w:hint="eastAsia" w:ascii="Times New Roman" w:hAnsi="Times New Roman" w:cs="Times New Roman"/>
                <w:color w:val="000000" w:themeColor="text1"/>
                <w14:textFill>
                  <w14:solidFill>
                    <w14:schemeClr w14:val="tx1"/>
                  </w14:solidFill>
                </w14:textFill>
              </w:rPr>
              <w:instrText xml:space="preserve">= 4 \* GB3</w:instrText>
            </w:r>
            <w:r>
              <w:rPr>
                <w:rFonts w:hint="default" w:ascii="Times New Roman" w:hAnsi="Times New Roman" w:cs="Times New Roman"/>
                <w:color w:val="000000" w:themeColor="text1"/>
                <w14:textFill>
                  <w14:solidFill>
                    <w14:schemeClr w14:val="tx1"/>
                  </w14:solidFill>
                </w14:textFill>
              </w:rPr>
              <w:instrText xml:space="preserve"> </w:instrText>
            </w:r>
            <w:r>
              <w:rPr>
                <w:rFonts w:hint="default" w:ascii="Times New Roman" w:hAnsi="Times New Roman" w:cs="Times New Roman"/>
                <w:color w:val="000000" w:themeColor="text1"/>
                <w14:textFill>
                  <w14:solidFill>
                    <w14:schemeClr w14:val="tx1"/>
                  </w14:solidFill>
                </w14:textFill>
              </w:rPr>
              <w:fldChar w:fldCharType="separate"/>
            </w:r>
            <w:r>
              <w:rPr>
                <w:rFonts w:hint="eastAsia" w:ascii="Times New Roman" w:hAnsi="Times New Roman" w:cs="Times New Roman"/>
                <w:color w:val="000000" w:themeColor="text1"/>
                <w14:textFill>
                  <w14:solidFill>
                    <w14:schemeClr w14:val="tx1"/>
                  </w14:solidFill>
                </w14:textFill>
              </w:rPr>
              <w:t>④</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废</w:t>
            </w:r>
            <w:r>
              <w:rPr>
                <w:rFonts w:hint="default" w:ascii="Times New Roman" w:hAnsi="Times New Roman" w:cs="Times New Roman"/>
                <w:color w:val="000000" w:themeColor="text1"/>
                <w14:textFill>
                  <w14:solidFill>
                    <w14:schemeClr w14:val="tx1"/>
                  </w14:solidFill>
                </w14:textFill>
              </w:rPr>
              <w:t>空气净化滤网</w:t>
            </w:r>
          </w:p>
          <w:p w14:paraId="19E3E342">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项目洁净空调会产生少量的废</w:t>
            </w:r>
            <w:r>
              <w:rPr>
                <w:rFonts w:hint="default" w:ascii="Times New Roman" w:hAnsi="Times New Roman" w:cs="Times New Roman"/>
                <w:color w:val="000000" w:themeColor="text1"/>
                <w14:textFill>
                  <w14:solidFill>
                    <w14:schemeClr w14:val="tx1"/>
                  </w14:solidFill>
                </w14:textFill>
              </w:rPr>
              <w:t>空气净化滤网</w:t>
            </w:r>
            <w:r>
              <w:rPr>
                <w:rFonts w:hint="eastAsia" w:ascii="Times New Roman" w:hAnsi="Times New Roman" w:cs="Times New Roman"/>
                <w:color w:val="000000" w:themeColor="text1"/>
                <w14:textFill>
                  <w14:solidFill>
                    <w14:schemeClr w14:val="tx1"/>
                  </w14:solidFill>
                </w14:textFill>
              </w:rPr>
              <w:t>，其产生量约为0.0</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t/a，</w:t>
            </w:r>
            <w:r>
              <w:rPr>
                <w:rFonts w:hint="default" w:ascii="Times New Roman" w:hAnsi="Times New Roman" w:cs="Times New Roman"/>
                <w:color w:val="000000" w:themeColor="text1"/>
                <w14:textFill>
                  <w14:solidFill>
                    <w14:schemeClr w14:val="tx1"/>
                  </w14:solidFill>
                </w14:textFill>
              </w:rPr>
              <w:t>属于《国家危险废物名录（20</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版）》中HW</w:t>
            </w:r>
            <w:r>
              <w:rPr>
                <w:rFonts w:hint="eastAsia" w:ascii="Times New Roman" w:hAnsi="Times New Roman" w:cs="Times New Roman"/>
                <w:color w:val="000000" w:themeColor="text1"/>
                <w14:textFill>
                  <w14:solidFill>
                    <w14:schemeClr w14:val="tx1"/>
                  </w14:solidFill>
                </w14:textFill>
              </w:rPr>
              <w:t>49</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其他废物</w:t>
            </w:r>
            <w:r>
              <w:rPr>
                <w:rFonts w:hint="default" w:ascii="Times New Roman" w:hAnsi="Times New Roman" w:cs="Times New Roman"/>
                <w:color w:val="000000" w:themeColor="text1"/>
                <w14:textFill>
                  <w14:solidFill>
                    <w14:schemeClr w14:val="tx1"/>
                  </w14:solidFill>
                </w14:textFill>
              </w:rPr>
              <w:t>，代码为900-</w:t>
            </w:r>
            <w:r>
              <w:rPr>
                <w:rFonts w:hint="eastAsia" w:ascii="Times New Roman" w:hAnsi="Times New Roman" w:cs="Times New Roman"/>
                <w:color w:val="000000" w:themeColor="text1"/>
                <w14:textFill>
                  <w14:solidFill>
                    <w14:schemeClr w14:val="tx1"/>
                  </w14:solidFill>
                </w14:textFill>
              </w:rPr>
              <w:t>041</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49，</w:t>
            </w:r>
            <w:r>
              <w:rPr>
                <w:rFonts w:hint="eastAsia" w:cs="Times New Roman"/>
                <w:color w:val="000000" w:themeColor="text1"/>
                <w:lang w:val="en-US" w:eastAsia="zh-CN"/>
                <w14:textFill>
                  <w14:solidFill>
                    <w14:schemeClr w14:val="tx1"/>
                  </w14:solidFill>
                </w14:textFill>
              </w:rPr>
              <w:t>定期交有资质单位进行处置</w:t>
            </w:r>
            <w:r>
              <w:rPr>
                <w:rFonts w:hint="default" w:ascii="Times New Roman" w:hAnsi="Times New Roman" w:cs="Times New Roman"/>
                <w:color w:val="000000" w:themeColor="text1"/>
                <w14:textFill>
                  <w14:solidFill>
                    <w14:schemeClr w14:val="tx1"/>
                  </w14:solidFill>
                </w14:textFill>
              </w:rPr>
              <w:t>。</w:t>
            </w:r>
          </w:p>
          <w:p w14:paraId="54B4121B">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w:instrText>
            </w:r>
            <w:r>
              <w:rPr>
                <w:rFonts w:hint="eastAsia" w:ascii="Times New Roman" w:hAnsi="Times New Roman" w:cs="Times New Roman"/>
                <w:color w:val="000000" w:themeColor="text1"/>
                <w14:textFill>
                  <w14:solidFill>
                    <w14:schemeClr w14:val="tx1"/>
                  </w14:solidFill>
                </w14:textFill>
              </w:rPr>
              <w:instrText xml:space="preserve">= 5 \* GB3</w:instrText>
            </w:r>
            <w:r>
              <w:rPr>
                <w:rFonts w:hint="default" w:ascii="Times New Roman" w:hAnsi="Times New Roman" w:cs="Times New Roman"/>
                <w:color w:val="000000" w:themeColor="text1"/>
                <w14:textFill>
                  <w14:solidFill>
                    <w14:schemeClr w14:val="tx1"/>
                  </w14:solidFill>
                </w14:textFill>
              </w:rPr>
              <w:instrText xml:space="preserve"> </w:instrText>
            </w:r>
            <w:r>
              <w:rPr>
                <w:rFonts w:hint="default" w:ascii="Times New Roman" w:hAnsi="Times New Roman" w:cs="Times New Roman"/>
                <w:color w:val="000000" w:themeColor="text1"/>
                <w14:textFill>
                  <w14:solidFill>
                    <w14:schemeClr w14:val="tx1"/>
                  </w14:solidFill>
                </w14:textFill>
              </w:rPr>
              <w:fldChar w:fldCharType="separate"/>
            </w:r>
            <w:r>
              <w:rPr>
                <w:rFonts w:hint="eastAsia" w:ascii="Times New Roman" w:hAnsi="Times New Roman" w:cs="Times New Roman"/>
                <w:color w:val="000000" w:themeColor="text1"/>
                <w14:textFill>
                  <w14:solidFill>
                    <w14:schemeClr w14:val="tx1"/>
                  </w14:solidFill>
                </w14:textFill>
              </w:rPr>
              <w:t>⑤</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废含油棉纱和废含油手套</w:t>
            </w:r>
          </w:p>
          <w:p w14:paraId="27AF3335">
            <w:pPr>
              <w:pStyle w:val="81"/>
              <w:keepNext w:val="0"/>
              <w:keepLines w:val="0"/>
              <w:suppressLineNumbers w:val="0"/>
              <w:spacing w:before="0" w:beforeAutospacing="0" w:afterAutospacing="0"/>
              <w:ind w:right="0" w:firstLine="480"/>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项目设备维修保养过程中会产生含油棉纱和废含油手套，其产生量约为0.02</w:t>
            </w:r>
            <w:r>
              <w:rPr>
                <w:rFonts w:hint="default" w:ascii="Times New Roman" w:hAnsi="Times New Roman" w:cs="Times New Roman"/>
                <w:color w:val="000000" w:themeColor="text1"/>
                <w14:textFill>
                  <w14:solidFill>
                    <w14:schemeClr w14:val="tx1"/>
                  </w14:solidFill>
                </w14:textFill>
              </w:rPr>
              <w:t>t/a</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属于《国家危险废物名录（20</w:t>
            </w:r>
            <w:r>
              <w:rPr>
                <w:rFonts w:hint="eastAsia" w:ascii="Times New Roman" w:hAnsi="Times New Roman"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版）》中HW</w:t>
            </w:r>
            <w:r>
              <w:rPr>
                <w:rFonts w:hint="eastAsia" w:ascii="Times New Roman" w:hAnsi="Times New Roman" w:cs="Times New Roman"/>
                <w:color w:val="000000" w:themeColor="text1"/>
                <w14:textFill>
                  <w14:solidFill>
                    <w14:schemeClr w14:val="tx1"/>
                  </w14:solidFill>
                </w14:textFill>
              </w:rPr>
              <w:t>49</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其他废物</w:t>
            </w:r>
            <w:r>
              <w:rPr>
                <w:rFonts w:hint="default" w:ascii="Times New Roman" w:hAnsi="Times New Roman" w:cs="Times New Roman"/>
                <w:color w:val="000000" w:themeColor="text1"/>
                <w14:textFill>
                  <w14:solidFill>
                    <w14:schemeClr w14:val="tx1"/>
                  </w14:solidFill>
                </w14:textFill>
              </w:rPr>
              <w:t>，代码为900-</w:t>
            </w:r>
            <w:r>
              <w:rPr>
                <w:rFonts w:hint="eastAsia" w:ascii="Times New Roman" w:hAnsi="Times New Roman" w:cs="Times New Roman"/>
                <w:color w:val="000000" w:themeColor="text1"/>
                <w14:textFill>
                  <w14:solidFill>
                    <w14:schemeClr w14:val="tx1"/>
                  </w14:solidFill>
                </w14:textFill>
              </w:rPr>
              <w:t>041</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49，</w:t>
            </w:r>
            <w:r>
              <w:rPr>
                <w:rFonts w:hint="eastAsia" w:cs="Times New Roman"/>
                <w:color w:val="000000" w:themeColor="text1"/>
                <w:lang w:val="en-US" w:eastAsia="zh-CN"/>
                <w14:textFill>
                  <w14:solidFill>
                    <w14:schemeClr w14:val="tx1"/>
                  </w14:solidFill>
                </w14:textFill>
              </w:rPr>
              <w:t>定期交由资质单位进行处置。</w:t>
            </w:r>
          </w:p>
          <w:p w14:paraId="718573D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 6 \* GB3 \* MERGEFORMAT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color w:val="000000" w:themeColor="text1"/>
                <w14:textFill>
                  <w14:solidFill>
                    <w14:schemeClr w14:val="tx1"/>
                  </w14:solidFill>
                </w14:textFill>
              </w:rPr>
              <w:t>⑥</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14:textFill>
                  <w14:solidFill>
                    <w14:schemeClr w14:val="tx1"/>
                  </w14:solidFill>
                </w14:textFill>
              </w:rPr>
              <w:t>废</w:t>
            </w:r>
            <w:r>
              <w:rPr>
                <w:rFonts w:hint="eastAsia" w:ascii="Times New Roman" w:hAnsi="Times New Roman" w:cs="Times New Roman"/>
                <w:color w:val="000000" w:themeColor="text1"/>
                <w:lang w:val="en-US" w:eastAsia="zh-CN"/>
                <w14:textFill>
                  <w14:solidFill>
                    <w14:schemeClr w14:val="tx1"/>
                  </w14:solidFill>
                </w14:textFill>
              </w:rPr>
              <w:t>活性炭</w:t>
            </w:r>
          </w:p>
          <w:p w14:paraId="4456AD14">
            <w:pPr>
              <w:pStyle w:val="81"/>
              <w:keepNext w:val="0"/>
              <w:keepLines w:val="0"/>
              <w:suppressLineNumbers w:val="0"/>
              <w:spacing w:before="0" w:beforeAutospacing="0" w:afterAutospacing="0"/>
              <w:ind w:right="0" w:firstLine="48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本项目有机废气治理采用两级活性炭净化，为确保活性炭吸附效率需定期更换活性炭，因此会产生废活性炭。根据前文废气治理的计算可知，项目产生废活性炭</w:t>
            </w:r>
            <w:r>
              <w:rPr>
                <w:rFonts w:hint="eastAsia"/>
                <w:color w:val="000000" w:themeColor="text1"/>
                <w:lang w:val="en-US" w:eastAsia="zh-CN"/>
                <w14:textFill>
                  <w14:solidFill>
                    <w14:schemeClr w14:val="tx1"/>
                  </w14:solidFill>
                </w14:textFill>
              </w:rPr>
              <w:t>+吸附的有机废气（2.369）共计36.649</w:t>
            </w:r>
            <w:r>
              <w:rPr>
                <w:rFonts w:hint="default"/>
                <w:color w:val="000000" w:themeColor="text1"/>
                <w14:textFill>
                  <w14:solidFill>
                    <w14:schemeClr w14:val="tx1"/>
                  </w14:solidFill>
                </w14:textFill>
              </w:rPr>
              <w:t>t/a，其属于《国家危险废物名录（202</w:t>
            </w:r>
            <w:r>
              <w:rPr>
                <w:rFonts w:hint="eastAsia"/>
                <w:color w:val="000000" w:themeColor="text1"/>
                <w:lang w:val="en-US" w:eastAsia="zh-CN"/>
                <w14:textFill>
                  <w14:solidFill>
                    <w14:schemeClr w14:val="tx1"/>
                  </w14:solidFill>
                </w14:textFill>
              </w:rPr>
              <w:t>5</w:t>
            </w:r>
            <w:r>
              <w:rPr>
                <w:rFonts w:hint="default"/>
                <w:color w:val="000000" w:themeColor="text1"/>
                <w14:textFill>
                  <w14:solidFill>
                    <w14:schemeClr w14:val="tx1"/>
                  </w14:solidFill>
                </w14:textFill>
              </w:rPr>
              <w:t>年版）》中“HW49其他废物—900-039-49—烟气、VOCs治理过程（不包括餐饮行业油烟治理过程）产生的废活性炭，化学原料和化学制品脱色（不包括有机合成食品添加剂脱色）、除杂、净化过程产生的废活性炭（不包括900-405-06、772-005-18、261-053-29、265-002-29、384-003-29、387-001-29类废物）”。收集后暂存危废贮存库，定期</w:t>
            </w:r>
            <w:r>
              <w:rPr>
                <w:rFonts w:hint="eastAsia"/>
                <w:color w:val="000000" w:themeColor="text1"/>
                <w:lang w:eastAsia="zh-CN"/>
                <w14:textFill>
                  <w14:solidFill>
                    <w14:schemeClr w14:val="tx1"/>
                  </w14:solidFill>
                </w14:textFill>
              </w:rPr>
              <w:t>交由</w:t>
            </w:r>
            <w:r>
              <w:rPr>
                <w:rFonts w:hint="default"/>
                <w:color w:val="000000" w:themeColor="text1"/>
                <w14:textFill>
                  <w14:solidFill>
                    <w14:schemeClr w14:val="tx1"/>
                  </w14:solidFill>
                </w14:textFill>
              </w:rPr>
              <w:t>相应危废资质的单位处置。</w:t>
            </w:r>
          </w:p>
          <w:p w14:paraId="44756CB5">
            <w:pPr>
              <w:pStyle w:val="81"/>
              <w:keepNext w:val="0"/>
              <w:keepLines w:val="0"/>
              <w:suppressLineNumbers w:val="0"/>
              <w:spacing w:before="0" w:beforeAutospacing="0" w:afterAutospacing="0"/>
              <w:ind w:right="0" w:firstLine="48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 7 \* GB3 \* MERGEFORMAT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14:textFill>
                  <w14:solidFill>
                    <w14:schemeClr w14:val="tx1"/>
                  </w14:solidFill>
                </w14:textFill>
              </w:rPr>
              <w:t>⑦</w:t>
            </w:r>
            <w:r>
              <w:rPr>
                <w:rFonts w:hint="default"/>
                <w:color w:val="000000" w:themeColor="text1"/>
                <w:lang w:val="en-US" w:eastAsia="zh-CN"/>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废研磨、抛光浆液</w:t>
            </w:r>
          </w:p>
          <w:p w14:paraId="0EE0B5A2">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项目研磨</w:t>
            </w:r>
            <w:r>
              <w:rPr>
                <w:rFonts w:hint="eastAsia"/>
                <w:color w:val="000000" w:themeColor="text1"/>
                <w:lang w:val="en-US" w:eastAsia="zh-CN"/>
                <w14:textFill>
                  <w14:solidFill>
                    <w14:schemeClr w14:val="tx1"/>
                  </w14:solidFill>
                </w14:textFill>
              </w:rPr>
              <w:t>、抛光</w:t>
            </w:r>
            <w:r>
              <w:rPr>
                <w:rFonts w:hint="eastAsia" w:cs="Times New Roman"/>
                <w:color w:val="000000" w:themeColor="text1"/>
                <w:lang w:val="en-US" w:eastAsia="zh-CN"/>
                <w14:textFill>
                  <w14:solidFill>
                    <w14:schemeClr w14:val="tx1"/>
                  </w14:solidFill>
                </w14:textFill>
              </w:rPr>
              <w:t>过程中需要用亚硝酸钠、三乙醇胺配制浆液，参考现有项目，年更换量约40t。属于《国家危险废物名录（2025版）》中HW49：其他废物，代码为900-041-49，定期交由资质单位进行处置。</w:t>
            </w:r>
          </w:p>
          <w:p w14:paraId="78C9978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cs="Times New Roman"/>
                <w:color w:val="FF0000"/>
                <w:lang w:val="en-US" w:eastAsia="zh-CN"/>
              </w:rPr>
            </w:pPr>
            <w:r>
              <w:rPr>
                <w:rFonts w:hint="default" w:ascii="Times New Roman" w:hAnsi="Times New Roman" w:cs="Calibri"/>
                <w:color w:val="FF0000"/>
              </w:rPr>
              <w:fldChar w:fldCharType="begin"/>
            </w:r>
            <w:r>
              <w:rPr>
                <w:rFonts w:hint="default" w:ascii="Times New Roman" w:hAnsi="Times New Roman" w:cs="Calibri"/>
                <w:color w:val="FF0000"/>
              </w:rPr>
              <w:instrText xml:space="preserve"> </w:instrText>
            </w:r>
            <w:r>
              <w:rPr>
                <w:rFonts w:hint="eastAsia" w:ascii="Times New Roman" w:hAnsi="Times New Roman" w:cs="Calibri"/>
                <w:color w:val="FF0000"/>
              </w:rPr>
              <w:instrText xml:space="preserve">= 8 \* GB3</w:instrText>
            </w:r>
            <w:r>
              <w:rPr>
                <w:rFonts w:hint="default" w:ascii="Times New Roman" w:hAnsi="Times New Roman" w:cs="Calibri"/>
                <w:color w:val="FF0000"/>
              </w:rPr>
              <w:instrText xml:space="preserve"> </w:instrText>
            </w:r>
            <w:r>
              <w:rPr>
                <w:rFonts w:hint="default" w:ascii="Times New Roman" w:hAnsi="Times New Roman" w:cs="Calibri"/>
                <w:color w:val="FF0000"/>
              </w:rPr>
              <w:fldChar w:fldCharType="separate"/>
            </w:r>
            <w:r>
              <w:rPr>
                <w:rFonts w:hint="eastAsia" w:ascii="Times New Roman" w:hAnsi="Times New Roman" w:cs="Calibri"/>
                <w:color w:val="FF0000"/>
              </w:rPr>
              <w:t>⑧</w:t>
            </w:r>
            <w:r>
              <w:rPr>
                <w:rFonts w:hint="default" w:ascii="Times New Roman" w:hAnsi="Times New Roman" w:cs="Calibri"/>
                <w:color w:val="FF0000"/>
              </w:rPr>
              <w:fldChar w:fldCharType="end"/>
            </w:r>
            <w:r>
              <w:rPr>
                <w:rFonts w:hint="eastAsia" w:cs="Times New Roman"/>
                <w:color w:val="FF0000"/>
                <w:lang w:val="en-US" w:eastAsia="zh-CN"/>
              </w:rPr>
              <w:t>污水处理站污泥</w:t>
            </w:r>
          </w:p>
          <w:p w14:paraId="72D608F5">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cs="Times New Roman"/>
                <w:color w:val="FF0000"/>
                <w:lang w:val="en-US" w:eastAsia="zh-CN"/>
              </w:rPr>
            </w:pPr>
            <w:r>
              <w:rPr>
                <w:rFonts w:hint="eastAsia" w:cs="Times New Roman"/>
                <w:color w:val="FF0000"/>
                <w:lang w:val="en-US" w:eastAsia="zh-CN"/>
              </w:rPr>
              <w:t>本项目污水处理站涉及含酸、含氟污泥，产生量约500t/a。环评要求正常运行后，需对其进行危废鉴定，鉴定结果出来之前按照危险废物进行暂存。</w:t>
            </w:r>
          </w:p>
          <w:p w14:paraId="63A3D01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textAlignment w:val="auto"/>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pP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fldChar w:fldCharType="begin"/>
            </w: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instrText xml:space="preserve"> = 9 \* GB3 \* MERGEFORMAT </w:instrText>
            </w: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fldChar w:fldCharType="separate"/>
            </w:r>
            <w:r>
              <w:rPr>
                <w:rFonts w:hint="default" w:ascii="Times New Roman" w:hAnsi="Times New Roman" w:eastAsia="宋体" w:cs="Calibri"/>
                <w:color w:val="000000" w:themeColor="text1"/>
                <w:kern w:val="2"/>
                <w:sz w:val="24"/>
                <w:szCs w:val="20"/>
                <w:lang w:val="en-US" w:eastAsia="zh-CN" w:bidi="ar-SA"/>
                <w14:textFill>
                  <w14:solidFill>
                    <w14:schemeClr w14:val="tx1"/>
                  </w14:solidFill>
                </w14:textFill>
              </w:rPr>
              <w:t>⑨</w:t>
            </w: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空压机</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废</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滤芯</w:t>
            </w:r>
          </w:p>
          <w:p w14:paraId="66B3FCC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废空压机除油过滤器含油滤芯约为0.01t/a。废空压机除油过滤器含油滤芯含废矿物油，其属于《国家危险废物名录(2025年版)》中“HW49其他废物/非特定行业/900-041-49含有或沾染毒性、感染性危险废物的废弃包装物、容器、过滤吸附介质”</w:t>
            </w:r>
            <w:r>
              <w:rPr>
                <w:rFonts w:hint="default" w:ascii="Times New Roman" w:hAnsi="Times New Roman" w:eastAsia="宋体" w:cs="Times New Roman"/>
                <w:color w:val="000000" w:themeColor="text1"/>
                <w:kern w:val="2"/>
                <w:sz w:val="24"/>
                <w:szCs w:val="20"/>
                <w:lang w:val="en-US" w:eastAsia="zh-CN" w:bidi="ar-SA"/>
                <w14:textFill>
                  <w14:solidFill>
                    <w14:schemeClr w14:val="tx1"/>
                  </w14:solidFill>
                </w14:textFill>
              </w:rPr>
              <w:t>，收集暂存于危废暂存间，交由具有相应危废处置资质的单位处理</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w:t>
            </w:r>
          </w:p>
          <w:p w14:paraId="351AD9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textAlignment w:val="auto"/>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pPr>
            <w:r>
              <w:rPr>
                <w:rFonts w:hint="default" w:cs="Times New Roman"/>
                <w:color w:val="000000" w:themeColor="text1"/>
                <w:kern w:val="2"/>
                <w:sz w:val="24"/>
                <w:szCs w:val="20"/>
                <w:lang w:val="en-US" w:eastAsia="zh-CN" w:bidi="ar-SA"/>
                <w14:textFill>
                  <w14:solidFill>
                    <w14:schemeClr w14:val="tx1"/>
                  </w14:solidFill>
                </w14:textFill>
              </w:rPr>
              <w:t>⑩</w:t>
            </w:r>
            <w:r>
              <w:rPr>
                <w:rFonts w:hint="eastAsia" w:ascii="Times New Roman" w:hAnsi="Times New Roman" w:eastAsia="宋体" w:cs="Calibri"/>
                <w:color w:val="000000" w:themeColor="text1"/>
                <w:kern w:val="2"/>
                <w:sz w:val="24"/>
                <w:szCs w:val="20"/>
                <w:lang w:val="en-US" w:eastAsia="zh-CN" w:bidi="ar-SA"/>
                <w14:textFill>
                  <w14:solidFill>
                    <w14:schemeClr w14:val="tx1"/>
                  </w14:solidFill>
                </w14:textFill>
              </w:rPr>
              <w:t>废气处理设施废过滤棉</w:t>
            </w:r>
          </w:p>
          <w:p w14:paraId="63BBA12E">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项目活性炭吸附装置前端设施过滤棉，需定期进行更换，约0.02t/a，</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其属于《国家危险废物名录(2025年版)》中“HW49其他废物/非特定行业/900-041-49含有或沾染毒性、感染性危险废物的废弃包装物、容器、过滤吸附介质”</w:t>
            </w:r>
            <w:r>
              <w:rPr>
                <w:rFonts w:hint="default" w:ascii="Times New Roman" w:hAnsi="Times New Roman" w:eastAsia="宋体" w:cs="Times New Roman"/>
                <w:color w:val="000000" w:themeColor="text1"/>
                <w:kern w:val="2"/>
                <w:sz w:val="24"/>
                <w:szCs w:val="20"/>
                <w:lang w:val="en-US" w:eastAsia="zh-CN" w:bidi="ar-SA"/>
                <w14:textFill>
                  <w14:solidFill>
                    <w14:schemeClr w14:val="tx1"/>
                  </w14:solidFill>
                </w14:textFill>
              </w:rPr>
              <w:t>，收集暂存于危废暂存间，交由具有相应危废处置资质的单位处理</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w:t>
            </w:r>
          </w:p>
          <w:p w14:paraId="19DCFE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cs="Times New Roman"/>
                <w:color w:val="000000" w:themeColor="text1"/>
                <w:kern w:val="2"/>
                <w:sz w:val="24"/>
                <w:szCs w:val="20"/>
                <w:lang w:val="en-US" w:eastAsia="zh-CN" w:bidi="ar-SA"/>
                <w14:textFill>
                  <w14:solidFill>
                    <w14:schemeClr w14:val="tx1"/>
                  </w14:solidFill>
                </w14:textFill>
              </w:rPr>
            </w:pPr>
            <w:r>
              <w:rPr>
                <w:rFonts w:hint="eastAsia" w:cs="Times New Roman"/>
                <w:color w:val="000000" w:themeColor="text1"/>
                <w:kern w:val="2"/>
                <w:sz w:val="24"/>
                <w:szCs w:val="20"/>
                <w:lang w:val="en-US" w:eastAsia="zh-CN" w:bidi="ar-SA"/>
                <w14:textFill>
                  <w14:solidFill>
                    <w14:schemeClr w14:val="tx1"/>
                  </w14:solidFill>
                </w14:textFill>
              </w:rPr>
              <w:t xml:space="preserve">    </w:t>
            </w:r>
            <w:r>
              <w:rPr>
                <w:rFonts w:hint="eastAsia" w:ascii="微软雅黑" w:hAnsi="微软雅黑" w:eastAsia="微软雅黑" w:cs="微软雅黑"/>
                <w:color w:val="000000" w:themeColor="text1"/>
                <w:kern w:val="2"/>
                <w:sz w:val="24"/>
                <w:szCs w:val="20"/>
                <w:lang w:val="en-US" w:eastAsia="zh-CN" w:bidi="ar-SA"/>
                <w14:textFill>
                  <w14:solidFill>
                    <w14:schemeClr w14:val="tx1"/>
                  </w14:solidFill>
                </w14:textFill>
              </w:rPr>
              <w:t>⑪</w:t>
            </w:r>
            <w:r>
              <w:rPr>
                <w:rFonts w:hint="eastAsia" w:cs="Times New Roman"/>
                <w:color w:val="000000" w:themeColor="text1"/>
                <w:kern w:val="2"/>
                <w:sz w:val="24"/>
                <w:szCs w:val="20"/>
                <w:lang w:val="en-US" w:eastAsia="zh-CN" w:bidi="ar-SA"/>
                <w14:textFill>
                  <w14:solidFill>
                    <w14:schemeClr w14:val="tx1"/>
                  </w14:solidFill>
                </w14:textFill>
              </w:rPr>
              <w:t xml:space="preserve">废线切割油 </w:t>
            </w:r>
          </w:p>
          <w:p w14:paraId="15F9B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pPr>
            <w:r>
              <w:rPr>
                <w:rFonts w:hint="eastAsia" w:cs="Times New Roman"/>
                <w:color w:val="000000" w:themeColor="text1"/>
                <w:kern w:val="2"/>
                <w:sz w:val="24"/>
                <w:szCs w:val="20"/>
                <w:lang w:val="en-US" w:eastAsia="zh-CN" w:bidi="ar-SA"/>
                <w14:textFill>
                  <w14:solidFill>
                    <w14:schemeClr w14:val="tx1"/>
                  </w14:solidFill>
                </w14:textFill>
              </w:rPr>
              <w:t>CNC设备使用线切割油需要定期更换，约0.6t/a，</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属于《国家危险废物名录(2025年版)》中HW09：油/水、烃/水混合物或者乳化液，代码为900-</w:t>
            </w:r>
            <w:r>
              <w:rPr>
                <w:rFonts w:hint="eastAsia" w:cs="Times New Roman"/>
                <w:color w:val="000000" w:themeColor="text1"/>
                <w:kern w:val="2"/>
                <w:sz w:val="24"/>
                <w:szCs w:val="20"/>
                <w:lang w:val="en-US" w:eastAsia="zh-CN" w:bidi="ar-SA"/>
                <w14:textFill>
                  <w14:solidFill>
                    <w14:schemeClr w14:val="tx1"/>
                  </w14:solidFill>
                </w14:textFill>
              </w:rPr>
              <w:t>006</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-0</w:t>
            </w:r>
            <w:r>
              <w:rPr>
                <w:rFonts w:hint="eastAsia" w:cs="Times New Roman"/>
                <w:color w:val="000000" w:themeColor="text1"/>
                <w:kern w:val="2"/>
                <w:sz w:val="24"/>
                <w:szCs w:val="20"/>
                <w:lang w:val="en-US" w:eastAsia="zh-CN" w:bidi="ar-SA"/>
                <w14:textFill>
                  <w14:solidFill>
                    <w14:schemeClr w14:val="tx1"/>
                  </w14:solidFill>
                </w14:textFill>
              </w:rPr>
              <w:t>9</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，定期交有资质单位进行处置</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w:t>
            </w:r>
          </w:p>
          <w:p w14:paraId="23373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4"/>
                <w:szCs w:val="20"/>
                <w:lang w:val="en-US" w:eastAsia="zh-CN" w:bidi="ar-SA"/>
                <w14:textFill>
                  <w14:solidFill>
                    <w14:schemeClr w14:val="tx1"/>
                  </w14:solidFill>
                </w14:textFill>
              </w:rPr>
              <w:t>⑫</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 xml:space="preserve">空压机内废含油冷凝液 </w:t>
            </w:r>
          </w:p>
          <w:p w14:paraId="7F2E4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pPr>
            <w:r>
              <w:rPr>
                <w:rFonts w:hint="default" w:ascii="Arial" w:hAnsi="Arial" w:eastAsia="宋体" w:cs="Arial"/>
                <w:i w:val="0"/>
                <w:iCs w:val="0"/>
                <w:caps w:val="0"/>
                <w:color w:val="000000" w:themeColor="text1"/>
                <w:spacing w:val="0"/>
                <w:sz w:val="24"/>
                <w:szCs w:val="24"/>
                <w:shd w:val="clear" w:fill="FFFFFF"/>
                <w14:textFill>
                  <w14:solidFill>
                    <w14:schemeClr w14:val="tx1"/>
                  </w14:solidFill>
                </w14:textFill>
              </w:rPr>
              <w:t>空压机内部的润滑油用于冷却、密封运动部件，少量油雾会随压缩空气进入冷凝系统</w:t>
            </w:r>
            <w:r>
              <w:rPr>
                <w:rFonts w:hint="eastAsia" w:ascii="Arial" w:hAnsi="Arial" w:eastAsia="宋体" w:cs="Arial"/>
                <w:i w:val="0"/>
                <w:iCs w:val="0"/>
                <w:caps w:val="0"/>
                <w:color w:val="000000" w:themeColor="text1"/>
                <w:spacing w:val="0"/>
                <w:sz w:val="24"/>
                <w:szCs w:val="24"/>
                <w:shd w:val="clear" w:fill="FFFFFF"/>
                <w:lang w:eastAsia="zh-CN"/>
                <w14:textFill>
                  <w14:solidFill>
                    <w14:schemeClr w14:val="tx1"/>
                  </w14:solidFill>
                </w14:textFill>
              </w:rPr>
              <w:t>，</w:t>
            </w:r>
            <w:r>
              <w:rPr>
                <w:rFonts w:hint="eastAsia" w:ascii="Arial" w:hAnsi="Arial" w:eastAsia="宋体" w:cs="Arial"/>
                <w:i w:val="0"/>
                <w:iCs w:val="0"/>
                <w:caps w:val="0"/>
                <w:color w:val="000000" w:themeColor="text1"/>
                <w:spacing w:val="0"/>
                <w:sz w:val="24"/>
                <w:szCs w:val="24"/>
                <w:shd w:val="clear" w:fill="FFFFFF"/>
                <w:lang w:val="en-US" w:eastAsia="zh-CN"/>
                <w14:textFill>
                  <w14:solidFill>
                    <w14:schemeClr w14:val="tx1"/>
                  </w14:solidFill>
                </w14:textFill>
              </w:rPr>
              <w:t>产生废含油冷凝液</w:t>
            </w:r>
            <w:r>
              <w:rPr>
                <w:rFonts w:hint="eastAsia" w:cs="Times New Roman"/>
                <w:color w:val="000000" w:themeColor="text1"/>
                <w:kern w:val="2"/>
                <w:sz w:val="24"/>
                <w:szCs w:val="20"/>
                <w:lang w:val="en-US" w:eastAsia="zh-CN" w:bidi="ar-SA"/>
                <w14:textFill>
                  <w14:solidFill>
                    <w14:schemeClr w14:val="tx1"/>
                  </w14:solidFill>
                </w14:textFill>
              </w:rPr>
              <w:t>约0.02t/a，</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属于《国家危险废物名录(2025年版)》中HW09：油/水、烃/水混合物或者乳化液，代码为900-</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005</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-09，定期交有资质单位进行处置。</w:t>
            </w:r>
          </w:p>
          <w:p w14:paraId="6B5F6F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s="Times New Roman"/>
                <w:color w:val="000000" w:themeColor="text1"/>
                <w:kern w:val="2"/>
                <w:sz w:val="24"/>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4"/>
                <w:szCs w:val="20"/>
                <w:lang w:val="en-US" w:eastAsia="zh-CN" w:bidi="ar-SA"/>
                <w14:textFill>
                  <w14:solidFill>
                    <w14:schemeClr w14:val="tx1"/>
                  </w14:solidFill>
                </w14:textFill>
              </w:rPr>
              <w:t>⑬</w:t>
            </w:r>
            <w:r>
              <w:rPr>
                <w:rFonts w:hint="eastAsia" w:cs="Times New Roman"/>
                <w:color w:val="000000" w:themeColor="text1"/>
                <w:kern w:val="2"/>
                <w:sz w:val="24"/>
                <w:szCs w:val="20"/>
                <w:lang w:val="en-US" w:eastAsia="zh-CN" w:bidi="ar-SA"/>
                <w14:textFill>
                  <w14:solidFill>
                    <w14:schemeClr w14:val="tx1"/>
                  </w14:solidFill>
                </w14:textFill>
              </w:rPr>
              <w:t xml:space="preserve">废紫外线灯管  </w:t>
            </w:r>
          </w:p>
          <w:p w14:paraId="0A9FC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s="Times New Roman"/>
                <w:color w:val="000000" w:themeColor="text1"/>
                <w:kern w:val="2"/>
                <w:sz w:val="24"/>
                <w:szCs w:val="20"/>
                <w:lang w:val="en-US" w:eastAsia="zh-CN" w:bidi="ar-SA"/>
                <w14:textFill>
                  <w14:solidFill>
                    <w14:schemeClr w14:val="tx1"/>
                  </w14:solidFill>
                </w14:textFill>
              </w:rPr>
            </w:pPr>
            <w:r>
              <w:rPr>
                <w:rFonts w:hint="eastAsia" w:cs="Times New Roman"/>
                <w:color w:val="000000" w:themeColor="text1"/>
                <w:kern w:val="2"/>
                <w:sz w:val="24"/>
                <w:szCs w:val="20"/>
                <w:lang w:val="en-US" w:eastAsia="zh-CN" w:bidi="ar-SA"/>
                <w14:textFill>
                  <w14:solidFill>
                    <w14:schemeClr w14:val="tx1"/>
                  </w14:solidFill>
                </w14:textFill>
              </w:rPr>
              <w:t>纯水制备系统中的紫外线灯管需定期进行更换，产生量为2根/年，产生废紫外线灯管属于</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《国家危险废物名录(2025年版)》中HW</w:t>
            </w:r>
            <w:r>
              <w:rPr>
                <w:rFonts w:hint="eastAsia" w:cs="Times New Roman"/>
                <w:color w:val="000000" w:themeColor="text1"/>
                <w:kern w:val="2"/>
                <w:sz w:val="24"/>
                <w:szCs w:val="20"/>
                <w:lang w:val="en-US" w:eastAsia="zh-CN" w:bidi="ar-SA"/>
                <w14:textFill>
                  <w14:solidFill>
                    <w14:schemeClr w14:val="tx1"/>
                  </w14:solidFill>
                </w14:textFill>
              </w:rPr>
              <w:t>29</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w:t>
            </w:r>
            <w:r>
              <w:rPr>
                <w:rFonts w:hint="eastAsia" w:cs="Times New Roman"/>
                <w:color w:val="000000" w:themeColor="text1"/>
                <w:kern w:val="2"/>
                <w:sz w:val="24"/>
                <w:szCs w:val="20"/>
                <w:lang w:val="en-US" w:eastAsia="zh-CN" w:bidi="ar-SA"/>
                <w14:textFill>
                  <w14:solidFill>
                    <w14:schemeClr w14:val="tx1"/>
                  </w14:solidFill>
                </w14:textFill>
              </w:rPr>
              <w:t>含汞废物</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，代码为900-</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0</w:t>
            </w:r>
            <w:r>
              <w:rPr>
                <w:rFonts w:hint="eastAsia" w:cs="Times New Roman"/>
                <w:color w:val="000000" w:themeColor="text1"/>
                <w:kern w:val="2"/>
                <w:sz w:val="24"/>
                <w:szCs w:val="20"/>
                <w:lang w:val="en-US" w:eastAsia="zh-CN" w:bidi="ar-SA"/>
                <w14:textFill>
                  <w14:solidFill>
                    <w14:schemeClr w14:val="tx1"/>
                  </w14:solidFill>
                </w14:textFill>
              </w:rPr>
              <w:t>23</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w:t>
            </w:r>
            <w:r>
              <w:rPr>
                <w:rFonts w:hint="eastAsia" w:cs="Times New Roman"/>
                <w:color w:val="000000" w:themeColor="text1"/>
                <w:kern w:val="2"/>
                <w:sz w:val="24"/>
                <w:szCs w:val="20"/>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0"/>
                <w:lang w:val="en-US" w:eastAsia="zh-CN" w:bidi="ar-SA"/>
                <w14:textFill>
                  <w14:solidFill>
                    <w14:schemeClr w14:val="tx1"/>
                  </w14:solidFill>
                </w14:textFill>
              </w:rPr>
              <w:t>9，定期交有资质单位进行处置。</w:t>
            </w:r>
          </w:p>
          <w:p w14:paraId="0ADCB35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项</w:t>
            </w:r>
            <w:r>
              <w:rPr>
                <w:rFonts w:hint="eastAsia" w:ascii="Times New Roman" w:hAnsi="Times New Roman" w:cs="Times New Roman"/>
                <w:color w:val="000000" w:themeColor="text1"/>
                <w14:textFill>
                  <w14:solidFill>
                    <w14:schemeClr w14:val="tx1"/>
                  </w14:solidFill>
                </w14:textFill>
              </w:rPr>
              <w:t>目固废处理措施情况一览见下表。</w:t>
            </w:r>
          </w:p>
          <w:p w14:paraId="0F68D7BF">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表4-2</w:t>
            </w:r>
            <w:r>
              <w:rPr>
                <w:rFonts w:hint="eastAsia"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14:textFill>
                  <w14:solidFill>
                    <w14:schemeClr w14:val="tx1"/>
                  </w14:solidFill>
                </w14:textFill>
              </w:rPr>
              <w:t xml:space="preserve"> 固体废物产生及处置情况一览表  单位：t/a</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02"/>
              <w:gridCol w:w="2770"/>
              <w:gridCol w:w="957"/>
              <w:gridCol w:w="1172"/>
              <w:gridCol w:w="645"/>
              <w:gridCol w:w="714"/>
              <w:gridCol w:w="1828"/>
            </w:tblGrid>
            <w:tr w14:paraId="0416E5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noWrap w:val="0"/>
                  <w:vAlign w:val="center"/>
                </w:tcPr>
                <w:p w14:paraId="4687CEC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序号</w:t>
                  </w:r>
                </w:p>
              </w:tc>
              <w:tc>
                <w:tcPr>
                  <w:tcW w:w="1650" w:type="pct"/>
                  <w:tcBorders>
                    <w:tl2br w:val="nil"/>
                    <w:tr2bl w:val="nil"/>
                  </w:tcBorders>
                  <w:noWrap w:val="0"/>
                  <w:vAlign w:val="center"/>
                </w:tcPr>
                <w:p w14:paraId="474A8F5F">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固废名称</w:t>
                  </w:r>
                </w:p>
              </w:tc>
              <w:tc>
                <w:tcPr>
                  <w:tcW w:w="570" w:type="pct"/>
                  <w:tcBorders>
                    <w:tl2br w:val="nil"/>
                    <w:tr2bl w:val="nil"/>
                  </w:tcBorders>
                  <w:noWrap w:val="0"/>
                  <w:vAlign w:val="center"/>
                </w:tcPr>
                <w:p w14:paraId="4C4C054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属性</w:t>
                  </w:r>
                </w:p>
              </w:tc>
              <w:tc>
                <w:tcPr>
                  <w:tcW w:w="698" w:type="pct"/>
                  <w:tcBorders>
                    <w:tl2br w:val="nil"/>
                    <w:tr2bl w:val="nil"/>
                  </w:tcBorders>
                  <w:noWrap w:val="0"/>
                  <w:vAlign w:val="center"/>
                </w:tcPr>
                <w:p w14:paraId="017BBA82">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主要成分</w:t>
                  </w:r>
                </w:p>
              </w:tc>
              <w:tc>
                <w:tcPr>
                  <w:tcW w:w="384" w:type="pct"/>
                  <w:tcBorders>
                    <w:tl2br w:val="nil"/>
                    <w:tr2bl w:val="nil"/>
                  </w:tcBorders>
                  <w:noWrap w:val="0"/>
                  <w:vAlign w:val="center"/>
                </w:tcPr>
                <w:p w14:paraId="62DF73F9">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形态</w:t>
                  </w:r>
                </w:p>
              </w:tc>
              <w:tc>
                <w:tcPr>
                  <w:tcW w:w="425" w:type="pct"/>
                  <w:tcBorders>
                    <w:tl2br w:val="nil"/>
                    <w:tr2bl w:val="nil"/>
                  </w:tcBorders>
                  <w:noWrap w:val="0"/>
                  <w:vAlign w:val="center"/>
                </w:tcPr>
                <w:p w14:paraId="19DDE1E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产生量</w:t>
                  </w:r>
                </w:p>
              </w:tc>
              <w:tc>
                <w:tcPr>
                  <w:tcW w:w="1089" w:type="pct"/>
                  <w:tcBorders>
                    <w:tl2br w:val="nil"/>
                    <w:tr2bl w:val="nil"/>
                  </w:tcBorders>
                  <w:noWrap w:val="0"/>
                  <w:vAlign w:val="center"/>
                </w:tcPr>
                <w:p w14:paraId="1CC3D57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处置措施</w:t>
                  </w:r>
                </w:p>
              </w:tc>
            </w:tr>
            <w:tr w14:paraId="32686F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noWrap w:val="0"/>
                  <w:vAlign w:val="center"/>
                </w:tcPr>
                <w:p w14:paraId="3D7E608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1</w:t>
                  </w:r>
                </w:p>
              </w:tc>
              <w:tc>
                <w:tcPr>
                  <w:tcW w:w="1650" w:type="pct"/>
                  <w:tcBorders>
                    <w:tl2br w:val="nil"/>
                    <w:tr2bl w:val="nil"/>
                  </w:tcBorders>
                  <w:noWrap w:val="0"/>
                  <w:vAlign w:val="center"/>
                </w:tcPr>
                <w:p w14:paraId="636F6353">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生活垃圾</w:t>
                  </w:r>
                </w:p>
              </w:tc>
              <w:tc>
                <w:tcPr>
                  <w:tcW w:w="570" w:type="pct"/>
                  <w:vMerge w:val="restart"/>
                  <w:tcBorders>
                    <w:tl2br w:val="nil"/>
                    <w:tr2bl w:val="nil"/>
                  </w:tcBorders>
                  <w:noWrap w:val="0"/>
                  <w:vAlign w:val="center"/>
                </w:tcPr>
                <w:p w14:paraId="59A897E8">
                  <w:pPr>
                    <w:keepNext w:val="0"/>
                    <w:keepLines w:val="0"/>
                    <w:widowControl/>
                    <w:suppressLineNumbers w:val="0"/>
                    <w:spacing w:before="0" w:beforeAutospacing="0" w:after="0" w:afterAutospacing="0" w:line="240" w:lineRule="exact"/>
                    <w:ind w:left="0" w:leftChars="0" w:right="0" w:rightChars="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一般固废</w:t>
                  </w:r>
                </w:p>
              </w:tc>
              <w:tc>
                <w:tcPr>
                  <w:tcW w:w="698" w:type="pct"/>
                  <w:tcBorders>
                    <w:tl2br w:val="nil"/>
                    <w:tr2bl w:val="nil"/>
                  </w:tcBorders>
                  <w:noWrap w:val="0"/>
                  <w:vAlign w:val="center"/>
                </w:tcPr>
                <w:p w14:paraId="22B2BA41">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纸、果皮等</w:t>
                  </w:r>
                </w:p>
              </w:tc>
              <w:tc>
                <w:tcPr>
                  <w:tcW w:w="384" w:type="pct"/>
                  <w:tcBorders>
                    <w:tl2br w:val="nil"/>
                    <w:tr2bl w:val="nil"/>
                  </w:tcBorders>
                  <w:noWrap w:val="0"/>
                  <w:vAlign w:val="center"/>
                </w:tcPr>
                <w:p w14:paraId="75C0170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3BD64D5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225</w:t>
                  </w:r>
                </w:p>
              </w:tc>
              <w:tc>
                <w:tcPr>
                  <w:tcW w:w="1089" w:type="pct"/>
                  <w:tcBorders>
                    <w:tl2br w:val="nil"/>
                    <w:tr2bl w:val="nil"/>
                  </w:tcBorders>
                  <w:noWrap w:val="0"/>
                  <w:vAlign w:val="center"/>
                </w:tcPr>
                <w:p w14:paraId="120125F3">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当地环卫部门处理</w:t>
                  </w:r>
                </w:p>
              </w:tc>
            </w:tr>
            <w:tr w14:paraId="16EDD1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noWrap w:val="0"/>
                  <w:vAlign w:val="center"/>
                </w:tcPr>
                <w:p w14:paraId="03E0658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2</w:t>
                  </w:r>
                </w:p>
              </w:tc>
              <w:tc>
                <w:tcPr>
                  <w:tcW w:w="1650" w:type="pct"/>
                  <w:tcBorders>
                    <w:tl2br w:val="nil"/>
                    <w:tr2bl w:val="nil"/>
                  </w:tcBorders>
                  <w:noWrap w:val="0"/>
                  <w:vAlign w:val="center"/>
                </w:tcPr>
                <w:p w14:paraId="7D7D35D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不合格品</w:t>
                  </w:r>
                </w:p>
              </w:tc>
              <w:tc>
                <w:tcPr>
                  <w:tcW w:w="570" w:type="pct"/>
                  <w:vMerge w:val="continue"/>
                  <w:tcBorders>
                    <w:tl2br w:val="nil"/>
                    <w:tr2bl w:val="nil"/>
                  </w:tcBorders>
                  <w:noWrap w:val="0"/>
                  <w:vAlign w:val="center"/>
                </w:tcPr>
                <w:p w14:paraId="1ACA968F">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66FF8B0F">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钽</w:t>
                  </w:r>
                  <w:r>
                    <w:rPr>
                      <w:rFonts w:hint="eastAsia" w:cs="Times New Roman"/>
                      <w:bCs/>
                      <w:color w:val="000000" w:themeColor="text1"/>
                      <w:szCs w:val="21"/>
                      <w:lang w:val="en-US" w:eastAsia="zh-CN"/>
                      <w14:textFill>
                        <w14:solidFill>
                          <w14:schemeClr w14:val="tx1"/>
                        </w14:solidFill>
                      </w14:textFill>
                    </w:rPr>
                    <w:t>/铌</w:t>
                  </w:r>
                  <w:r>
                    <w:rPr>
                      <w:rFonts w:hint="eastAsia" w:ascii="Times New Roman" w:hAnsi="Times New Roman" w:cs="Times New Roman"/>
                      <w:bCs/>
                      <w:color w:val="000000" w:themeColor="text1"/>
                      <w:szCs w:val="21"/>
                      <w14:textFill>
                        <w14:solidFill>
                          <w14:schemeClr w14:val="tx1"/>
                        </w14:solidFill>
                      </w14:textFill>
                    </w:rPr>
                    <w:t>酸锂</w:t>
                  </w:r>
                  <w:r>
                    <w:rPr>
                      <w:rFonts w:hint="eastAsia" w:cs="Times New Roman"/>
                      <w:bCs/>
                      <w:color w:val="000000" w:themeColor="text1"/>
                      <w:szCs w:val="21"/>
                      <w:lang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玻璃、石英</w:t>
                  </w:r>
                </w:p>
              </w:tc>
              <w:tc>
                <w:tcPr>
                  <w:tcW w:w="384" w:type="pct"/>
                  <w:tcBorders>
                    <w:tl2br w:val="nil"/>
                    <w:tr2bl w:val="nil"/>
                  </w:tcBorders>
                  <w:noWrap w:val="0"/>
                  <w:vAlign w:val="center"/>
                </w:tcPr>
                <w:p w14:paraId="088D18D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35B47D7C">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.0</w:t>
                  </w:r>
                </w:p>
              </w:tc>
              <w:tc>
                <w:tcPr>
                  <w:tcW w:w="1089" w:type="pct"/>
                  <w:tcBorders>
                    <w:tl2br w:val="nil"/>
                    <w:tr2bl w:val="nil"/>
                  </w:tcBorders>
                  <w:noWrap w:val="0"/>
                  <w:vAlign w:val="center"/>
                </w:tcPr>
                <w:p w14:paraId="1D8DF37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供应商回收</w:t>
                  </w:r>
                </w:p>
              </w:tc>
            </w:tr>
            <w:tr w14:paraId="7BAD77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noWrap w:val="0"/>
                  <w:vAlign w:val="center"/>
                </w:tcPr>
                <w:p w14:paraId="22C8FC7C">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3</w:t>
                  </w:r>
                </w:p>
              </w:tc>
              <w:tc>
                <w:tcPr>
                  <w:tcW w:w="1650" w:type="pct"/>
                  <w:tcBorders>
                    <w:tl2br w:val="nil"/>
                    <w:tr2bl w:val="nil"/>
                  </w:tcBorders>
                  <w:noWrap w:val="0"/>
                  <w:vAlign w:val="center"/>
                </w:tcPr>
                <w:p w14:paraId="5C3CBD32">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废无尘布</w:t>
                  </w:r>
                </w:p>
              </w:tc>
              <w:tc>
                <w:tcPr>
                  <w:tcW w:w="570" w:type="pct"/>
                  <w:vMerge w:val="continue"/>
                  <w:tcBorders>
                    <w:tl2br w:val="nil"/>
                    <w:tr2bl w:val="nil"/>
                  </w:tcBorders>
                  <w:noWrap w:val="0"/>
                  <w:vAlign w:val="center"/>
                </w:tcPr>
                <w:p w14:paraId="6DCBBFAC">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1777FF7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布</w:t>
                  </w:r>
                </w:p>
              </w:tc>
              <w:tc>
                <w:tcPr>
                  <w:tcW w:w="384" w:type="pct"/>
                  <w:tcBorders>
                    <w:tl2br w:val="nil"/>
                    <w:tr2bl w:val="nil"/>
                  </w:tcBorders>
                  <w:noWrap w:val="0"/>
                  <w:vAlign w:val="center"/>
                </w:tcPr>
                <w:p w14:paraId="7219017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01732FB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0.1</w:t>
                  </w:r>
                </w:p>
              </w:tc>
              <w:tc>
                <w:tcPr>
                  <w:tcW w:w="1089" w:type="pct"/>
                  <w:tcBorders>
                    <w:tl2br w:val="nil"/>
                    <w:tr2bl w:val="nil"/>
                  </w:tcBorders>
                  <w:noWrap w:val="0"/>
                  <w:vAlign w:val="center"/>
                </w:tcPr>
                <w:p w14:paraId="38F1E3D9">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交环卫部门处理</w:t>
                  </w:r>
                </w:p>
              </w:tc>
            </w:tr>
            <w:tr w14:paraId="045806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noWrap w:val="0"/>
                  <w:vAlign w:val="center"/>
                </w:tcPr>
                <w:p w14:paraId="5A3D602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4</w:t>
                  </w:r>
                </w:p>
              </w:tc>
              <w:tc>
                <w:tcPr>
                  <w:tcW w:w="1650" w:type="pct"/>
                  <w:tcBorders>
                    <w:tl2br w:val="nil"/>
                    <w:tr2bl w:val="nil"/>
                  </w:tcBorders>
                  <w:noWrap w:val="0"/>
                  <w:vAlign w:val="center"/>
                </w:tcPr>
                <w:p w14:paraId="031D41BA">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普通废包装材料</w:t>
                  </w:r>
                </w:p>
              </w:tc>
              <w:tc>
                <w:tcPr>
                  <w:tcW w:w="570" w:type="pct"/>
                  <w:vMerge w:val="continue"/>
                  <w:tcBorders>
                    <w:tl2br w:val="nil"/>
                    <w:tr2bl w:val="nil"/>
                  </w:tcBorders>
                  <w:noWrap w:val="0"/>
                  <w:vAlign w:val="center"/>
                </w:tcPr>
                <w:p w14:paraId="052F99ED">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504EC8AD">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纸箱等</w:t>
                  </w:r>
                </w:p>
              </w:tc>
              <w:tc>
                <w:tcPr>
                  <w:tcW w:w="384" w:type="pct"/>
                  <w:tcBorders>
                    <w:tl2br w:val="nil"/>
                    <w:tr2bl w:val="nil"/>
                  </w:tcBorders>
                  <w:noWrap w:val="0"/>
                  <w:vAlign w:val="center"/>
                </w:tcPr>
                <w:p w14:paraId="0FEE9D2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4A194BC8">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.5</w:t>
                  </w:r>
                </w:p>
              </w:tc>
              <w:tc>
                <w:tcPr>
                  <w:tcW w:w="1089" w:type="pct"/>
                  <w:tcBorders>
                    <w:tl2br w:val="nil"/>
                    <w:tr2bl w:val="nil"/>
                  </w:tcBorders>
                  <w:noWrap w:val="0"/>
                  <w:vAlign w:val="center"/>
                </w:tcPr>
                <w:p w14:paraId="39F98BD3">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外售废品收购站</w:t>
                  </w:r>
                </w:p>
              </w:tc>
            </w:tr>
            <w:tr w14:paraId="3DEF53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noWrap w:val="0"/>
                  <w:vAlign w:val="center"/>
                </w:tcPr>
                <w:p w14:paraId="12E1539F">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5</w:t>
                  </w:r>
                </w:p>
              </w:tc>
              <w:tc>
                <w:tcPr>
                  <w:tcW w:w="1650" w:type="pct"/>
                  <w:tcBorders>
                    <w:tl2br w:val="nil"/>
                    <w:tr2bl w:val="nil"/>
                  </w:tcBorders>
                  <w:shd w:val="clear" w:color="auto" w:fill="auto"/>
                  <w:noWrap w:val="0"/>
                  <w:vAlign w:val="center"/>
                </w:tcPr>
                <w:p w14:paraId="481C072F">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预处理池污泥</w:t>
                  </w:r>
                </w:p>
              </w:tc>
              <w:tc>
                <w:tcPr>
                  <w:tcW w:w="570" w:type="pct"/>
                  <w:vMerge w:val="continue"/>
                  <w:tcBorders>
                    <w:tl2br w:val="nil"/>
                    <w:tr2bl w:val="nil"/>
                  </w:tcBorders>
                  <w:shd w:val="clear" w:color="auto" w:fill="auto"/>
                  <w:noWrap w:val="0"/>
                  <w:vAlign w:val="center"/>
                </w:tcPr>
                <w:p w14:paraId="304ECC3F">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60773869">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污泥</w:t>
                  </w:r>
                </w:p>
              </w:tc>
              <w:tc>
                <w:tcPr>
                  <w:tcW w:w="384" w:type="pct"/>
                  <w:tcBorders>
                    <w:tl2br w:val="nil"/>
                    <w:tr2bl w:val="nil"/>
                  </w:tcBorders>
                  <w:shd w:val="clear" w:color="auto" w:fill="auto"/>
                  <w:noWrap w:val="0"/>
                  <w:vAlign w:val="center"/>
                </w:tcPr>
                <w:p w14:paraId="4D01D37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shd w:val="clear" w:color="auto" w:fill="auto"/>
                  <w:noWrap w:val="0"/>
                  <w:vAlign w:val="center"/>
                </w:tcPr>
                <w:p w14:paraId="221B8A8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0.5</w:t>
                  </w:r>
                </w:p>
              </w:tc>
              <w:tc>
                <w:tcPr>
                  <w:tcW w:w="1089" w:type="pct"/>
                  <w:tcBorders>
                    <w:tl2br w:val="nil"/>
                    <w:tr2bl w:val="nil"/>
                  </w:tcBorders>
                  <w:shd w:val="clear" w:color="auto" w:fill="auto"/>
                  <w:noWrap w:val="0"/>
                  <w:vAlign w:val="center"/>
                </w:tcPr>
                <w:p w14:paraId="0BB7CC6C">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委托环卫部门清掏处理</w:t>
                  </w:r>
                </w:p>
              </w:tc>
            </w:tr>
            <w:tr w14:paraId="381D13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80" w:type="pct"/>
                  <w:tcBorders>
                    <w:tl2br w:val="nil"/>
                    <w:tr2bl w:val="nil"/>
                  </w:tcBorders>
                  <w:noWrap w:val="0"/>
                  <w:vAlign w:val="center"/>
                </w:tcPr>
                <w:p w14:paraId="5DE4109E">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6</w:t>
                  </w:r>
                </w:p>
              </w:tc>
              <w:tc>
                <w:tcPr>
                  <w:tcW w:w="1650" w:type="pct"/>
                  <w:tcBorders>
                    <w:tl2br w:val="nil"/>
                    <w:tr2bl w:val="nil"/>
                  </w:tcBorders>
                  <w:shd w:val="clear" w:color="auto" w:fill="auto"/>
                  <w:noWrap w:val="0"/>
                  <w:vAlign w:val="center"/>
                </w:tcPr>
                <w:p w14:paraId="0D8F8C9A">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餐厨垃圾</w:t>
                  </w:r>
                </w:p>
              </w:tc>
              <w:tc>
                <w:tcPr>
                  <w:tcW w:w="570" w:type="pct"/>
                  <w:vMerge w:val="continue"/>
                  <w:tcBorders>
                    <w:tl2br w:val="nil"/>
                    <w:tr2bl w:val="nil"/>
                  </w:tcBorders>
                  <w:noWrap w:val="0"/>
                  <w:vAlign w:val="center"/>
                </w:tcPr>
                <w:p w14:paraId="04E8D782">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20997DB7">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食物残渣</w:t>
                  </w:r>
                </w:p>
              </w:tc>
              <w:tc>
                <w:tcPr>
                  <w:tcW w:w="384" w:type="pct"/>
                  <w:tcBorders>
                    <w:tl2br w:val="nil"/>
                    <w:tr2bl w:val="nil"/>
                  </w:tcBorders>
                  <w:shd w:val="clear" w:color="auto" w:fill="auto"/>
                  <w:noWrap w:val="0"/>
                  <w:vAlign w:val="center"/>
                </w:tcPr>
                <w:p w14:paraId="1314AF2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shd w:val="clear" w:color="auto" w:fill="auto"/>
                  <w:noWrap w:val="0"/>
                  <w:vAlign w:val="center"/>
                </w:tcPr>
                <w:p w14:paraId="69D0B90E">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w:t>
                  </w:r>
                </w:p>
              </w:tc>
              <w:tc>
                <w:tcPr>
                  <w:tcW w:w="1089" w:type="pct"/>
                  <w:tcBorders>
                    <w:tl2br w:val="nil"/>
                    <w:tr2bl w:val="nil"/>
                  </w:tcBorders>
                  <w:shd w:val="clear" w:color="auto" w:fill="auto"/>
                  <w:noWrap w:val="0"/>
                  <w:vAlign w:val="center"/>
                </w:tcPr>
                <w:p w14:paraId="065FEBF6">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交由有餐厨垃圾处理资质的单位处理</w:t>
                  </w:r>
                </w:p>
              </w:tc>
            </w:tr>
            <w:tr w14:paraId="705FB9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80" w:type="pct"/>
                  <w:tcBorders>
                    <w:tl2br w:val="nil"/>
                    <w:tr2bl w:val="nil"/>
                  </w:tcBorders>
                  <w:noWrap w:val="0"/>
                  <w:vAlign w:val="center"/>
                </w:tcPr>
                <w:p w14:paraId="40C144DD">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7</w:t>
                  </w:r>
                </w:p>
              </w:tc>
              <w:tc>
                <w:tcPr>
                  <w:tcW w:w="1650" w:type="pct"/>
                  <w:tcBorders>
                    <w:tl2br w:val="nil"/>
                    <w:tr2bl w:val="nil"/>
                  </w:tcBorders>
                  <w:shd w:val="clear" w:color="auto" w:fill="auto"/>
                  <w:noWrap w:val="0"/>
                  <w:vAlign w:val="center"/>
                </w:tcPr>
                <w:p w14:paraId="60C6B078">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隔油池废油</w:t>
                  </w:r>
                </w:p>
              </w:tc>
              <w:tc>
                <w:tcPr>
                  <w:tcW w:w="570" w:type="pct"/>
                  <w:vMerge w:val="continue"/>
                  <w:tcBorders>
                    <w:tl2br w:val="nil"/>
                    <w:tr2bl w:val="nil"/>
                  </w:tcBorders>
                  <w:noWrap w:val="0"/>
                  <w:vAlign w:val="center"/>
                </w:tcPr>
                <w:p w14:paraId="138B7970">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549BB45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动植物油</w:t>
                  </w:r>
                </w:p>
              </w:tc>
              <w:tc>
                <w:tcPr>
                  <w:tcW w:w="384" w:type="pct"/>
                  <w:tcBorders>
                    <w:tl2br w:val="nil"/>
                    <w:tr2bl w:val="nil"/>
                  </w:tcBorders>
                  <w:shd w:val="clear" w:color="auto" w:fill="auto"/>
                  <w:noWrap w:val="0"/>
                  <w:vAlign w:val="center"/>
                </w:tcPr>
                <w:p w14:paraId="3757CAF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shd w:val="clear" w:color="auto" w:fill="auto"/>
                  <w:noWrap w:val="0"/>
                  <w:vAlign w:val="center"/>
                </w:tcPr>
                <w:p w14:paraId="17DF563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0.2</w:t>
                  </w:r>
                </w:p>
              </w:tc>
              <w:tc>
                <w:tcPr>
                  <w:tcW w:w="1089" w:type="pct"/>
                  <w:tcBorders>
                    <w:tl2br w:val="nil"/>
                    <w:tr2bl w:val="nil"/>
                  </w:tcBorders>
                  <w:shd w:val="clear" w:color="auto" w:fill="auto"/>
                  <w:noWrap w:val="0"/>
                  <w:vAlign w:val="center"/>
                </w:tcPr>
                <w:p w14:paraId="753C7EE3">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交环卫部门处理</w:t>
                  </w:r>
                </w:p>
              </w:tc>
            </w:tr>
            <w:tr w14:paraId="39B62A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noWrap w:val="0"/>
                  <w:vAlign w:val="center"/>
                </w:tcPr>
                <w:p w14:paraId="4DBC6587">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8</w:t>
                  </w:r>
                </w:p>
              </w:tc>
              <w:tc>
                <w:tcPr>
                  <w:tcW w:w="1650" w:type="pct"/>
                  <w:tcBorders>
                    <w:tl2br w:val="nil"/>
                    <w:tr2bl w:val="nil"/>
                  </w:tcBorders>
                  <w:shd w:val="clear" w:color="auto" w:fill="auto"/>
                  <w:noWrap w:val="0"/>
                  <w:vAlign w:val="center"/>
                </w:tcPr>
                <w:p w14:paraId="2CC5136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纯水制备废物（</w:t>
                  </w:r>
                  <w:r>
                    <w:rPr>
                      <w:rFonts w:hint="default" w:ascii="Times New Roman" w:hAnsi="Times New Roman" w:cs="Times New Roman"/>
                      <w:bCs/>
                      <w:color w:val="000000" w:themeColor="text1"/>
                      <w:szCs w:val="21"/>
                      <w14:textFill>
                        <w14:solidFill>
                          <w14:schemeClr w14:val="tx1"/>
                        </w14:solidFill>
                      </w14:textFill>
                    </w:rPr>
                    <w:t>废离子交换树脂</w:t>
                  </w:r>
                  <w:r>
                    <w:rPr>
                      <w:rFonts w:hint="eastAsia" w:cs="Times New Roman"/>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废RO膜、废过滤器、废石英砂、废活性炭等）</w:t>
                  </w:r>
                </w:p>
              </w:tc>
              <w:tc>
                <w:tcPr>
                  <w:tcW w:w="570" w:type="pct"/>
                  <w:vMerge w:val="continue"/>
                  <w:tcBorders>
                    <w:tl2br w:val="nil"/>
                    <w:tr2bl w:val="nil"/>
                  </w:tcBorders>
                  <w:noWrap w:val="0"/>
                  <w:vAlign w:val="center"/>
                </w:tcPr>
                <w:p w14:paraId="1244AAE9">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59650E0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w:t>
                  </w:r>
                </w:p>
              </w:tc>
              <w:tc>
                <w:tcPr>
                  <w:tcW w:w="384" w:type="pct"/>
                  <w:tcBorders>
                    <w:tl2br w:val="nil"/>
                    <w:tr2bl w:val="nil"/>
                  </w:tcBorders>
                  <w:shd w:val="clear" w:color="auto" w:fill="auto"/>
                  <w:noWrap w:val="0"/>
                  <w:vAlign w:val="center"/>
                </w:tcPr>
                <w:p w14:paraId="5912E07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w:t>
                  </w:r>
                  <w:r>
                    <w:rPr>
                      <w:rFonts w:hint="default" w:ascii="Times New Roman" w:hAnsi="Times New Roman" w:cs="Times New Roman"/>
                      <w:bCs/>
                      <w:color w:val="000000" w:themeColor="text1"/>
                      <w:szCs w:val="21"/>
                      <w14:textFill>
                        <w14:solidFill>
                          <w14:schemeClr w14:val="tx1"/>
                        </w14:solidFill>
                      </w14:textFill>
                    </w:rPr>
                    <w:t>态</w:t>
                  </w:r>
                </w:p>
              </w:tc>
              <w:tc>
                <w:tcPr>
                  <w:tcW w:w="425" w:type="pct"/>
                  <w:tcBorders>
                    <w:tl2br w:val="nil"/>
                    <w:tr2bl w:val="nil"/>
                  </w:tcBorders>
                  <w:shd w:val="clear" w:color="auto" w:fill="auto"/>
                  <w:noWrap w:val="0"/>
                  <w:vAlign w:val="center"/>
                </w:tcPr>
                <w:p w14:paraId="283F867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w:t>
                  </w:r>
                </w:p>
              </w:tc>
              <w:tc>
                <w:tcPr>
                  <w:tcW w:w="1089" w:type="pct"/>
                  <w:tcBorders>
                    <w:tl2br w:val="nil"/>
                    <w:tr2bl w:val="nil"/>
                  </w:tcBorders>
                  <w:noWrap w:val="0"/>
                  <w:vAlign w:val="center"/>
                </w:tcPr>
                <w:p w14:paraId="03ADC6D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交供应商回收</w:t>
                  </w:r>
                </w:p>
              </w:tc>
            </w:tr>
            <w:tr w14:paraId="45E84B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noWrap w:val="0"/>
                  <w:vAlign w:val="center"/>
                </w:tcPr>
                <w:p w14:paraId="4A4269B9">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9</w:t>
                  </w:r>
                </w:p>
              </w:tc>
              <w:tc>
                <w:tcPr>
                  <w:tcW w:w="1650" w:type="pct"/>
                  <w:tcBorders>
                    <w:tl2br w:val="nil"/>
                    <w:tr2bl w:val="nil"/>
                  </w:tcBorders>
                  <w:shd w:val="clear" w:color="auto" w:fill="auto"/>
                  <w:noWrap w:val="0"/>
                  <w:vAlign w:val="center"/>
                </w:tcPr>
                <w:p w14:paraId="2826E5A1">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硫酸铵溶液</w:t>
                  </w:r>
                </w:p>
              </w:tc>
              <w:tc>
                <w:tcPr>
                  <w:tcW w:w="570" w:type="pct"/>
                  <w:vMerge w:val="continue"/>
                  <w:tcBorders>
                    <w:tl2br w:val="nil"/>
                    <w:tr2bl w:val="nil"/>
                  </w:tcBorders>
                  <w:noWrap w:val="0"/>
                  <w:vAlign w:val="center"/>
                </w:tcPr>
                <w:p w14:paraId="476CD218">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5355DAFE">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硫酸铵</w:t>
                  </w:r>
                </w:p>
              </w:tc>
              <w:tc>
                <w:tcPr>
                  <w:tcW w:w="384" w:type="pct"/>
                  <w:tcBorders>
                    <w:tl2br w:val="nil"/>
                    <w:tr2bl w:val="nil"/>
                  </w:tcBorders>
                  <w:shd w:val="clear" w:color="auto" w:fill="auto"/>
                  <w:noWrap w:val="0"/>
                  <w:vAlign w:val="center"/>
                </w:tcPr>
                <w:p w14:paraId="7367E4A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液态</w:t>
                  </w:r>
                </w:p>
              </w:tc>
              <w:tc>
                <w:tcPr>
                  <w:tcW w:w="425" w:type="pct"/>
                  <w:tcBorders>
                    <w:tl2br w:val="nil"/>
                    <w:tr2bl w:val="nil"/>
                  </w:tcBorders>
                  <w:shd w:val="clear" w:color="auto" w:fill="auto"/>
                  <w:noWrap w:val="0"/>
                  <w:vAlign w:val="center"/>
                </w:tcPr>
                <w:p w14:paraId="37E17F4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3.5</w:t>
                  </w:r>
                </w:p>
              </w:tc>
              <w:tc>
                <w:tcPr>
                  <w:tcW w:w="1089" w:type="pct"/>
                  <w:tcBorders>
                    <w:tl2br w:val="nil"/>
                    <w:tr2bl w:val="nil"/>
                  </w:tcBorders>
                  <w:shd w:val="clear" w:color="auto" w:fill="auto"/>
                  <w:noWrap w:val="0"/>
                  <w:vAlign w:val="center"/>
                </w:tcPr>
                <w:p w14:paraId="75EA3416">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资源回收单位回收</w:t>
                  </w:r>
                </w:p>
              </w:tc>
            </w:tr>
            <w:tr w14:paraId="3FA1DB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0" w:type="pct"/>
                  <w:tcBorders>
                    <w:tl2br w:val="nil"/>
                    <w:tr2bl w:val="nil"/>
                  </w:tcBorders>
                  <w:shd w:val="clear" w:color="auto" w:fill="auto"/>
                  <w:noWrap w:val="0"/>
                  <w:vAlign w:val="center"/>
                </w:tcPr>
                <w:p w14:paraId="24DC5DAF">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w:t>
                  </w:r>
                </w:p>
              </w:tc>
              <w:tc>
                <w:tcPr>
                  <w:tcW w:w="1650" w:type="pct"/>
                  <w:tcBorders>
                    <w:tl2br w:val="nil"/>
                    <w:tr2bl w:val="nil"/>
                  </w:tcBorders>
                  <w:shd w:val="clear" w:color="auto" w:fill="auto"/>
                  <w:noWrap w:val="0"/>
                  <w:vAlign w:val="center"/>
                </w:tcPr>
                <w:p w14:paraId="1748B958">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空压机废空气滤芯</w:t>
                  </w:r>
                </w:p>
              </w:tc>
              <w:tc>
                <w:tcPr>
                  <w:tcW w:w="570" w:type="pct"/>
                  <w:vMerge w:val="continue"/>
                  <w:tcBorders>
                    <w:tl2br w:val="nil"/>
                    <w:tr2bl w:val="nil"/>
                  </w:tcBorders>
                  <w:noWrap w:val="0"/>
                  <w:vAlign w:val="center"/>
                </w:tcPr>
                <w:p w14:paraId="09457357">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shd w:val="clear" w:color="auto" w:fill="auto"/>
                  <w:noWrap w:val="0"/>
                  <w:vAlign w:val="center"/>
                </w:tcPr>
                <w:p w14:paraId="031A35CE">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合成纤维</w:t>
                  </w:r>
                </w:p>
              </w:tc>
              <w:tc>
                <w:tcPr>
                  <w:tcW w:w="384" w:type="pct"/>
                  <w:tcBorders>
                    <w:tl2br w:val="nil"/>
                    <w:tr2bl w:val="nil"/>
                  </w:tcBorders>
                  <w:shd w:val="clear" w:color="auto" w:fill="auto"/>
                  <w:noWrap w:val="0"/>
                  <w:vAlign w:val="center"/>
                </w:tcPr>
                <w:p w14:paraId="44EA4206">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固态</w:t>
                  </w:r>
                </w:p>
              </w:tc>
              <w:tc>
                <w:tcPr>
                  <w:tcW w:w="425" w:type="pct"/>
                  <w:tcBorders>
                    <w:tl2br w:val="nil"/>
                    <w:tr2bl w:val="nil"/>
                  </w:tcBorders>
                  <w:shd w:val="clear" w:color="auto" w:fill="auto"/>
                  <w:noWrap w:val="0"/>
                  <w:vAlign w:val="center"/>
                </w:tcPr>
                <w:p w14:paraId="0AB7EED0">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w:t>
                  </w:r>
                </w:p>
              </w:tc>
              <w:tc>
                <w:tcPr>
                  <w:tcW w:w="1089" w:type="pct"/>
                  <w:tcBorders>
                    <w:tl2br w:val="nil"/>
                    <w:tr2bl w:val="nil"/>
                  </w:tcBorders>
                  <w:shd w:val="clear" w:color="auto" w:fill="auto"/>
                  <w:noWrap w:val="0"/>
                  <w:vAlign w:val="center"/>
                </w:tcPr>
                <w:p w14:paraId="067528C7">
                  <w:pPr>
                    <w:keepNext w:val="0"/>
                    <w:keepLines w:val="0"/>
                    <w:widowControl/>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资源回收单位回收</w:t>
                  </w:r>
                </w:p>
              </w:tc>
            </w:tr>
            <w:tr w14:paraId="229BB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51DD5785">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1</w:t>
                  </w:r>
                  <w:r>
                    <w:rPr>
                      <w:rFonts w:hint="eastAsia" w:cs="Times New Roman"/>
                      <w:bCs/>
                      <w:color w:val="000000" w:themeColor="text1"/>
                      <w:szCs w:val="21"/>
                      <w:lang w:val="en-US" w:eastAsia="zh-CN"/>
                      <w14:textFill>
                        <w14:solidFill>
                          <w14:schemeClr w14:val="tx1"/>
                        </w14:solidFill>
                      </w14:textFill>
                    </w:rPr>
                    <w:t>1</w:t>
                  </w:r>
                </w:p>
              </w:tc>
              <w:tc>
                <w:tcPr>
                  <w:tcW w:w="1650" w:type="pct"/>
                  <w:tcBorders>
                    <w:tl2br w:val="nil"/>
                    <w:tr2bl w:val="nil"/>
                  </w:tcBorders>
                  <w:noWrap w:val="0"/>
                  <w:vAlign w:val="center"/>
                </w:tcPr>
                <w:p w14:paraId="04860E1B">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eastAsia" w:cs="Times New Roman"/>
                      <w:bCs/>
                      <w:color w:val="000000" w:themeColor="text1"/>
                      <w:szCs w:val="21"/>
                      <w:lang w:val="en-US" w:eastAsia="zh-CN"/>
                      <w14:textFill>
                        <w14:solidFill>
                          <w14:schemeClr w14:val="tx1"/>
                        </w14:solidFill>
                      </w14:textFill>
                    </w:rPr>
                    <w:t>酸</w:t>
                  </w:r>
                </w:p>
              </w:tc>
              <w:tc>
                <w:tcPr>
                  <w:tcW w:w="570" w:type="pct"/>
                  <w:vMerge w:val="restart"/>
                  <w:tcBorders>
                    <w:tl2br w:val="nil"/>
                    <w:tr2bl w:val="nil"/>
                  </w:tcBorders>
                  <w:noWrap w:val="0"/>
                  <w:vAlign w:val="center"/>
                </w:tcPr>
                <w:p w14:paraId="5C1A3171">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危险废物</w:t>
                  </w:r>
                </w:p>
              </w:tc>
              <w:tc>
                <w:tcPr>
                  <w:tcW w:w="698" w:type="pct"/>
                  <w:tcBorders>
                    <w:tl2br w:val="nil"/>
                    <w:tr2bl w:val="nil"/>
                  </w:tcBorders>
                  <w:noWrap w:val="0"/>
                  <w:vAlign w:val="center"/>
                </w:tcPr>
                <w:p w14:paraId="3C445DC7">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硫酸、氢氟酸、硝酸</w:t>
                  </w:r>
                  <w:r>
                    <w:rPr>
                      <w:rFonts w:hint="eastAsia" w:cs="Times New Roman"/>
                      <w:bCs/>
                      <w:color w:val="000000" w:themeColor="text1"/>
                      <w:szCs w:val="21"/>
                      <w:lang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碱液</w:t>
                  </w:r>
                  <w:r>
                    <w:rPr>
                      <w:rFonts w:hint="eastAsia" w:ascii="Times New Roman" w:hAnsi="Times New Roman" w:cs="Times New Roman"/>
                      <w:bCs/>
                      <w:color w:val="000000" w:themeColor="text1"/>
                      <w:szCs w:val="21"/>
                      <w14:textFill>
                        <w14:solidFill>
                          <w14:schemeClr w14:val="tx1"/>
                        </w14:solidFill>
                      </w14:textFill>
                    </w:rPr>
                    <w:t>等</w:t>
                  </w:r>
                </w:p>
              </w:tc>
              <w:tc>
                <w:tcPr>
                  <w:tcW w:w="384" w:type="pct"/>
                  <w:tcBorders>
                    <w:tl2br w:val="nil"/>
                    <w:tr2bl w:val="nil"/>
                  </w:tcBorders>
                  <w:noWrap w:val="0"/>
                  <w:vAlign w:val="center"/>
                </w:tcPr>
                <w:p w14:paraId="5BCFAFEF">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液态</w:t>
                  </w:r>
                </w:p>
              </w:tc>
              <w:tc>
                <w:tcPr>
                  <w:tcW w:w="425" w:type="pct"/>
                  <w:tcBorders>
                    <w:tl2br w:val="nil"/>
                    <w:tr2bl w:val="nil"/>
                  </w:tcBorders>
                  <w:noWrap w:val="0"/>
                  <w:vAlign w:val="center"/>
                </w:tcPr>
                <w:p w14:paraId="7934EC13">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w:t>
                  </w:r>
                </w:p>
              </w:tc>
              <w:tc>
                <w:tcPr>
                  <w:tcW w:w="1089" w:type="pct"/>
                  <w:vMerge w:val="restart"/>
                  <w:tcBorders>
                    <w:tl2br w:val="nil"/>
                    <w:tr2bl w:val="nil"/>
                  </w:tcBorders>
                  <w:noWrap w:val="0"/>
                  <w:vAlign w:val="center"/>
                </w:tcPr>
                <w:p w14:paraId="452D8D99">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暂存危废贮存库，定期交由资质单位处置</w:t>
                  </w:r>
                </w:p>
              </w:tc>
            </w:tr>
            <w:tr w14:paraId="110C6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756C1622">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1</w:t>
                  </w:r>
                  <w:r>
                    <w:rPr>
                      <w:rFonts w:hint="eastAsia" w:cs="Times New Roman"/>
                      <w:bCs/>
                      <w:color w:val="000000" w:themeColor="text1"/>
                      <w:szCs w:val="21"/>
                      <w:lang w:val="en-US" w:eastAsia="zh-CN"/>
                      <w14:textFill>
                        <w14:solidFill>
                          <w14:schemeClr w14:val="tx1"/>
                        </w14:solidFill>
                      </w14:textFill>
                    </w:rPr>
                    <w:t>2</w:t>
                  </w:r>
                </w:p>
              </w:tc>
              <w:tc>
                <w:tcPr>
                  <w:tcW w:w="1650" w:type="pct"/>
                  <w:tcBorders>
                    <w:tl2br w:val="nil"/>
                    <w:tr2bl w:val="nil"/>
                  </w:tcBorders>
                  <w:noWrap w:val="0"/>
                  <w:vAlign w:val="center"/>
                </w:tcPr>
                <w:p w14:paraId="29543E55">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14:textFill>
                        <w14:solidFill>
                          <w14:schemeClr w14:val="tx1"/>
                        </w14:solidFill>
                      </w14:textFill>
                    </w:rPr>
                  </w:pPr>
                  <w:r>
                    <w:rPr>
                      <w:rFonts w:hint="eastAsia" w:ascii="Times New Roman" w:hAnsi="Times New Roman" w:cs="Times New Roman"/>
                      <w:bCs/>
                      <w:color w:val="000000" w:themeColor="text1"/>
                      <w14:textFill>
                        <w14:solidFill>
                          <w14:schemeClr w14:val="tx1"/>
                        </w14:solidFill>
                      </w14:textFill>
                    </w:rPr>
                    <w:t>沾有化学试剂的</w:t>
                  </w:r>
                  <w:r>
                    <w:rPr>
                      <w:rFonts w:hint="eastAsia" w:ascii="Times New Roman" w:hAnsi="Times New Roman" w:cs="Times New Roman"/>
                      <w:color w:val="000000" w:themeColor="text1"/>
                      <w14:textFill>
                        <w14:solidFill>
                          <w14:schemeClr w14:val="tx1"/>
                        </w14:solidFill>
                      </w14:textFill>
                    </w:rPr>
                    <w:t>废包装材料</w:t>
                  </w:r>
                </w:p>
              </w:tc>
              <w:tc>
                <w:tcPr>
                  <w:tcW w:w="570" w:type="pct"/>
                  <w:vMerge w:val="continue"/>
                  <w:tcBorders>
                    <w:tl2br w:val="nil"/>
                    <w:tr2bl w:val="nil"/>
                  </w:tcBorders>
                  <w:noWrap w:val="0"/>
                  <w:vAlign w:val="center"/>
                </w:tcPr>
                <w:p w14:paraId="049BA91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1BBD6F3A">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废包装</w:t>
                  </w:r>
                </w:p>
              </w:tc>
              <w:tc>
                <w:tcPr>
                  <w:tcW w:w="384" w:type="pct"/>
                  <w:tcBorders>
                    <w:tl2br w:val="nil"/>
                    <w:tr2bl w:val="nil"/>
                  </w:tcBorders>
                  <w:noWrap w:val="0"/>
                  <w:vAlign w:val="center"/>
                </w:tcPr>
                <w:p w14:paraId="5B22AC3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w:t>
                  </w:r>
                  <w:r>
                    <w:rPr>
                      <w:rFonts w:hint="default" w:ascii="Times New Roman" w:hAnsi="Times New Roman" w:cs="Times New Roman"/>
                      <w:bCs/>
                      <w:color w:val="000000" w:themeColor="text1"/>
                      <w:szCs w:val="21"/>
                      <w14:textFill>
                        <w14:solidFill>
                          <w14:schemeClr w14:val="tx1"/>
                        </w14:solidFill>
                      </w14:textFill>
                    </w:rPr>
                    <w:t>态</w:t>
                  </w:r>
                </w:p>
              </w:tc>
              <w:tc>
                <w:tcPr>
                  <w:tcW w:w="425" w:type="pct"/>
                  <w:tcBorders>
                    <w:tl2br w:val="nil"/>
                    <w:tr2bl w:val="nil"/>
                  </w:tcBorders>
                  <w:noWrap w:val="0"/>
                  <w:vAlign w:val="center"/>
                </w:tcPr>
                <w:p w14:paraId="1E69E5D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10.5</w:t>
                  </w:r>
                </w:p>
              </w:tc>
              <w:tc>
                <w:tcPr>
                  <w:tcW w:w="1089" w:type="pct"/>
                  <w:vMerge w:val="continue"/>
                  <w:tcBorders>
                    <w:tl2br w:val="nil"/>
                    <w:tr2bl w:val="nil"/>
                  </w:tcBorders>
                  <w:noWrap w:val="0"/>
                  <w:vAlign w:val="center"/>
                </w:tcPr>
                <w:p w14:paraId="225027B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676596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6E1D6B43">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1</w:t>
                  </w:r>
                  <w:r>
                    <w:rPr>
                      <w:rFonts w:hint="eastAsia" w:cs="Times New Roman"/>
                      <w:bCs/>
                      <w:color w:val="000000" w:themeColor="text1"/>
                      <w:szCs w:val="21"/>
                      <w:lang w:val="en-US" w:eastAsia="zh-CN"/>
                      <w14:textFill>
                        <w14:solidFill>
                          <w14:schemeClr w14:val="tx1"/>
                        </w14:solidFill>
                      </w14:textFill>
                    </w:rPr>
                    <w:t>3</w:t>
                  </w:r>
                </w:p>
              </w:tc>
              <w:tc>
                <w:tcPr>
                  <w:tcW w:w="1650" w:type="pct"/>
                  <w:tcBorders>
                    <w:tl2br w:val="nil"/>
                    <w:tr2bl w:val="nil"/>
                  </w:tcBorders>
                  <w:noWrap w:val="0"/>
                  <w:vAlign w:val="center"/>
                </w:tcPr>
                <w:p w14:paraId="0C378B2D">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废润滑油及其包装桶</w:t>
                  </w:r>
                </w:p>
              </w:tc>
              <w:tc>
                <w:tcPr>
                  <w:tcW w:w="570" w:type="pct"/>
                  <w:vMerge w:val="continue"/>
                  <w:tcBorders>
                    <w:tl2br w:val="nil"/>
                    <w:tr2bl w:val="nil"/>
                  </w:tcBorders>
                  <w:noWrap w:val="0"/>
                  <w:vAlign w:val="center"/>
                </w:tcPr>
                <w:p w14:paraId="128C6E1A">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46D4E947">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润滑油</w:t>
                  </w:r>
                </w:p>
              </w:tc>
              <w:tc>
                <w:tcPr>
                  <w:tcW w:w="384" w:type="pct"/>
                  <w:tcBorders>
                    <w:tl2br w:val="nil"/>
                    <w:tr2bl w:val="nil"/>
                  </w:tcBorders>
                  <w:noWrap w:val="0"/>
                  <w:vAlign w:val="center"/>
                </w:tcPr>
                <w:p w14:paraId="00BCB80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液态</w:t>
                  </w:r>
                </w:p>
              </w:tc>
              <w:tc>
                <w:tcPr>
                  <w:tcW w:w="425" w:type="pct"/>
                  <w:tcBorders>
                    <w:tl2br w:val="nil"/>
                    <w:tr2bl w:val="nil"/>
                  </w:tcBorders>
                  <w:noWrap w:val="0"/>
                  <w:vAlign w:val="center"/>
                </w:tcPr>
                <w:p w14:paraId="5938769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w:t>
                  </w:r>
                </w:p>
              </w:tc>
              <w:tc>
                <w:tcPr>
                  <w:tcW w:w="1089" w:type="pct"/>
                  <w:vMerge w:val="continue"/>
                  <w:tcBorders>
                    <w:tl2br w:val="nil"/>
                    <w:tr2bl w:val="nil"/>
                  </w:tcBorders>
                  <w:noWrap w:val="0"/>
                  <w:vAlign w:val="center"/>
                </w:tcPr>
                <w:p w14:paraId="431B406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034838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16" w:hRule="atLeast"/>
                <w:jc w:val="center"/>
              </w:trPr>
              <w:tc>
                <w:tcPr>
                  <w:tcW w:w="180" w:type="pct"/>
                  <w:tcBorders>
                    <w:tl2br w:val="nil"/>
                    <w:tr2bl w:val="nil"/>
                  </w:tcBorders>
                  <w:shd w:val="clear" w:color="auto" w:fill="auto"/>
                  <w:noWrap w:val="0"/>
                  <w:vAlign w:val="center"/>
                </w:tcPr>
                <w:p w14:paraId="7ACE0E60">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14</w:t>
                  </w:r>
                </w:p>
              </w:tc>
              <w:tc>
                <w:tcPr>
                  <w:tcW w:w="1650" w:type="pct"/>
                  <w:tcBorders>
                    <w:tl2br w:val="nil"/>
                    <w:tr2bl w:val="nil"/>
                  </w:tcBorders>
                  <w:noWrap w:val="0"/>
                  <w:vAlign w:val="center"/>
                </w:tcPr>
                <w:p w14:paraId="2EB43134">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default" w:ascii="Times New Roman" w:hAnsi="Times New Roman" w:cs="Times New Roman"/>
                      <w:bCs/>
                      <w:color w:val="000000" w:themeColor="text1"/>
                      <w:szCs w:val="21"/>
                      <w14:textFill>
                        <w14:solidFill>
                          <w14:schemeClr w14:val="tx1"/>
                        </w14:solidFill>
                      </w14:textFill>
                    </w:rPr>
                    <w:t>空气净化滤网</w:t>
                  </w:r>
                </w:p>
              </w:tc>
              <w:tc>
                <w:tcPr>
                  <w:tcW w:w="570" w:type="pct"/>
                  <w:vMerge w:val="continue"/>
                  <w:tcBorders>
                    <w:tl2br w:val="nil"/>
                    <w:tr2bl w:val="nil"/>
                  </w:tcBorders>
                  <w:noWrap w:val="0"/>
                  <w:vAlign w:val="center"/>
                </w:tcPr>
                <w:p w14:paraId="03960499">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76171D67">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塑料</w:t>
                  </w:r>
                </w:p>
              </w:tc>
              <w:tc>
                <w:tcPr>
                  <w:tcW w:w="384" w:type="pct"/>
                  <w:tcBorders>
                    <w:tl2br w:val="nil"/>
                    <w:tr2bl w:val="nil"/>
                  </w:tcBorders>
                  <w:noWrap w:val="0"/>
                  <w:vAlign w:val="center"/>
                </w:tcPr>
                <w:p w14:paraId="4BAE118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4E2E437C">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w:t>
                  </w:r>
                  <w:r>
                    <w:rPr>
                      <w:rFonts w:hint="eastAsia" w:cs="Times New Roman"/>
                      <w:bCs/>
                      <w:color w:val="000000" w:themeColor="text1"/>
                      <w:szCs w:val="21"/>
                      <w:lang w:val="en-US" w:eastAsia="zh-CN"/>
                      <w14:textFill>
                        <w14:solidFill>
                          <w14:schemeClr w14:val="tx1"/>
                        </w14:solidFill>
                      </w14:textFill>
                    </w:rPr>
                    <w:t>5</w:t>
                  </w:r>
                </w:p>
              </w:tc>
              <w:tc>
                <w:tcPr>
                  <w:tcW w:w="1089" w:type="pct"/>
                  <w:vMerge w:val="continue"/>
                  <w:tcBorders>
                    <w:tl2br w:val="nil"/>
                    <w:tr2bl w:val="nil"/>
                  </w:tcBorders>
                  <w:noWrap w:val="0"/>
                  <w:vAlign w:val="center"/>
                </w:tcPr>
                <w:p w14:paraId="53009488">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7C9D10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2F0F95DF">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1</w:t>
                  </w:r>
                  <w:r>
                    <w:rPr>
                      <w:rFonts w:hint="eastAsia" w:cs="Times New Roman"/>
                      <w:bCs/>
                      <w:color w:val="000000" w:themeColor="text1"/>
                      <w:szCs w:val="21"/>
                      <w:lang w:val="en-US" w:eastAsia="zh-CN"/>
                      <w14:textFill>
                        <w14:solidFill>
                          <w14:schemeClr w14:val="tx1"/>
                        </w14:solidFill>
                      </w14:textFill>
                    </w:rPr>
                    <w:t>5</w:t>
                  </w:r>
                </w:p>
              </w:tc>
              <w:tc>
                <w:tcPr>
                  <w:tcW w:w="1650" w:type="pct"/>
                  <w:tcBorders>
                    <w:tl2br w:val="nil"/>
                    <w:tr2bl w:val="nil"/>
                  </w:tcBorders>
                  <w:noWrap w:val="0"/>
                  <w:vAlign w:val="center"/>
                </w:tcPr>
                <w:p w14:paraId="189D291C">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废含油棉纱和废含油手套</w:t>
                  </w:r>
                </w:p>
              </w:tc>
              <w:tc>
                <w:tcPr>
                  <w:tcW w:w="570" w:type="pct"/>
                  <w:vMerge w:val="continue"/>
                  <w:tcBorders>
                    <w:tl2br w:val="nil"/>
                    <w:tr2bl w:val="nil"/>
                  </w:tcBorders>
                  <w:noWrap w:val="0"/>
                  <w:vAlign w:val="center"/>
                </w:tcPr>
                <w:p w14:paraId="117EF2F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4C251088">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棉、纱</w:t>
                  </w:r>
                </w:p>
              </w:tc>
              <w:tc>
                <w:tcPr>
                  <w:tcW w:w="384" w:type="pct"/>
                  <w:tcBorders>
                    <w:tl2br w:val="nil"/>
                    <w:tr2bl w:val="nil"/>
                  </w:tcBorders>
                  <w:noWrap w:val="0"/>
                  <w:vAlign w:val="center"/>
                </w:tcPr>
                <w:p w14:paraId="1D3FAE54">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23483B69">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0.02</w:t>
                  </w:r>
                </w:p>
              </w:tc>
              <w:tc>
                <w:tcPr>
                  <w:tcW w:w="1089" w:type="pct"/>
                  <w:vMerge w:val="continue"/>
                  <w:tcBorders>
                    <w:tl2br w:val="nil"/>
                    <w:tr2bl w:val="nil"/>
                  </w:tcBorders>
                  <w:noWrap w:val="0"/>
                  <w:vAlign w:val="center"/>
                </w:tcPr>
                <w:p w14:paraId="0E7EBF5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3EF92C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13CF64E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16</w:t>
                  </w:r>
                </w:p>
              </w:tc>
              <w:tc>
                <w:tcPr>
                  <w:tcW w:w="1650" w:type="pct"/>
                  <w:tcBorders>
                    <w:tl2br w:val="nil"/>
                    <w:tr2bl w:val="nil"/>
                  </w:tcBorders>
                  <w:noWrap w:val="0"/>
                  <w:vAlign w:val="center"/>
                </w:tcPr>
                <w:p w14:paraId="595EF4FB">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废活性炭</w:t>
                  </w:r>
                </w:p>
              </w:tc>
              <w:tc>
                <w:tcPr>
                  <w:tcW w:w="570" w:type="pct"/>
                  <w:vMerge w:val="continue"/>
                  <w:tcBorders>
                    <w:tl2br w:val="nil"/>
                    <w:tr2bl w:val="nil"/>
                  </w:tcBorders>
                  <w:noWrap w:val="0"/>
                  <w:vAlign w:val="center"/>
                </w:tcPr>
                <w:p w14:paraId="4812876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10FBD34F">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废活性炭</w:t>
                  </w:r>
                </w:p>
              </w:tc>
              <w:tc>
                <w:tcPr>
                  <w:tcW w:w="384" w:type="pct"/>
                  <w:tcBorders>
                    <w:tl2br w:val="nil"/>
                    <w:tr2bl w:val="nil"/>
                  </w:tcBorders>
                  <w:noWrap w:val="0"/>
                  <w:vAlign w:val="center"/>
                </w:tcPr>
                <w:p w14:paraId="72DE2FBB">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4547D88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36.649</w:t>
                  </w:r>
                </w:p>
              </w:tc>
              <w:tc>
                <w:tcPr>
                  <w:tcW w:w="1089" w:type="pct"/>
                  <w:vMerge w:val="continue"/>
                  <w:tcBorders>
                    <w:tl2br w:val="nil"/>
                    <w:tr2bl w:val="nil"/>
                  </w:tcBorders>
                  <w:noWrap w:val="0"/>
                  <w:vAlign w:val="center"/>
                </w:tcPr>
                <w:p w14:paraId="7756C1CC">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62B0CE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5C4DA42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17</w:t>
                  </w:r>
                </w:p>
              </w:tc>
              <w:tc>
                <w:tcPr>
                  <w:tcW w:w="1650" w:type="pct"/>
                  <w:tcBorders>
                    <w:tl2br w:val="nil"/>
                    <w:tr2bl w:val="nil"/>
                  </w:tcBorders>
                  <w:noWrap w:val="0"/>
                  <w:vAlign w:val="center"/>
                </w:tcPr>
                <w:p w14:paraId="0489171B">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default" w:cs="Times New Roman"/>
                      <w:bCs/>
                      <w:color w:val="000000" w:themeColor="text1"/>
                      <w:szCs w:val="21"/>
                      <w:lang w:val="en-US" w:eastAsia="zh-CN"/>
                      <w14:textFill>
                        <w14:solidFill>
                          <w14:schemeClr w14:val="tx1"/>
                        </w14:solidFill>
                      </w14:textFill>
                    </w:rPr>
                    <w:t>废研磨、抛光浆液</w:t>
                  </w:r>
                </w:p>
              </w:tc>
              <w:tc>
                <w:tcPr>
                  <w:tcW w:w="570" w:type="pct"/>
                  <w:vMerge w:val="continue"/>
                  <w:tcBorders>
                    <w:tl2br w:val="nil"/>
                    <w:tr2bl w:val="nil"/>
                  </w:tcBorders>
                  <w:noWrap w:val="0"/>
                  <w:vAlign w:val="center"/>
                </w:tcPr>
                <w:p w14:paraId="7BFBCAB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2A8B40CB">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砂浆</w:t>
                  </w:r>
                </w:p>
              </w:tc>
              <w:tc>
                <w:tcPr>
                  <w:tcW w:w="384" w:type="pct"/>
                  <w:tcBorders>
                    <w:tl2br w:val="nil"/>
                    <w:tr2bl w:val="nil"/>
                  </w:tcBorders>
                  <w:noWrap w:val="0"/>
                  <w:vAlign w:val="center"/>
                </w:tcPr>
                <w:p w14:paraId="5FBBEE4D">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3B78907A">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w:t>
                  </w:r>
                </w:p>
              </w:tc>
              <w:tc>
                <w:tcPr>
                  <w:tcW w:w="1089" w:type="pct"/>
                  <w:vMerge w:val="continue"/>
                  <w:tcBorders>
                    <w:tl2br w:val="nil"/>
                    <w:tr2bl w:val="nil"/>
                  </w:tcBorders>
                  <w:noWrap w:val="0"/>
                  <w:vAlign w:val="center"/>
                </w:tcPr>
                <w:p w14:paraId="444E2287">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13AB88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26D809D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18</w:t>
                  </w:r>
                </w:p>
              </w:tc>
              <w:tc>
                <w:tcPr>
                  <w:tcW w:w="1650" w:type="pct"/>
                  <w:tcBorders>
                    <w:tl2br w:val="nil"/>
                    <w:tr2bl w:val="nil"/>
                  </w:tcBorders>
                  <w:noWrap w:val="0"/>
                  <w:vAlign w:val="center"/>
                </w:tcPr>
                <w:p w14:paraId="69862932">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空压机废含油滤芯</w:t>
                  </w:r>
                </w:p>
              </w:tc>
              <w:tc>
                <w:tcPr>
                  <w:tcW w:w="570" w:type="pct"/>
                  <w:vMerge w:val="continue"/>
                  <w:tcBorders>
                    <w:tl2br w:val="nil"/>
                    <w:tr2bl w:val="nil"/>
                  </w:tcBorders>
                  <w:noWrap w:val="0"/>
                  <w:vAlign w:val="center"/>
                </w:tcPr>
                <w:p w14:paraId="5FEA26B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32D7859C">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废油</w:t>
                  </w:r>
                </w:p>
              </w:tc>
              <w:tc>
                <w:tcPr>
                  <w:tcW w:w="384" w:type="pct"/>
                  <w:tcBorders>
                    <w:tl2br w:val="nil"/>
                    <w:tr2bl w:val="nil"/>
                  </w:tcBorders>
                  <w:noWrap w:val="0"/>
                  <w:vAlign w:val="center"/>
                </w:tcPr>
                <w:p w14:paraId="4ED30882">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固态</w:t>
                  </w:r>
                </w:p>
              </w:tc>
              <w:tc>
                <w:tcPr>
                  <w:tcW w:w="425" w:type="pct"/>
                  <w:tcBorders>
                    <w:tl2br w:val="nil"/>
                    <w:tr2bl w:val="nil"/>
                  </w:tcBorders>
                  <w:noWrap w:val="0"/>
                  <w:vAlign w:val="center"/>
                </w:tcPr>
                <w:p w14:paraId="16DA4BA9">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0.01</w:t>
                  </w:r>
                </w:p>
              </w:tc>
              <w:tc>
                <w:tcPr>
                  <w:tcW w:w="1089" w:type="pct"/>
                  <w:vMerge w:val="continue"/>
                  <w:tcBorders>
                    <w:tl2br w:val="nil"/>
                    <w:tr2bl w:val="nil"/>
                  </w:tcBorders>
                  <w:noWrap w:val="0"/>
                  <w:vAlign w:val="center"/>
                </w:tcPr>
                <w:p w14:paraId="53E7498A">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24168E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0B485E6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19</w:t>
                  </w:r>
                </w:p>
              </w:tc>
              <w:tc>
                <w:tcPr>
                  <w:tcW w:w="1650" w:type="pct"/>
                  <w:tcBorders>
                    <w:tl2br w:val="nil"/>
                    <w:tr2bl w:val="nil"/>
                  </w:tcBorders>
                  <w:noWrap w:val="0"/>
                  <w:vAlign w:val="center"/>
                </w:tcPr>
                <w:p w14:paraId="51E5BB86">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废气处理设施废过滤棉</w:t>
                  </w:r>
                </w:p>
              </w:tc>
              <w:tc>
                <w:tcPr>
                  <w:tcW w:w="570" w:type="pct"/>
                  <w:vMerge w:val="continue"/>
                  <w:tcBorders>
                    <w:tl2br w:val="nil"/>
                    <w:tr2bl w:val="nil"/>
                  </w:tcBorders>
                  <w:noWrap w:val="0"/>
                  <w:vAlign w:val="center"/>
                </w:tcPr>
                <w:p w14:paraId="19204329">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3F2E3A01">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有机废气</w:t>
                  </w:r>
                </w:p>
              </w:tc>
              <w:tc>
                <w:tcPr>
                  <w:tcW w:w="384" w:type="pct"/>
                  <w:tcBorders>
                    <w:tl2br w:val="nil"/>
                    <w:tr2bl w:val="nil"/>
                  </w:tcBorders>
                  <w:noWrap w:val="0"/>
                  <w:vAlign w:val="center"/>
                </w:tcPr>
                <w:p w14:paraId="738994AE">
                  <w:pPr>
                    <w:keepNext w:val="0"/>
                    <w:keepLines w:val="0"/>
                    <w:suppressLineNumbers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固态</w:t>
                  </w:r>
                </w:p>
              </w:tc>
              <w:tc>
                <w:tcPr>
                  <w:tcW w:w="425" w:type="pct"/>
                  <w:tcBorders>
                    <w:tl2br w:val="nil"/>
                    <w:tr2bl w:val="nil"/>
                  </w:tcBorders>
                  <w:noWrap w:val="0"/>
                  <w:vAlign w:val="center"/>
                </w:tcPr>
                <w:p w14:paraId="7343B441">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w:t>
                  </w:r>
                </w:p>
              </w:tc>
              <w:tc>
                <w:tcPr>
                  <w:tcW w:w="1089" w:type="pct"/>
                  <w:vMerge w:val="continue"/>
                  <w:tcBorders>
                    <w:tl2br w:val="nil"/>
                    <w:tr2bl w:val="nil"/>
                  </w:tcBorders>
                  <w:noWrap w:val="0"/>
                  <w:vAlign w:val="center"/>
                </w:tcPr>
                <w:p w14:paraId="549F537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7D65CA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73330D57">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20</w:t>
                  </w:r>
                </w:p>
              </w:tc>
              <w:tc>
                <w:tcPr>
                  <w:tcW w:w="1650" w:type="pct"/>
                  <w:tcBorders>
                    <w:tl2br w:val="nil"/>
                    <w:tr2bl w:val="nil"/>
                  </w:tcBorders>
                  <w:noWrap w:val="0"/>
                  <w:vAlign w:val="center"/>
                </w:tcPr>
                <w:p w14:paraId="5796FA5F">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废线切割油</w:t>
                  </w:r>
                </w:p>
              </w:tc>
              <w:tc>
                <w:tcPr>
                  <w:tcW w:w="570" w:type="pct"/>
                  <w:vMerge w:val="continue"/>
                  <w:tcBorders>
                    <w:tl2br w:val="nil"/>
                    <w:tr2bl w:val="nil"/>
                  </w:tcBorders>
                  <w:noWrap w:val="0"/>
                  <w:vAlign w:val="center"/>
                </w:tcPr>
                <w:p w14:paraId="2E983911">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2FF0E0CE">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油</w:t>
                  </w:r>
                </w:p>
              </w:tc>
              <w:tc>
                <w:tcPr>
                  <w:tcW w:w="384" w:type="pct"/>
                  <w:tcBorders>
                    <w:tl2br w:val="nil"/>
                    <w:tr2bl w:val="nil"/>
                  </w:tcBorders>
                  <w:noWrap w:val="0"/>
                  <w:vAlign w:val="center"/>
                </w:tcPr>
                <w:p w14:paraId="603D958B">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液态</w:t>
                  </w:r>
                </w:p>
              </w:tc>
              <w:tc>
                <w:tcPr>
                  <w:tcW w:w="425" w:type="pct"/>
                  <w:tcBorders>
                    <w:tl2br w:val="nil"/>
                    <w:tr2bl w:val="nil"/>
                  </w:tcBorders>
                  <w:noWrap w:val="0"/>
                  <w:vAlign w:val="center"/>
                </w:tcPr>
                <w:p w14:paraId="7B63F965">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0.6</w:t>
                  </w:r>
                </w:p>
              </w:tc>
              <w:tc>
                <w:tcPr>
                  <w:tcW w:w="1089" w:type="pct"/>
                  <w:vMerge w:val="continue"/>
                  <w:tcBorders>
                    <w:tl2br w:val="nil"/>
                    <w:tr2bl w:val="nil"/>
                  </w:tcBorders>
                  <w:noWrap w:val="0"/>
                  <w:vAlign w:val="center"/>
                </w:tcPr>
                <w:p w14:paraId="1EA76D29">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0FE812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4E5278D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21</w:t>
                  </w:r>
                </w:p>
              </w:tc>
              <w:tc>
                <w:tcPr>
                  <w:tcW w:w="1650" w:type="pct"/>
                  <w:tcBorders>
                    <w:tl2br w:val="nil"/>
                    <w:tr2bl w:val="nil"/>
                  </w:tcBorders>
                  <w:noWrap w:val="0"/>
                  <w:vAlign w:val="center"/>
                </w:tcPr>
                <w:p w14:paraId="6B20D3EE">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废紫外线灯管</w:t>
                  </w:r>
                </w:p>
              </w:tc>
              <w:tc>
                <w:tcPr>
                  <w:tcW w:w="570" w:type="pct"/>
                  <w:vMerge w:val="continue"/>
                  <w:tcBorders>
                    <w:tl2br w:val="nil"/>
                    <w:tr2bl w:val="nil"/>
                  </w:tcBorders>
                  <w:noWrap w:val="0"/>
                  <w:vAlign w:val="center"/>
                </w:tcPr>
                <w:p w14:paraId="17E5765C">
                  <w:pPr>
                    <w:keepNext w:val="0"/>
                    <w:keepLines w:val="0"/>
                    <w:widowControl/>
                    <w:suppressLineNumbers w:val="0"/>
                    <w:spacing w:before="0" w:beforeAutospacing="0" w:after="0" w:afterAutospacing="0" w:line="240" w:lineRule="exact"/>
                    <w:ind w:left="0" w:leftChars="0" w:right="0" w:rightChars="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42F5225F">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汞</w:t>
                  </w:r>
                </w:p>
              </w:tc>
              <w:tc>
                <w:tcPr>
                  <w:tcW w:w="384" w:type="pct"/>
                  <w:tcBorders>
                    <w:tl2br w:val="nil"/>
                    <w:tr2bl w:val="nil"/>
                  </w:tcBorders>
                  <w:noWrap w:val="0"/>
                  <w:vAlign w:val="center"/>
                </w:tcPr>
                <w:p w14:paraId="625F34F9">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固态</w:t>
                  </w:r>
                </w:p>
              </w:tc>
              <w:tc>
                <w:tcPr>
                  <w:tcW w:w="425" w:type="pct"/>
                  <w:tcBorders>
                    <w:tl2br w:val="nil"/>
                    <w:tr2bl w:val="nil"/>
                  </w:tcBorders>
                  <w:noWrap w:val="0"/>
                  <w:vAlign w:val="center"/>
                </w:tcPr>
                <w:p w14:paraId="68E942C6">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2根</w:t>
                  </w:r>
                </w:p>
              </w:tc>
              <w:tc>
                <w:tcPr>
                  <w:tcW w:w="1089" w:type="pct"/>
                  <w:vMerge w:val="continue"/>
                  <w:tcBorders>
                    <w:tl2br w:val="nil"/>
                    <w:tr2bl w:val="nil"/>
                  </w:tcBorders>
                  <w:noWrap w:val="0"/>
                  <w:vAlign w:val="center"/>
                </w:tcPr>
                <w:p w14:paraId="55E4CDF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79E4AF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80" w:type="pct"/>
                  <w:tcBorders>
                    <w:tl2br w:val="nil"/>
                    <w:tr2bl w:val="nil"/>
                  </w:tcBorders>
                  <w:shd w:val="clear" w:color="auto" w:fill="auto"/>
                  <w:noWrap w:val="0"/>
                  <w:vAlign w:val="center"/>
                </w:tcPr>
                <w:p w14:paraId="66463310">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22</w:t>
                  </w:r>
                </w:p>
              </w:tc>
              <w:tc>
                <w:tcPr>
                  <w:tcW w:w="1650" w:type="pct"/>
                  <w:tcBorders>
                    <w:tl2br w:val="nil"/>
                    <w:tr2bl w:val="nil"/>
                  </w:tcBorders>
                  <w:noWrap w:val="0"/>
                  <w:vAlign w:val="center"/>
                </w:tcPr>
                <w:p w14:paraId="0BE9CB29">
                  <w:pPr>
                    <w:keepNext w:val="0"/>
                    <w:keepLines w:val="0"/>
                    <w:suppressLineNumbers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空压机内废含油冷凝液</w:t>
                  </w:r>
                </w:p>
              </w:tc>
              <w:tc>
                <w:tcPr>
                  <w:tcW w:w="570" w:type="pct"/>
                  <w:vMerge w:val="continue"/>
                  <w:tcBorders>
                    <w:tl2br w:val="nil"/>
                    <w:tr2bl w:val="nil"/>
                  </w:tcBorders>
                  <w:noWrap w:val="0"/>
                  <w:vAlign w:val="center"/>
                </w:tcPr>
                <w:p w14:paraId="15C2335C">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56D95294">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油</w:t>
                  </w:r>
                </w:p>
              </w:tc>
              <w:tc>
                <w:tcPr>
                  <w:tcW w:w="384" w:type="pct"/>
                  <w:tcBorders>
                    <w:tl2br w:val="nil"/>
                    <w:tr2bl w:val="nil"/>
                  </w:tcBorders>
                  <w:noWrap w:val="0"/>
                  <w:vAlign w:val="center"/>
                </w:tcPr>
                <w:p w14:paraId="1324E292">
                  <w:pPr>
                    <w:keepNext w:val="0"/>
                    <w:keepLines w:val="0"/>
                    <w:suppressLineNumbers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液态</w:t>
                  </w:r>
                </w:p>
              </w:tc>
              <w:tc>
                <w:tcPr>
                  <w:tcW w:w="425" w:type="pct"/>
                  <w:tcBorders>
                    <w:tl2br w:val="nil"/>
                    <w:tr2bl w:val="nil"/>
                  </w:tcBorders>
                  <w:noWrap w:val="0"/>
                  <w:vAlign w:val="center"/>
                </w:tcPr>
                <w:p w14:paraId="6A11AB9A">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w:t>
                  </w:r>
                </w:p>
              </w:tc>
              <w:tc>
                <w:tcPr>
                  <w:tcW w:w="1089" w:type="pct"/>
                  <w:vMerge w:val="continue"/>
                  <w:tcBorders>
                    <w:tl2br w:val="nil"/>
                    <w:tr2bl w:val="nil"/>
                  </w:tcBorders>
                  <w:noWrap w:val="0"/>
                  <w:vAlign w:val="center"/>
                </w:tcPr>
                <w:p w14:paraId="227A758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Cs/>
                      <w:color w:val="000000" w:themeColor="text1"/>
                      <w:szCs w:val="21"/>
                      <w14:textFill>
                        <w14:solidFill>
                          <w14:schemeClr w14:val="tx1"/>
                        </w14:solidFill>
                      </w14:textFill>
                    </w:rPr>
                  </w:pPr>
                </w:p>
              </w:tc>
            </w:tr>
            <w:tr w14:paraId="0678ED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180" w:type="pct"/>
                  <w:tcBorders>
                    <w:tl2br w:val="nil"/>
                    <w:tr2bl w:val="nil"/>
                  </w:tcBorders>
                  <w:shd w:val="clear" w:color="auto" w:fill="auto"/>
                  <w:noWrap w:val="0"/>
                  <w:vAlign w:val="center"/>
                </w:tcPr>
                <w:p w14:paraId="6F5F5C1E">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23</w:t>
                  </w:r>
                </w:p>
              </w:tc>
              <w:tc>
                <w:tcPr>
                  <w:tcW w:w="1650" w:type="pct"/>
                  <w:tcBorders>
                    <w:tl2br w:val="nil"/>
                    <w:tr2bl w:val="nil"/>
                  </w:tcBorders>
                  <w:noWrap w:val="0"/>
                  <w:vAlign w:val="center"/>
                </w:tcPr>
                <w:p w14:paraId="30C3CC74">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废水处理系统污泥</w:t>
                  </w:r>
                </w:p>
              </w:tc>
              <w:tc>
                <w:tcPr>
                  <w:tcW w:w="570" w:type="pct"/>
                  <w:vMerge w:val="continue"/>
                  <w:tcBorders>
                    <w:tl2br w:val="nil"/>
                    <w:tr2bl w:val="nil"/>
                  </w:tcBorders>
                  <w:noWrap w:val="0"/>
                  <w:vAlign w:val="center"/>
                </w:tcPr>
                <w:p w14:paraId="7325E93D">
                  <w:pPr>
                    <w:keepNext w:val="0"/>
                    <w:keepLines w:val="0"/>
                    <w:widowControl/>
                    <w:suppressLineNumbers w:val="0"/>
                    <w:spacing w:before="0" w:beforeAutospacing="0" w:after="0" w:afterAutospacing="0" w:line="240" w:lineRule="exact"/>
                    <w:ind w:left="0" w:leftChars="0" w:right="0" w:rightChars="0"/>
                    <w:jc w:val="center"/>
                    <w:rPr>
                      <w:rFonts w:hint="default" w:ascii="Times New Roman" w:hAnsi="Times New Roman" w:cs="Times New Roman"/>
                      <w:bCs/>
                      <w:color w:val="000000" w:themeColor="text1"/>
                      <w:szCs w:val="21"/>
                      <w14:textFill>
                        <w14:solidFill>
                          <w14:schemeClr w14:val="tx1"/>
                        </w14:solidFill>
                      </w14:textFill>
                    </w:rPr>
                  </w:pPr>
                </w:p>
              </w:tc>
              <w:tc>
                <w:tcPr>
                  <w:tcW w:w="698" w:type="pct"/>
                  <w:tcBorders>
                    <w:tl2br w:val="nil"/>
                    <w:tr2bl w:val="nil"/>
                  </w:tcBorders>
                  <w:noWrap w:val="0"/>
                  <w:vAlign w:val="center"/>
                </w:tcPr>
                <w:p w14:paraId="297D092A">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污泥</w:t>
                  </w:r>
                </w:p>
              </w:tc>
              <w:tc>
                <w:tcPr>
                  <w:tcW w:w="384" w:type="pct"/>
                  <w:tcBorders>
                    <w:tl2br w:val="nil"/>
                    <w:tr2bl w:val="nil"/>
                  </w:tcBorders>
                  <w:noWrap w:val="0"/>
                  <w:vAlign w:val="center"/>
                </w:tcPr>
                <w:p w14:paraId="3A8E64A9">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固态</w:t>
                  </w:r>
                </w:p>
              </w:tc>
              <w:tc>
                <w:tcPr>
                  <w:tcW w:w="425" w:type="pct"/>
                  <w:tcBorders>
                    <w:tl2br w:val="nil"/>
                    <w:tr2bl w:val="nil"/>
                  </w:tcBorders>
                  <w:noWrap w:val="0"/>
                  <w:vAlign w:val="center"/>
                </w:tcPr>
                <w:p w14:paraId="6955B251">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500</w:t>
                  </w:r>
                </w:p>
              </w:tc>
              <w:tc>
                <w:tcPr>
                  <w:tcW w:w="1089" w:type="pct"/>
                  <w:tcBorders>
                    <w:tl2br w:val="nil"/>
                    <w:tr2bl w:val="nil"/>
                  </w:tcBorders>
                  <w:noWrap w:val="0"/>
                  <w:vAlign w:val="center"/>
                </w:tcPr>
                <w:p w14:paraId="5EAF9FB6">
                  <w:pPr>
                    <w:keepNext w:val="0"/>
                    <w:keepLines w:val="0"/>
                    <w:widowControl/>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鉴定前按危废暂存</w:t>
                  </w:r>
                </w:p>
              </w:tc>
            </w:tr>
          </w:tbl>
          <w:p w14:paraId="5C1B17E7">
            <w:pPr>
              <w:pStyle w:val="81"/>
              <w:keepNext w:val="0"/>
              <w:keepLines w:val="0"/>
              <w:suppressLineNumbers w:val="0"/>
              <w:spacing w:before="120" w:beforeLines="50" w:beforeAutospacing="0" w:afterAutospacing="0"/>
              <w:ind w:right="0" w:firstLine="480"/>
              <w:rPr>
                <w:rFonts w:hint="default" w:ascii="Times New Roman" w:hAnsi="Times New Roman" w:cs="Times New Roman"/>
                <w:color w:val="000000" w:themeColor="text1"/>
                <w:spacing w:val="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根据《建设项目危险废物环境影响评价指南》危险废物污染防治措施情况汇总，详见下表：</w:t>
            </w:r>
          </w:p>
          <w:p w14:paraId="329AD7A0">
            <w:pPr>
              <w:pStyle w:val="89"/>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表4-2</w:t>
            </w:r>
            <w:r>
              <w:rPr>
                <w:rFonts w:hint="eastAsia" w:cs="Times New Roman"/>
                <w:color w:val="000000" w:themeColor="text1"/>
                <w:lang w:val="en-US" w:eastAsia="zh-CN"/>
                <w14:textFill>
                  <w14:solidFill>
                    <w14:schemeClr w14:val="tx1"/>
                  </w14:solidFill>
                </w14:textFill>
              </w:rPr>
              <w:t>8</w:t>
            </w:r>
            <w:r>
              <w:rPr>
                <w:rFonts w:hint="eastAsia" w:ascii="Times New Roman" w:hAnsi="Times New Roman" w:cs="Times New Roman"/>
                <w:color w:val="000000" w:themeColor="text1"/>
                <w14:textFill>
                  <w14:solidFill>
                    <w14:schemeClr w14:val="tx1"/>
                  </w14:solidFill>
                </w14:textFill>
              </w:rPr>
              <w:t xml:space="preserve"> 危险废物汇总表</w:t>
            </w:r>
          </w:p>
          <w:tbl>
            <w:tblPr>
              <w:tblStyle w:val="3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054"/>
              <w:gridCol w:w="640"/>
              <w:gridCol w:w="1088"/>
              <w:gridCol w:w="712"/>
              <w:gridCol w:w="289"/>
              <w:gridCol w:w="925"/>
              <w:gridCol w:w="927"/>
              <w:gridCol w:w="499"/>
              <w:gridCol w:w="532"/>
              <w:gridCol w:w="725"/>
            </w:tblGrid>
            <w:tr w14:paraId="421E6D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140D2D8A">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名称</w:t>
                  </w:r>
                </w:p>
              </w:tc>
              <w:tc>
                <w:tcPr>
                  <w:tcW w:w="381" w:type="pct"/>
                  <w:tcBorders>
                    <w:tl2br w:val="nil"/>
                    <w:tr2bl w:val="nil"/>
                  </w:tcBorders>
                  <w:noWrap w:val="0"/>
                  <w:vAlign w:val="center"/>
                </w:tcPr>
                <w:p w14:paraId="69EE38D5">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危废类别</w:t>
                  </w:r>
                </w:p>
              </w:tc>
              <w:tc>
                <w:tcPr>
                  <w:tcW w:w="648" w:type="pct"/>
                  <w:tcBorders>
                    <w:tl2br w:val="nil"/>
                    <w:tr2bl w:val="nil"/>
                  </w:tcBorders>
                  <w:noWrap w:val="0"/>
                  <w:vAlign w:val="center"/>
                </w:tcPr>
                <w:p w14:paraId="2E1A6A18">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危废代码</w:t>
                  </w:r>
                </w:p>
              </w:tc>
              <w:tc>
                <w:tcPr>
                  <w:tcW w:w="424" w:type="pct"/>
                  <w:tcBorders>
                    <w:tl2br w:val="nil"/>
                    <w:tr2bl w:val="nil"/>
                  </w:tcBorders>
                  <w:noWrap w:val="0"/>
                  <w:vAlign w:val="center"/>
                </w:tcPr>
                <w:p w14:paraId="5DD75E86">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年产量t/a</w:t>
                  </w:r>
                </w:p>
              </w:tc>
              <w:tc>
                <w:tcPr>
                  <w:tcW w:w="172" w:type="pct"/>
                  <w:tcBorders>
                    <w:tl2br w:val="nil"/>
                    <w:tr2bl w:val="nil"/>
                  </w:tcBorders>
                  <w:noWrap w:val="0"/>
                  <w:vAlign w:val="center"/>
                </w:tcPr>
                <w:p w14:paraId="25C1A13D">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形态</w:t>
                  </w:r>
                </w:p>
              </w:tc>
              <w:tc>
                <w:tcPr>
                  <w:tcW w:w="551" w:type="pct"/>
                  <w:tcBorders>
                    <w:tl2br w:val="nil"/>
                    <w:tr2bl w:val="nil"/>
                  </w:tcBorders>
                  <w:noWrap w:val="0"/>
                  <w:vAlign w:val="center"/>
                </w:tcPr>
                <w:p w14:paraId="711840CE">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主要成分</w:t>
                  </w:r>
                </w:p>
              </w:tc>
              <w:tc>
                <w:tcPr>
                  <w:tcW w:w="552" w:type="pct"/>
                  <w:tcBorders>
                    <w:tl2br w:val="nil"/>
                    <w:tr2bl w:val="nil"/>
                  </w:tcBorders>
                  <w:noWrap w:val="0"/>
                  <w:vAlign w:val="center"/>
                </w:tcPr>
                <w:p w14:paraId="1FA7ECC9">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有害成分</w:t>
                  </w:r>
                </w:p>
              </w:tc>
              <w:tc>
                <w:tcPr>
                  <w:tcW w:w="297" w:type="pct"/>
                  <w:tcBorders>
                    <w:tl2br w:val="nil"/>
                    <w:tr2bl w:val="nil"/>
                  </w:tcBorders>
                  <w:noWrap w:val="0"/>
                  <w:vAlign w:val="center"/>
                </w:tcPr>
                <w:p w14:paraId="25812EBC">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产废周期</w:t>
                  </w:r>
                </w:p>
              </w:tc>
              <w:tc>
                <w:tcPr>
                  <w:tcW w:w="317" w:type="pct"/>
                  <w:tcBorders>
                    <w:tl2br w:val="nil"/>
                    <w:tr2bl w:val="nil"/>
                  </w:tcBorders>
                  <w:noWrap w:val="0"/>
                  <w:vAlign w:val="center"/>
                </w:tcPr>
                <w:p w14:paraId="38B0E8EB">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危废特性</w:t>
                  </w:r>
                </w:p>
              </w:tc>
              <w:tc>
                <w:tcPr>
                  <w:tcW w:w="432" w:type="pct"/>
                  <w:tcBorders>
                    <w:tl2br w:val="nil"/>
                    <w:tr2bl w:val="nil"/>
                  </w:tcBorders>
                  <w:noWrap w:val="0"/>
                  <w:vAlign w:val="center"/>
                </w:tcPr>
                <w:p w14:paraId="7E5FCEDE">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污染防治措施</w:t>
                  </w:r>
                </w:p>
              </w:tc>
            </w:tr>
            <w:tr w14:paraId="26013D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3C07F3B9">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酸</w:t>
                  </w:r>
                </w:p>
              </w:tc>
              <w:tc>
                <w:tcPr>
                  <w:tcW w:w="381" w:type="pct"/>
                  <w:tcBorders>
                    <w:tl2br w:val="nil"/>
                    <w:tr2bl w:val="nil"/>
                  </w:tcBorders>
                  <w:noWrap w:val="0"/>
                  <w:vAlign w:val="center"/>
                </w:tcPr>
                <w:p w14:paraId="52452071">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eastAsia" w:cs="Times New Roman"/>
                      <w:color w:val="000000" w:themeColor="text1"/>
                      <w:szCs w:val="21"/>
                      <w:lang w:val="en-US" w:eastAsia="zh-CN"/>
                      <w14:textFill>
                        <w14:solidFill>
                          <w14:schemeClr w14:val="tx1"/>
                        </w14:solidFill>
                      </w14:textFill>
                    </w:rPr>
                    <w:t>34</w:t>
                  </w:r>
                </w:p>
              </w:tc>
              <w:tc>
                <w:tcPr>
                  <w:tcW w:w="648" w:type="pct"/>
                  <w:tcBorders>
                    <w:tl2br w:val="nil"/>
                    <w:tr2bl w:val="nil"/>
                  </w:tcBorders>
                  <w:noWrap w:val="0"/>
                  <w:vAlign w:val="center"/>
                </w:tcPr>
                <w:p w14:paraId="5F6F134F">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985</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05</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34</w:t>
                  </w:r>
                </w:p>
              </w:tc>
              <w:tc>
                <w:tcPr>
                  <w:tcW w:w="424" w:type="pct"/>
                  <w:tcBorders>
                    <w:tl2br w:val="nil"/>
                    <w:tr2bl w:val="nil"/>
                  </w:tcBorders>
                  <w:noWrap w:val="0"/>
                  <w:vAlign w:val="center"/>
                </w:tcPr>
                <w:p w14:paraId="4F77F2D7">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w:t>
                  </w:r>
                </w:p>
              </w:tc>
              <w:tc>
                <w:tcPr>
                  <w:tcW w:w="172" w:type="pct"/>
                  <w:tcBorders>
                    <w:tl2br w:val="nil"/>
                    <w:tr2bl w:val="nil"/>
                  </w:tcBorders>
                  <w:noWrap w:val="0"/>
                  <w:vAlign w:val="center"/>
                </w:tcPr>
                <w:p w14:paraId="35F2049A">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液态</w:t>
                  </w:r>
                </w:p>
              </w:tc>
              <w:tc>
                <w:tcPr>
                  <w:tcW w:w="551" w:type="pct"/>
                  <w:tcBorders>
                    <w:tl2br w:val="nil"/>
                    <w:tr2bl w:val="nil"/>
                  </w:tcBorders>
                  <w:noWrap w:val="0"/>
                  <w:vAlign w:val="center"/>
                </w:tcPr>
                <w:p w14:paraId="4CF1F800">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硫酸、氢氟酸、硝酸</w:t>
                  </w:r>
                </w:p>
              </w:tc>
              <w:tc>
                <w:tcPr>
                  <w:tcW w:w="552" w:type="pct"/>
                  <w:tcBorders>
                    <w:tl2br w:val="nil"/>
                    <w:tr2bl w:val="nil"/>
                  </w:tcBorders>
                  <w:noWrap w:val="0"/>
                  <w:vAlign w:val="center"/>
                </w:tcPr>
                <w:p w14:paraId="223A78EB">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硫酸、氢氟酸、硝酸</w:t>
                  </w:r>
                </w:p>
              </w:tc>
              <w:tc>
                <w:tcPr>
                  <w:tcW w:w="297" w:type="pct"/>
                  <w:tcBorders>
                    <w:tl2br w:val="nil"/>
                    <w:tr2bl w:val="nil"/>
                  </w:tcBorders>
                  <w:noWrap w:val="0"/>
                  <w:vAlign w:val="center"/>
                </w:tcPr>
                <w:p w14:paraId="12882C9B">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天/次</w:t>
                  </w:r>
                </w:p>
              </w:tc>
              <w:tc>
                <w:tcPr>
                  <w:tcW w:w="317" w:type="pct"/>
                  <w:tcBorders>
                    <w:tl2br w:val="nil"/>
                    <w:tr2bl w:val="nil"/>
                  </w:tcBorders>
                  <w:noWrap w:val="0"/>
                  <w:vAlign w:val="center"/>
                </w:tcPr>
                <w:p w14:paraId="24D6A92A">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C</w:t>
                  </w:r>
                  <w:r>
                    <w:rPr>
                      <w:rFonts w:hint="eastAsia" w:cs="Times New Roman"/>
                      <w:color w:val="000000" w:themeColor="text1"/>
                      <w:szCs w:val="21"/>
                      <w:lang w:val="en-US" w:eastAsia="zh-CN"/>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T</w:t>
                  </w:r>
                </w:p>
              </w:tc>
              <w:tc>
                <w:tcPr>
                  <w:tcW w:w="432" w:type="pct"/>
                  <w:vMerge w:val="restart"/>
                  <w:tcBorders>
                    <w:tl2br w:val="nil"/>
                    <w:tr2bl w:val="nil"/>
                  </w:tcBorders>
                  <w:noWrap w:val="0"/>
                  <w:vAlign w:val="center"/>
                </w:tcPr>
                <w:p w14:paraId="3DBC4BFB">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暂存危废贮存库，定期交有资质单位处置</w:t>
                  </w:r>
                </w:p>
              </w:tc>
            </w:tr>
            <w:tr w14:paraId="7657F6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25330E4A">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14:textFill>
                        <w14:solidFill>
                          <w14:schemeClr w14:val="tx1"/>
                        </w14:solidFill>
                      </w14:textFill>
                    </w:rPr>
                    <w:t>沾有化学试剂的</w:t>
                  </w:r>
                  <w:r>
                    <w:rPr>
                      <w:rFonts w:hint="eastAsia" w:ascii="Times New Roman" w:hAnsi="Times New Roman" w:cs="Times New Roman"/>
                      <w:color w:val="000000" w:themeColor="text1"/>
                      <w14:textFill>
                        <w14:solidFill>
                          <w14:schemeClr w14:val="tx1"/>
                        </w14:solidFill>
                      </w14:textFill>
                    </w:rPr>
                    <w:t>废包装材料</w:t>
                  </w:r>
                </w:p>
              </w:tc>
              <w:tc>
                <w:tcPr>
                  <w:tcW w:w="381" w:type="pct"/>
                  <w:tcBorders>
                    <w:tl2br w:val="nil"/>
                    <w:tr2bl w:val="nil"/>
                  </w:tcBorders>
                  <w:shd w:val="clear" w:color="auto" w:fill="auto"/>
                  <w:noWrap w:val="0"/>
                  <w:vAlign w:val="center"/>
                </w:tcPr>
                <w:p w14:paraId="486AB3D7">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w:t>
                  </w:r>
                  <w:r>
                    <w:rPr>
                      <w:rFonts w:hint="eastAsia"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033E448A">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w:t>
                  </w:r>
                  <w:r>
                    <w:rPr>
                      <w:rFonts w:hint="eastAsia" w:ascii="Times New Roman" w:hAnsi="Times New Roman" w:cs="Times New Roman"/>
                      <w:color w:val="000000" w:themeColor="text1"/>
                      <w:szCs w:val="21"/>
                      <w14:textFill>
                        <w14:solidFill>
                          <w14:schemeClr w14:val="tx1"/>
                        </w14:solidFill>
                      </w14:textFill>
                    </w:rPr>
                    <w:t>041</w:t>
                  </w:r>
                  <w:r>
                    <w:rPr>
                      <w:rFonts w:hint="default" w:ascii="Times New Roman" w:hAnsi="Times New Roman" w:cs="Times New Roman"/>
                      <w:color w:val="000000" w:themeColor="text1"/>
                      <w:szCs w:val="21"/>
                      <w14:textFill>
                        <w14:solidFill>
                          <w14:schemeClr w14:val="tx1"/>
                        </w14:solidFill>
                      </w14:textFill>
                    </w:rPr>
                    <w:t>-49</w:t>
                  </w:r>
                </w:p>
              </w:tc>
              <w:tc>
                <w:tcPr>
                  <w:tcW w:w="424" w:type="pct"/>
                  <w:tcBorders>
                    <w:tl2br w:val="nil"/>
                    <w:tr2bl w:val="nil"/>
                  </w:tcBorders>
                  <w:shd w:val="clear" w:color="auto" w:fill="auto"/>
                  <w:noWrap w:val="0"/>
                  <w:vAlign w:val="center"/>
                </w:tcPr>
                <w:p w14:paraId="62E18D71">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10.5</w:t>
                  </w:r>
                </w:p>
              </w:tc>
              <w:tc>
                <w:tcPr>
                  <w:tcW w:w="172" w:type="pct"/>
                  <w:tcBorders>
                    <w:tl2br w:val="nil"/>
                    <w:tr2bl w:val="nil"/>
                  </w:tcBorders>
                  <w:shd w:val="clear" w:color="auto" w:fill="auto"/>
                  <w:noWrap w:val="0"/>
                  <w:vAlign w:val="center"/>
                </w:tcPr>
                <w:p w14:paraId="51259E9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shd w:val="clear" w:color="auto" w:fill="auto"/>
                  <w:noWrap w:val="0"/>
                  <w:vAlign w:val="center"/>
                </w:tcPr>
                <w:p w14:paraId="5E34C655">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化学品</w:t>
                  </w:r>
                </w:p>
              </w:tc>
              <w:tc>
                <w:tcPr>
                  <w:tcW w:w="552" w:type="pct"/>
                  <w:tcBorders>
                    <w:tl2br w:val="nil"/>
                    <w:tr2bl w:val="nil"/>
                  </w:tcBorders>
                  <w:shd w:val="clear" w:color="auto" w:fill="auto"/>
                  <w:noWrap w:val="0"/>
                  <w:vAlign w:val="center"/>
                </w:tcPr>
                <w:p w14:paraId="1321F9BE">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化学品</w:t>
                  </w:r>
                </w:p>
              </w:tc>
              <w:tc>
                <w:tcPr>
                  <w:tcW w:w="297" w:type="pct"/>
                  <w:tcBorders>
                    <w:tl2br w:val="nil"/>
                    <w:tr2bl w:val="nil"/>
                  </w:tcBorders>
                  <w:shd w:val="clear" w:color="auto" w:fill="auto"/>
                  <w:noWrap w:val="0"/>
                  <w:vAlign w:val="center"/>
                </w:tcPr>
                <w:p w14:paraId="39F8BA62">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天</w:t>
                  </w:r>
                  <w:r>
                    <w:rPr>
                      <w:rFonts w:hint="default" w:ascii="Times New Roman" w:hAnsi="Times New Roman" w:cs="Times New Roman"/>
                      <w:color w:val="000000" w:themeColor="text1"/>
                      <w:szCs w:val="21"/>
                      <w14:textFill>
                        <w14:solidFill>
                          <w14:schemeClr w14:val="tx1"/>
                        </w14:solidFill>
                      </w14:textFill>
                    </w:rPr>
                    <w:t>/次</w:t>
                  </w:r>
                </w:p>
              </w:tc>
              <w:tc>
                <w:tcPr>
                  <w:tcW w:w="317" w:type="pct"/>
                  <w:tcBorders>
                    <w:tl2br w:val="nil"/>
                    <w:tr2bl w:val="nil"/>
                  </w:tcBorders>
                  <w:shd w:val="clear" w:color="auto" w:fill="auto"/>
                  <w:noWrap w:val="0"/>
                  <w:vAlign w:val="center"/>
                </w:tcPr>
                <w:p w14:paraId="733BDB73">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T</w:t>
                  </w:r>
                </w:p>
              </w:tc>
              <w:tc>
                <w:tcPr>
                  <w:tcW w:w="432" w:type="pct"/>
                  <w:vMerge w:val="continue"/>
                  <w:tcBorders>
                    <w:tl2br w:val="nil"/>
                    <w:tr2bl w:val="nil"/>
                  </w:tcBorders>
                  <w:noWrap w:val="0"/>
                  <w:vAlign w:val="center"/>
                </w:tcPr>
                <w:p w14:paraId="03CCDF29">
                  <w:pPr>
                    <w:keepNext w:val="0"/>
                    <w:keepLines w:val="0"/>
                    <w:suppressLineNumbers w:val="0"/>
                    <w:adjustRightInd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p>
              </w:tc>
            </w:tr>
            <w:tr w14:paraId="37BEF7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0151CAF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废润滑油及其包装桶</w:t>
                  </w:r>
                </w:p>
              </w:tc>
              <w:tc>
                <w:tcPr>
                  <w:tcW w:w="381" w:type="pct"/>
                  <w:tcBorders>
                    <w:tl2br w:val="nil"/>
                    <w:tr2bl w:val="nil"/>
                  </w:tcBorders>
                  <w:shd w:val="clear" w:color="auto" w:fill="auto"/>
                  <w:noWrap w:val="0"/>
                  <w:vAlign w:val="center"/>
                </w:tcPr>
                <w:p w14:paraId="28FCD03C">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w:t>
                  </w:r>
                  <w:r>
                    <w:rPr>
                      <w:rFonts w:hint="eastAsia" w:ascii="Times New Roman" w:hAnsi="Times New Roman" w:cs="Times New Roman"/>
                      <w:color w:val="000000" w:themeColor="text1"/>
                      <w:szCs w:val="21"/>
                      <w14:textFill>
                        <w14:solidFill>
                          <w14:schemeClr w14:val="tx1"/>
                        </w14:solidFill>
                      </w14:textFill>
                    </w:rPr>
                    <w:t>08</w:t>
                  </w:r>
                </w:p>
              </w:tc>
              <w:tc>
                <w:tcPr>
                  <w:tcW w:w="648" w:type="pct"/>
                  <w:tcBorders>
                    <w:tl2br w:val="nil"/>
                    <w:tr2bl w:val="nil"/>
                  </w:tcBorders>
                  <w:shd w:val="clear" w:color="auto" w:fill="auto"/>
                  <w:noWrap w:val="0"/>
                  <w:vAlign w:val="center"/>
                </w:tcPr>
                <w:p w14:paraId="62F79DCA">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w:t>
                  </w:r>
                  <w:r>
                    <w:rPr>
                      <w:rFonts w:hint="eastAsia" w:ascii="Times New Roman" w:hAnsi="Times New Roman" w:cs="Times New Roman"/>
                      <w:color w:val="000000" w:themeColor="text1"/>
                      <w:szCs w:val="21"/>
                      <w14:textFill>
                        <w14:solidFill>
                          <w14:schemeClr w14:val="tx1"/>
                        </w14:solidFill>
                      </w14:textFill>
                    </w:rPr>
                    <w:t>217</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08</w:t>
                  </w:r>
                </w:p>
              </w:tc>
              <w:tc>
                <w:tcPr>
                  <w:tcW w:w="424" w:type="pct"/>
                  <w:tcBorders>
                    <w:tl2br w:val="nil"/>
                    <w:tr2bl w:val="nil"/>
                  </w:tcBorders>
                  <w:shd w:val="clear" w:color="auto" w:fill="auto"/>
                  <w:noWrap w:val="0"/>
                  <w:vAlign w:val="center"/>
                </w:tcPr>
                <w:p w14:paraId="6181FFCD">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w:t>
                  </w:r>
                </w:p>
              </w:tc>
              <w:tc>
                <w:tcPr>
                  <w:tcW w:w="172" w:type="pct"/>
                  <w:tcBorders>
                    <w:tl2br w:val="nil"/>
                    <w:tr2bl w:val="nil"/>
                  </w:tcBorders>
                  <w:shd w:val="clear" w:color="auto" w:fill="auto"/>
                  <w:noWrap w:val="0"/>
                  <w:vAlign w:val="center"/>
                </w:tcPr>
                <w:p w14:paraId="3BB59DD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液态</w:t>
                  </w:r>
                </w:p>
              </w:tc>
              <w:tc>
                <w:tcPr>
                  <w:tcW w:w="551" w:type="pct"/>
                  <w:tcBorders>
                    <w:tl2br w:val="nil"/>
                    <w:tr2bl w:val="nil"/>
                  </w:tcBorders>
                  <w:shd w:val="clear" w:color="auto" w:fill="auto"/>
                  <w:noWrap w:val="0"/>
                  <w:vAlign w:val="center"/>
                </w:tcPr>
                <w:p w14:paraId="7E3073B0">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552" w:type="pct"/>
                  <w:tcBorders>
                    <w:tl2br w:val="nil"/>
                    <w:tr2bl w:val="nil"/>
                  </w:tcBorders>
                  <w:shd w:val="clear" w:color="auto" w:fill="auto"/>
                  <w:noWrap w:val="0"/>
                  <w:vAlign w:val="center"/>
                </w:tcPr>
                <w:p w14:paraId="66E926AF">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297" w:type="pct"/>
                  <w:tcBorders>
                    <w:tl2br w:val="nil"/>
                    <w:tr2bl w:val="nil"/>
                  </w:tcBorders>
                  <w:shd w:val="clear" w:color="auto" w:fill="auto"/>
                  <w:noWrap w:val="0"/>
                  <w:vAlign w:val="center"/>
                </w:tcPr>
                <w:p w14:paraId="69ACFF15">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4BDD5E24">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T</w:t>
                  </w:r>
                </w:p>
              </w:tc>
              <w:tc>
                <w:tcPr>
                  <w:tcW w:w="432" w:type="pct"/>
                  <w:vMerge w:val="continue"/>
                  <w:tcBorders>
                    <w:tl2br w:val="nil"/>
                    <w:tr2bl w:val="nil"/>
                  </w:tcBorders>
                  <w:noWrap w:val="0"/>
                  <w:vAlign w:val="center"/>
                </w:tcPr>
                <w:p w14:paraId="7AD430D3">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2819B4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37AA072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default" w:ascii="Times New Roman" w:hAnsi="Times New Roman" w:cs="Times New Roman"/>
                      <w:bCs/>
                      <w:color w:val="000000" w:themeColor="text1"/>
                      <w:szCs w:val="21"/>
                      <w14:textFill>
                        <w14:solidFill>
                          <w14:schemeClr w14:val="tx1"/>
                        </w14:solidFill>
                      </w14:textFill>
                    </w:rPr>
                    <w:t>空气净化滤网</w:t>
                  </w:r>
                </w:p>
              </w:tc>
              <w:tc>
                <w:tcPr>
                  <w:tcW w:w="381" w:type="pct"/>
                  <w:tcBorders>
                    <w:tl2br w:val="nil"/>
                    <w:tr2bl w:val="nil"/>
                  </w:tcBorders>
                  <w:shd w:val="clear" w:color="auto" w:fill="auto"/>
                  <w:noWrap w:val="0"/>
                  <w:vAlign w:val="center"/>
                </w:tcPr>
                <w:p w14:paraId="4310FE34">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1BF8DCD4">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00-041-49</w:t>
                  </w:r>
                </w:p>
              </w:tc>
              <w:tc>
                <w:tcPr>
                  <w:tcW w:w="424" w:type="pct"/>
                  <w:tcBorders>
                    <w:tl2br w:val="nil"/>
                    <w:tr2bl w:val="nil"/>
                  </w:tcBorders>
                  <w:shd w:val="clear" w:color="auto" w:fill="auto"/>
                  <w:noWrap w:val="0"/>
                  <w:vAlign w:val="center"/>
                </w:tcPr>
                <w:p w14:paraId="0A34E51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w:t>
                  </w:r>
                  <w:r>
                    <w:rPr>
                      <w:rFonts w:hint="eastAsia" w:cs="Times New Roman"/>
                      <w:bCs/>
                      <w:color w:val="000000" w:themeColor="text1"/>
                      <w:szCs w:val="21"/>
                      <w:lang w:val="en-US" w:eastAsia="zh-CN"/>
                      <w14:textFill>
                        <w14:solidFill>
                          <w14:schemeClr w14:val="tx1"/>
                        </w14:solidFill>
                      </w14:textFill>
                    </w:rPr>
                    <w:t>5</w:t>
                  </w:r>
                </w:p>
              </w:tc>
              <w:tc>
                <w:tcPr>
                  <w:tcW w:w="172" w:type="pct"/>
                  <w:tcBorders>
                    <w:tl2br w:val="nil"/>
                    <w:tr2bl w:val="nil"/>
                  </w:tcBorders>
                  <w:shd w:val="clear" w:color="auto" w:fill="auto"/>
                  <w:noWrap w:val="0"/>
                  <w:vAlign w:val="center"/>
                </w:tcPr>
                <w:p w14:paraId="200F2433">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shd w:val="clear" w:color="auto" w:fill="auto"/>
                  <w:noWrap w:val="0"/>
                  <w:vAlign w:val="center"/>
                </w:tcPr>
                <w:p w14:paraId="3B06F83A">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塑料</w:t>
                  </w:r>
                </w:p>
              </w:tc>
              <w:tc>
                <w:tcPr>
                  <w:tcW w:w="552" w:type="pct"/>
                  <w:tcBorders>
                    <w:tl2br w:val="nil"/>
                    <w:tr2bl w:val="nil"/>
                  </w:tcBorders>
                  <w:shd w:val="clear" w:color="auto" w:fill="auto"/>
                  <w:noWrap w:val="0"/>
                  <w:vAlign w:val="center"/>
                </w:tcPr>
                <w:p w14:paraId="283AF717">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化学品等</w:t>
                  </w:r>
                </w:p>
              </w:tc>
              <w:tc>
                <w:tcPr>
                  <w:tcW w:w="297" w:type="pct"/>
                  <w:tcBorders>
                    <w:tl2br w:val="nil"/>
                    <w:tr2bl w:val="nil"/>
                  </w:tcBorders>
                  <w:shd w:val="clear" w:color="auto" w:fill="auto"/>
                  <w:noWrap w:val="0"/>
                  <w:vAlign w:val="center"/>
                </w:tcPr>
                <w:p w14:paraId="7E7EDCE2">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6DADCF16">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23DE68B7">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7E73E6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0394F1B1">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废含油棉纱和废含油手套</w:t>
                  </w:r>
                </w:p>
              </w:tc>
              <w:tc>
                <w:tcPr>
                  <w:tcW w:w="381" w:type="pct"/>
                  <w:tcBorders>
                    <w:tl2br w:val="nil"/>
                    <w:tr2bl w:val="nil"/>
                  </w:tcBorders>
                  <w:shd w:val="clear" w:color="auto" w:fill="auto"/>
                  <w:noWrap w:val="0"/>
                  <w:vAlign w:val="center"/>
                </w:tcPr>
                <w:p w14:paraId="3D5BF334">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14FC174D">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00-041-49</w:t>
                  </w:r>
                </w:p>
              </w:tc>
              <w:tc>
                <w:tcPr>
                  <w:tcW w:w="424" w:type="pct"/>
                  <w:tcBorders>
                    <w:tl2br w:val="nil"/>
                    <w:tr2bl w:val="nil"/>
                  </w:tcBorders>
                  <w:shd w:val="clear" w:color="auto" w:fill="auto"/>
                  <w:noWrap w:val="0"/>
                  <w:vAlign w:val="center"/>
                </w:tcPr>
                <w:p w14:paraId="34621A6F">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0.02</w:t>
                  </w:r>
                </w:p>
              </w:tc>
              <w:tc>
                <w:tcPr>
                  <w:tcW w:w="172" w:type="pct"/>
                  <w:tcBorders>
                    <w:tl2br w:val="nil"/>
                    <w:tr2bl w:val="nil"/>
                  </w:tcBorders>
                  <w:shd w:val="clear" w:color="auto" w:fill="auto"/>
                  <w:noWrap w:val="0"/>
                  <w:vAlign w:val="center"/>
                </w:tcPr>
                <w:p w14:paraId="7E274E27">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shd w:val="clear" w:color="auto" w:fill="auto"/>
                  <w:noWrap w:val="0"/>
                  <w:vAlign w:val="center"/>
                </w:tcPr>
                <w:p w14:paraId="7115E18E">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棉、纱</w:t>
                  </w:r>
                </w:p>
              </w:tc>
              <w:tc>
                <w:tcPr>
                  <w:tcW w:w="552" w:type="pct"/>
                  <w:tcBorders>
                    <w:tl2br w:val="nil"/>
                    <w:tr2bl w:val="nil"/>
                  </w:tcBorders>
                  <w:shd w:val="clear" w:color="auto" w:fill="auto"/>
                  <w:noWrap w:val="0"/>
                  <w:vAlign w:val="center"/>
                </w:tcPr>
                <w:p w14:paraId="0755ED7E">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矿物油</w:t>
                  </w:r>
                </w:p>
              </w:tc>
              <w:tc>
                <w:tcPr>
                  <w:tcW w:w="297" w:type="pct"/>
                  <w:tcBorders>
                    <w:tl2br w:val="nil"/>
                    <w:tr2bl w:val="nil"/>
                  </w:tcBorders>
                  <w:shd w:val="clear" w:color="auto" w:fill="auto"/>
                  <w:noWrap w:val="0"/>
                  <w:vAlign w:val="center"/>
                </w:tcPr>
                <w:p w14:paraId="754FCEFC">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0F243901">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4838EA76">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68C14F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7E3FE40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废活性炭</w:t>
                  </w:r>
                </w:p>
              </w:tc>
              <w:tc>
                <w:tcPr>
                  <w:tcW w:w="381" w:type="pct"/>
                  <w:tcBorders>
                    <w:tl2br w:val="nil"/>
                    <w:tr2bl w:val="nil"/>
                  </w:tcBorders>
                  <w:shd w:val="clear" w:color="auto" w:fill="auto"/>
                  <w:noWrap w:val="0"/>
                  <w:vAlign w:val="center"/>
                </w:tcPr>
                <w:p w14:paraId="4E788A21">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352024EC">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14:textFill>
                        <w14:solidFill>
                          <w14:schemeClr w14:val="tx1"/>
                        </w14:solidFill>
                      </w14:textFill>
                    </w:rPr>
                    <w:t>900-039-49</w:t>
                  </w:r>
                </w:p>
              </w:tc>
              <w:tc>
                <w:tcPr>
                  <w:tcW w:w="424" w:type="pct"/>
                  <w:tcBorders>
                    <w:tl2br w:val="nil"/>
                    <w:tr2bl w:val="nil"/>
                  </w:tcBorders>
                  <w:shd w:val="clear" w:color="auto" w:fill="auto"/>
                  <w:noWrap w:val="0"/>
                  <w:vAlign w:val="center"/>
                </w:tcPr>
                <w:p w14:paraId="4A1B0EBF">
                  <w:pPr>
                    <w:keepNext w:val="0"/>
                    <w:keepLines w:val="0"/>
                    <w:suppressLineNumbers w:val="0"/>
                    <w:adjustRightInd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36.649</w:t>
                  </w:r>
                </w:p>
              </w:tc>
              <w:tc>
                <w:tcPr>
                  <w:tcW w:w="172" w:type="pct"/>
                  <w:tcBorders>
                    <w:tl2br w:val="nil"/>
                    <w:tr2bl w:val="nil"/>
                  </w:tcBorders>
                  <w:shd w:val="clear" w:color="auto" w:fill="auto"/>
                  <w:noWrap w:val="0"/>
                  <w:vAlign w:val="center"/>
                </w:tcPr>
                <w:p w14:paraId="7965120A">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shd w:val="clear" w:color="auto" w:fill="auto"/>
                  <w:noWrap w:val="0"/>
                  <w:vAlign w:val="center"/>
                </w:tcPr>
                <w:p w14:paraId="7CC88CA3">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有机废气</w:t>
                  </w:r>
                </w:p>
              </w:tc>
              <w:tc>
                <w:tcPr>
                  <w:tcW w:w="552" w:type="pct"/>
                  <w:tcBorders>
                    <w:tl2br w:val="nil"/>
                    <w:tr2bl w:val="nil"/>
                  </w:tcBorders>
                  <w:shd w:val="clear" w:color="auto" w:fill="auto"/>
                  <w:noWrap w:val="0"/>
                  <w:vAlign w:val="center"/>
                </w:tcPr>
                <w:p w14:paraId="40EE3C19">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有机废气</w:t>
                  </w:r>
                </w:p>
              </w:tc>
              <w:tc>
                <w:tcPr>
                  <w:tcW w:w="297" w:type="pct"/>
                  <w:tcBorders>
                    <w:tl2br w:val="nil"/>
                    <w:tr2bl w:val="nil"/>
                  </w:tcBorders>
                  <w:shd w:val="clear" w:color="auto" w:fill="auto"/>
                  <w:noWrap w:val="0"/>
                  <w:vAlign w:val="center"/>
                </w:tcPr>
                <w:p w14:paraId="0F4111C5">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23820B33">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1EE8AE47">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53ACFF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7547AA09">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废线切割油</w:t>
                  </w:r>
                </w:p>
              </w:tc>
              <w:tc>
                <w:tcPr>
                  <w:tcW w:w="381" w:type="pct"/>
                  <w:tcBorders>
                    <w:tl2br w:val="nil"/>
                    <w:tr2bl w:val="nil"/>
                  </w:tcBorders>
                  <w:shd w:val="clear" w:color="auto" w:fill="auto"/>
                  <w:noWrap w:val="0"/>
                  <w:vAlign w:val="center"/>
                </w:tcPr>
                <w:p w14:paraId="13660DE1">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w:t>
                  </w:r>
                  <w:r>
                    <w:rPr>
                      <w:rFonts w:hint="eastAsia" w:ascii="Times New Roman" w:hAnsi="Times New Roman" w:cs="Times New Roman"/>
                      <w:color w:val="000000" w:themeColor="text1"/>
                      <w:szCs w:val="21"/>
                      <w14:textFill>
                        <w14:solidFill>
                          <w14:schemeClr w14:val="tx1"/>
                        </w14:solidFill>
                      </w14:textFill>
                    </w:rPr>
                    <w:t>0</w:t>
                  </w:r>
                  <w:r>
                    <w:rPr>
                      <w:rFonts w:hint="eastAsia" w:cs="Times New Roman"/>
                      <w:color w:val="000000" w:themeColor="text1"/>
                      <w:szCs w:val="21"/>
                      <w:lang w:val="en-US" w:eastAsia="zh-CN"/>
                      <w14:textFill>
                        <w14:solidFill>
                          <w14:schemeClr w14:val="tx1"/>
                        </w14:solidFill>
                      </w14:textFill>
                    </w:rPr>
                    <w:t>9</w:t>
                  </w:r>
                </w:p>
              </w:tc>
              <w:tc>
                <w:tcPr>
                  <w:tcW w:w="648" w:type="pct"/>
                  <w:tcBorders>
                    <w:tl2br w:val="nil"/>
                    <w:tr2bl w:val="nil"/>
                  </w:tcBorders>
                  <w:shd w:val="clear" w:color="auto" w:fill="auto"/>
                  <w:noWrap w:val="0"/>
                  <w:vAlign w:val="center"/>
                </w:tcPr>
                <w:p w14:paraId="6407440B">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w:t>
                  </w:r>
                  <w:r>
                    <w:rPr>
                      <w:rFonts w:hint="eastAsia" w:cs="Times New Roman"/>
                      <w:color w:val="000000" w:themeColor="text1"/>
                      <w:szCs w:val="21"/>
                      <w:lang w:val="en-US" w:eastAsia="zh-CN"/>
                      <w14:textFill>
                        <w14:solidFill>
                          <w14:schemeClr w14:val="tx1"/>
                        </w14:solidFill>
                      </w14:textFill>
                    </w:rPr>
                    <w:t>006</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0</w:t>
                  </w:r>
                  <w:r>
                    <w:rPr>
                      <w:rFonts w:hint="eastAsia" w:cs="Times New Roman"/>
                      <w:color w:val="000000" w:themeColor="text1"/>
                      <w:szCs w:val="21"/>
                      <w:lang w:val="en-US" w:eastAsia="zh-CN"/>
                      <w14:textFill>
                        <w14:solidFill>
                          <w14:schemeClr w14:val="tx1"/>
                        </w14:solidFill>
                      </w14:textFill>
                    </w:rPr>
                    <w:t>9</w:t>
                  </w:r>
                </w:p>
              </w:tc>
              <w:tc>
                <w:tcPr>
                  <w:tcW w:w="424" w:type="pct"/>
                  <w:tcBorders>
                    <w:tl2br w:val="nil"/>
                    <w:tr2bl w:val="nil"/>
                  </w:tcBorders>
                  <w:shd w:val="clear" w:color="auto" w:fill="auto"/>
                  <w:noWrap w:val="0"/>
                  <w:vAlign w:val="center"/>
                </w:tcPr>
                <w:p w14:paraId="5ACDA6D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0.6</w:t>
                  </w:r>
                </w:p>
              </w:tc>
              <w:tc>
                <w:tcPr>
                  <w:tcW w:w="172" w:type="pct"/>
                  <w:tcBorders>
                    <w:tl2br w:val="nil"/>
                    <w:tr2bl w:val="nil"/>
                  </w:tcBorders>
                  <w:shd w:val="clear" w:color="auto" w:fill="auto"/>
                  <w:noWrap w:val="0"/>
                  <w:vAlign w:val="center"/>
                </w:tcPr>
                <w:p w14:paraId="35B44132">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液态</w:t>
                  </w:r>
                </w:p>
              </w:tc>
              <w:tc>
                <w:tcPr>
                  <w:tcW w:w="551" w:type="pct"/>
                  <w:tcBorders>
                    <w:tl2br w:val="nil"/>
                    <w:tr2bl w:val="nil"/>
                  </w:tcBorders>
                  <w:shd w:val="clear" w:color="auto" w:fill="auto"/>
                  <w:noWrap w:val="0"/>
                  <w:vAlign w:val="center"/>
                </w:tcPr>
                <w:p w14:paraId="49ED7953">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552" w:type="pct"/>
                  <w:tcBorders>
                    <w:tl2br w:val="nil"/>
                    <w:tr2bl w:val="nil"/>
                  </w:tcBorders>
                  <w:shd w:val="clear" w:color="auto" w:fill="auto"/>
                  <w:noWrap w:val="0"/>
                  <w:vAlign w:val="center"/>
                </w:tcPr>
                <w:p w14:paraId="5732C1C3">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297" w:type="pct"/>
                  <w:tcBorders>
                    <w:tl2br w:val="nil"/>
                    <w:tr2bl w:val="nil"/>
                  </w:tcBorders>
                  <w:shd w:val="clear" w:color="auto" w:fill="auto"/>
                  <w:noWrap w:val="0"/>
                  <w:vAlign w:val="center"/>
                </w:tcPr>
                <w:p w14:paraId="617ACBC0">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5CB6FE1E">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T</w:t>
                  </w:r>
                </w:p>
              </w:tc>
              <w:tc>
                <w:tcPr>
                  <w:tcW w:w="432" w:type="pct"/>
                  <w:vMerge w:val="continue"/>
                  <w:tcBorders>
                    <w:tl2br w:val="nil"/>
                    <w:tr2bl w:val="nil"/>
                  </w:tcBorders>
                  <w:noWrap w:val="0"/>
                  <w:vAlign w:val="center"/>
                </w:tcPr>
                <w:p w14:paraId="6513B9AB">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7DA8E0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shd w:val="clear" w:color="auto" w:fill="auto"/>
                  <w:noWrap w:val="0"/>
                  <w:vAlign w:val="center"/>
                </w:tcPr>
                <w:p w14:paraId="5412FDB0">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cs="Times New Roman"/>
                      <w:bCs/>
                      <w:color w:val="000000" w:themeColor="text1"/>
                      <w:szCs w:val="21"/>
                      <w:lang w:val="en-US" w:eastAsia="zh-CN"/>
                      <w14:textFill>
                        <w14:solidFill>
                          <w14:schemeClr w14:val="tx1"/>
                        </w14:solidFill>
                      </w14:textFill>
                    </w:rPr>
                    <w:t>废研磨、抛光浆液</w:t>
                  </w:r>
                </w:p>
              </w:tc>
              <w:tc>
                <w:tcPr>
                  <w:tcW w:w="381" w:type="pct"/>
                  <w:tcBorders>
                    <w:tl2br w:val="nil"/>
                    <w:tr2bl w:val="nil"/>
                  </w:tcBorders>
                  <w:shd w:val="clear" w:color="auto" w:fill="auto"/>
                  <w:noWrap w:val="0"/>
                  <w:vAlign w:val="center"/>
                </w:tcPr>
                <w:p w14:paraId="75C5CF9A">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4AD484B3">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00-041-49</w:t>
                  </w:r>
                </w:p>
              </w:tc>
              <w:tc>
                <w:tcPr>
                  <w:tcW w:w="424" w:type="pct"/>
                  <w:tcBorders>
                    <w:tl2br w:val="nil"/>
                    <w:tr2bl w:val="nil"/>
                  </w:tcBorders>
                  <w:shd w:val="clear" w:color="auto" w:fill="auto"/>
                  <w:noWrap w:val="0"/>
                  <w:vAlign w:val="center"/>
                </w:tcPr>
                <w:p w14:paraId="742A7E30">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40</w:t>
                  </w:r>
                </w:p>
              </w:tc>
              <w:tc>
                <w:tcPr>
                  <w:tcW w:w="172" w:type="pct"/>
                  <w:tcBorders>
                    <w:tl2br w:val="nil"/>
                    <w:tr2bl w:val="nil"/>
                  </w:tcBorders>
                  <w:shd w:val="clear" w:color="auto" w:fill="auto"/>
                  <w:noWrap w:val="0"/>
                  <w:vAlign w:val="center"/>
                </w:tcPr>
                <w:p w14:paraId="46142197">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液态</w:t>
                  </w:r>
                </w:p>
              </w:tc>
              <w:tc>
                <w:tcPr>
                  <w:tcW w:w="551" w:type="pct"/>
                  <w:tcBorders>
                    <w:tl2br w:val="nil"/>
                    <w:tr2bl w:val="nil"/>
                  </w:tcBorders>
                  <w:shd w:val="clear" w:color="auto" w:fill="auto"/>
                  <w:noWrap w:val="0"/>
                  <w:vAlign w:val="center"/>
                </w:tcPr>
                <w:p w14:paraId="5C0F97F0">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有机物</w:t>
                  </w:r>
                </w:p>
              </w:tc>
              <w:tc>
                <w:tcPr>
                  <w:tcW w:w="552" w:type="pct"/>
                  <w:tcBorders>
                    <w:tl2br w:val="nil"/>
                    <w:tr2bl w:val="nil"/>
                  </w:tcBorders>
                  <w:shd w:val="clear" w:color="auto" w:fill="auto"/>
                  <w:noWrap w:val="0"/>
                  <w:vAlign w:val="center"/>
                </w:tcPr>
                <w:p w14:paraId="28489C28">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297" w:type="pct"/>
                  <w:tcBorders>
                    <w:tl2br w:val="nil"/>
                    <w:tr2bl w:val="nil"/>
                  </w:tcBorders>
                  <w:shd w:val="clear" w:color="auto" w:fill="auto"/>
                  <w:noWrap w:val="0"/>
                  <w:vAlign w:val="center"/>
                </w:tcPr>
                <w:p w14:paraId="37D27D04">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1F316A6D">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62F84347">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4ACC78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4DE3037D">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空压机废含油滤芯</w:t>
                  </w:r>
                </w:p>
              </w:tc>
              <w:tc>
                <w:tcPr>
                  <w:tcW w:w="381" w:type="pct"/>
                  <w:tcBorders>
                    <w:tl2br w:val="nil"/>
                    <w:tr2bl w:val="nil"/>
                  </w:tcBorders>
                  <w:shd w:val="clear" w:color="auto" w:fill="auto"/>
                  <w:noWrap w:val="0"/>
                  <w:vAlign w:val="center"/>
                </w:tcPr>
                <w:p w14:paraId="69F26B09">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4E4A6310">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00-041-49</w:t>
                  </w:r>
                </w:p>
              </w:tc>
              <w:tc>
                <w:tcPr>
                  <w:tcW w:w="424" w:type="pct"/>
                  <w:tcBorders>
                    <w:tl2br w:val="nil"/>
                    <w:tr2bl w:val="nil"/>
                  </w:tcBorders>
                  <w:noWrap w:val="0"/>
                  <w:vAlign w:val="center"/>
                </w:tcPr>
                <w:p w14:paraId="2328A7C1">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p>
              </w:tc>
              <w:tc>
                <w:tcPr>
                  <w:tcW w:w="172" w:type="pct"/>
                  <w:tcBorders>
                    <w:tl2br w:val="nil"/>
                    <w:tr2bl w:val="nil"/>
                  </w:tcBorders>
                  <w:noWrap w:val="0"/>
                  <w:vAlign w:val="center"/>
                </w:tcPr>
                <w:p w14:paraId="5EA9AC56">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noWrap w:val="0"/>
                  <w:vAlign w:val="center"/>
                </w:tcPr>
                <w:p w14:paraId="2561AD39">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矿物油</w:t>
                  </w:r>
                </w:p>
              </w:tc>
              <w:tc>
                <w:tcPr>
                  <w:tcW w:w="552" w:type="pct"/>
                  <w:tcBorders>
                    <w:tl2br w:val="nil"/>
                    <w:tr2bl w:val="nil"/>
                  </w:tcBorders>
                  <w:noWrap w:val="0"/>
                  <w:vAlign w:val="center"/>
                </w:tcPr>
                <w:p w14:paraId="2E1D5FFB">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矿物油</w:t>
                  </w:r>
                </w:p>
              </w:tc>
              <w:tc>
                <w:tcPr>
                  <w:tcW w:w="297" w:type="pct"/>
                  <w:tcBorders>
                    <w:tl2br w:val="nil"/>
                    <w:tr2bl w:val="nil"/>
                  </w:tcBorders>
                  <w:shd w:val="clear" w:color="auto" w:fill="auto"/>
                  <w:noWrap w:val="0"/>
                  <w:vAlign w:val="center"/>
                </w:tcPr>
                <w:p w14:paraId="3B4A7DAA">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47CBD516">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038ACA4E">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468A24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295ADE6A">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废气处理设施废过滤棉</w:t>
                  </w:r>
                </w:p>
              </w:tc>
              <w:tc>
                <w:tcPr>
                  <w:tcW w:w="381" w:type="pct"/>
                  <w:tcBorders>
                    <w:tl2br w:val="nil"/>
                    <w:tr2bl w:val="nil"/>
                  </w:tcBorders>
                  <w:shd w:val="clear" w:color="auto" w:fill="auto"/>
                  <w:noWrap w:val="0"/>
                  <w:vAlign w:val="center"/>
                </w:tcPr>
                <w:p w14:paraId="775A5C7A">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HW</w:t>
                  </w:r>
                  <w:r>
                    <w:rPr>
                      <w:rFonts w:hint="default" w:ascii="Times New Roman" w:hAnsi="Times New Roman" w:cs="Times New Roman"/>
                      <w:color w:val="000000" w:themeColor="text1"/>
                      <w:szCs w:val="21"/>
                      <w14:textFill>
                        <w14:solidFill>
                          <w14:schemeClr w14:val="tx1"/>
                        </w14:solidFill>
                      </w14:textFill>
                    </w:rPr>
                    <w:t>49</w:t>
                  </w:r>
                </w:p>
              </w:tc>
              <w:tc>
                <w:tcPr>
                  <w:tcW w:w="648" w:type="pct"/>
                  <w:tcBorders>
                    <w:tl2br w:val="nil"/>
                    <w:tr2bl w:val="nil"/>
                  </w:tcBorders>
                  <w:shd w:val="clear" w:color="auto" w:fill="auto"/>
                  <w:noWrap w:val="0"/>
                  <w:vAlign w:val="center"/>
                </w:tcPr>
                <w:p w14:paraId="46E29102">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00-041-49</w:t>
                  </w:r>
                </w:p>
              </w:tc>
              <w:tc>
                <w:tcPr>
                  <w:tcW w:w="424" w:type="pct"/>
                  <w:tcBorders>
                    <w:tl2br w:val="nil"/>
                    <w:tr2bl w:val="nil"/>
                  </w:tcBorders>
                  <w:noWrap w:val="0"/>
                  <w:vAlign w:val="center"/>
                </w:tcPr>
                <w:p w14:paraId="6B3888F5">
                  <w:pPr>
                    <w:keepNext w:val="0"/>
                    <w:keepLines w:val="0"/>
                    <w:suppressLineNumbers w:val="0"/>
                    <w:adjustRightInd w:val="0"/>
                    <w:snapToGrid w:val="0"/>
                    <w:spacing w:before="0" w:beforeAutospacing="0" w:after="0" w:afterAutospacing="0" w:line="2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2" w:type="pct"/>
                  <w:tcBorders>
                    <w:tl2br w:val="nil"/>
                    <w:tr2bl w:val="nil"/>
                  </w:tcBorders>
                  <w:noWrap w:val="0"/>
                  <w:vAlign w:val="center"/>
                </w:tcPr>
                <w:p w14:paraId="7B994F56">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noWrap w:val="0"/>
                  <w:vAlign w:val="center"/>
                </w:tcPr>
                <w:p w14:paraId="7EA61576">
                  <w:pPr>
                    <w:keepNext w:val="0"/>
                    <w:keepLines w:val="0"/>
                    <w:suppressLineNumbers w:val="0"/>
                    <w:adjustRightInd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552" w:type="pct"/>
                  <w:tcBorders>
                    <w:tl2br w:val="nil"/>
                    <w:tr2bl w:val="nil"/>
                  </w:tcBorders>
                  <w:noWrap w:val="0"/>
                  <w:vAlign w:val="center"/>
                </w:tcPr>
                <w:p w14:paraId="412999D8">
                  <w:pPr>
                    <w:keepNext w:val="0"/>
                    <w:keepLines w:val="0"/>
                    <w:suppressLineNumbers w:val="0"/>
                    <w:adjustRightInd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有机物等</w:t>
                  </w:r>
                </w:p>
              </w:tc>
              <w:tc>
                <w:tcPr>
                  <w:tcW w:w="297" w:type="pct"/>
                  <w:tcBorders>
                    <w:tl2br w:val="nil"/>
                    <w:tr2bl w:val="nil"/>
                  </w:tcBorders>
                  <w:shd w:val="clear" w:color="auto" w:fill="auto"/>
                  <w:noWrap w:val="0"/>
                  <w:vAlign w:val="center"/>
                </w:tcPr>
                <w:p w14:paraId="0ED3447F">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4E401158">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2279F881">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4B54DF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3B642AD4">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废紫外线灯管</w:t>
                  </w:r>
                </w:p>
              </w:tc>
              <w:tc>
                <w:tcPr>
                  <w:tcW w:w="381" w:type="pct"/>
                  <w:tcBorders>
                    <w:tl2br w:val="nil"/>
                    <w:tr2bl w:val="nil"/>
                  </w:tcBorders>
                  <w:shd w:val="clear" w:color="auto" w:fill="auto"/>
                  <w:noWrap w:val="0"/>
                  <w:vAlign w:val="center"/>
                </w:tcPr>
                <w:p w14:paraId="4A4E5C41">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HW29</w:t>
                  </w:r>
                </w:p>
              </w:tc>
              <w:tc>
                <w:tcPr>
                  <w:tcW w:w="648" w:type="pct"/>
                  <w:tcBorders>
                    <w:tl2br w:val="nil"/>
                    <w:tr2bl w:val="nil"/>
                  </w:tcBorders>
                  <w:shd w:val="clear" w:color="auto" w:fill="auto"/>
                  <w:noWrap w:val="0"/>
                  <w:vAlign w:val="center"/>
                </w:tcPr>
                <w:p w14:paraId="2C3F1633">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900-023-29</w:t>
                  </w:r>
                </w:p>
              </w:tc>
              <w:tc>
                <w:tcPr>
                  <w:tcW w:w="424" w:type="pct"/>
                  <w:tcBorders>
                    <w:tl2br w:val="nil"/>
                    <w:tr2bl w:val="nil"/>
                  </w:tcBorders>
                  <w:noWrap w:val="0"/>
                  <w:vAlign w:val="center"/>
                </w:tcPr>
                <w:p w14:paraId="1B061987">
                  <w:pPr>
                    <w:keepNext w:val="0"/>
                    <w:keepLines w:val="0"/>
                    <w:suppressLineNumbers w:val="0"/>
                    <w:adjustRightInd w:val="0"/>
                    <w:snapToGrid w:val="0"/>
                    <w:spacing w:before="0" w:beforeAutospacing="0" w:after="0" w:afterAutospacing="0" w:line="2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2根/a</w:t>
                  </w:r>
                </w:p>
              </w:tc>
              <w:tc>
                <w:tcPr>
                  <w:tcW w:w="172" w:type="pct"/>
                  <w:tcBorders>
                    <w:tl2br w:val="nil"/>
                    <w:tr2bl w:val="nil"/>
                  </w:tcBorders>
                  <w:noWrap w:val="0"/>
                  <w:vAlign w:val="center"/>
                </w:tcPr>
                <w:p w14:paraId="34A7559D">
                  <w:pPr>
                    <w:keepNext w:val="0"/>
                    <w:keepLines w:val="0"/>
                    <w:suppressLineNumbers w:val="0"/>
                    <w:spacing w:before="0" w:beforeAutospacing="0" w:after="0" w:afterAutospacing="0" w:line="240" w:lineRule="exact"/>
                    <w:ind w:left="0" w:right="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固态</w:t>
                  </w:r>
                </w:p>
              </w:tc>
              <w:tc>
                <w:tcPr>
                  <w:tcW w:w="551" w:type="pct"/>
                  <w:tcBorders>
                    <w:tl2br w:val="nil"/>
                    <w:tr2bl w:val="nil"/>
                  </w:tcBorders>
                  <w:noWrap w:val="0"/>
                  <w:vAlign w:val="center"/>
                </w:tcPr>
                <w:p w14:paraId="6A7E4126">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汞</w:t>
                  </w:r>
                </w:p>
              </w:tc>
              <w:tc>
                <w:tcPr>
                  <w:tcW w:w="552" w:type="pct"/>
                  <w:tcBorders>
                    <w:tl2br w:val="nil"/>
                    <w:tr2bl w:val="nil"/>
                  </w:tcBorders>
                  <w:noWrap w:val="0"/>
                  <w:vAlign w:val="center"/>
                </w:tcPr>
                <w:p w14:paraId="4FB24B6D">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汞</w:t>
                  </w:r>
                </w:p>
              </w:tc>
              <w:tc>
                <w:tcPr>
                  <w:tcW w:w="297" w:type="pct"/>
                  <w:tcBorders>
                    <w:tl2br w:val="nil"/>
                    <w:tr2bl w:val="nil"/>
                  </w:tcBorders>
                  <w:shd w:val="clear" w:color="auto" w:fill="auto"/>
                  <w:noWrap w:val="0"/>
                  <w:vAlign w:val="center"/>
                </w:tcPr>
                <w:p w14:paraId="276AC17A">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3A9CC92D">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5E17E7A8">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6C3840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77656B9B">
                  <w:pPr>
                    <w:keepNext w:val="0"/>
                    <w:keepLines w:val="0"/>
                    <w:suppressLineNumbers w:val="0"/>
                    <w:spacing w:before="0" w:beforeAutospacing="0" w:after="0" w:afterAutospacing="0" w:line="240" w:lineRule="exact"/>
                    <w:ind w:left="0" w:right="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空压机内废含油冷凝液</w:t>
                  </w:r>
                </w:p>
              </w:tc>
              <w:tc>
                <w:tcPr>
                  <w:tcW w:w="381" w:type="pct"/>
                  <w:tcBorders>
                    <w:tl2br w:val="nil"/>
                    <w:tr2bl w:val="nil"/>
                  </w:tcBorders>
                  <w:shd w:val="clear" w:color="auto" w:fill="auto"/>
                  <w:noWrap w:val="0"/>
                  <w:vAlign w:val="center"/>
                </w:tcPr>
                <w:p w14:paraId="0FADCA5F">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HW09</w:t>
                  </w:r>
                </w:p>
              </w:tc>
              <w:tc>
                <w:tcPr>
                  <w:tcW w:w="648" w:type="pct"/>
                  <w:tcBorders>
                    <w:tl2br w:val="nil"/>
                    <w:tr2bl w:val="nil"/>
                  </w:tcBorders>
                  <w:shd w:val="clear" w:color="auto" w:fill="auto"/>
                  <w:noWrap w:val="0"/>
                  <w:vAlign w:val="center"/>
                </w:tcPr>
                <w:p w14:paraId="5BE26BC5">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900-005-09</w:t>
                  </w:r>
                </w:p>
              </w:tc>
              <w:tc>
                <w:tcPr>
                  <w:tcW w:w="424" w:type="pct"/>
                  <w:tcBorders>
                    <w:tl2br w:val="nil"/>
                    <w:tr2bl w:val="nil"/>
                  </w:tcBorders>
                  <w:noWrap w:val="0"/>
                  <w:vAlign w:val="center"/>
                </w:tcPr>
                <w:p w14:paraId="5B04550A">
                  <w:pPr>
                    <w:keepNext w:val="0"/>
                    <w:keepLines w:val="0"/>
                    <w:suppressLineNumbers w:val="0"/>
                    <w:adjustRightInd w:val="0"/>
                    <w:snapToGrid w:val="0"/>
                    <w:spacing w:before="0" w:beforeAutospacing="0" w:after="0" w:afterAutospacing="0" w:line="2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2" w:type="pct"/>
                  <w:tcBorders>
                    <w:tl2br w:val="nil"/>
                    <w:tr2bl w:val="nil"/>
                  </w:tcBorders>
                  <w:noWrap w:val="0"/>
                  <w:vAlign w:val="center"/>
                </w:tcPr>
                <w:p w14:paraId="3D5C5DE7">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液态</w:t>
                  </w:r>
                </w:p>
              </w:tc>
              <w:tc>
                <w:tcPr>
                  <w:tcW w:w="551" w:type="pct"/>
                  <w:tcBorders>
                    <w:tl2br w:val="nil"/>
                    <w:tr2bl w:val="nil"/>
                  </w:tcBorders>
                  <w:noWrap w:val="0"/>
                  <w:vAlign w:val="center"/>
                </w:tcPr>
                <w:p w14:paraId="009A1F7B">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矿物油</w:t>
                  </w:r>
                </w:p>
              </w:tc>
              <w:tc>
                <w:tcPr>
                  <w:tcW w:w="552" w:type="pct"/>
                  <w:tcBorders>
                    <w:tl2br w:val="nil"/>
                    <w:tr2bl w:val="nil"/>
                  </w:tcBorders>
                  <w:noWrap w:val="0"/>
                  <w:vAlign w:val="center"/>
                </w:tcPr>
                <w:p w14:paraId="4165B296">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矿物油</w:t>
                  </w:r>
                </w:p>
              </w:tc>
              <w:tc>
                <w:tcPr>
                  <w:tcW w:w="297" w:type="pct"/>
                  <w:tcBorders>
                    <w:tl2br w:val="nil"/>
                    <w:tr2bl w:val="nil"/>
                  </w:tcBorders>
                  <w:shd w:val="clear" w:color="auto" w:fill="auto"/>
                  <w:noWrap w:val="0"/>
                  <w:vAlign w:val="center"/>
                </w:tcPr>
                <w:p w14:paraId="0A08451F">
                  <w:pPr>
                    <w:keepNext w:val="0"/>
                    <w:keepLines w:val="0"/>
                    <w:suppressLineNumbers w:val="0"/>
                    <w:adjustRightInd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年/次</w:t>
                  </w:r>
                </w:p>
              </w:tc>
              <w:tc>
                <w:tcPr>
                  <w:tcW w:w="317" w:type="pct"/>
                  <w:tcBorders>
                    <w:tl2br w:val="nil"/>
                    <w:tr2bl w:val="nil"/>
                  </w:tcBorders>
                  <w:shd w:val="clear" w:color="auto" w:fill="auto"/>
                  <w:noWrap w:val="0"/>
                  <w:vAlign w:val="center"/>
                </w:tcPr>
                <w:p w14:paraId="0C9A23A9">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/I</w:t>
                  </w:r>
                  <w:r>
                    <w:rPr>
                      <w:rFonts w:hint="eastAsia" w:ascii="Times New Roman" w:hAnsi="Times New Roman" w:cs="Times New Roman"/>
                      <w:color w:val="000000" w:themeColor="text1"/>
                      <w:szCs w:val="21"/>
                      <w14:textFill>
                        <w14:solidFill>
                          <w14:schemeClr w14:val="tx1"/>
                        </w14:solidFill>
                      </w14:textFill>
                    </w:rPr>
                    <w:t>n</w:t>
                  </w:r>
                </w:p>
              </w:tc>
              <w:tc>
                <w:tcPr>
                  <w:tcW w:w="432" w:type="pct"/>
                  <w:vMerge w:val="continue"/>
                  <w:tcBorders>
                    <w:tl2br w:val="nil"/>
                    <w:tr2bl w:val="nil"/>
                  </w:tcBorders>
                  <w:noWrap w:val="0"/>
                  <w:vAlign w:val="center"/>
                </w:tcPr>
                <w:p w14:paraId="18763DCA">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267502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223" w:type="pct"/>
                  <w:tcBorders>
                    <w:tl2br w:val="nil"/>
                    <w:tr2bl w:val="nil"/>
                  </w:tcBorders>
                  <w:noWrap w:val="0"/>
                  <w:vAlign w:val="center"/>
                </w:tcPr>
                <w:p w14:paraId="41870D7E">
                  <w:pPr>
                    <w:keepNext w:val="0"/>
                    <w:keepLines w:val="0"/>
                    <w:suppressLineNumbers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污水处理站污泥</w:t>
                  </w:r>
                </w:p>
              </w:tc>
              <w:tc>
                <w:tcPr>
                  <w:tcW w:w="381" w:type="pct"/>
                  <w:tcBorders>
                    <w:tl2br w:val="nil"/>
                    <w:tr2bl w:val="nil"/>
                  </w:tcBorders>
                  <w:shd w:val="clear" w:color="auto" w:fill="auto"/>
                  <w:noWrap w:val="0"/>
                  <w:vAlign w:val="center"/>
                </w:tcPr>
                <w:p w14:paraId="6D937885">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648" w:type="pct"/>
                  <w:tcBorders>
                    <w:tl2br w:val="nil"/>
                    <w:tr2bl w:val="nil"/>
                  </w:tcBorders>
                  <w:shd w:val="clear" w:color="auto" w:fill="auto"/>
                  <w:noWrap w:val="0"/>
                  <w:vAlign w:val="center"/>
                </w:tcPr>
                <w:p w14:paraId="081E5A65">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424" w:type="pct"/>
                  <w:tcBorders>
                    <w:tl2br w:val="nil"/>
                    <w:tr2bl w:val="nil"/>
                  </w:tcBorders>
                  <w:noWrap w:val="0"/>
                  <w:vAlign w:val="center"/>
                </w:tcPr>
                <w:p w14:paraId="3403E39A">
                  <w:pPr>
                    <w:keepNext w:val="0"/>
                    <w:keepLines w:val="0"/>
                    <w:suppressLineNumbers w:val="0"/>
                    <w:adjustRightInd w:val="0"/>
                    <w:snapToGrid w:val="0"/>
                    <w:spacing w:before="0" w:beforeAutospacing="0" w:after="0" w:afterAutospacing="0" w:line="240" w:lineRule="exact"/>
                    <w:ind w:left="0" w:right="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172" w:type="pct"/>
                  <w:tcBorders>
                    <w:tl2br w:val="nil"/>
                    <w:tr2bl w:val="nil"/>
                  </w:tcBorders>
                  <w:noWrap w:val="0"/>
                  <w:vAlign w:val="center"/>
                </w:tcPr>
                <w:p w14:paraId="0826442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固态</w:t>
                  </w:r>
                </w:p>
              </w:tc>
              <w:tc>
                <w:tcPr>
                  <w:tcW w:w="551" w:type="pct"/>
                  <w:tcBorders>
                    <w:tl2br w:val="nil"/>
                    <w:tr2bl w:val="nil"/>
                  </w:tcBorders>
                  <w:noWrap w:val="0"/>
                  <w:vAlign w:val="center"/>
                </w:tcPr>
                <w:p w14:paraId="4CF7E8DC">
                  <w:pPr>
                    <w:keepNext w:val="0"/>
                    <w:keepLines w:val="0"/>
                    <w:suppressLineNumbers w:val="0"/>
                    <w:adjustRightInd w:val="0"/>
                    <w:spacing w:before="0" w:beforeAutospacing="0" w:after="0" w:afterAutospacing="0" w:line="240" w:lineRule="exact"/>
                    <w:ind w:left="0" w:right="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w:t>
                  </w:r>
                </w:p>
              </w:tc>
              <w:tc>
                <w:tcPr>
                  <w:tcW w:w="552" w:type="pct"/>
                  <w:tcBorders>
                    <w:tl2br w:val="nil"/>
                    <w:tr2bl w:val="nil"/>
                  </w:tcBorders>
                  <w:noWrap w:val="0"/>
                  <w:vAlign w:val="center"/>
                </w:tcPr>
                <w:p w14:paraId="5609FF4F">
                  <w:pPr>
                    <w:keepNext w:val="0"/>
                    <w:keepLines w:val="0"/>
                    <w:suppressLineNumbers w:val="0"/>
                    <w:adjustRightInd w:val="0"/>
                    <w:spacing w:before="0" w:beforeAutospacing="0" w:after="0" w:afterAutospacing="0" w:line="240" w:lineRule="exact"/>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297" w:type="pct"/>
                  <w:tcBorders>
                    <w:tl2br w:val="nil"/>
                    <w:tr2bl w:val="nil"/>
                  </w:tcBorders>
                  <w:shd w:val="clear" w:color="auto" w:fill="auto"/>
                  <w:noWrap w:val="0"/>
                  <w:vAlign w:val="center"/>
                </w:tcPr>
                <w:p w14:paraId="3538AC00">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317" w:type="pct"/>
                  <w:tcBorders>
                    <w:tl2br w:val="nil"/>
                    <w:tr2bl w:val="nil"/>
                  </w:tcBorders>
                  <w:shd w:val="clear" w:color="auto" w:fill="auto"/>
                  <w:noWrap w:val="0"/>
                  <w:vAlign w:val="center"/>
                </w:tcPr>
                <w:p w14:paraId="7E83F9FD">
                  <w:pPr>
                    <w:keepNext w:val="0"/>
                    <w:keepLines w:val="0"/>
                    <w:suppressLineNumbers w:val="0"/>
                    <w:adjustRightIn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432" w:type="pct"/>
                  <w:tcBorders>
                    <w:tl2br w:val="nil"/>
                    <w:tr2bl w:val="nil"/>
                  </w:tcBorders>
                  <w:noWrap w:val="0"/>
                  <w:vAlign w:val="center"/>
                </w:tcPr>
                <w:p w14:paraId="09D79445">
                  <w:pPr>
                    <w:keepNext w:val="0"/>
                    <w:keepLines w:val="0"/>
                    <w:suppressLineNumbers w:val="0"/>
                    <w:adjustRightInd w:val="0"/>
                    <w:spacing w:before="0" w:beforeAutospacing="0" w:after="0" w:afterAutospacing="0" w:line="240" w:lineRule="exact"/>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需鉴定</w:t>
                  </w:r>
                </w:p>
              </w:tc>
            </w:tr>
          </w:tbl>
          <w:p w14:paraId="395D39C7">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根据《建设项目危险废物环境影响评价指南》对危险废物贮存场所基本情况，详见下表：</w:t>
            </w:r>
          </w:p>
          <w:p w14:paraId="59B25EF7">
            <w:pPr>
              <w:keepNext w:val="0"/>
              <w:keepLines w:val="0"/>
              <w:suppressLineNumbers w:val="0"/>
              <w:tabs>
                <w:tab w:val="left" w:pos="420"/>
              </w:tabs>
              <w:spacing w:before="0" w:beforeAutospacing="0" w:after="0" w:afterAutospacing="0"/>
              <w:ind w:left="0" w:right="0"/>
              <w:jc w:val="center"/>
              <w:outlineLvl w:val="0"/>
              <w:rPr>
                <w:rFonts w:hint="eastAsia"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表4-2</w:t>
            </w:r>
            <w:r>
              <w:rPr>
                <w:rFonts w:hint="eastAsia" w:cs="Times New Roman"/>
                <w:b/>
                <w:bCs/>
                <w:color w:val="000000" w:themeColor="text1"/>
                <w:szCs w:val="21"/>
                <w:lang w:val="en-US" w:eastAsia="zh-CN"/>
                <w14:textFill>
                  <w14:solidFill>
                    <w14:schemeClr w14:val="tx1"/>
                  </w14:solidFill>
                </w14:textFill>
              </w:rPr>
              <w:t>9</w:t>
            </w:r>
            <w:r>
              <w:rPr>
                <w:rFonts w:hint="eastAsia" w:ascii="Times New Roman" w:hAnsi="Times New Roman" w:cs="Times New Roman"/>
                <w:b/>
                <w:bCs/>
                <w:color w:val="000000" w:themeColor="text1"/>
                <w:szCs w:val="21"/>
                <w14:textFill>
                  <w14:solidFill>
                    <w14:schemeClr w14:val="tx1"/>
                  </w14:solidFill>
                </w14:textFill>
              </w:rPr>
              <w:t xml:space="preserve"> 危险废物贮存场所（设施）基本情况表</w:t>
            </w:r>
          </w:p>
          <w:tbl>
            <w:tblPr>
              <w:tblStyle w:val="34"/>
              <w:tblpPr w:leftFromText="180" w:rightFromText="180" w:vertAnchor="text" w:horzAnchor="page" w:tblpX="136" w:tblpY="163"/>
              <w:tblOverlap w:val="never"/>
              <w:tblW w:w="832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6"/>
              <w:gridCol w:w="1635"/>
              <w:gridCol w:w="1375"/>
              <w:gridCol w:w="1510"/>
              <w:gridCol w:w="1190"/>
              <w:gridCol w:w="1191"/>
            </w:tblGrid>
            <w:tr w14:paraId="4AD82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6" w:type="dxa"/>
                  <w:vAlign w:val="center"/>
                </w:tcPr>
                <w:p w14:paraId="63D9E2B6">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贮存场所</w:t>
                  </w:r>
                </w:p>
              </w:tc>
              <w:tc>
                <w:tcPr>
                  <w:tcW w:w="1635" w:type="dxa"/>
                  <w:vAlign w:val="center"/>
                </w:tcPr>
                <w:p w14:paraId="795A8DC8">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贮存位置</w:t>
                  </w:r>
                </w:p>
              </w:tc>
              <w:tc>
                <w:tcPr>
                  <w:tcW w:w="1375" w:type="dxa"/>
                  <w:vAlign w:val="center"/>
                </w:tcPr>
                <w:p w14:paraId="399E4BB2">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占地面积</w:t>
                  </w:r>
                </w:p>
              </w:tc>
              <w:tc>
                <w:tcPr>
                  <w:tcW w:w="1510" w:type="dxa"/>
                  <w:vAlign w:val="center"/>
                </w:tcPr>
                <w:p w14:paraId="7E755303">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贮存方式</w:t>
                  </w:r>
                </w:p>
              </w:tc>
              <w:tc>
                <w:tcPr>
                  <w:tcW w:w="1190" w:type="dxa"/>
                  <w:vAlign w:val="center"/>
                </w:tcPr>
                <w:p w14:paraId="494B8EA6">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贮存能力</w:t>
                  </w:r>
                </w:p>
              </w:tc>
              <w:tc>
                <w:tcPr>
                  <w:tcW w:w="1191" w:type="dxa"/>
                  <w:vAlign w:val="center"/>
                </w:tcPr>
                <w:p w14:paraId="6918BBCC">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b/>
                      <w:bCs/>
                      <w:color w:val="000000" w:themeColor="text1"/>
                      <w:sz w:val="21"/>
                      <w:szCs w:val="21"/>
                      <w:lang w:val="en-US" w:eastAsia="zh-CN" w:bidi="ar-SA"/>
                      <w14:textFill>
                        <w14:solidFill>
                          <w14:schemeClr w14:val="tx1"/>
                        </w14:solidFill>
                      </w14:textFill>
                    </w:rPr>
                  </w:pPr>
                  <w:r>
                    <w:rPr>
                      <w:rFonts w:hint="default"/>
                      <w:b/>
                      <w:bCs/>
                      <w:color w:val="000000" w:themeColor="text1"/>
                      <w:sz w:val="21"/>
                      <w:szCs w:val="21"/>
                      <w:lang w:val="en-US" w:eastAsia="zh-CN" w:bidi="ar-SA"/>
                      <w14:textFill>
                        <w14:solidFill>
                          <w14:schemeClr w14:val="tx1"/>
                        </w14:solidFill>
                      </w14:textFill>
                    </w:rPr>
                    <w:t>贮存周期</w:t>
                  </w:r>
                </w:p>
              </w:tc>
            </w:tr>
            <w:tr w14:paraId="4431DC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6" w:type="dxa"/>
                  <w:vAlign w:val="center"/>
                </w:tcPr>
                <w:p w14:paraId="5FB5E29F">
                  <w:pPr>
                    <w:keepNext w:val="0"/>
                    <w:keepLines w:val="0"/>
                    <w:widowControl w:val="0"/>
                    <w:suppressLineNumbers w:val="0"/>
                    <w:wordWrap/>
                    <w:adjustRightInd/>
                    <w:snapToGrid/>
                    <w:spacing w:before="0" w:beforeAutospacing="0" w:after="0" w:afterAutospacing="0" w:line="240" w:lineRule="auto"/>
                    <w:ind w:left="0" w:leftChars="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default"/>
                      <w:color w:val="000000" w:themeColor="text1"/>
                      <w:sz w:val="21"/>
                      <w:szCs w:val="21"/>
                      <w:lang w:val="en-US" w:eastAsia="zh-CN" w:bidi="ar-SA"/>
                      <w14:textFill>
                        <w14:solidFill>
                          <w14:schemeClr w14:val="tx1"/>
                        </w14:solidFill>
                      </w14:textFill>
                    </w:rPr>
                    <w:t>危废</w:t>
                  </w:r>
                  <w:r>
                    <w:rPr>
                      <w:rFonts w:hint="eastAsia"/>
                      <w:color w:val="000000" w:themeColor="text1"/>
                      <w:sz w:val="21"/>
                      <w:szCs w:val="21"/>
                      <w:lang w:val="en-US" w:eastAsia="zh-CN" w:bidi="ar-SA"/>
                      <w14:textFill>
                        <w14:solidFill>
                          <w14:schemeClr w14:val="tx1"/>
                        </w14:solidFill>
                      </w14:textFill>
                    </w:rPr>
                    <w:t>贮存库</w:t>
                  </w:r>
                </w:p>
              </w:tc>
              <w:tc>
                <w:tcPr>
                  <w:tcW w:w="1635" w:type="dxa"/>
                  <w:vAlign w:val="center"/>
                </w:tcPr>
                <w:p w14:paraId="41F403BE">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1#车间东北侧</w:t>
                  </w:r>
                </w:p>
              </w:tc>
              <w:tc>
                <w:tcPr>
                  <w:tcW w:w="1375" w:type="dxa"/>
                  <w:vAlign w:val="center"/>
                </w:tcPr>
                <w:p w14:paraId="4ABF7164">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50m</w:t>
                  </w:r>
                  <w:r>
                    <w:rPr>
                      <w:rFonts w:hint="eastAsia"/>
                      <w:color w:val="000000" w:themeColor="text1"/>
                      <w:sz w:val="21"/>
                      <w:szCs w:val="21"/>
                      <w:vertAlign w:val="superscript"/>
                      <w:lang w:val="en-US" w:eastAsia="zh-CN" w:bidi="ar-SA"/>
                      <w14:textFill>
                        <w14:solidFill>
                          <w14:schemeClr w14:val="tx1"/>
                        </w14:solidFill>
                      </w14:textFill>
                    </w:rPr>
                    <w:t>2</w:t>
                  </w:r>
                </w:p>
              </w:tc>
              <w:tc>
                <w:tcPr>
                  <w:tcW w:w="1510" w:type="dxa"/>
                  <w:vAlign w:val="center"/>
                </w:tcPr>
                <w:p w14:paraId="50703985">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default"/>
                      <w:color w:val="000000" w:themeColor="text1"/>
                      <w:sz w:val="21"/>
                      <w:szCs w:val="21"/>
                      <w:lang w:val="en-US" w:eastAsia="zh-CN" w:bidi="ar-SA"/>
                      <w14:textFill>
                        <w14:solidFill>
                          <w14:schemeClr w14:val="tx1"/>
                        </w14:solidFill>
                      </w14:textFill>
                    </w:rPr>
                    <w:t>袋装、桶装</w:t>
                  </w:r>
                </w:p>
              </w:tc>
              <w:tc>
                <w:tcPr>
                  <w:tcW w:w="1190" w:type="dxa"/>
                  <w:vAlign w:val="center"/>
                </w:tcPr>
                <w:p w14:paraId="024744B1">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50t</w:t>
                  </w:r>
                </w:p>
              </w:tc>
              <w:tc>
                <w:tcPr>
                  <w:tcW w:w="1191" w:type="dxa"/>
                  <w:vAlign w:val="center"/>
                </w:tcPr>
                <w:p w14:paraId="2F2CB693">
                  <w:pPr>
                    <w:keepNext w:val="0"/>
                    <w:keepLines w:val="0"/>
                    <w:widowControl w:val="0"/>
                    <w:suppressLineNumbers w:val="0"/>
                    <w:wordWrap/>
                    <w:adjustRightInd/>
                    <w:snapToGrid/>
                    <w:spacing w:before="0" w:beforeAutospacing="0" w:after="0" w:afterAutospacing="0" w:line="240" w:lineRule="auto"/>
                    <w:ind w:left="0" w:right="0" w:firstLine="0" w:firstLineChars="0"/>
                    <w:jc w:val="center"/>
                    <w:textAlignment w:val="auto"/>
                    <w:outlineLvl w:val="9"/>
                    <w:rPr>
                      <w:rFonts w:hint="default"/>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半</w:t>
                  </w:r>
                  <w:r>
                    <w:rPr>
                      <w:rFonts w:hint="default"/>
                      <w:color w:val="000000" w:themeColor="text1"/>
                      <w:sz w:val="21"/>
                      <w:szCs w:val="21"/>
                      <w:lang w:val="en-US" w:eastAsia="zh-CN" w:bidi="ar-SA"/>
                      <w14:textFill>
                        <w14:solidFill>
                          <w14:schemeClr w14:val="tx1"/>
                        </w14:solidFill>
                      </w14:textFill>
                    </w:rPr>
                    <w:t>年</w:t>
                  </w:r>
                </w:p>
              </w:tc>
            </w:tr>
          </w:tbl>
          <w:p w14:paraId="01BC83AE">
            <w:pPr>
              <w:pStyle w:val="81"/>
              <w:keepNext w:val="0"/>
              <w:keepLines w:val="0"/>
              <w:suppressLineNumbers w:val="0"/>
              <w:spacing w:before="120" w:beforeLines="50" w:beforeAutospacing="0" w:afterAutospacing="0"/>
              <w:ind w:right="0"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环评要求：在项目投运前必须与具备相关危废（本项目产生危废）处置资质的单位签订危险废物处置协议</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不低于半年周转一次</w:t>
            </w:r>
            <w:r>
              <w:rPr>
                <w:rFonts w:hint="eastAsia"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污水处理站污泥暂存于污水处理站。</w:t>
            </w:r>
          </w:p>
          <w:p w14:paraId="31A280AB">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固废管理要求</w:t>
            </w:r>
          </w:p>
          <w:p w14:paraId="64D9C47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为了防止固体废物对区域环境产生不利影响，评价要求企业应对固体废物处置采用综合利用，充分回收，最大限度地合理使用资源，尽可能减少固体废物的最终产生量，并对固体废物进行安全、合理、卫生地处理和处置。项目在厂房1F</w:t>
            </w:r>
            <w:r>
              <w:rPr>
                <w:rFonts w:hint="eastAsia" w:cs="Times New Roman"/>
                <w:color w:val="000000" w:themeColor="text1"/>
                <w:lang w:val="en-US" w:eastAsia="zh-CN"/>
                <w14:textFill>
                  <w14:solidFill>
                    <w14:schemeClr w14:val="tx1"/>
                  </w14:solidFill>
                </w14:textFill>
              </w:rPr>
              <w:t>东北</w:t>
            </w:r>
            <w:r>
              <w:rPr>
                <w:rFonts w:hint="eastAsia" w:ascii="Times New Roman" w:hAnsi="Times New Roman" w:cs="Times New Roman"/>
                <w:color w:val="000000" w:themeColor="text1"/>
                <w14:textFill>
                  <w14:solidFill>
                    <w14:schemeClr w14:val="tx1"/>
                  </w14:solidFill>
                </w14:textFill>
              </w:rPr>
              <w:t>侧设置1个危废</w:t>
            </w:r>
            <w:r>
              <w:rPr>
                <w:rFonts w:hint="eastAsia" w:cs="Times New Roman"/>
                <w:color w:val="000000" w:themeColor="text1"/>
                <w:lang w:val="en-US" w:eastAsia="zh-CN"/>
                <w14:textFill>
                  <w14:solidFill>
                    <w14:schemeClr w14:val="tx1"/>
                  </w14:solidFill>
                </w14:textFill>
              </w:rPr>
              <w:t>贮存库</w:t>
            </w:r>
            <w:r>
              <w:rPr>
                <w:rFonts w:hint="eastAsia" w:ascii="Times New Roman" w:hAnsi="Times New Roman" w:cs="Times New Roman"/>
                <w:color w:val="000000" w:themeColor="text1"/>
                <w14:textFill>
                  <w14:solidFill>
                    <w14:schemeClr w14:val="tx1"/>
                  </w14:solidFill>
                </w14:textFill>
              </w:rPr>
              <w:t>，面积约</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0m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，主要用于危险废物的暂存。危废暂存间严格按照《危险废物贮存污染控制标准》（GB18597-20</w:t>
            </w:r>
            <w:r>
              <w:rPr>
                <w:rFonts w:hint="eastAsia" w:cs="Times New Roman"/>
                <w:color w:val="000000" w:themeColor="text1"/>
                <w:lang w:val="en-US" w:eastAsia="zh-CN"/>
                <w14:textFill>
                  <w14:solidFill>
                    <w14:schemeClr w14:val="tx1"/>
                  </w14:solidFill>
                </w14:textFill>
              </w:rPr>
              <w:t>23</w:t>
            </w:r>
            <w:r>
              <w:rPr>
                <w:rFonts w:hint="eastAsia" w:ascii="Times New Roman" w:hAnsi="Times New Roman" w:cs="Times New Roman"/>
                <w:color w:val="000000" w:themeColor="text1"/>
                <w14:textFill>
                  <w14:solidFill>
                    <w14:schemeClr w14:val="tx1"/>
                  </w14:solidFill>
                </w14:textFill>
              </w:rPr>
              <w:t>）的要求设计，做好防雨、防渗，防止二次污染。地面采用坚固、防渗、耐腐蚀的材料建造，并设计有堵截泄漏的裙脚、围堰等设施。危险废物定期由有资质单位的专用运输车辆运输</w:t>
            </w:r>
          </w:p>
          <w:p w14:paraId="6B2B0DAD">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综上所述，本项目营运期固体废弃物经采取上述治理措施，以及加强危废储运管理的前提下，均能得到妥善处置，不会对环境造成二次污染。</w:t>
            </w:r>
          </w:p>
          <w:p w14:paraId="720151E9">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default"/>
                <w:color w:val="000000" w:themeColor="text1"/>
                <w14:textFill>
                  <w14:solidFill>
                    <w14:schemeClr w14:val="tx1"/>
                  </w14:solidFill>
                </w14:textFill>
              </w:rPr>
              <w:t>地下水</w:t>
            </w:r>
            <w:r>
              <w:rPr>
                <w:rFonts w:hint="eastAsia"/>
                <w:color w:val="000000" w:themeColor="text1"/>
                <w14:textFill>
                  <w14:solidFill>
                    <w14:schemeClr w14:val="tx1"/>
                  </w14:solidFill>
                </w14:textFill>
              </w:rPr>
              <w:t>、土壤防控措施</w:t>
            </w:r>
          </w:p>
          <w:p w14:paraId="5C6304F9">
            <w:pPr>
              <w:pStyle w:val="100"/>
              <w:keepNext w:val="0"/>
              <w:keepLines w:val="0"/>
              <w:suppressLineNumbers w:val="0"/>
              <w:wordWrap/>
              <w:spacing w:before="2" w:beforeAutospacing="0" w:after="0" w:afterAutospacing="0" w:line="364" w:lineRule="auto"/>
              <w:ind w:left="0" w:right="-15" w:firstLine="480" w:firstLineChars="200"/>
              <w:jc w:val="left"/>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eastAsia" w:ascii="Times New Roman" w:cs="Times New Roman"/>
                <w:bCs/>
                <w:color w:val="000000" w:themeColor="text1"/>
                <w:kern w:val="2"/>
                <w:sz w:val="24"/>
                <w:szCs w:val="24"/>
                <w:lang w:val="en-US" w:eastAsia="zh-CN" w:bidi="ar-SA"/>
                <w14:textFill>
                  <w14:solidFill>
                    <w14:schemeClr w14:val="tx1"/>
                  </w14:solidFill>
                </w14:textFill>
              </w:rPr>
              <w:t>根据</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污染防治措施和对策，坚持“源头控制、分区防治、污染监控、应急响应”的原则。</w:t>
            </w:r>
            <w:r>
              <w:rPr>
                <w:rFonts w:hint="default" w:ascii="Times New Roman" w:hAnsi="Times New Roman" w:cs="Times New Roman"/>
                <w:color w:val="000000" w:themeColor="text1"/>
                <w:sz w:val="24"/>
                <w:lang w:val="en-US" w:eastAsia="zh-CN" w:bidi="ar-SA"/>
                <w14:textFill>
                  <w14:solidFill>
                    <w14:schemeClr w14:val="tx1"/>
                  </w14:solidFill>
                </w14:textFill>
              </w:rPr>
              <w:t>结合本项目特点，本环评仅对源头控制和分区防治措施进行说明。</w:t>
            </w:r>
          </w:p>
          <w:p w14:paraId="07F1459A">
            <w:pPr>
              <w:keepNext w:val="0"/>
              <w:keepLines w:val="0"/>
              <w:suppressLineNumbers w:val="0"/>
              <w:wordWrap/>
              <w:snapToGrid/>
              <w:spacing w:before="0" w:beforeAutospacing="0" w:after="0" w:afterAutospacing="0" w:line="360" w:lineRule="auto"/>
              <w:ind w:left="0" w:right="0" w:firstLine="482" w:firstLineChars="200"/>
              <w:textAlignment w:val="auto"/>
              <w:outlineLvl w:val="9"/>
              <w:rPr>
                <w:rFonts w:hint="default" w:ascii="Times New Roman" w:hAnsi="Times New Roman" w:cs="Times New Roman"/>
                <w:b/>
                <w:bCs w:val="0"/>
                <w:color w:val="000000" w:themeColor="text1"/>
                <w:sz w:val="24"/>
                <w:szCs w:val="24"/>
                <w:lang w:val="en-US" w:eastAsia="zh-CN" w:bidi="ar-SA"/>
                <w14:textFill>
                  <w14:solidFill>
                    <w14:schemeClr w14:val="tx1"/>
                  </w14:solidFill>
                </w14:textFill>
              </w:rPr>
            </w:pPr>
            <w:r>
              <w:rPr>
                <w:rFonts w:hint="default" w:ascii="Times New Roman" w:hAnsi="Times New Roman" w:cs="Times New Roman"/>
                <w:b/>
                <w:bCs w:val="0"/>
                <w:color w:val="000000" w:themeColor="text1"/>
                <w:sz w:val="24"/>
                <w:szCs w:val="24"/>
                <w:lang w:val="en-US" w:eastAsia="zh-CN" w:bidi="ar-SA"/>
                <w14:textFill>
                  <w14:solidFill>
                    <w14:schemeClr w14:val="tx1"/>
                  </w14:solidFill>
                </w14:textFill>
              </w:rPr>
              <w:t>源头控制措施</w:t>
            </w:r>
          </w:p>
          <w:p w14:paraId="0CC3FFB6">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①积极推行实施清洁生产，实现各类废物循环利用，减少污染物的排放量；</w:t>
            </w:r>
          </w:p>
          <w:p w14:paraId="247F5899">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②根据国家现行相关规范加强环境管理，</w:t>
            </w:r>
            <w:r>
              <w:rPr>
                <w:rFonts w:hint="eastAsia" w:ascii="Times New Roman" w:cs="Times New Roman"/>
                <w:bCs/>
                <w:color w:val="000000" w:themeColor="text1"/>
                <w:kern w:val="2"/>
                <w:sz w:val="24"/>
                <w:szCs w:val="24"/>
                <w:lang w:val="en-US" w:eastAsia="zh-CN" w:bidi="ar-SA"/>
                <w14:textFill>
                  <w14:solidFill>
                    <w14:schemeClr w14:val="tx1"/>
                  </w14:solidFill>
                </w14:textFill>
              </w:rPr>
              <w:t>在涉及润滑油的部位下方放置托盘</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防止和降低污染物跑、冒、滴、漏</w:t>
            </w:r>
            <w:r>
              <w:rPr>
                <w:rFonts w:hint="eastAsia" w:ascii="Times New Roman" w:cs="Times New Roman"/>
                <w:bCs/>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正常运营过程中应加强巡检及时处理污染物跑、冒、滴、漏，同时应加强对防渗工程的检查，若发现防渗密封材料老化或损坏，应及时维修更换；</w:t>
            </w:r>
          </w:p>
          <w:p w14:paraId="78651103">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③对管道、设备、污水储存及处理构筑物采取控制措施，防止污染物的跑、冒、滴、漏，将污染物泄漏的环境风险事故降到最低限度；</w:t>
            </w:r>
          </w:p>
          <w:p w14:paraId="331F4D70">
            <w:pPr>
              <w:keepNext w:val="0"/>
              <w:keepLines w:val="0"/>
              <w:suppressLineNumbers w:val="0"/>
              <w:adjustRightInd w:val="0"/>
              <w:snapToGrid w:val="0"/>
              <w:spacing w:before="0" w:beforeAutospacing="0" w:after="0" w:afterAutospacing="0" w:line="360" w:lineRule="auto"/>
              <w:ind w:left="0" w:right="0" w:firstLine="480" w:firstLineChars="200"/>
              <w:textAlignment w:val="baseline"/>
              <w:rPr>
                <w:rFonts w:hint="default" w:ascii="宋体" w:hAnsi="宋体" w:cs="Times New Roman"/>
                <w:color w:val="000000" w:themeColor="text1"/>
                <w:kern w:val="0"/>
                <w:sz w:val="24"/>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④坚持“可视化”原则，在满足工程和防渗层结构标准要求的前提下，尽量在地表面实施防渗措施，便于泄漏物质的收集和及时发现破损的防渗层。</w:t>
            </w:r>
          </w:p>
          <w:p w14:paraId="3A285448">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2" w:firstLineChars="200"/>
              <w:textAlignment w:val="baseline"/>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bCs w:val="0"/>
                <w:color w:val="000000" w:themeColor="text1"/>
                <w:kern w:val="2"/>
                <w:sz w:val="24"/>
                <w:szCs w:val="24"/>
                <w:lang w:val="en-US" w:eastAsia="zh-CN" w:bidi="ar-SA"/>
                <w14:textFill>
                  <w14:solidFill>
                    <w14:schemeClr w14:val="tx1"/>
                  </w14:solidFill>
                </w14:textFill>
              </w:rPr>
              <w:t>分区防渗措施</w:t>
            </w:r>
          </w:p>
          <w:p w14:paraId="4A6A5D16">
            <w:pPr>
              <w:keepNext w:val="0"/>
              <w:keepLines w:val="0"/>
              <w:suppressLineNumbers w:val="0"/>
              <w:wordWrap/>
              <w:snapToGrid/>
              <w:spacing w:before="0" w:beforeAutospacing="0" w:after="0" w:afterAutospacing="0" w:line="360" w:lineRule="auto"/>
              <w:ind w:left="0" w:right="0" w:firstLine="480" w:firstLineChars="200"/>
              <w:textAlignment w:val="auto"/>
              <w:outlineLvl w:val="9"/>
              <w:rPr>
                <w:rFonts w:hint="default" w:ascii="Times New Roman" w:hAnsi="Times New Roman" w:cs="Times New Roman"/>
                <w:bCs/>
                <w:color w:val="000000" w:themeColor="text1"/>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sz w:val="24"/>
                <w:szCs w:val="24"/>
                <w:lang w:val="en-US" w:eastAsia="zh-CN" w:bidi="ar-SA"/>
                <w14:textFill>
                  <w14:solidFill>
                    <w14:schemeClr w14:val="tx1"/>
                  </w14:solidFill>
                </w14:textFill>
              </w:rPr>
              <w:t>①污染防渗区划分原则</w:t>
            </w:r>
          </w:p>
          <w:p w14:paraId="09BFC367">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地下水污染防治分区分为污染防治区和非污染防治区。其中污染防治区分为一般污染防治区、重点污染防治区。</w:t>
            </w:r>
          </w:p>
          <w:p w14:paraId="52DA6D7E">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一般污染防渗区：对地下水环境有污染的物料或污染物泄漏后可及时发现和处理的区域和部位，防渗系数K≤1×10</w:t>
            </w:r>
            <w:r>
              <w:rPr>
                <w:rFonts w:hint="default" w:ascii="Times New Roman" w:hAnsi="Times New Roman" w:cs="Times New Roman"/>
                <w:bCs/>
                <w:color w:val="000000" w:themeColor="text1"/>
                <w:kern w:val="2"/>
                <w:sz w:val="24"/>
                <w:szCs w:val="24"/>
                <w:vertAlign w:val="superscript"/>
                <w:lang w:val="en-US" w:eastAsia="zh-CN" w:bidi="ar-SA"/>
                <w14:textFill>
                  <w14:solidFill>
                    <w14:schemeClr w14:val="tx1"/>
                  </w14:solidFill>
                </w14:textFill>
              </w:rPr>
              <w:t>-7</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cm/s，等效黏土防渗层厚度Mb≥1.5m。</w:t>
            </w:r>
          </w:p>
          <w:p w14:paraId="52447CC4">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重点污染防渗区：对地下水环境有污染的物料或污染物泄漏后不易及时发现和处理的区域和部位，危废</w:t>
            </w:r>
            <w:r>
              <w:rPr>
                <w:rFonts w:hint="eastAsia" w:ascii="Times New Roman" w:cs="Times New Roman"/>
                <w:bCs/>
                <w:color w:val="000000" w:themeColor="text1"/>
                <w:kern w:val="2"/>
                <w:sz w:val="24"/>
                <w:szCs w:val="24"/>
                <w:lang w:val="en-US" w:eastAsia="zh-CN" w:bidi="ar-SA"/>
                <w14:textFill>
                  <w14:solidFill>
                    <w14:schemeClr w14:val="tx1"/>
                  </w14:solidFill>
                </w14:textFill>
              </w:rPr>
              <w:t>贮存库</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防渗系数K≤1×10</w:t>
            </w:r>
            <w:r>
              <w:rPr>
                <w:rFonts w:hint="default" w:ascii="Times New Roman" w:hAnsi="Times New Roman" w:cs="Times New Roman"/>
                <w:bCs/>
                <w:color w:val="000000" w:themeColor="text1"/>
                <w:kern w:val="2"/>
                <w:sz w:val="24"/>
                <w:szCs w:val="24"/>
                <w:vertAlign w:val="superscript"/>
                <w:lang w:val="en-US" w:eastAsia="zh-CN" w:bidi="ar-SA"/>
                <w14:textFill>
                  <w14:solidFill>
                    <w14:schemeClr w14:val="tx1"/>
                  </w14:solidFill>
                </w14:textFill>
              </w:rPr>
              <w:t>-10</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cm/s，等效黏土防渗层厚度Mb≥6m。</w:t>
            </w:r>
          </w:p>
          <w:p w14:paraId="06F8269B">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简单防渗区：一般地面硬化。</w:t>
            </w:r>
          </w:p>
          <w:p w14:paraId="28D5A071">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②污染防渗区防渗及防腐措施</w:t>
            </w:r>
          </w:p>
          <w:p w14:paraId="0C9BAA79">
            <w:pPr>
              <w:pStyle w:val="42"/>
              <w:keepNext w:val="0"/>
              <w:keepLines w:val="0"/>
              <w:suppressLineNumbers w:val="0"/>
              <w:wordWrap/>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本项目涉及的地下水污染防渗区包括重点污染防渗区、一般污染防渗区及简单防渗区。具体分区及防渗措施见下表：</w:t>
            </w:r>
          </w:p>
          <w:p w14:paraId="693505C9">
            <w:pPr>
              <w:keepNext w:val="0"/>
              <w:keepLines w:val="0"/>
              <w:suppressLineNumbers w:val="0"/>
              <w:wordWrap/>
              <w:snapToGrid/>
              <w:spacing w:before="0" w:beforeAutospacing="0" w:after="0" w:afterAutospacing="0" w:line="240" w:lineRule="auto"/>
              <w:ind w:left="0" w:right="0"/>
              <w:jc w:val="center"/>
              <w:textAlignment w:val="auto"/>
              <w:outlineLvl w:val="9"/>
              <w:rPr>
                <w:rFonts w:hint="default" w:ascii="Times New Roman" w:hAnsi="Times New Roman"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kern w:val="0"/>
                <w:sz w:val="21"/>
                <w:szCs w:val="21"/>
                <w:lang w:val="en-US" w:eastAsia="zh-CN" w:bidi="ar-SA"/>
                <w14:textFill>
                  <w14:solidFill>
                    <w14:schemeClr w14:val="tx1"/>
                  </w14:solidFill>
                </w14:textFill>
              </w:rPr>
              <w:t>表</w:t>
            </w:r>
            <w:r>
              <w:rPr>
                <w:rFonts w:hint="eastAsia" w:cs="Times New Roman"/>
                <w:b/>
                <w:bCs w:val="0"/>
                <w:color w:val="000000" w:themeColor="text1"/>
                <w:kern w:val="0"/>
                <w:sz w:val="21"/>
                <w:szCs w:val="21"/>
                <w:lang w:val="en-US" w:eastAsia="zh-CN" w:bidi="ar-SA"/>
                <w14:textFill>
                  <w14:solidFill>
                    <w14:schemeClr w14:val="tx1"/>
                  </w14:solidFill>
                </w14:textFill>
              </w:rPr>
              <w:t xml:space="preserve">4-30  </w:t>
            </w:r>
            <w:r>
              <w:rPr>
                <w:rFonts w:hint="default" w:ascii="Times New Roman" w:hAnsi="Times New Roman" w:cs="Times New Roman"/>
                <w:b/>
                <w:bCs w:val="0"/>
                <w:color w:val="000000" w:themeColor="text1"/>
                <w:kern w:val="0"/>
                <w:sz w:val="21"/>
                <w:szCs w:val="21"/>
                <w:lang w:val="en-US" w:eastAsia="zh-CN" w:bidi="ar-SA"/>
                <w14:textFill>
                  <w14:solidFill>
                    <w14:schemeClr w14:val="tx1"/>
                  </w14:solidFill>
                </w14:textFill>
              </w:rPr>
              <w:t>地下水防渗分区表</w:t>
            </w:r>
          </w:p>
          <w:tbl>
            <w:tblPr>
              <w:tblStyle w:val="34"/>
              <w:tblW w:w="832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1995"/>
              <w:gridCol w:w="1331"/>
              <w:gridCol w:w="3603"/>
            </w:tblGrid>
            <w:tr w14:paraId="17341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8" w:type="dxa"/>
                  <w:tcBorders>
                    <w:tl2br w:val="nil"/>
                    <w:tr2bl w:val="nil"/>
                  </w:tcBorders>
                  <w:vAlign w:val="center"/>
                </w:tcPr>
                <w:p w14:paraId="03260E89">
                  <w:pPr>
                    <w:pStyle w:val="129"/>
                    <w:keepNext w:val="0"/>
                    <w:keepLines w:val="0"/>
                    <w:widowControl w:val="0"/>
                    <w:numPr>
                      <w:ilvl w:val="0"/>
                      <w:numId w:val="0"/>
                    </w:numPr>
                    <w:suppressLineNumbers w:val="0"/>
                    <w:wordWrap/>
                    <w:adjustRightInd w:val="0"/>
                    <w:spacing w:before="0" w:beforeAutospacing="0" w:after="0" w:afterAutospacing="0" w:line="240" w:lineRule="auto"/>
                    <w:ind w:left="0" w:right="0"/>
                    <w:jc w:val="center"/>
                    <w:outlineLvl w:val="9"/>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t>分区防渗</w:t>
                  </w:r>
                </w:p>
              </w:tc>
              <w:tc>
                <w:tcPr>
                  <w:tcW w:w="1995" w:type="dxa"/>
                  <w:tcBorders>
                    <w:tl2br w:val="nil"/>
                    <w:tr2bl w:val="nil"/>
                  </w:tcBorders>
                  <w:vAlign w:val="center"/>
                </w:tcPr>
                <w:p w14:paraId="7D14D5A8">
                  <w:pPr>
                    <w:pStyle w:val="129"/>
                    <w:keepNext w:val="0"/>
                    <w:keepLines w:val="0"/>
                    <w:widowControl w:val="0"/>
                    <w:numPr>
                      <w:ilvl w:val="0"/>
                      <w:numId w:val="0"/>
                    </w:numPr>
                    <w:suppressLineNumbers w:val="0"/>
                    <w:wordWrap/>
                    <w:adjustRightInd w:val="0"/>
                    <w:spacing w:before="0" w:beforeAutospacing="0" w:after="0" w:afterAutospacing="0" w:line="240" w:lineRule="auto"/>
                    <w:ind w:left="0" w:right="0"/>
                    <w:jc w:val="center"/>
                    <w:outlineLvl w:val="9"/>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t>区域</w:t>
                  </w:r>
                </w:p>
              </w:tc>
              <w:tc>
                <w:tcPr>
                  <w:tcW w:w="1331" w:type="dxa"/>
                  <w:tcBorders>
                    <w:tl2br w:val="nil"/>
                    <w:tr2bl w:val="nil"/>
                  </w:tcBorders>
                  <w:vAlign w:val="center"/>
                </w:tcPr>
                <w:p w14:paraId="5C1B03C0">
                  <w:pPr>
                    <w:pStyle w:val="129"/>
                    <w:keepNext w:val="0"/>
                    <w:keepLines w:val="0"/>
                    <w:widowControl w:val="0"/>
                    <w:numPr>
                      <w:ilvl w:val="0"/>
                      <w:numId w:val="0"/>
                    </w:numPr>
                    <w:suppressLineNumbers w:val="0"/>
                    <w:wordWrap/>
                    <w:adjustRightInd w:val="0"/>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bidi="ar-SA"/>
                      <w14:textFill>
                        <w14:solidFill>
                          <w14:schemeClr w14:val="tx1"/>
                        </w14:solidFill>
                      </w14:textFill>
                    </w:rPr>
                    <w:t>厂房已有防渗措施</w:t>
                  </w:r>
                </w:p>
              </w:tc>
              <w:tc>
                <w:tcPr>
                  <w:tcW w:w="3603" w:type="dxa"/>
                  <w:tcBorders>
                    <w:tl2br w:val="nil"/>
                    <w:tr2bl w:val="nil"/>
                  </w:tcBorders>
                  <w:vAlign w:val="center"/>
                </w:tcPr>
                <w:p w14:paraId="59DD785C">
                  <w:pPr>
                    <w:pStyle w:val="129"/>
                    <w:keepNext w:val="0"/>
                    <w:keepLines w:val="0"/>
                    <w:widowControl w:val="0"/>
                    <w:numPr>
                      <w:ilvl w:val="0"/>
                      <w:numId w:val="0"/>
                    </w:numPr>
                    <w:suppressLineNumbers w:val="0"/>
                    <w:wordWrap/>
                    <w:adjustRightInd w:val="0"/>
                    <w:spacing w:before="0" w:beforeAutospacing="0" w:after="0" w:afterAutospacing="0" w:line="240" w:lineRule="auto"/>
                    <w:ind w:left="0" w:right="0"/>
                    <w:jc w:val="center"/>
                    <w:outlineLvl w:val="9"/>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bidi="ar-SA"/>
                      <w14:textFill>
                        <w14:solidFill>
                          <w14:schemeClr w14:val="tx1"/>
                        </w14:solidFill>
                      </w14:textFill>
                    </w:rPr>
                    <w:t>新增</w:t>
                  </w:r>
                  <w:r>
                    <w:rPr>
                      <w:rFonts w:hint="default" w:ascii="Times New Roman" w:hAnsi="Times New Roman" w:eastAsia="宋体" w:cs="Times New Roman"/>
                      <w:b/>
                      <w:bCs w:val="0"/>
                      <w:color w:val="000000" w:themeColor="text1"/>
                      <w:sz w:val="21"/>
                      <w:szCs w:val="21"/>
                      <w:highlight w:val="none"/>
                      <w:lang w:val="en-US" w:eastAsia="zh-CN" w:bidi="ar-SA"/>
                      <w14:textFill>
                        <w14:solidFill>
                          <w14:schemeClr w14:val="tx1"/>
                        </w14:solidFill>
                      </w14:textFill>
                    </w:rPr>
                    <w:t>防渗</w:t>
                  </w:r>
                  <w:r>
                    <w:rPr>
                      <w:rFonts w:hint="eastAsia" w:cs="Times New Roman"/>
                      <w:b/>
                      <w:bCs w:val="0"/>
                      <w:color w:val="000000" w:themeColor="text1"/>
                      <w:sz w:val="21"/>
                      <w:szCs w:val="21"/>
                      <w:highlight w:val="none"/>
                      <w:lang w:val="en-US" w:eastAsia="zh-CN" w:bidi="ar-SA"/>
                      <w14:textFill>
                        <w14:solidFill>
                          <w14:schemeClr w14:val="tx1"/>
                        </w14:solidFill>
                      </w14:textFill>
                    </w:rPr>
                    <w:t>措施</w:t>
                  </w:r>
                </w:p>
              </w:tc>
            </w:tr>
            <w:tr w14:paraId="2EF88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8" w:type="dxa"/>
                  <w:tcBorders>
                    <w:tl2br w:val="nil"/>
                    <w:tr2bl w:val="nil"/>
                  </w:tcBorders>
                  <w:vAlign w:val="center"/>
                </w:tcPr>
                <w:p w14:paraId="230B6AFF">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重点防渗区</w:t>
                  </w:r>
                </w:p>
              </w:tc>
              <w:tc>
                <w:tcPr>
                  <w:tcW w:w="1995" w:type="dxa"/>
                  <w:tcBorders>
                    <w:tl2br w:val="nil"/>
                    <w:tr2bl w:val="nil"/>
                  </w:tcBorders>
                  <w:vAlign w:val="center"/>
                </w:tcPr>
                <w:p w14:paraId="036BB2B5">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各</w:t>
                  </w:r>
                  <w:r>
                    <w:rPr>
                      <w:rFonts w:hint="eastAsia" w:cs="Times New Roman"/>
                      <w:bCs/>
                      <w:color w:val="000000" w:themeColor="text1"/>
                      <w:kern w:val="2"/>
                      <w:sz w:val="21"/>
                      <w:szCs w:val="21"/>
                      <w:lang w:val="en-US" w:eastAsia="zh-CN" w:bidi="ar-SA"/>
                      <w14:textFill>
                        <w14:solidFill>
                          <w14:schemeClr w14:val="tx1"/>
                        </w14:solidFill>
                      </w14:textFill>
                    </w:rPr>
                    <w:t>工序车间</w:t>
                  </w:r>
                  <w:r>
                    <w:rPr>
                      <w:rFonts w:hint="eastAsia" w:ascii="微软雅黑" w:hAnsi="微软雅黑" w:eastAsia="微软雅黑" w:cs="微软雅黑"/>
                      <w:bCs/>
                      <w:color w:val="000000" w:themeColor="text1"/>
                      <w:kern w:val="2"/>
                      <w:sz w:val="21"/>
                      <w:szCs w:val="21"/>
                      <w:lang w:val="en-US" w:eastAsia="zh-CN" w:bidi="ar-SA"/>
                      <w14:textFill>
                        <w14:solidFill>
                          <w14:schemeClr w14:val="tx1"/>
                        </w14:solidFill>
                      </w14:textFill>
                    </w:rPr>
                    <w:t>⋇</w:t>
                  </w:r>
                  <w:r>
                    <w:rPr>
                      <w:rFonts w:hint="eastAsia"/>
                      <w:color w:val="000000" w:themeColor="text1"/>
                      <w:lang w:eastAsia="zh-CN"/>
                      <w14:textFill>
                        <w14:solidFill>
                          <w14:schemeClr w14:val="tx1"/>
                        </w14:solidFill>
                      </w14:textFill>
                    </w:rPr>
                    <w:t>、</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危险品房（2#车间）、</w:t>
                  </w:r>
                  <w: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t>危废贮存库</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、污水处理站</w:t>
                  </w:r>
                  <w:r>
                    <w:rPr>
                      <w:rFonts w:hint="eastAsia" w:cs="Times New Roman"/>
                      <w:bCs/>
                      <w:color w:val="000000" w:themeColor="text1"/>
                      <w:kern w:val="2"/>
                      <w:sz w:val="21"/>
                      <w:szCs w:val="21"/>
                      <w:lang w:val="en-US" w:eastAsia="zh-CN" w:bidi="ar-SA"/>
                      <w14:textFill>
                        <w14:solidFill>
                          <w14:schemeClr w14:val="tx1"/>
                        </w14:solidFill>
                      </w14:textFill>
                    </w:rPr>
                    <w:t>、油库（线切割液）</w:t>
                  </w:r>
                </w:p>
              </w:tc>
              <w:tc>
                <w:tcPr>
                  <w:tcW w:w="1331" w:type="dxa"/>
                  <w:vMerge w:val="restart"/>
                  <w:tcBorders>
                    <w:tl2br w:val="nil"/>
                    <w:tr2bl w:val="nil"/>
                  </w:tcBorders>
                  <w:vAlign w:val="center"/>
                </w:tcPr>
                <w:p w14:paraId="4CCA6996">
                  <w:pPr>
                    <w:keepNext w:val="0"/>
                    <w:keepLines w:val="0"/>
                    <w:widowControl w:val="0"/>
                    <w:suppressLineNumbers w:val="0"/>
                    <w:wordWrap/>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防渗混凝土地面</w:t>
                  </w:r>
                </w:p>
              </w:tc>
              <w:tc>
                <w:tcPr>
                  <w:tcW w:w="3603" w:type="dxa"/>
                  <w:tcBorders>
                    <w:tl2br w:val="nil"/>
                    <w:tr2bl w:val="nil"/>
                  </w:tcBorders>
                  <w:vAlign w:val="center"/>
                </w:tcPr>
                <w:p w14:paraId="79B6A32A">
                  <w:pPr>
                    <w:keepNext w:val="0"/>
                    <w:keepLines w:val="0"/>
                    <w:suppressLineNumbers w:val="0"/>
                    <w:wordWrap/>
                    <w:spacing w:before="0" w:beforeAutospacing="0" w:after="0" w:afterAutospacing="0" w:line="240" w:lineRule="auto"/>
                    <w:ind w:left="0" w:right="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工序车间⋇、危险品房（2#车间）、</w:t>
                  </w:r>
                  <w:r>
                    <w:rPr>
                      <w:rFonts w:hint="eastAsia" w:cs="Times New Roman"/>
                      <w:bCs/>
                      <w:color w:val="000000" w:themeColor="text1"/>
                      <w:kern w:val="2"/>
                      <w:sz w:val="21"/>
                      <w:szCs w:val="21"/>
                      <w:lang w:val="en-US" w:eastAsia="zh-CN" w:bidi="ar-SA"/>
                      <w14:textFill>
                        <w14:solidFill>
                          <w14:schemeClr w14:val="tx1"/>
                        </w14:solidFill>
                      </w14:textFill>
                    </w:rPr>
                    <w:t>油库（线切割液）</w:t>
                  </w:r>
                  <w:r>
                    <w:rPr>
                      <w:rFonts w:hint="eastAsia" w:cs="Times New Roman"/>
                      <w:color w:val="000000" w:themeColor="text1"/>
                      <w:sz w:val="21"/>
                      <w:szCs w:val="21"/>
                      <w:highlight w:val="none"/>
                      <w:lang w:val="en-US" w:eastAsia="zh-CN" w:bidi="ar-SA"/>
                      <w14:textFill>
                        <w14:solidFill>
                          <w14:schemeClr w14:val="tx1"/>
                        </w14:solidFill>
                      </w14:textFill>
                    </w:rPr>
                    <w:t>在现有防渗混凝土基础上+</w:t>
                  </w:r>
                  <w:r>
                    <w:rPr>
                      <w:rFonts w:hint="eastAsia"/>
                      <w:color w:val="000000" w:themeColor="text1"/>
                      <w:kern w:val="0"/>
                      <w:sz w:val="21"/>
                      <w:szCs w:val="21"/>
                      <w:lang w:val="en-US" w:eastAsia="zh-CN" w:bidi="ar-SA"/>
                      <w14:textFill>
                        <w14:solidFill>
                          <w14:schemeClr w14:val="tx1"/>
                        </w14:solidFill>
                      </w14:textFill>
                    </w:rPr>
                    <w:t>2mm厚HDPE防渗膜+2mm环氧树脂漆</w:t>
                  </w:r>
                  <w:r>
                    <w:rPr>
                      <w:rFonts w:hint="eastAsia" w:cs="Times New Roman"/>
                      <w:color w:val="000000" w:themeColor="text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进行防渗处理，确保防渗层达到等效黏土防渗层Mb≥6.0m、渗透系数K≤1.0×10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cm/s（其中</w:t>
                  </w:r>
                  <w:r>
                    <w:rPr>
                      <w:rFonts w:hint="eastAsia" w:cs="Times New Roman"/>
                      <w:color w:val="000000" w:themeColor="text1"/>
                      <w:sz w:val="21"/>
                      <w:szCs w:val="21"/>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cm/s）的要求</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同时在液态危废下方设置托盘；污水处理站各池体使用防渗混凝土基础上+2mm厚HDPE防渗膜进行修建</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p>
              </w:tc>
            </w:tr>
            <w:tr w14:paraId="380AA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8" w:type="dxa"/>
                  <w:tcBorders>
                    <w:tl2br w:val="nil"/>
                    <w:tr2bl w:val="nil"/>
                  </w:tcBorders>
                  <w:vAlign w:val="center"/>
                </w:tcPr>
                <w:p w14:paraId="4C7EB86B">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一般防渗区</w:t>
                  </w:r>
                </w:p>
              </w:tc>
              <w:tc>
                <w:tcPr>
                  <w:tcW w:w="1995" w:type="dxa"/>
                  <w:tcBorders>
                    <w:tl2br w:val="nil"/>
                    <w:tr2bl w:val="nil"/>
                  </w:tcBorders>
                  <w:vAlign w:val="center"/>
                </w:tcPr>
                <w:p w14:paraId="0768A10A">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eastAsia"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车间原材料暂存</w:t>
                  </w:r>
                </w:p>
                <w:p w14:paraId="48C44BF2">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区域、一般固废暂存间</w:t>
                  </w:r>
                </w:p>
              </w:tc>
              <w:tc>
                <w:tcPr>
                  <w:tcW w:w="1331" w:type="dxa"/>
                  <w:vMerge w:val="continue"/>
                  <w:tcBorders>
                    <w:tl2br w:val="nil"/>
                    <w:tr2bl w:val="nil"/>
                  </w:tcBorders>
                  <w:vAlign w:val="center"/>
                </w:tcPr>
                <w:p w14:paraId="2C6E5718">
                  <w:pPr>
                    <w:keepNext w:val="0"/>
                    <w:keepLines w:val="0"/>
                    <w:widowControl w:val="0"/>
                    <w:suppressLineNumbers w:val="0"/>
                    <w:wordWrap/>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3603" w:type="dxa"/>
                  <w:tcBorders>
                    <w:tl2br w:val="nil"/>
                    <w:tr2bl w:val="nil"/>
                  </w:tcBorders>
                  <w:vAlign w:val="center"/>
                </w:tcPr>
                <w:p w14:paraId="45B2B116">
                  <w:pPr>
                    <w:keepNext w:val="0"/>
                    <w:keepLines w:val="0"/>
                    <w:suppressLineNumbers w:val="0"/>
                    <w:wordWrap/>
                    <w:spacing w:before="0" w:beforeAutospacing="0" w:after="0" w:afterAutospacing="0" w:line="240" w:lineRule="auto"/>
                    <w:ind w:left="0" w:right="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依托已有“防渗混凝土”硬化措施，确保</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防渗层达到等效粘土防渗层Mb≥1.5m，K≤1x10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p>
              </w:tc>
            </w:tr>
            <w:tr w14:paraId="61B78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8" w:type="dxa"/>
                  <w:tcBorders>
                    <w:tl2br w:val="nil"/>
                    <w:tr2bl w:val="nil"/>
                  </w:tcBorders>
                  <w:vAlign w:val="center"/>
                </w:tcPr>
                <w:p w14:paraId="33E9A1A2">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SA"/>
                      <w14:textFill>
                        <w14:solidFill>
                          <w14:schemeClr w14:val="tx1"/>
                        </w14:solidFill>
                      </w14:textFill>
                    </w:rPr>
                    <w:t>简单防渗区</w:t>
                  </w:r>
                </w:p>
              </w:tc>
              <w:tc>
                <w:tcPr>
                  <w:tcW w:w="1995" w:type="dxa"/>
                  <w:tcBorders>
                    <w:tl2br w:val="nil"/>
                    <w:tr2bl w:val="nil"/>
                  </w:tcBorders>
                  <w:vAlign w:val="center"/>
                </w:tcPr>
                <w:p w14:paraId="314B623D">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车间内除重点、一般防渗区以外区域</w:t>
                  </w:r>
                </w:p>
              </w:tc>
              <w:tc>
                <w:tcPr>
                  <w:tcW w:w="1331" w:type="dxa"/>
                  <w:vMerge w:val="continue"/>
                  <w:tcBorders>
                    <w:tl2br w:val="nil"/>
                    <w:tr2bl w:val="nil"/>
                  </w:tcBorders>
                  <w:vAlign w:val="center"/>
                </w:tcPr>
                <w:p w14:paraId="39DF3227">
                  <w:pPr>
                    <w:keepNext w:val="0"/>
                    <w:keepLines w:val="0"/>
                    <w:widowControl w:val="0"/>
                    <w:suppressLineNumbers w:val="0"/>
                    <w:wordWrap/>
                    <w:snapToGrid/>
                    <w:spacing w:before="0" w:beforeAutospacing="0" w:after="0" w:afterAutospacing="0" w:line="240" w:lineRule="auto"/>
                    <w:ind w:left="0" w:right="0" w:firstLine="0" w:firstLineChars="0"/>
                    <w:jc w:val="center"/>
                    <w:textAlignment w:val="auto"/>
                    <w:outlineLvl w:val="9"/>
                    <w:rPr>
                      <w:rFonts w:hint="eastAsia" w:cs="Times New Roman"/>
                      <w:color w:val="000000" w:themeColor="text1"/>
                      <w:sz w:val="21"/>
                      <w:szCs w:val="21"/>
                      <w:highlight w:val="none"/>
                      <w:lang w:val="en-US" w:eastAsia="zh-CN" w:bidi="ar-SA"/>
                      <w14:textFill>
                        <w14:solidFill>
                          <w14:schemeClr w14:val="tx1"/>
                        </w14:solidFill>
                      </w14:textFill>
                    </w:rPr>
                  </w:pPr>
                </w:p>
              </w:tc>
              <w:tc>
                <w:tcPr>
                  <w:tcW w:w="3603" w:type="dxa"/>
                  <w:tcBorders>
                    <w:tl2br w:val="nil"/>
                    <w:tr2bl w:val="nil"/>
                  </w:tcBorders>
                  <w:vAlign w:val="center"/>
                </w:tcPr>
                <w:p w14:paraId="49B579D4">
                  <w:pPr>
                    <w:keepNext w:val="0"/>
                    <w:keepLines w:val="0"/>
                    <w:suppressLineNumbers w:val="0"/>
                    <w:wordWrap/>
                    <w:spacing w:before="0" w:beforeAutospacing="0" w:after="0" w:afterAutospacing="0" w:line="240" w:lineRule="auto"/>
                    <w:ind w:left="0" w:right="0"/>
                    <w:jc w:val="center"/>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依托现有</w:t>
                  </w:r>
                </w:p>
              </w:tc>
            </w:tr>
            <w:tr w14:paraId="7E02DC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27" w:type="dxa"/>
                  <w:gridSpan w:val="4"/>
                  <w:tcBorders>
                    <w:tl2br w:val="nil"/>
                    <w:tr2bl w:val="nil"/>
                  </w:tcBorders>
                  <w:vAlign w:val="center"/>
                </w:tcPr>
                <w:p w14:paraId="36C13494">
                  <w:pPr>
                    <w:keepNext w:val="0"/>
                    <w:keepLines w:val="0"/>
                    <w:pageBreakBefore w:val="0"/>
                    <w:widowControl w:val="0"/>
                    <w:suppressLineNumbers w:val="0"/>
                    <w:kinsoku/>
                    <w:wordWrap/>
                    <w:topLinePunct w:val="0"/>
                    <w:autoSpaceDE/>
                    <w:autoSpaceDN/>
                    <w:bidi w:val="0"/>
                    <w:adjustRightInd/>
                    <w:spacing w:before="0" w:beforeAutospacing="0" w:after="0" w:afterAutospacing="0" w:line="240" w:lineRule="auto"/>
                    <w:ind w:left="0" w:right="0"/>
                    <w:jc w:val="both"/>
                    <w:textAlignment w:val="auto"/>
                    <w:rPr>
                      <w:rFonts w:hint="default" w:cs="Times New Roman"/>
                      <w:b w:val="0"/>
                      <w:bCs/>
                      <w:color w:val="000000" w:themeColor="text1"/>
                      <w:szCs w:val="21"/>
                      <w:lang w:val="en-US" w:eastAsia="zh-CN"/>
                      <w14:textFill>
                        <w14:solidFill>
                          <w14:schemeClr w14:val="tx1"/>
                        </w14:solidFill>
                      </w14:textFill>
                    </w:rPr>
                  </w:pPr>
                  <w:r>
                    <w:rPr>
                      <w:rFonts w:hint="eastAsia" w:ascii="微软雅黑" w:hAnsi="微软雅黑" w:eastAsia="微软雅黑" w:cs="微软雅黑"/>
                      <w:b w:val="0"/>
                      <w:bCs/>
                      <w:color w:val="000000" w:themeColor="text1"/>
                      <w:kern w:val="2"/>
                      <w:sz w:val="21"/>
                      <w:szCs w:val="21"/>
                      <w:lang w:val="en-US" w:eastAsia="zh-CN" w:bidi="ar-SA"/>
                      <w14:textFill>
                        <w14:solidFill>
                          <w14:schemeClr w14:val="tx1"/>
                        </w14:solidFill>
                      </w14:textFill>
                    </w:rPr>
                    <w:t>⋇：包括</w:t>
                  </w:r>
                  <w:r>
                    <w:rPr>
                      <w:rFonts w:hint="eastAsia" w:cs="Times New Roman"/>
                      <w:b w:val="0"/>
                      <w:bCs/>
                      <w:color w:val="000000" w:themeColor="text1"/>
                      <w:szCs w:val="21"/>
                      <w:lang w:val="en-US" w:eastAsia="zh-CN"/>
                      <w14:textFill>
                        <w14:solidFill>
                          <w14:schemeClr w14:val="tx1"/>
                        </w14:solidFill>
                      </w14:textFill>
                    </w:rPr>
                    <w:t>1楼</w:t>
                  </w:r>
                  <w:r>
                    <w:rPr>
                      <w:rFonts w:hint="default" w:ascii="Times New Roman" w:hAnsi="Times New Roman" w:eastAsia="宋体" w:cs="Times New Roman"/>
                      <w:b w:val="0"/>
                      <w:bCs/>
                      <w:color w:val="000000" w:themeColor="text1"/>
                      <w:sz w:val="21"/>
                      <w:szCs w:val="21"/>
                      <w14:textFill>
                        <w14:solidFill>
                          <w14:schemeClr w14:val="tx1"/>
                        </w14:solidFill>
                      </w14:textFill>
                    </w:rPr>
                    <w:t>石英波片等各类光学产品</w:t>
                  </w:r>
                  <w:r>
                    <w:rPr>
                      <w:rFonts w:hint="eastAsia" w:cs="Times New Roman"/>
                      <w:b w:val="0"/>
                      <w:bCs/>
                      <w:color w:val="000000" w:themeColor="text1"/>
                      <w:szCs w:val="21"/>
                      <w:lang w:val="en-US" w:eastAsia="zh-CN"/>
                      <w14:textFill>
                        <w14:solidFill>
                          <w14:schemeClr w14:val="tx1"/>
                        </w14:solidFill>
                      </w14:textFill>
                    </w:rPr>
                    <w:t>和陶瓷生产线研磨车间、粗抛车间、精抛车间、划切/清洗车间、镀膜车间；建设异质薄膜晶圆生产线SAW粘棒间、SAW线切割车间、SAW抛光车间、SAW倒边车间、SAW黑化车间、SAW腐蚀车间；石英晶片生产线AT粘棒间、AT线切割车间、AT倒边/清洗车间、AT研磨车间、AT条坨车间；</w:t>
                  </w:r>
                </w:p>
                <w:p w14:paraId="19FD802B">
                  <w:pPr>
                    <w:keepNext w:val="0"/>
                    <w:keepLines w:val="0"/>
                    <w:suppressLineNumbers w:val="0"/>
                    <w:wordWrap/>
                    <w:spacing w:before="0" w:beforeAutospacing="0" w:after="0" w:afterAutospacing="0" w:line="240" w:lineRule="auto"/>
                    <w:ind w:left="0" w:right="0"/>
                    <w:jc w:val="both"/>
                    <w:outlineLvl w:val="9"/>
                    <w:rPr>
                      <w:rFonts w:hint="default" w:cs="Times New Roman"/>
                      <w:color w:val="000000" w:themeColor="text1"/>
                      <w:sz w:val="21"/>
                      <w:szCs w:val="21"/>
                      <w:highlight w:val="none"/>
                      <w:lang w:val="en-US" w:eastAsia="zh-CN" w:bidi="ar-SA"/>
                      <w14:textFill>
                        <w14:solidFill>
                          <w14:schemeClr w14:val="tx1"/>
                        </w14:solidFill>
                      </w14:textFill>
                    </w:rPr>
                  </w:pPr>
                  <w:r>
                    <w:rPr>
                      <w:rFonts w:hint="eastAsia" w:cs="Times New Roman"/>
                      <w:b w:val="0"/>
                      <w:bCs/>
                      <w:color w:val="000000" w:themeColor="text1"/>
                      <w:szCs w:val="21"/>
                      <w:lang w:val="en-US" w:eastAsia="zh-CN"/>
                      <w14:textFill>
                        <w14:solidFill>
                          <w14:schemeClr w14:val="tx1"/>
                        </w14:solidFill>
                      </w14:textFill>
                    </w:rPr>
                    <w:t>2楼石英晶片生产线AT挑片车间、AT分选车间、AT化胶车间、AT腐蚀车间、AT滚磨车间</w:t>
                  </w:r>
                </w:p>
              </w:tc>
            </w:tr>
          </w:tbl>
          <w:p w14:paraId="6E0AFD9A">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2" w:firstLineChars="200"/>
              <w:textAlignment w:val="baseline"/>
              <w:rPr>
                <w:rFonts w:hint="eastAsia"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地下水环境影响分析</w:t>
            </w:r>
          </w:p>
          <w:p w14:paraId="60E37DBB">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①对地下水水质的影响分析</w:t>
            </w:r>
          </w:p>
          <w:p w14:paraId="3F9C6260">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正常情况下，对地下水的污染主要是由于污染物迁移穿过包气带进入含水层造成。项目包气带防污性能为中级，说明浅层地下水不太容易受到污染。若废水发生渗漏，若采取有效措施隔阻，污染物不会很快穿过包气带进入潜水，对潜水的污染较小。针对不同生产环节的污染防治要求，应有针对性地采取不同的防腐、防渗工程措施，具体如下：</w:t>
            </w:r>
          </w:p>
          <w:p w14:paraId="228168B5">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重点防渗区：各工序车间、危险品房（2#车间）、危废贮存库、污水处理站、油库（线切割液）。</w:t>
            </w:r>
          </w:p>
          <w:p w14:paraId="5855EBEC">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一般防渗区：车间原材料暂存区域、一般固废暂存间。</w:t>
            </w:r>
          </w:p>
          <w:p w14:paraId="3CCC8954">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简单防渗区：车间内除重点、一般防渗区以外区域。</w:t>
            </w:r>
          </w:p>
          <w:p w14:paraId="3DE7D4AC">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在采取相应的污染防治措施的基础上，项目对地下水基本不会造成明显影响。</w:t>
            </w:r>
          </w:p>
          <w:p w14:paraId="061D518D">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②对地下水环境保护目标影响分析</w:t>
            </w:r>
          </w:p>
          <w:p w14:paraId="33B9592B">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本项目建设场地内未设置地下水集中式饮用水水源地。另外，本项目场地不属于集中式饮用水水源地准保护区和补给径流区，以及其他与地下水环境相关的保护区，无特殊地下水资源保护区以外的分布区；无分散式居民饮用水水源等其他地下水环境敏感区。</w:t>
            </w:r>
          </w:p>
          <w:p w14:paraId="5B4D5B74">
            <w:pPr>
              <w:keepNext w:val="0"/>
              <w:keepLines w:val="0"/>
              <w:suppressLineNumbers w:val="0"/>
              <w:tabs>
                <w:tab w:val="left" w:pos="900"/>
                <w:tab w:val="left" w:pos="1680"/>
              </w:tabs>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综上所述，由污染途径及对应措施分析可知，项目对可能产生地下水影响的各项途径均进行有效预防，在确保各项防渗措施得以落实，并加强维护和厂区环境管理的前提下，可有效控制厂区内的污染物下渗现象，避免污染地下水，因此项目不会对区域地下水环境及保护目标产生明显影响。</w:t>
            </w:r>
          </w:p>
          <w:p w14:paraId="50071321">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6</w:t>
            </w:r>
            <w:r>
              <w:rPr>
                <w:rFonts w:hint="eastAsia"/>
                <w:color w:val="000000" w:themeColor="text1"/>
                <w14:textFill>
                  <w14:solidFill>
                    <w14:schemeClr w14:val="tx1"/>
                  </w14:solidFill>
                </w14:textFill>
              </w:rPr>
              <w:t>、环境风险防控措施</w:t>
            </w:r>
          </w:p>
          <w:p w14:paraId="43B86CC9">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环境风险评价是分析和预测建设项目存在的潜在危险、有害因素，项目建设和运行期间可能发生的突发性事件或事故(不包括人为破坏及自然灾害)，引起有毒有害和易燃易爆等物质泄漏，造成人身安全与环境影响和损害程度，提出防范、应急与减缓措施，使项目事故率、损失和环境影响达到可接受水平。</w:t>
            </w:r>
          </w:p>
          <w:p w14:paraId="2ADC6440">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危险物质调查</w:t>
            </w:r>
          </w:p>
          <w:p w14:paraId="5429353C">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根据项目的原辅材料、污染物等，本项目涉及的危险物质为生产过程使用的酸、碱以及其他危险化学品，故本项目涉及危险物质的使用、贮存。根据《建设项目环境风险评价技术导则》（HJ169-2018），拟建项目涉及的主要化学品及最大储存量详见下表。</w:t>
            </w:r>
          </w:p>
          <w:p w14:paraId="3AA532C8">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当</w:t>
            </w:r>
            <w:r>
              <w:rPr>
                <w:rFonts w:hint="default" w:ascii="Times New Roman" w:hAnsi="Times New Roman" w:cs="Times New Roman"/>
                <w:color w:val="000000" w:themeColor="text1"/>
                <w14:textFill>
                  <w14:solidFill>
                    <w14:schemeClr w14:val="tx1"/>
                  </w14:solidFill>
                </w14:textFill>
              </w:rPr>
              <w:t>只涉及一种污染物时，计算该物质的总量与临界量</w:t>
            </w:r>
            <w:r>
              <w:rPr>
                <w:rFonts w:hint="eastAsia" w:ascii="Times New Roman" w:hAnsi="Times New Roman" w:cs="Times New Roman"/>
                <w:color w:val="000000" w:themeColor="text1"/>
                <w14:textFill>
                  <w14:solidFill>
                    <w14:schemeClr w14:val="tx1"/>
                  </w14:solidFill>
                </w14:textFill>
              </w:rPr>
              <w:t>比值</w:t>
            </w:r>
            <w:r>
              <w:rPr>
                <w:rFonts w:hint="default" w:ascii="Times New Roman" w:hAnsi="Times New Roman" w:cs="Times New Roman"/>
                <w:color w:val="000000" w:themeColor="text1"/>
                <w14:textFill>
                  <w14:solidFill>
                    <w14:schemeClr w14:val="tx1"/>
                  </w14:solidFill>
                </w14:textFill>
              </w:rPr>
              <w:t>，即为</w:t>
            </w:r>
            <w:r>
              <w:rPr>
                <w:rFonts w:hint="eastAsia" w:ascii="Times New Roman" w:hAnsi="Times New Roman" w:cs="Times New Roman"/>
                <w:color w:val="000000" w:themeColor="text1"/>
                <w14:textFill>
                  <w14:solidFill>
                    <w14:schemeClr w14:val="tx1"/>
                  </w14:solidFill>
                </w14:textFill>
              </w:rPr>
              <w:t>Q；</w:t>
            </w:r>
          </w:p>
          <w:p w14:paraId="12E4B207">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当</w:t>
            </w:r>
            <w:r>
              <w:rPr>
                <w:rFonts w:hint="default" w:ascii="Times New Roman" w:hAnsi="Times New Roman" w:cs="Times New Roman"/>
                <w:color w:val="000000" w:themeColor="text1"/>
                <w14:textFill>
                  <w14:solidFill>
                    <w14:schemeClr w14:val="tx1"/>
                  </w14:solidFill>
                </w14:textFill>
              </w:rPr>
              <w:t>存在多种危险物质时，则按下式计算物质总量</w:t>
            </w:r>
            <w:r>
              <w:rPr>
                <w:rFonts w:hint="eastAsia" w:ascii="Times New Roman" w:hAnsi="Times New Roman" w:cs="Times New Roman"/>
                <w:color w:val="000000" w:themeColor="text1"/>
                <w14:textFill>
                  <w14:solidFill>
                    <w14:schemeClr w14:val="tx1"/>
                  </w14:solidFill>
                </w14:textFill>
              </w:rPr>
              <w:t>与</w:t>
            </w:r>
            <w:r>
              <w:rPr>
                <w:rFonts w:hint="default" w:ascii="Times New Roman" w:hAnsi="Times New Roman" w:cs="Times New Roman"/>
                <w:color w:val="000000" w:themeColor="text1"/>
                <w14:textFill>
                  <w14:solidFill>
                    <w14:schemeClr w14:val="tx1"/>
                  </w14:solidFill>
                </w14:textFill>
              </w:rPr>
              <w:t>其临界量</w:t>
            </w:r>
            <w:r>
              <w:rPr>
                <w:rFonts w:hint="eastAsia" w:ascii="Times New Roman" w:hAnsi="Times New Roman" w:cs="Times New Roman"/>
                <w:color w:val="000000" w:themeColor="text1"/>
                <w14:textFill>
                  <w14:solidFill>
                    <w14:schemeClr w14:val="tx1"/>
                  </w14:solidFill>
                </w14:textFill>
              </w:rPr>
              <w:t>比值</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w:t>
            </w:r>
          </w:p>
          <w:p w14:paraId="054F158F">
            <w:pPr>
              <w:pStyle w:val="81"/>
              <w:keepNext w:val="0"/>
              <w:keepLines w:val="0"/>
              <w:suppressLineNumbers w:val="0"/>
              <w:spacing w:before="0" w:beforeAutospacing="0" w:afterAutospacing="0"/>
              <w:ind w:right="0" w:firstLine="48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object>
                <v:shape id="_x0000_i1026" o:spt="75" type="#_x0000_t75" style="height:33.9pt;width:109.2pt;" o:ole="t" filled="f" o:preferrelative="t" stroked="f" coordsize="21600,21600">
                  <v:path/>
                  <v:fill on="f" alignshape="1" focussize="0,0"/>
                  <v:stroke on="f"/>
                  <v:imagedata r:id="rId54" o:title=""/>
                  <o:lock v:ext="edit" aspectratio="t"/>
                  <w10:wrap type="none"/>
                  <w10:anchorlock/>
                </v:shape>
                <o:OLEObject Type="Embed" ProgID="Equation.DSMT4" ShapeID="_x0000_i1026" DrawAspect="Content" ObjectID="_1468075726" r:id="rId53">
                  <o:LockedField>false</o:LockedField>
                </o:OLEObject>
              </w:object>
            </w:r>
          </w:p>
          <w:p w14:paraId="1F645C26">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式中：q</w:t>
            </w:r>
            <w:r>
              <w:rPr>
                <w:rFonts w:hint="default" w:ascii="Times New Roman" w:hAnsi="Times New Roman" w:cs="Times New Roman"/>
                <w:color w:val="000000" w:themeColor="text1"/>
                <w:vertAlign w:val="subscript"/>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vertAlign w:val="sub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vertAlign w:val="subscript"/>
                <w14:textFill>
                  <w14:solidFill>
                    <w14:schemeClr w14:val="tx1"/>
                  </w14:solidFill>
                </w14:textFill>
              </w:rPr>
              <w:t>n</w:t>
            </w:r>
            <w:r>
              <w:rPr>
                <w:rFonts w:hint="default" w:ascii="Times New Roman" w:hAnsi="Times New Roman" w:cs="Times New Roman"/>
                <w:color w:val="000000" w:themeColor="text1"/>
                <w14:textFill>
                  <w14:solidFill>
                    <w14:schemeClr w14:val="tx1"/>
                  </w14:solidFill>
                </w14:textFill>
              </w:rPr>
              <w:t>——每种危险物质的最大存在总量，t；</w:t>
            </w:r>
          </w:p>
          <w:p w14:paraId="21E653B3">
            <w:pPr>
              <w:pStyle w:val="81"/>
              <w:keepNext w:val="0"/>
              <w:keepLines w:val="0"/>
              <w:suppressLineNumbers w:val="0"/>
              <w:spacing w:before="0" w:beforeAutospacing="0" w:afterAutospacing="0"/>
              <w:ind w:right="0"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vertAlign w:val="subscript"/>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vertAlign w:val="sub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vertAlign w:val="subscript"/>
                <w14:textFill>
                  <w14:solidFill>
                    <w14:schemeClr w14:val="tx1"/>
                  </w14:solidFill>
                </w14:textFill>
              </w:rPr>
              <w:t>n</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每种</w:t>
            </w:r>
            <w:r>
              <w:rPr>
                <w:rFonts w:hint="default" w:ascii="Times New Roman" w:hAnsi="Times New Roman" w:cs="Times New Roman"/>
                <w:color w:val="000000" w:themeColor="text1"/>
                <w14:textFill>
                  <w14:solidFill>
                    <w14:schemeClr w14:val="tx1"/>
                  </w14:solidFill>
                </w14:textFill>
              </w:rPr>
              <w:t>危险物质的临界量，</w:t>
            </w:r>
            <w:r>
              <w:rPr>
                <w:rFonts w:hint="eastAsia" w:ascii="Times New Roman" w:hAnsi="Times New Roman" w:cs="Times New Roman"/>
                <w:color w:val="000000" w:themeColor="text1"/>
                <w14:textFill>
                  <w14:solidFill>
                    <w14:schemeClr w14:val="tx1"/>
                  </w14:solidFill>
                </w14:textFill>
              </w:rPr>
              <w:t>t。</w:t>
            </w:r>
          </w:p>
          <w:p w14:paraId="4BD96FF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当Q&lt;1时，该项目环境风险潜势为I。当Q≥1时，将Q值划分为：（1）1≤Q&lt;10；（2）10≤Q&lt;100；（3）Q≥100。</w:t>
            </w:r>
          </w:p>
          <w:p w14:paraId="3E762EF8">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根据《建设项目环境风险评价技术导则》（HJ/T169－2018）附录</w:t>
            </w:r>
            <w:r>
              <w:rPr>
                <w:rFonts w:hint="eastAsia" w:ascii="Times New Roman" w:hAnsi="Times New Roman" w:cs="Times New Roman"/>
                <w:color w:val="000000" w:themeColor="text1"/>
                <w14:textFill>
                  <w14:solidFill>
                    <w14:schemeClr w14:val="tx1"/>
                  </w14:solidFill>
                </w14:textFill>
              </w:rPr>
              <w:t>B判断</w:t>
            </w:r>
            <w:r>
              <w:rPr>
                <w:rFonts w:hint="default" w:ascii="Times New Roman" w:hAnsi="Times New Roman" w:cs="Times New Roman"/>
                <w:color w:val="000000" w:themeColor="text1"/>
                <w14:textFill>
                  <w14:solidFill>
                    <w14:schemeClr w14:val="tx1"/>
                  </w14:solidFill>
                </w14:textFill>
              </w:rPr>
              <w:t>，本项目</w:t>
            </w:r>
            <w:r>
              <w:rPr>
                <w:rFonts w:hint="eastAsia" w:ascii="Times New Roman" w:hAnsi="Times New Roman" w:cs="Times New Roman"/>
                <w:color w:val="000000" w:themeColor="text1"/>
                <w14:textFill>
                  <w14:solidFill>
                    <w14:schemeClr w14:val="tx1"/>
                  </w14:solidFill>
                </w14:textFill>
              </w:rPr>
              <w:t>涉及</w:t>
            </w:r>
            <w:r>
              <w:rPr>
                <w:rFonts w:hint="default" w:ascii="Times New Roman" w:hAnsi="Times New Roman" w:cs="Times New Roman"/>
                <w:color w:val="000000" w:themeColor="text1"/>
                <w14:textFill>
                  <w14:solidFill>
                    <w14:schemeClr w14:val="tx1"/>
                  </w14:solidFill>
                </w14:textFill>
              </w:rPr>
              <w:t>的</w:t>
            </w:r>
            <w:r>
              <w:rPr>
                <w:rFonts w:hint="eastAsia" w:ascii="Times New Roman" w:hAnsi="Times New Roman" w:cs="Times New Roman"/>
                <w:color w:val="000000" w:themeColor="text1"/>
                <w14:textFill>
                  <w14:solidFill>
                    <w14:schemeClr w14:val="tx1"/>
                  </w14:solidFill>
                </w14:textFill>
              </w:rPr>
              <w:t>风险</w:t>
            </w:r>
            <w:r>
              <w:rPr>
                <w:rFonts w:hint="default" w:ascii="Times New Roman" w:hAnsi="Times New Roman" w:cs="Times New Roman"/>
                <w:color w:val="000000" w:themeColor="text1"/>
                <w14:textFill>
                  <w14:solidFill>
                    <w14:schemeClr w14:val="tx1"/>
                  </w14:solidFill>
                </w14:textFill>
              </w:rPr>
              <w:t>物质</w:t>
            </w:r>
            <w:r>
              <w:rPr>
                <w:rFonts w:hint="eastAsia" w:ascii="Times New Roman" w:hAnsi="Times New Roman" w:cs="Times New Roman"/>
                <w:b w:val="0"/>
                <w:bCs w:val="0"/>
                <w:color w:val="000000" w:themeColor="text1"/>
                <w14:textFill>
                  <w14:solidFill>
                    <w14:schemeClr w14:val="tx1"/>
                  </w14:solidFill>
                </w14:textFill>
              </w:rPr>
              <w:t>全厂</w:t>
            </w:r>
            <w:r>
              <w:rPr>
                <w:rFonts w:hint="default" w:ascii="Times New Roman" w:hAnsi="Times New Roman" w:cs="Times New Roman"/>
                <w:b w:val="0"/>
                <w:bCs w:val="0"/>
                <w:color w:val="000000" w:themeColor="text1"/>
                <w14:textFill>
                  <w14:solidFill>
                    <w14:schemeClr w14:val="tx1"/>
                  </w14:solidFill>
                </w14:textFill>
              </w:rPr>
              <w:t>最大</w:t>
            </w:r>
            <w:r>
              <w:rPr>
                <w:rFonts w:hint="eastAsia" w:ascii="Times New Roman" w:hAnsi="Times New Roman" w:cs="Times New Roman"/>
                <w:b w:val="0"/>
                <w:bCs w:val="0"/>
                <w:color w:val="000000" w:themeColor="text1"/>
                <w14:textFill>
                  <w14:solidFill>
                    <w14:schemeClr w14:val="tx1"/>
                  </w14:solidFill>
                </w14:textFill>
              </w:rPr>
              <w:t>存在</w:t>
            </w:r>
            <w:r>
              <w:rPr>
                <w:rFonts w:hint="default" w:ascii="Times New Roman" w:hAnsi="Times New Roman" w:cs="Times New Roman"/>
                <w:b w:val="0"/>
                <w:bCs w:val="0"/>
                <w:color w:val="000000" w:themeColor="text1"/>
                <w14:textFill>
                  <w14:solidFill>
                    <w14:schemeClr w14:val="tx1"/>
                  </w14:solidFill>
                </w14:textFill>
              </w:rPr>
              <w:t>量</w:t>
            </w:r>
            <w:r>
              <w:rPr>
                <w:rFonts w:hint="eastAsia" w:ascii="Times New Roman" w:hAnsi="Times New Roman" w:cs="Times New Roman"/>
                <w:b w:val="0"/>
                <w:bCs w:val="0"/>
                <w:color w:val="000000" w:themeColor="text1"/>
                <w14:textFill>
                  <w14:solidFill>
                    <w14:schemeClr w14:val="tx1"/>
                  </w14:solidFill>
                </w14:textFill>
              </w:rPr>
              <w:t>和Q值计算见下表。</w:t>
            </w:r>
          </w:p>
          <w:p w14:paraId="2BD271DF">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t>主要</w:t>
            </w:r>
            <w:r>
              <w:rPr>
                <w:rFonts w:hint="eastAsia" w:ascii="Times New Roman" w:hAnsi="Times New Roman" w:cs="Times New Roman"/>
                <w:color w:val="000000" w:themeColor="text1"/>
                <w14:textFill>
                  <w14:solidFill>
                    <w14:schemeClr w14:val="tx1"/>
                  </w14:solidFill>
                </w14:textFill>
              </w:rPr>
              <w:t>危险物质最大存在总量计算</w:t>
            </w:r>
            <w:r>
              <w:rPr>
                <w:rFonts w:hint="default" w:ascii="Times New Roman" w:hAnsi="Times New Roman" w:cs="Times New Roman"/>
                <w:color w:val="000000" w:themeColor="text1"/>
                <w14:textFill>
                  <w14:solidFill>
                    <w14:schemeClr w14:val="tx1"/>
                  </w14:solidFill>
                </w14:textFill>
              </w:rPr>
              <w:t>表</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1077"/>
              <w:gridCol w:w="1091"/>
              <w:gridCol w:w="1794"/>
              <w:gridCol w:w="1094"/>
              <w:gridCol w:w="1099"/>
              <w:gridCol w:w="1698"/>
            </w:tblGrid>
            <w:tr w14:paraId="35A972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319" w:type="pct"/>
                  <w:tcBorders>
                    <w:tl2br w:val="nil"/>
                    <w:tr2bl w:val="nil"/>
                  </w:tcBorders>
                  <w:noWrap w:val="0"/>
                  <w:vAlign w:val="center"/>
                </w:tcPr>
                <w:p w14:paraId="527FF58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序号</w:t>
                  </w:r>
                </w:p>
              </w:tc>
              <w:tc>
                <w:tcPr>
                  <w:tcW w:w="642" w:type="pct"/>
                  <w:tcBorders>
                    <w:tl2br w:val="nil"/>
                    <w:tr2bl w:val="nil"/>
                  </w:tcBorders>
                  <w:noWrap w:val="0"/>
                  <w:vAlign w:val="center"/>
                </w:tcPr>
                <w:p w14:paraId="1AF1D80F">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危险物质</w:t>
                  </w:r>
                </w:p>
              </w:tc>
              <w:tc>
                <w:tcPr>
                  <w:tcW w:w="650" w:type="pct"/>
                  <w:tcBorders>
                    <w:tl2br w:val="nil"/>
                    <w:tr2bl w:val="nil"/>
                  </w:tcBorders>
                  <w:noWrap w:val="0"/>
                  <w:vAlign w:val="center"/>
                </w:tcPr>
                <w:p w14:paraId="6B60BCC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CAS号</w:t>
                  </w:r>
                </w:p>
              </w:tc>
              <w:tc>
                <w:tcPr>
                  <w:tcW w:w="1069" w:type="pct"/>
                  <w:tcBorders>
                    <w:tl2br w:val="nil"/>
                    <w:tr2bl w:val="nil"/>
                  </w:tcBorders>
                  <w:noWrap w:val="0"/>
                  <w:vAlign w:val="center"/>
                </w:tcPr>
                <w:p w14:paraId="26FACD6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全厂最大存在量q</w:t>
                  </w:r>
                  <w:r>
                    <w:rPr>
                      <w:rFonts w:hint="default" w:ascii="Times New Roman" w:hAnsi="Times New Roman" w:cs="Times New Roman"/>
                      <w:color w:val="000000" w:themeColor="text1"/>
                      <w:sz w:val="21"/>
                      <w:szCs w:val="21"/>
                      <w:vertAlign w:val="subscript"/>
                      <w14:textFill>
                        <w14:solidFill>
                          <w14:schemeClr w14:val="tx1"/>
                        </w14:solidFill>
                      </w14:textFill>
                    </w:rPr>
                    <w:t>n</w:t>
                  </w:r>
                  <w:r>
                    <w:rPr>
                      <w:rFonts w:hint="default" w:ascii="Times New Roman" w:hAnsi="Times New Roman" w:cs="Times New Roman"/>
                      <w:color w:val="000000" w:themeColor="text1"/>
                      <w:sz w:val="21"/>
                      <w:szCs w:val="21"/>
                      <w14:textFill>
                        <w14:solidFill>
                          <w14:schemeClr w14:val="tx1"/>
                        </w14:solidFill>
                      </w14:textFill>
                    </w:rPr>
                    <w:t>/t</w:t>
                  </w:r>
                </w:p>
              </w:tc>
              <w:tc>
                <w:tcPr>
                  <w:tcW w:w="652" w:type="pct"/>
                  <w:tcBorders>
                    <w:tl2br w:val="nil"/>
                    <w:tr2bl w:val="nil"/>
                  </w:tcBorders>
                  <w:noWrap w:val="0"/>
                  <w:vAlign w:val="center"/>
                </w:tcPr>
                <w:p w14:paraId="0DA61FC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折纯量/t</w:t>
                  </w:r>
                </w:p>
              </w:tc>
              <w:tc>
                <w:tcPr>
                  <w:tcW w:w="653" w:type="pct"/>
                  <w:tcBorders>
                    <w:tl2br w:val="nil"/>
                    <w:tr2bl w:val="nil"/>
                  </w:tcBorders>
                  <w:noWrap w:val="0"/>
                  <w:vAlign w:val="center"/>
                </w:tcPr>
                <w:p w14:paraId="264B6D33">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临界量Q</w:t>
                  </w:r>
                  <w:r>
                    <w:rPr>
                      <w:rFonts w:hint="default" w:ascii="Times New Roman" w:hAnsi="Times New Roman" w:cs="Times New Roman"/>
                      <w:color w:val="000000" w:themeColor="text1"/>
                      <w:sz w:val="21"/>
                      <w:szCs w:val="21"/>
                      <w:vertAlign w:val="subscript"/>
                      <w14:textFill>
                        <w14:solidFill>
                          <w14:schemeClr w14:val="tx1"/>
                        </w14:solidFill>
                      </w14:textFill>
                    </w:rPr>
                    <w:t>n</w:t>
                  </w:r>
                  <w:r>
                    <w:rPr>
                      <w:rFonts w:hint="default" w:ascii="Times New Roman" w:hAnsi="Times New Roman" w:cs="Times New Roman"/>
                      <w:color w:val="000000" w:themeColor="text1"/>
                      <w:sz w:val="21"/>
                      <w:szCs w:val="21"/>
                      <w14:textFill>
                        <w14:solidFill>
                          <w14:schemeClr w14:val="tx1"/>
                        </w14:solidFill>
                      </w14:textFill>
                    </w:rPr>
                    <w:t>/t</w:t>
                  </w:r>
                </w:p>
              </w:tc>
              <w:tc>
                <w:tcPr>
                  <w:tcW w:w="1012" w:type="pct"/>
                  <w:tcBorders>
                    <w:tl2br w:val="nil"/>
                    <w:tr2bl w:val="nil"/>
                  </w:tcBorders>
                  <w:noWrap w:val="0"/>
                  <w:vAlign w:val="center"/>
                </w:tcPr>
                <w:p w14:paraId="1BAC428C">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该种危险物质Q值</w:t>
                  </w:r>
                </w:p>
              </w:tc>
            </w:tr>
            <w:tr w14:paraId="6A55A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291EF734">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1</w:t>
                  </w:r>
                </w:p>
              </w:tc>
              <w:tc>
                <w:tcPr>
                  <w:tcW w:w="642" w:type="pct"/>
                  <w:tcBorders>
                    <w:tl2br w:val="nil"/>
                    <w:tr2bl w:val="nil"/>
                  </w:tcBorders>
                  <w:noWrap w:val="0"/>
                  <w:vAlign w:val="center"/>
                </w:tcPr>
                <w:p w14:paraId="215FCCFC">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68%硝酸</w:t>
                  </w:r>
                </w:p>
              </w:tc>
              <w:tc>
                <w:tcPr>
                  <w:tcW w:w="650" w:type="pct"/>
                  <w:tcBorders>
                    <w:tl2br w:val="nil"/>
                    <w:tr2bl w:val="nil"/>
                  </w:tcBorders>
                  <w:noWrap w:val="0"/>
                  <w:vAlign w:val="center"/>
                </w:tcPr>
                <w:p w14:paraId="2DEBBBBB">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7697-37-2</w:t>
                  </w:r>
                </w:p>
              </w:tc>
              <w:tc>
                <w:tcPr>
                  <w:tcW w:w="1069" w:type="pct"/>
                  <w:tcBorders>
                    <w:tl2br w:val="nil"/>
                    <w:tr2bl w:val="nil"/>
                  </w:tcBorders>
                  <w:noWrap w:val="0"/>
                  <w:vAlign w:val="center"/>
                </w:tcPr>
                <w:p w14:paraId="5881E8F0">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0.3</w:t>
                  </w:r>
                </w:p>
              </w:tc>
              <w:tc>
                <w:tcPr>
                  <w:tcW w:w="652" w:type="pct"/>
                  <w:tcBorders>
                    <w:tl2br w:val="nil"/>
                    <w:tr2bl w:val="nil"/>
                  </w:tcBorders>
                  <w:noWrap w:val="0"/>
                  <w:vAlign w:val="center"/>
                </w:tcPr>
                <w:p w14:paraId="7677AEEA">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0.255</w:t>
                  </w:r>
                </w:p>
              </w:tc>
              <w:tc>
                <w:tcPr>
                  <w:tcW w:w="653" w:type="pct"/>
                  <w:tcBorders>
                    <w:tl2br w:val="nil"/>
                    <w:tr2bl w:val="nil"/>
                  </w:tcBorders>
                  <w:noWrap w:val="0"/>
                  <w:vAlign w:val="center"/>
                </w:tcPr>
                <w:p w14:paraId="2089BC60">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7.5</w:t>
                  </w:r>
                </w:p>
              </w:tc>
              <w:tc>
                <w:tcPr>
                  <w:tcW w:w="1012" w:type="pct"/>
                  <w:tcBorders>
                    <w:tl2br w:val="nil"/>
                    <w:tr2bl w:val="nil"/>
                  </w:tcBorders>
                  <w:noWrap w:val="0"/>
                  <w:vAlign w:val="center"/>
                </w:tcPr>
                <w:p w14:paraId="48C884BA">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34</w:t>
                  </w:r>
                </w:p>
              </w:tc>
            </w:tr>
            <w:tr w14:paraId="6AD4E9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5AD1DB4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2</w:t>
                  </w:r>
                </w:p>
              </w:tc>
              <w:tc>
                <w:tcPr>
                  <w:tcW w:w="642" w:type="pct"/>
                  <w:tcBorders>
                    <w:tl2br w:val="nil"/>
                    <w:tr2bl w:val="nil"/>
                  </w:tcBorders>
                  <w:noWrap w:val="0"/>
                  <w:vAlign w:val="center"/>
                </w:tcPr>
                <w:p w14:paraId="6E39616C">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49%氢氟酸</w:t>
                  </w:r>
                </w:p>
              </w:tc>
              <w:tc>
                <w:tcPr>
                  <w:tcW w:w="650" w:type="pct"/>
                  <w:tcBorders>
                    <w:tl2br w:val="nil"/>
                    <w:tr2bl w:val="nil"/>
                  </w:tcBorders>
                  <w:noWrap w:val="0"/>
                  <w:vAlign w:val="center"/>
                </w:tcPr>
                <w:p w14:paraId="69BBA87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7664-39-3</w:t>
                  </w:r>
                </w:p>
              </w:tc>
              <w:tc>
                <w:tcPr>
                  <w:tcW w:w="1069" w:type="pct"/>
                  <w:tcBorders>
                    <w:tl2br w:val="nil"/>
                    <w:tr2bl w:val="nil"/>
                  </w:tcBorders>
                  <w:noWrap w:val="0"/>
                  <w:vAlign w:val="center"/>
                </w:tcPr>
                <w:p w14:paraId="189B27C2">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0.2</w:t>
                  </w:r>
                </w:p>
              </w:tc>
              <w:tc>
                <w:tcPr>
                  <w:tcW w:w="652" w:type="pct"/>
                  <w:tcBorders>
                    <w:tl2br w:val="nil"/>
                    <w:tr2bl w:val="nil"/>
                  </w:tcBorders>
                  <w:noWrap w:val="0"/>
                  <w:vAlign w:val="center"/>
                </w:tcPr>
                <w:p w14:paraId="1B66E01A">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0.098</w:t>
                  </w:r>
                </w:p>
              </w:tc>
              <w:tc>
                <w:tcPr>
                  <w:tcW w:w="653" w:type="pct"/>
                  <w:tcBorders>
                    <w:tl2br w:val="nil"/>
                    <w:tr2bl w:val="nil"/>
                  </w:tcBorders>
                  <w:noWrap w:val="0"/>
                  <w:vAlign w:val="center"/>
                </w:tcPr>
                <w:p w14:paraId="6ADD9C10">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1</w:t>
                  </w:r>
                </w:p>
              </w:tc>
              <w:tc>
                <w:tcPr>
                  <w:tcW w:w="1012" w:type="pct"/>
                  <w:tcBorders>
                    <w:tl2br w:val="nil"/>
                    <w:tr2bl w:val="nil"/>
                  </w:tcBorders>
                  <w:noWrap w:val="0"/>
                  <w:vAlign w:val="center"/>
                </w:tcPr>
                <w:p w14:paraId="7F85FB0E">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098</w:t>
                  </w:r>
                </w:p>
              </w:tc>
            </w:tr>
            <w:tr w14:paraId="115E17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21DE6D6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3</w:t>
                  </w:r>
                </w:p>
              </w:tc>
              <w:tc>
                <w:tcPr>
                  <w:tcW w:w="642" w:type="pct"/>
                  <w:tcBorders>
                    <w:tl2br w:val="nil"/>
                    <w:tr2bl w:val="nil"/>
                  </w:tcBorders>
                  <w:noWrap w:val="0"/>
                  <w:vAlign w:val="center"/>
                </w:tcPr>
                <w:p w14:paraId="60442FB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30%氨水</w:t>
                  </w:r>
                </w:p>
              </w:tc>
              <w:tc>
                <w:tcPr>
                  <w:tcW w:w="650" w:type="pct"/>
                  <w:tcBorders>
                    <w:tl2br w:val="nil"/>
                    <w:tr2bl w:val="nil"/>
                  </w:tcBorders>
                  <w:noWrap w:val="0"/>
                  <w:vAlign w:val="center"/>
                </w:tcPr>
                <w:p w14:paraId="22E39B5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1</w:t>
                  </w: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3</w:t>
                  </w:r>
                  <w:r>
                    <w:rPr>
                      <w:rFonts w:hint="default" w:ascii="Times New Roman" w:hAnsi="Times New Roman" w:cs="Times New Roman"/>
                      <w:b w:val="0"/>
                      <w:color w:val="000000" w:themeColor="text1"/>
                      <w:kern w:val="0"/>
                      <w:sz w:val="21"/>
                      <w:szCs w:val="21"/>
                      <w:lang w:bidi="ar"/>
                      <w14:textFill>
                        <w14:solidFill>
                          <w14:schemeClr w14:val="tx1"/>
                        </w14:solidFill>
                      </w14:textFill>
                    </w:rPr>
                    <w:t>36-21-6</w:t>
                  </w:r>
                </w:p>
              </w:tc>
              <w:tc>
                <w:tcPr>
                  <w:tcW w:w="1069" w:type="pct"/>
                  <w:tcBorders>
                    <w:tl2br w:val="nil"/>
                    <w:tr2bl w:val="nil"/>
                  </w:tcBorders>
                  <w:noWrap w:val="0"/>
                  <w:vAlign w:val="center"/>
                </w:tcPr>
                <w:p w14:paraId="08B24EC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0.04</w:t>
                  </w:r>
                </w:p>
              </w:tc>
              <w:tc>
                <w:tcPr>
                  <w:tcW w:w="652" w:type="pct"/>
                  <w:tcBorders>
                    <w:tl2br w:val="nil"/>
                    <w:tr2bl w:val="nil"/>
                  </w:tcBorders>
                  <w:noWrap w:val="0"/>
                  <w:vAlign w:val="center"/>
                </w:tcPr>
                <w:p w14:paraId="099AE8F5">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0.012</w:t>
                  </w:r>
                </w:p>
              </w:tc>
              <w:tc>
                <w:tcPr>
                  <w:tcW w:w="653" w:type="pct"/>
                  <w:tcBorders>
                    <w:tl2br w:val="nil"/>
                    <w:tr2bl w:val="nil"/>
                  </w:tcBorders>
                  <w:noWrap w:val="0"/>
                  <w:vAlign w:val="center"/>
                </w:tcPr>
                <w:p w14:paraId="2F93FC9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10</w:t>
                  </w:r>
                </w:p>
              </w:tc>
              <w:tc>
                <w:tcPr>
                  <w:tcW w:w="1012" w:type="pct"/>
                  <w:tcBorders>
                    <w:tl2br w:val="nil"/>
                    <w:tr2bl w:val="nil"/>
                  </w:tcBorders>
                  <w:noWrap w:val="0"/>
                  <w:vAlign w:val="center"/>
                </w:tcPr>
                <w:p w14:paraId="49694651">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12</w:t>
                  </w:r>
                </w:p>
              </w:tc>
            </w:tr>
            <w:tr w14:paraId="641AD2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59523B6F">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4</w:t>
                  </w:r>
                </w:p>
              </w:tc>
              <w:tc>
                <w:tcPr>
                  <w:tcW w:w="642" w:type="pct"/>
                  <w:tcBorders>
                    <w:tl2br w:val="nil"/>
                    <w:tr2bl w:val="nil"/>
                  </w:tcBorders>
                  <w:noWrap w:val="0"/>
                  <w:vAlign w:val="center"/>
                </w:tcPr>
                <w:p w14:paraId="0FC8EB2D">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98%硫酸</w:t>
                  </w:r>
                </w:p>
              </w:tc>
              <w:tc>
                <w:tcPr>
                  <w:tcW w:w="650" w:type="pct"/>
                  <w:tcBorders>
                    <w:tl2br w:val="nil"/>
                    <w:tr2bl w:val="nil"/>
                  </w:tcBorders>
                  <w:noWrap w:val="0"/>
                  <w:vAlign w:val="center"/>
                </w:tcPr>
                <w:p w14:paraId="673BCCD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76</w:t>
                  </w: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6</w:t>
                  </w:r>
                  <w:r>
                    <w:rPr>
                      <w:rFonts w:hint="default" w:ascii="Times New Roman" w:hAnsi="Times New Roman" w:cs="Times New Roman"/>
                      <w:b w:val="0"/>
                      <w:color w:val="000000" w:themeColor="text1"/>
                      <w:kern w:val="0"/>
                      <w:sz w:val="21"/>
                      <w:szCs w:val="21"/>
                      <w:lang w:bidi="ar"/>
                      <w14:textFill>
                        <w14:solidFill>
                          <w14:schemeClr w14:val="tx1"/>
                        </w14:solidFill>
                      </w14:textFill>
                    </w:rPr>
                    <w:t>4-93-9</w:t>
                  </w:r>
                </w:p>
              </w:tc>
              <w:tc>
                <w:tcPr>
                  <w:tcW w:w="1069" w:type="pct"/>
                  <w:tcBorders>
                    <w:tl2br w:val="nil"/>
                    <w:tr2bl w:val="nil"/>
                  </w:tcBorders>
                  <w:noWrap w:val="0"/>
                  <w:vAlign w:val="center"/>
                </w:tcPr>
                <w:p w14:paraId="428F9C2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2.3</w:t>
                  </w:r>
                </w:p>
              </w:tc>
              <w:tc>
                <w:tcPr>
                  <w:tcW w:w="652" w:type="pct"/>
                  <w:tcBorders>
                    <w:tl2br w:val="nil"/>
                    <w:tr2bl w:val="nil"/>
                  </w:tcBorders>
                  <w:noWrap w:val="0"/>
                  <w:vAlign w:val="center"/>
                </w:tcPr>
                <w:p w14:paraId="652B7865">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2.254</w:t>
                  </w:r>
                </w:p>
              </w:tc>
              <w:tc>
                <w:tcPr>
                  <w:tcW w:w="653" w:type="pct"/>
                  <w:tcBorders>
                    <w:tl2br w:val="nil"/>
                    <w:tr2bl w:val="nil"/>
                  </w:tcBorders>
                  <w:noWrap w:val="0"/>
                  <w:vAlign w:val="center"/>
                </w:tcPr>
                <w:p w14:paraId="19E9D76F">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10</w:t>
                  </w:r>
                </w:p>
              </w:tc>
              <w:tc>
                <w:tcPr>
                  <w:tcW w:w="1012" w:type="pct"/>
                  <w:tcBorders>
                    <w:tl2br w:val="nil"/>
                    <w:tr2bl w:val="nil"/>
                  </w:tcBorders>
                  <w:noWrap w:val="0"/>
                  <w:vAlign w:val="center"/>
                </w:tcPr>
                <w:p w14:paraId="03168261">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r>
                    <w:rPr>
                      <w:rFonts w:hint="eastAsia" w:cs="Times New Roman"/>
                      <w:i w:val="0"/>
                      <w:iCs w:val="0"/>
                      <w:color w:val="000000" w:themeColor="text1"/>
                      <w:kern w:val="0"/>
                      <w:sz w:val="21"/>
                      <w:szCs w:val="21"/>
                      <w:u w:val="none"/>
                      <w:lang w:val="en-US" w:eastAsia="zh-CN" w:bidi="ar"/>
                      <w14:textFill>
                        <w14:solidFill>
                          <w14:schemeClr w14:val="tx1"/>
                        </w14:solidFill>
                      </w14:textFill>
                    </w:rPr>
                    <w:t>25</w:t>
                  </w:r>
                </w:p>
              </w:tc>
            </w:tr>
            <w:tr w14:paraId="267D04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5BEF3AD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5</w:t>
                  </w:r>
                </w:p>
              </w:tc>
              <w:tc>
                <w:tcPr>
                  <w:tcW w:w="642" w:type="pct"/>
                  <w:tcBorders>
                    <w:tl2br w:val="nil"/>
                    <w:tr2bl w:val="nil"/>
                  </w:tcBorders>
                  <w:noWrap w:val="0"/>
                  <w:vAlign w:val="center"/>
                </w:tcPr>
                <w:p w14:paraId="3DAD2D1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丙酮</w:t>
                  </w:r>
                </w:p>
              </w:tc>
              <w:tc>
                <w:tcPr>
                  <w:tcW w:w="650" w:type="pct"/>
                  <w:tcBorders>
                    <w:tl2br w:val="nil"/>
                    <w:tr2bl w:val="nil"/>
                  </w:tcBorders>
                  <w:noWrap w:val="0"/>
                  <w:vAlign w:val="center"/>
                </w:tcPr>
                <w:p w14:paraId="3A91572D">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67-64-1</w:t>
                  </w:r>
                </w:p>
              </w:tc>
              <w:tc>
                <w:tcPr>
                  <w:tcW w:w="1069" w:type="pct"/>
                  <w:tcBorders>
                    <w:tl2br w:val="nil"/>
                    <w:tr2bl w:val="nil"/>
                  </w:tcBorders>
                  <w:noWrap w:val="0"/>
                  <w:vAlign w:val="center"/>
                </w:tcPr>
                <w:p w14:paraId="774A06B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0.04</w:t>
                  </w:r>
                </w:p>
              </w:tc>
              <w:tc>
                <w:tcPr>
                  <w:tcW w:w="652" w:type="pct"/>
                  <w:tcBorders>
                    <w:tl2br w:val="nil"/>
                    <w:tr2bl w:val="nil"/>
                  </w:tcBorders>
                  <w:noWrap w:val="0"/>
                  <w:vAlign w:val="center"/>
                </w:tcPr>
                <w:p w14:paraId="576309BB">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0.04</w:t>
                  </w:r>
                </w:p>
              </w:tc>
              <w:tc>
                <w:tcPr>
                  <w:tcW w:w="653" w:type="pct"/>
                  <w:tcBorders>
                    <w:tl2br w:val="nil"/>
                    <w:tr2bl w:val="nil"/>
                  </w:tcBorders>
                  <w:noWrap w:val="0"/>
                  <w:vAlign w:val="center"/>
                </w:tcPr>
                <w:p w14:paraId="43E53C7A">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10</w:t>
                  </w:r>
                </w:p>
              </w:tc>
              <w:tc>
                <w:tcPr>
                  <w:tcW w:w="1012" w:type="pct"/>
                  <w:tcBorders>
                    <w:tl2br w:val="nil"/>
                    <w:tr2bl w:val="nil"/>
                  </w:tcBorders>
                  <w:noWrap w:val="0"/>
                  <w:vAlign w:val="center"/>
                </w:tcPr>
                <w:p w14:paraId="47CB4EF6">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w:t>
                  </w:r>
                </w:p>
              </w:tc>
            </w:tr>
            <w:tr w14:paraId="376D4B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2FA2768A">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6</w:t>
                  </w:r>
                </w:p>
              </w:tc>
              <w:tc>
                <w:tcPr>
                  <w:tcW w:w="642" w:type="pct"/>
                  <w:tcBorders>
                    <w:tl2br w:val="nil"/>
                    <w:tr2bl w:val="nil"/>
                  </w:tcBorders>
                  <w:noWrap w:val="0"/>
                  <w:vAlign w:val="center"/>
                </w:tcPr>
                <w:p w14:paraId="382F5AFF">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磷酸</w:t>
                  </w:r>
                </w:p>
              </w:tc>
              <w:tc>
                <w:tcPr>
                  <w:tcW w:w="650" w:type="pct"/>
                  <w:tcBorders>
                    <w:tl2br w:val="nil"/>
                    <w:tr2bl w:val="nil"/>
                  </w:tcBorders>
                  <w:noWrap w:val="0"/>
                  <w:vAlign w:val="center"/>
                </w:tcPr>
                <w:p w14:paraId="4401F88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7664-38-2</w:t>
                  </w:r>
                </w:p>
              </w:tc>
              <w:tc>
                <w:tcPr>
                  <w:tcW w:w="1069" w:type="pct"/>
                  <w:tcBorders>
                    <w:tl2br w:val="nil"/>
                    <w:tr2bl w:val="nil"/>
                  </w:tcBorders>
                  <w:noWrap w:val="0"/>
                  <w:vAlign w:val="center"/>
                </w:tcPr>
                <w:p w14:paraId="6E796E8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0.5</w:t>
                  </w:r>
                </w:p>
              </w:tc>
              <w:tc>
                <w:tcPr>
                  <w:tcW w:w="652" w:type="pct"/>
                  <w:tcBorders>
                    <w:tl2br w:val="nil"/>
                    <w:tr2bl w:val="nil"/>
                  </w:tcBorders>
                  <w:noWrap w:val="0"/>
                  <w:vAlign w:val="center"/>
                </w:tcPr>
                <w:p w14:paraId="4FB6C19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0.5</w:t>
                  </w:r>
                </w:p>
              </w:tc>
              <w:tc>
                <w:tcPr>
                  <w:tcW w:w="653" w:type="pct"/>
                  <w:tcBorders>
                    <w:tl2br w:val="nil"/>
                    <w:tr2bl w:val="nil"/>
                  </w:tcBorders>
                  <w:noWrap w:val="0"/>
                  <w:vAlign w:val="center"/>
                </w:tcPr>
                <w:p w14:paraId="7183A0E3">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10</w:t>
                  </w:r>
                </w:p>
              </w:tc>
              <w:tc>
                <w:tcPr>
                  <w:tcW w:w="1012" w:type="pct"/>
                  <w:tcBorders>
                    <w:tl2br w:val="nil"/>
                    <w:tr2bl w:val="nil"/>
                  </w:tcBorders>
                  <w:noWrap w:val="0"/>
                  <w:vAlign w:val="center"/>
                </w:tcPr>
                <w:p w14:paraId="48623ED3">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bottom"/>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69F1E7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652E2338">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eastAsia" w:cs="Times New Roman"/>
                      <w:b w:val="0"/>
                      <w:color w:val="000000" w:themeColor="text1"/>
                      <w:sz w:val="21"/>
                      <w:szCs w:val="21"/>
                      <w:lang w:val="en-US" w:eastAsia="zh-CN"/>
                      <w14:textFill>
                        <w14:solidFill>
                          <w14:schemeClr w14:val="tx1"/>
                        </w14:solidFill>
                      </w14:textFill>
                    </w:rPr>
                    <w:t>7</w:t>
                  </w:r>
                </w:p>
              </w:tc>
              <w:tc>
                <w:tcPr>
                  <w:tcW w:w="642" w:type="pct"/>
                  <w:tcBorders>
                    <w:tl2br w:val="nil"/>
                    <w:tr2bl w:val="nil"/>
                  </w:tcBorders>
                  <w:noWrap w:val="0"/>
                  <w:vAlign w:val="center"/>
                </w:tcPr>
                <w:p w14:paraId="187F0B6C">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废</w:t>
                  </w:r>
                  <w:r>
                    <w:rPr>
                      <w:rFonts w:hint="default" w:ascii="Times New Roman" w:hAnsi="Times New Roman" w:cs="Times New Roman"/>
                      <w:b w:val="0"/>
                      <w:color w:val="000000" w:themeColor="text1"/>
                      <w:kern w:val="0"/>
                      <w:sz w:val="21"/>
                      <w:szCs w:val="21"/>
                      <w:lang w:bidi="ar"/>
                      <w14:textFill>
                        <w14:solidFill>
                          <w14:schemeClr w14:val="tx1"/>
                        </w14:solidFill>
                      </w14:textFill>
                    </w:rPr>
                    <w:t>润滑油</w:t>
                  </w:r>
                </w:p>
              </w:tc>
              <w:tc>
                <w:tcPr>
                  <w:tcW w:w="650" w:type="pct"/>
                  <w:tcBorders>
                    <w:tl2br w:val="nil"/>
                    <w:tr2bl w:val="nil"/>
                  </w:tcBorders>
                  <w:noWrap w:val="0"/>
                  <w:vAlign w:val="center"/>
                </w:tcPr>
                <w:p w14:paraId="43F15CC2">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w:t>
                  </w:r>
                </w:p>
              </w:tc>
              <w:tc>
                <w:tcPr>
                  <w:tcW w:w="1069" w:type="pct"/>
                  <w:tcBorders>
                    <w:tl2br w:val="nil"/>
                    <w:tr2bl w:val="nil"/>
                  </w:tcBorders>
                  <w:noWrap w:val="0"/>
                  <w:vAlign w:val="center"/>
                </w:tcPr>
                <w:p w14:paraId="2F361E3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0.5</w:t>
                  </w:r>
                </w:p>
              </w:tc>
              <w:tc>
                <w:tcPr>
                  <w:tcW w:w="652" w:type="pct"/>
                  <w:tcBorders>
                    <w:tl2br w:val="nil"/>
                    <w:tr2bl w:val="nil"/>
                  </w:tcBorders>
                  <w:noWrap w:val="0"/>
                  <w:vAlign w:val="center"/>
                </w:tcPr>
                <w:p w14:paraId="5A611390">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0.5</w:t>
                  </w:r>
                </w:p>
              </w:tc>
              <w:tc>
                <w:tcPr>
                  <w:tcW w:w="653" w:type="pct"/>
                  <w:tcBorders>
                    <w:tl2br w:val="nil"/>
                    <w:tr2bl w:val="nil"/>
                  </w:tcBorders>
                  <w:noWrap w:val="0"/>
                  <w:vAlign w:val="center"/>
                </w:tcPr>
                <w:p w14:paraId="3CF63A02">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2500</w:t>
                  </w:r>
                </w:p>
              </w:tc>
              <w:tc>
                <w:tcPr>
                  <w:tcW w:w="1012" w:type="pct"/>
                  <w:tcBorders>
                    <w:tl2br w:val="nil"/>
                    <w:tr2bl w:val="nil"/>
                  </w:tcBorders>
                  <w:noWrap w:val="0"/>
                  <w:vAlign w:val="center"/>
                </w:tcPr>
                <w:p w14:paraId="155BE8A5">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eastAsia="zh-CN" w:bidi="ar"/>
                      <w14:textFill>
                        <w14:solidFill>
                          <w14:schemeClr w14:val="tx1"/>
                        </w14:solidFill>
                      </w14:textFill>
                    </w:rPr>
                  </w:pPr>
                  <w:r>
                    <w:rPr>
                      <w:rFonts w:hint="default" w:ascii="Times New Roman" w:hAnsi="Times New Roman" w:cs="Times New Roman"/>
                      <w:b w:val="0"/>
                      <w:color w:val="000000" w:themeColor="text1"/>
                      <w:kern w:val="0"/>
                      <w:sz w:val="21"/>
                      <w:szCs w:val="21"/>
                      <w:lang w:bidi="ar"/>
                      <w14:textFill>
                        <w14:solidFill>
                          <w14:schemeClr w14:val="tx1"/>
                        </w14:solidFill>
                      </w14:textFill>
                    </w:rPr>
                    <w:t>0.000</w:t>
                  </w:r>
                  <w: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t>2</w:t>
                  </w:r>
                </w:p>
              </w:tc>
            </w:tr>
            <w:tr w14:paraId="49F9CA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180FDB18">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sz w:val="21"/>
                      <w:szCs w:val="21"/>
                      <w:lang w:val="en-US" w:eastAsia="zh-CN"/>
                      <w14:textFill>
                        <w14:solidFill>
                          <w14:schemeClr w14:val="tx1"/>
                        </w14:solidFill>
                      </w14:textFill>
                    </w:rPr>
                  </w:pPr>
                  <w:r>
                    <w:rPr>
                      <w:rFonts w:hint="eastAsia" w:cs="Times New Roman"/>
                      <w:b w:val="0"/>
                      <w:color w:val="000000" w:themeColor="text1"/>
                      <w:sz w:val="21"/>
                      <w:szCs w:val="21"/>
                      <w:lang w:val="en-US" w:eastAsia="zh-CN"/>
                      <w14:textFill>
                        <w14:solidFill>
                          <w14:schemeClr w14:val="tx1"/>
                        </w14:solidFill>
                      </w14:textFill>
                    </w:rPr>
                    <w:t>8</w:t>
                  </w:r>
                </w:p>
              </w:tc>
              <w:tc>
                <w:tcPr>
                  <w:tcW w:w="642" w:type="pct"/>
                  <w:tcBorders>
                    <w:tl2br w:val="nil"/>
                    <w:tr2bl w:val="nil"/>
                  </w:tcBorders>
                  <w:noWrap w:val="0"/>
                  <w:vAlign w:val="center"/>
                </w:tcPr>
                <w:p w14:paraId="0323679E">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硫酸铵</w:t>
                  </w:r>
                </w:p>
              </w:tc>
              <w:tc>
                <w:tcPr>
                  <w:tcW w:w="650" w:type="pct"/>
                  <w:tcBorders>
                    <w:tl2br w:val="nil"/>
                    <w:tr2bl w:val="nil"/>
                  </w:tcBorders>
                  <w:noWrap w:val="0"/>
                  <w:vAlign w:val="center"/>
                </w:tcPr>
                <w:p w14:paraId="55A754E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7783-20-2</w:t>
                  </w:r>
                </w:p>
              </w:tc>
              <w:tc>
                <w:tcPr>
                  <w:tcW w:w="1069" w:type="pct"/>
                  <w:tcBorders>
                    <w:tl2br w:val="nil"/>
                    <w:tr2bl w:val="nil"/>
                  </w:tcBorders>
                  <w:noWrap w:val="0"/>
                  <w:vAlign w:val="center"/>
                </w:tcPr>
                <w:p w14:paraId="7CC784DA">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2</w:t>
                  </w:r>
                </w:p>
              </w:tc>
              <w:tc>
                <w:tcPr>
                  <w:tcW w:w="652" w:type="pct"/>
                  <w:tcBorders>
                    <w:tl2br w:val="nil"/>
                    <w:tr2bl w:val="nil"/>
                  </w:tcBorders>
                  <w:noWrap w:val="0"/>
                  <w:vAlign w:val="center"/>
                </w:tcPr>
                <w:p w14:paraId="67CBDE5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2.0</w:t>
                  </w:r>
                </w:p>
              </w:tc>
              <w:tc>
                <w:tcPr>
                  <w:tcW w:w="653" w:type="pct"/>
                  <w:tcBorders>
                    <w:tl2br w:val="nil"/>
                    <w:tr2bl w:val="nil"/>
                  </w:tcBorders>
                  <w:noWrap w:val="0"/>
                  <w:vAlign w:val="center"/>
                </w:tcPr>
                <w:p w14:paraId="557446DB">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10</w:t>
                  </w:r>
                </w:p>
              </w:tc>
              <w:tc>
                <w:tcPr>
                  <w:tcW w:w="1012" w:type="pct"/>
                  <w:tcBorders>
                    <w:tl2br w:val="nil"/>
                    <w:tr2bl w:val="nil"/>
                  </w:tcBorders>
                  <w:noWrap w:val="0"/>
                  <w:vAlign w:val="center"/>
                </w:tcPr>
                <w:p w14:paraId="72D7DDF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0.2</w:t>
                  </w:r>
                </w:p>
              </w:tc>
            </w:tr>
            <w:tr w14:paraId="6F6FF5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11098E8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sz w:val="21"/>
                      <w:szCs w:val="21"/>
                      <w:lang w:val="en-US" w:eastAsia="zh-CN"/>
                      <w14:textFill>
                        <w14:solidFill>
                          <w14:schemeClr w14:val="tx1"/>
                        </w14:solidFill>
                      </w14:textFill>
                    </w:rPr>
                  </w:pPr>
                  <w:r>
                    <w:rPr>
                      <w:rFonts w:hint="eastAsia" w:cs="Times New Roman"/>
                      <w:b w:val="0"/>
                      <w:color w:val="000000" w:themeColor="text1"/>
                      <w:sz w:val="21"/>
                      <w:szCs w:val="21"/>
                      <w:lang w:val="en-US" w:eastAsia="zh-CN"/>
                      <w14:textFill>
                        <w14:solidFill>
                          <w14:schemeClr w14:val="tx1"/>
                        </w14:solidFill>
                      </w14:textFill>
                    </w:rPr>
                    <w:t>9</w:t>
                  </w:r>
                </w:p>
              </w:tc>
              <w:tc>
                <w:tcPr>
                  <w:tcW w:w="642" w:type="pct"/>
                  <w:tcBorders>
                    <w:tl2br w:val="nil"/>
                    <w:tr2bl w:val="nil"/>
                  </w:tcBorders>
                  <w:noWrap w:val="0"/>
                  <w:vAlign w:val="center"/>
                </w:tcPr>
                <w:p w14:paraId="506D274B">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乙醇</w:t>
                  </w:r>
                </w:p>
              </w:tc>
              <w:tc>
                <w:tcPr>
                  <w:tcW w:w="650" w:type="pct"/>
                  <w:tcBorders>
                    <w:tl2br w:val="nil"/>
                    <w:tr2bl w:val="nil"/>
                  </w:tcBorders>
                  <w:noWrap w:val="0"/>
                  <w:vAlign w:val="center"/>
                </w:tcPr>
                <w:p w14:paraId="7B6E9B31">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64-17-5</w:t>
                  </w:r>
                </w:p>
              </w:tc>
              <w:tc>
                <w:tcPr>
                  <w:tcW w:w="1069" w:type="pct"/>
                  <w:tcBorders>
                    <w:tl2br w:val="nil"/>
                    <w:tr2bl w:val="nil"/>
                  </w:tcBorders>
                  <w:noWrap w:val="0"/>
                  <w:vAlign w:val="center"/>
                </w:tcPr>
                <w:p w14:paraId="58B475B1">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0.12</w:t>
                  </w:r>
                </w:p>
              </w:tc>
              <w:tc>
                <w:tcPr>
                  <w:tcW w:w="652" w:type="pct"/>
                  <w:tcBorders>
                    <w:tl2br w:val="nil"/>
                    <w:tr2bl w:val="nil"/>
                  </w:tcBorders>
                  <w:noWrap w:val="0"/>
                  <w:vAlign w:val="center"/>
                </w:tcPr>
                <w:p w14:paraId="55E57681">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0.12</w:t>
                  </w:r>
                </w:p>
              </w:tc>
              <w:tc>
                <w:tcPr>
                  <w:tcW w:w="653" w:type="pct"/>
                  <w:tcBorders>
                    <w:tl2br w:val="nil"/>
                    <w:tr2bl w:val="nil"/>
                  </w:tcBorders>
                  <w:noWrap w:val="0"/>
                  <w:vAlign w:val="center"/>
                </w:tcPr>
                <w:p w14:paraId="612F92D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500</w:t>
                  </w:r>
                </w:p>
              </w:tc>
              <w:tc>
                <w:tcPr>
                  <w:tcW w:w="1012" w:type="pct"/>
                  <w:tcBorders>
                    <w:tl2br w:val="nil"/>
                    <w:tr2bl w:val="nil"/>
                  </w:tcBorders>
                  <w:noWrap w:val="0"/>
                  <w:vAlign w:val="center"/>
                </w:tcPr>
                <w:p w14:paraId="5F95E237">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0.00024</w:t>
                  </w:r>
                </w:p>
              </w:tc>
            </w:tr>
            <w:tr w14:paraId="555D49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tcBorders>
                    <w:tl2br w:val="nil"/>
                    <w:tr2bl w:val="nil"/>
                  </w:tcBorders>
                  <w:noWrap w:val="0"/>
                  <w:vAlign w:val="center"/>
                </w:tcPr>
                <w:p w14:paraId="79CC52E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sz w:val="21"/>
                      <w:szCs w:val="21"/>
                      <w:lang w:val="en-US" w:eastAsia="zh-CN"/>
                      <w14:textFill>
                        <w14:solidFill>
                          <w14:schemeClr w14:val="tx1"/>
                        </w14:solidFill>
                      </w14:textFill>
                    </w:rPr>
                  </w:pPr>
                  <w:r>
                    <w:rPr>
                      <w:rFonts w:hint="eastAsia" w:cs="Times New Roman"/>
                      <w:b w:val="0"/>
                      <w:color w:val="000000" w:themeColor="text1"/>
                      <w:sz w:val="21"/>
                      <w:szCs w:val="21"/>
                      <w:lang w:val="en-US" w:eastAsia="zh-CN"/>
                      <w14:textFill>
                        <w14:solidFill>
                          <w14:schemeClr w14:val="tx1"/>
                        </w14:solidFill>
                      </w14:textFill>
                    </w:rPr>
                    <w:t>10</w:t>
                  </w:r>
                </w:p>
              </w:tc>
              <w:tc>
                <w:tcPr>
                  <w:tcW w:w="642" w:type="pct"/>
                  <w:tcBorders>
                    <w:tl2br w:val="nil"/>
                    <w:tr2bl w:val="nil"/>
                  </w:tcBorders>
                  <w:noWrap w:val="0"/>
                  <w:vAlign w:val="center"/>
                </w:tcPr>
                <w:p w14:paraId="32529243">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废线切割油</w:t>
                  </w:r>
                </w:p>
              </w:tc>
              <w:tc>
                <w:tcPr>
                  <w:tcW w:w="650" w:type="pct"/>
                  <w:tcBorders>
                    <w:tl2br w:val="nil"/>
                    <w:tr2bl w:val="nil"/>
                  </w:tcBorders>
                  <w:noWrap w:val="0"/>
                  <w:vAlign w:val="center"/>
                </w:tcPr>
                <w:p w14:paraId="3324FC0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w:t>
                  </w:r>
                </w:p>
              </w:tc>
              <w:tc>
                <w:tcPr>
                  <w:tcW w:w="1069" w:type="pct"/>
                  <w:tcBorders>
                    <w:tl2br w:val="nil"/>
                    <w:tr2bl w:val="nil"/>
                  </w:tcBorders>
                  <w:noWrap w:val="0"/>
                  <w:vAlign w:val="center"/>
                </w:tcPr>
                <w:p w14:paraId="0BB68B2C">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0.2</w:t>
                  </w:r>
                </w:p>
              </w:tc>
              <w:tc>
                <w:tcPr>
                  <w:tcW w:w="652" w:type="pct"/>
                  <w:tcBorders>
                    <w:tl2br w:val="nil"/>
                    <w:tr2bl w:val="nil"/>
                  </w:tcBorders>
                  <w:noWrap w:val="0"/>
                  <w:vAlign w:val="center"/>
                </w:tcPr>
                <w:p w14:paraId="4FFC1809">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0.2</w:t>
                  </w:r>
                </w:p>
              </w:tc>
              <w:tc>
                <w:tcPr>
                  <w:tcW w:w="653" w:type="pct"/>
                  <w:tcBorders>
                    <w:tl2br w:val="nil"/>
                    <w:tr2bl w:val="nil"/>
                  </w:tcBorders>
                  <w:noWrap w:val="0"/>
                  <w:vAlign w:val="center"/>
                </w:tcPr>
                <w:p w14:paraId="23132401">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2500</w:t>
                  </w:r>
                </w:p>
              </w:tc>
              <w:tc>
                <w:tcPr>
                  <w:tcW w:w="1012" w:type="pct"/>
                  <w:tcBorders>
                    <w:tl2br w:val="nil"/>
                    <w:tr2bl w:val="nil"/>
                  </w:tcBorders>
                  <w:noWrap w:val="0"/>
                  <w:vAlign w:val="center"/>
                </w:tcPr>
                <w:p w14:paraId="01AF792F">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cs="Times New Roman"/>
                      <w:b w:val="0"/>
                      <w:color w:val="000000" w:themeColor="text1"/>
                      <w:kern w:val="0"/>
                      <w:sz w:val="21"/>
                      <w:szCs w:val="21"/>
                      <w:lang w:val="en-US" w:eastAsia="zh-CN" w:bidi="ar"/>
                      <w14:textFill>
                        <w14:solidFill>
                          <w14:schemeClr w14:val="tx1"/>
                        </w14:solidFill>
                      </w14:textFill>
                    </w:rPr>
                  </w:pPr>
                  <w:r>
                    <w:rPr>
                      <w:rFonts w:hint="eastAsia" w:cs="Times New Roman"/>
                      <w:b w:val="0"/>
                      <w:color w:val="000000" w:themeColor="text1"/>
                      <w:kern w:val="0"/>
                      <w:sz w:val="21"/>
                      <w:szCs w:val="21"/>
                      <w:lang w:val="en-US" w:eastAsia="zh-CN" w:bidi="ar"/>
                      <w14:textFill>
                        <w14:solidFill>
                          <w14:schemeClr w14:val="tx1"/>
                        </w14:solidFill>
                      </w14:textFill>
                    </w:rPr>
                    <w:t>0.00008</w:t>
                  </w:r>
                </w:p>
              </w:tc>
            </w:tr>
            <w:tr w14:paraId="17679A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87" w:type="pct"/>
                  <w:gridSpan w:val="6"/>
                  <w:tcBorders>
                    <w:tl2br w:val="nil"/>
                    <w:tr2bl w:val="nil"/>
                  </w:tcBorders>
                  <w:noWrap w:val="0"/>
                  <w:vAlign w:val="center"/>
                </w:tcPr>
                <w:p w14:paraId="48F637CD">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项目Q值∑</w:t>
                  </w:r>
                </w:p>
              </w:tc>
              <w:tc>
                <w:tcPr>
                  <w:tcW w:w="1012" w:type="pct"/>
                  <w:tcBorders>
                    <w:tl2br w:val="nil"/>
                    <w:tr2bl w:val="nil"/>
                  </w:tcBorders>
                  <w:noWrap w:val="0"/>
                  <w:vAlign w:val="center"/>
                </w:tcPr>
                <w:p w14:paraId="54677326">
                  <w:pPr>
                    <w:pStyle w:val="89"/>
                    <w:keepNext w:val="0"/>
                    <w:keepLines w:val="0"/>
                    <w:pageBreakBefore w:val="0"/>
                    <w:suppressLineNumbers w:val="0"/>
                    <w:kinsoku/>
                    <w:wordWrap/>
                    <w:overflowPunct/>
                    <w:topLinePunct w:val="0"/>
                    <w:autoSpaceDE/>
                    <w:autoSpaceDN/>
                    <w:bidi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61272</w:t>
                  </w:r>
                </w:p>
              </w:tc>
            </w:tr>
          </w:tbl>
          <w:p w14:paraId="0289097D">
            <w:pPr>
              <w:pStyle w:val="81"/>
              <w:keepNext w:val="0"/>
              <w:keepLines w:val="0"/>
              <w:suppressLineNumbers w:val="0"/>
              <w:spacing w:before="120" w:beforeLines="5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w:t>
            </w:r>
            <w:r>
              <w:rPr>
                <w:rFonts w:hint="eastAsia" w:ascii="Times New Roman" w:hAnsi="Times New Roman" w:cs="Times New Roman"/>
                <w:color w:val="000000" w:themeColor="text1"/>
                <w14:textFill>
                  <w14:solidFill>
                    <w14:schemeClr w14:val="tx1"/>
                  </w14:solidFill>
                </w14:textFill>
              </w:rPr>
              <w:t>Q=</w:t>
            </w:r>
            <w:r>
              <w:rPr>
                <w:rFonts w:hint="default" w:ascii="Times New Roman" w:hAnsi="Times New Roman"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61272</w:t>
            </w:r>
            <w:r>
              <w:rPr>
                <w:rFonts w:hint="eastAsia"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sz w:val="24"/>
                <w:szCs w:val="24"/>
                <w:lang w:val="en-US" w:eastAsia="zh-CN" w:bidi="ar-SA"/>
                <w14:textFill>
                  <w14:solidFill>
                    <w14:schemeClr w14:val="tx1"/>
                  </w14:solidFill>
                </w14:textFill>
              </w:rPr>
              <w:t>，环境风险</w:t>
            </w:r>
            <w:r>
              <w:rPr>
                <w:rFonts w:hint="eastAsia" w:ascii="Times New Roman" w:hAnsi="Times New Roman" w:cs="Times New Roman"/>
                <w:color w:val="000000" w:themeColor="text1"/>
                <w:sz w:val="24"/>
                <w:szCs w:val="24"/>
                <w:lang w:val="en-US" w:eastAsia="zh-CN" w:bidi="ar-SA"/>
                <w14:textFill>
                  <w14:solidFill>
                    <w14:schemeClr w14:val="tx1"/>
                  </w14:solidFill>
                </w14:textFill>
              </w:rPr>
              <w:t>潜</w:t>
            </w:r>
            <w:r>
              <w:rPr>
                <w:rFonts w:hint="default" w:ascii="Times New Roman" w:hAnsi="Times New Roman" w:cs="Times New Roman"/>
                <w:color w:val="000000" w:themeColor="text1"/>
                <w:sz w:val="24"/>
                <w:szCs w:val="24"/>
                <w:lang w:val="en-US" w:eastAsia="zh-CN" w:bidi="ar-SA"/>
                <w14:textFill>
                  <w14:solidFill>
                    <w14:schemeClr w14:val="tx1"/>
                  </w14:solidFill>
                </w14:textFill>
              </w:rPr>
              <w:t>势为Ⅰ，</w:t>
            </w:r>
            <w:r>
              <w:rPr>
                <w:rFonts w:hint="eastAsia" w:cs="Times New Roman"/>
                <w:color w:val="000000" w:themeColor="text1"/>
                <w:sz w:val="24"/>
                <w:szCs w:val="24"/>
                <w:lang w:val="en-US" w:eastAsia="zh-CN" w:bidi="ar-SA"/>
                <w14:textFill>
                  <w14:solidFill>
                    <w14:schemeClr w14:val="tx1"/>
                  </w14:solidFill>
                </w14:textFill>
              </w:rPr>
              <w:t>简单分析</w:t>
            </w:r>
          </w:p>
          <w:p w14:paraId="76924AF2">
            <w:pPr>
              <w:pStyle w:val="81"/>
              <w:keepNext w:val="0"/>
              <w:keepLines w:val="0"/>
              <w:suppressLineNumbers w:val="0"/>
              <w:spacing w:before="0" w:beforeAutospacing="0" w:afterAutospacing="0"/>
              <w:ind w:right="0"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风险源分布情况</w:t>
            </w:r>
          </w:p>
          <w:p w14:paraId="1E0BE782">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拟建项目主要涉及的风险物质为化学试剂，化学试剂采用密封包装存放</w:t>
            </w:r>
            <w:r>
              <w:rPr>
                <w:rFonts w:hint="eastAsia" w:cs="Times New Roman"/>
                <w:color w:val="000000" w:themeColor="text1"/>
                <w:lang w:val="en-US" w:eastAsia="zh-CN"/>
                <w14:textFill>
                  <w14:solidFill>
                    <w14:schemeClr w14:val="tx1"/>
                  </w14:solidFill>
                </w14:textFill>
              </w:rPr>
              <w:t>于</w:t>
            </w:r>
            <w:r>
              <w:rPr>
                <w:rFonts w:hint="eastAsia" w:cs="Times New Roman"/>
                <w:color w:val="000000" w:themeColor="text1"/>
                <w:sz w:val="24"/>
                <w:lang w:val="en-US" w:eastAsia="zh-CN"/>
                <w14:textFill>
                  <w14:solidFill>
                    <w14:schemeClr w14:val="tx1"/>
                  </w14:solidFill>
                </w14:textFill>
              </w:rPr>
              <w:t>危险品房</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2#车间</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房内，生产时由技术人员领用。</w:t>
            </w:r>
          </w:p>
          <w:p w14:paraId="6DC549D1">
            <w:pPr>
              <w:pStyle w:val="81"/>
              <w:keepNext w:val="0"/>
              <w:keepLines w:val="0"/>
              <w:suppressLineNumbers w:val="0"/>
              <w:spacing w:before="0" w:beforeAutospacing="0" w:afterAutospacing="0"/>
              <w:ind w:right="0" w:firstLine="482"/>
              <w:rPr>
                <w:rFonts w:hint="default" w:ascii="Times New Roman" w:hAnsi="Times New Roman" w:eastAsia="宋体" w:cs="Times New Roman"/>
                <w:b/>
                <w:color w:val="000000" w:themeColor="text1"/>
                <w:lang w:val="en-US" w:eastAsia="zh-CN"/>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影响途径</w:t>
            </w:r>
            <w:r>
              <w:rPr>
                <w:rFonts w:hint="eastAsia" w:cs="Times New Roman"/>
                <w:b/>
                <w:color w:val="000000" w:themeColor="text1"/>
                <w:lang w:val="en-US" w:eastAsia="zh-CN"/>
                <w14:textFill>
                  <w14:solidFill>
                    <w14:schemeClr w14:val="tx1"/>
                  </w14:solidFill>
                </w14:textFill>
              </w:rPr>
              <w:t xml:space="preserve">   </w:t>
            </w:r>
          </w:p>
          <w:p w14:paraId="5D67B155">
            <w:pPr>
              <w:pStyle w:val="81"/>
              <w:keepNext w:val="0"/>
              <w:keepLines w:val="0"/>
              <w:suppressLineNumbers w:val="0"/>
              <w:spacing w:before="0" w:beforeAutospacing="0" w:afterAutospacing="0"/>
              <w:ind w:right="0"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根据物质及生产系统危险性识别结果，结合营运期环境风险类型，分析得出营运期危险物质向环境转移的可能途径如下</w:t>
            </w:r>
            <w:r>
              <w:rPr>
                <w:rFonts w:hint="eastAsia" w:ascii="Times New Roman" w:hAnsi="Times New Roman" w:cs="Times New Roman"/>
                <w:color w:val="000000" w:themeColor="text1"/>
                <w14:textFill>
                  <w14:solidFill>
                    <w14:schemeClr w14:val="tx1"/>
                  </w14:solidFill>
                </w14:textFill>
              </w:rPr>
              <w:t>：</w:t>
            </w:r>
          </w:p>
          <w:p w14:paraId="7B01C92F">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①生产过程使用化学试剂，生产过程中操作不当或者设备故障会引发液体原料泄漏，可能发生中毒、爆炸、遇火星可能发生火灾。</w:t>
            </w:r>
          </w:p>
          <w:p w14:paraId="10DD9909">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②项目</w:t>
            </w:r>
            <w:r>
              <w:rPr>
                <w:rFonts w:hint="eastAsia" w:cs="Times New Roman"/>
                <w:color w:val="000000" w:themeColor="text1"/>
                <w:sz w:val="24"/>
                <w:lang w:val="en-US" w:eastAsia="zh-CN"/>
                <w14:textFill>
                  <w14:solidFill>
                    <w14:schemeClr w14:val="tx1"/>
                  </w14:solidFill>
                </w14:textFill>
              </w:rPr>
              <w:t>危险品房</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2#车间</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用于存放化学试剂，危险化学品在存储过程中，若管理不善或操作失误，易造成泄漏、中毒、火灾、爆炸等事故。</w:t>
            </w:r>
          </w:p>
          <w:p w14:paraId="4BC930D4">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③泄漏或渗漏的液体原料若进入地表河流，会造成地表河流的污染。致使水中生物死亡，脂类以及烃类有机物，一旦进入水环境，由于可生化性差，可能造成被污染水体长时间得不到净化。</w:t>
            </w:r>
          </w:p>
          <w:p w14:paraId="3759D585">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环境风险防范措施</w:t>
            </w:r>
          </w:p>
          <w:p w14:paraId="05A45591">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①各类危险化学品和危险废物按要求采用专用容器分类存放并设置警示标识，液态化学品及危废采用专用容器盛装且下设防渗托盘；</w:t>
            </w:r>
          </w:p>
          <w:p w14:paraId="3DC412B5">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②</w:t>
            </w:r>
            <w:r>
              <w:rPr>
                <w:rFonts w:hint="eastAsia" w:cs="Times New Roman"/>
                <w:color w:val="000000" w:themeColor="text1"/>
                <w:sz w:val="24"/>
                <w:lang w:val="en-US" w:eastAsia="zh-CN"/>
                <w14:textFill>
                  <w14:solidFill>
                    <w14:schemeClr w14:val="tx1"/>
                  </w14:solidFill>
                </w14:textFill>
              </w:rPr>
              <w:t>危险品房</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2#车间</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危废贮存库、油库（线切割液）</w:t>
            </w:r>
            <w:r>
              <w:rPr>
                <w:rFonts w:hint="eastAsia" w:ascii="Times New Roman" w:hAnsi="Times New Roman" w:cs="Times New Roman"/>
                <w:color w:val="000000" w:themeColor="text1"/>
                <w:sz w:val="24"/>
                <w14:textFill>
                  <w14:solidFill>
                    <w14:schemeClr w14:val="tx1"/>
                  </w14:solidFill>
                </w14:textFill>
              </w:rPr>
              <w:t>进行重点防渗处理，四周设置围堰和</w:t>
            </w:r>
            <w:r>
              <w:rPr>
                <w:rFonts w:hint="eastAsia" w:cs="Times New Roman"/>
                <w:color w:val="000000" w:themeColor="text1"/>
                <w:sz w:val="24"/>
                <w:lang w:eastAsia="zh-CN"/>
                <w14:textFill>
                  <w14:solidFill>
                    <w14:schemeClr w14:val="tx1"/>
                  </w14:solidFill>
                </w14:textFill>
              </w:rPr>
              <w:t>泄漏</w:t>
            </w:r>
            <w:r>
              <w:rPr>
                <w:rFonts w:hint="eastAsia" w:ascii="Times New Roman" w:hAnsi="Times New Roman" w:cs="Times New Roman"/>
                <w:color w:val="000000" w:themeColor="text1"/>
                <w:sz w:val="24"/>
                <w14:textFill>
                  <w14:solidFill>
                    <w14:schemeClr w14:val="tx1"/>
                  </w14:solidFill>
                </w14:textFill>
              </w:rPr>
              <w:t>液收集系统；</w:t>
            </w:r>
          </w:p>
          <w:p w14:paraId="62427689">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③加强各类化学品在运输、贮存和使用过程中的环境管理，避免化学品的跑、冒、滴、漏；</w:t>
            </w:r>
          </w:p>
          <w:p w14:paraId="6A7E7CB3">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④加强废气处理设施检修维护，废气处理设施故障时相应生产线应及时停产检修，避免废气事故排放。</w:t>
            </w:r>
          </w:p>
          <w:p w14:paraId="5B34F0BB">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⑤生产车间的清洗槽为整体成套双层设备，内槽用于盛装工艺用液，外槽用于收集溢流或</w:t>
            </w:r>
            <w:r>
              <w:rPr>
                <w:rFonts w:hint="eastAsia" w:cs="Times New Roman"/>
                <w:color w:val="000000" w:themeColor="text1"/>
                <w:sz w:val="24"/>
                <w:lang w:eastAsia="zh-CN"/>
                <w14:textFill>
                  <w14:solidFill>
                    <w14:schemeClr w14:val="tx1"/>
                  </w14:solidFill>
                </w14:textFill>
              </w:rPr>
              <w:t>泄漏</w:t>
            </w:r>
            <w:r>
              <w:rPr>
                <w:rFonts w:hint="eastAsia" w:ascii="Times New Roman" w:hAnsi="Times New Roman" w:cs="Times New Roman"/>
                <w:color w:val="000000" w:themeColor="text1"/>
                <w:sz w:val="24"/>
                <w14:textFill>
                  <w14:solidFill>
                    <w14:schemeClr w14:val="tx1"/>
                  </w14:solidFill>
                </w14:textFill>
              </w:rPr>
              <w:t>液，重力流至相应废液管道；</w:t>
            </w:r>
          </w:p>
          <w:p w14:paraId="2698CFCD">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⑥排污管道可视化、地上明管敷设，箭头标明流向，管道按水质分类采用不同颜色涂装标识；</w:t>
            </w:r>
          </w:p>
          <w:p w14:paraId="63D00FE1">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⑦企业生产废水处理站</w:t>
            </w:r>
            <w:r>
              <w:rPr>
                <w:rFonts w:hint="eastAsia" w:cs="Times New Roman"/>
                <w:color w:val="000000" w:themeColor="text1"/>
                <w:sz w:val="24"/>
                <w:lang w:val="en-US" w:eastAsia="zh-CN"/>
                <w14:textFill>
                  <w14:solidFill>
                    <w14:schemeClr w14:val="tx1"/>
                  </w14:solidFill>
                </w14:textFill>
              </w:rPr>
              <w:t>拟设置</w:t>
            </w:r>
            <w:r>
              <w:rPr>
                <w:rFonts w:hint="eastAsia" w:ascii="Times New Roman" w:hAnsi="Times New Roman" w:cs="Times New Roman"/>
                <w:color w:val="000000" w:themeColor="text1"/>
                <w:sz w:val="24"/>
                <w14:textFill>
                  <w14:solidFill>
                    <w14:schemeClr w14:val="tx1"/>
                  </w14:solidFill>
                </w14:textFill>
              </w:rPr>
              <w:t>事故应急池</w:t>
            </w:r>
            <w:r>
              <w:rPr>
                <w:rFonts w:hint="eastAsia"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有效容积</w:t>
            </w:r>
            <w:r>
              <w:rPr>
                <w:rFonts w:hint="eastAsia" w:cs="Times New Roman"/>
                <w:color w:val="000000" w:themeColor="text1"/>
                <w:sz w:val="24"/>
                <w:lang w:val="en-US" w:eastAsia="zh-CN"/>
                <w14:textFill>
                  <w14:solidFill>
                    <w14:schemeClr w14:val="tx1"/>
                  </w14:solidFill>
                </w14:textFill>
              </w:rPr>
              <w:t>10</w:t>
            </w:r>
            <w:r>
              <w:rPr>
                <w:rFonts w:hint="eastAsia" w:ascii="Times New Roman" w:hAnsi="Times New Roman" w:cs="Times New Roman"/>
                <w:color w:val="000000" w:themeColor="text1"/>
                <w:sz w:val="24"/>
                <w14:textFill>
                  <w14:solidFill>
                    <w14:schemeClr w14:val="tx1"/>
                  </w14:solidFill>
                </w14:textFill>
              </w:rPr>
              <w:t>0m</w:t>
            </w:r>
            <w:r>
              <w:rPr>
                <w:rFonts w:hint="eastAsia" w:ascii="Times New Roman" w:hAnsi="Times New Roman" w:cs="Times New Roman"/>
                <w:color w:val="000000" w:themeColor="text1"/>
                <w:sz w:val="24"/>
                <w:vertAlign w:val="superscript"/>
                <w14:textFill>
                  <w14:solidFill>
                    <w14:schemeClr w14:val="tx1"/>
                  </w14:solidFill>
                </w14:textFill>
              </w:rPr>
              <w:t>3</w:t>
            </w:r>
            <w:r>
              <w:rPr>
                <w:rFonts w:hint="eastAsia" w:cs="Times New Roman"/>
                <w:color w:val="000000" w:themeColor="text1"/>
                <w:sz w:val="24"/>
                <w:vertAlign w:val="baseline"/>
                <w:lang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用于</w:t>
            </w:r>
            <w:r>
              <w:rPr>
                <w:rFonts w:hint="eastAsia" w:ascii="Times New Roman" w:hAnsi="Times New Roman" w:cs="Times New Roman"/>
                <w:color w:val="000000" w:themeColor="text1"/>
                <w:sz w:val="24"/>
                <w14:textFill>
                  <w14:solidFill>
                    <w14:schemeClr w14:val="tx1"/>
                  </w14:solidFill>
                </w14:textFill>
              </w:rPr>
              <w:t>储存</w:t>
            </w:r>
            <w:r>
              <w:rPr>
                <w:rFonts w:hint="eastAsia" w:cs="Times New Roman"/>
                <w:color w:val="000000" w:themeColor="text1"/>
                <w:sz w:val="24"/>
                <w:lang w:val="en-US" w:eastAsia="zh-CN"/>
                <w14:textFill>
                  <w14:solidFill>
                    <w14:schemeClr w14:val="tx1"/>
                  </w14:solidFill>
                </w14:textFill>
              </w:rPr>
              <w:t>4</w:t>
            </w:r>
            <w:r>
              <w:rPr>
                <w:rFonts w:hint="eastAsia" w:ascii="Times New Roman" w:hAnsi="Times New Roman" w:cs="Times New Roman"/>
                <w:color w:val="000000" w:themeColor="text1"/>
                <w:sz w:val="24"/>
                <w14:textFill>
                  <w14:solidFill>
                    <w14:schemeClr w14:val="tx1"/>
                  </w14:solidFill>
                </w14:textFill>
              </w:rPr>
              <w:t>小时生产废水产生量</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96.28m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；污水处理站出口设置闸阀，事故状态下关闭闸阀，事故废水经管道收集至事故应急池内，以确保事故状态下的厂区废水不直接外排。</w:t>
            </w:r>
          </w:p>
          <w:p w14:paraId="7C4A3905">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⑧企业生产废水处理站总排口设置</w:t>
            </w:r>
            <w:r>
              <w:rPr>
                <w:rFonts w:hint="eastAsia" w:cs="Times New Roman"/>
                <w:color w:val="000000" w:themeColor="text1"/>
                <w:sz w:val="24"/>
                <w:lang w:val="en-US" w:eastAsia="zh-CN"/>
                <w14:textFill>
                  <w14:solidFill>
                    <w14:schemeClr w14:val="tx1"/>
                  </w14:solidFill>
                </w14:textFill>
              </w:rPr>
              <w:t>流量</w:t>
            </w:r>
            <w:r>
              <w:rPr>
                <w:rFonts w:hint="eastAsia" w:ascii="Times New Roman" w:hAnsi="Times New Roman" w:cs="Times New Roman"/>
                <w:color w:val="000000" w:themeColor="text1"/>
                <w:sz w:val="24"/>
                <w14:textFill>
                  <w14:solidFill>
                    <w14:schemeClr w14:val="tx1"/>
                  </w14:solidFill>
                </w14:textFill>
              </w:rPr>
              <w:t>在线监测装置，可以对污水处理站水质进行实时监测，防止生产废水的事故排放。</w:t>
            </w:r>
          </w:p>
          <w:p w14:paraId="7CA6CEA3">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⑨厂区</w:t>
            </w:r>
            <w:r>
              <w:rPr>
                <w:rFonts w:hint="eastAsia" w:cs="Times New Roman"/>
                <w:color w:val="000000" w:themeColor="text1"/>
                <w:sz w:val="24"/>
                <w:lang w:val="en-US" w:eastAsia="zh-CN"/>
                <w14:textFill>
                  <w14:solidFill>
                    <w14:schemeClr w14:val="tx1"/>
                  </w14:solidFill>
                </w14:textFill>
              </w:rPr>
              <w:t>2#危险品房内</w:t>
            </w:r>
            <w:r>
              <w:rPr>
                <w:rFonts w:hint="eastAsia" w:ascii="Times New Roman" w:hAnsi="Times New Roman" w:cs="Times New Roman"/>
                <w:color w:val="000000" w:themeColor="text1"/>
                <w:sz w:val="24"/>
                <w14:textFill>
                  <w14:solidFill>
                    <w14:schemeClr w14:val="tx1"/>
                  </w14:solidFill>
                </w14:textFill>
              </w:rPr>
              <w:t>四周设置导流沟</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并修建收集井，收集破损液体物料，及时转运</w:t>
            </w:r>
            <w:r>
              <w:rPr>
                <w:rFonts w:hint="eastAsia" w:ascii="Times New Roman" w:hAnsi="Times New Roman" w:cs="Times New Roman"/>
                <w:color w:val="000000" w:themeColor="text1"/>
                <w:sz w:val="24"/>
                <w14:textFill>
                  <w14:solidFill>
                    <w14:schemeClr w14:val="tx1"/>
                  </w14:solidFill>
                </w14:textFill>
              </w:rPr>
              <w:t>。</w:t>
            </w:r>
          </w:p>
          <w:p w14:paraId="2F4D6A13">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w:instrText>
            </w:r>
            <w:r>
              <w:rPr>
                <w:rFonts w:hint="eastAsia" w:ascii="Times New Roman" w:hAnsi="Times New Roman" w:cs="Times New Roman"/>
                <w:color w:val="000000" w:themeColor="text1"/>
                <w:sz w:val="24"/>
                <w14:textFill>
                  <w14:solidFill>
                    <w14:schemeClr w14:val="tx1"/>
                  </w14:solidFill>
                </w14:textFill>
              </w:rPr>
              <w:instrText xml:space="preserve">= 10 \* GB3</w:instrText>
            </w:r>
            <w:r>
              <w:rPr>
                <w:rFonts w:hint="default" w:ascii="Times New Roman" w:hAnsi="Times New Roman" w:cs="Times New Roman"/>
                <w:color w:val="000000" w:themeColor="text1"/>
                <w:sz w:val="24"/>
                <w14:textFill>
                  <w14:solidFill>
                    <w14:schemeClr w14:val="tx1"/>
                  </w14:solidFill>
                </w14:textFill>
              </w:rPr>
              <w:instrText xml:space="preserve"> </w:instrText>
            </w:r>
            <w:r>
              <w:rPr>
                <w:rFonts w:hint="default" w:ascii="Times New Roman" w:hAnsi="Times New Roman" w:cs="Times New Roman"/>
                <w:color w:val="000000" w:themeColor="text1"/>
                <w:sz w:val="24"/>
                <w14:textFill>
                  <w14:solidFill>
                    <w14:schemeClr w14:val="tx1"/>
                  </w14:solidFill>
                </w14:textFill>
              </w:rPr>
              <w:fldChar w:fldCharType="separate"/>
            </w:r>
            <w:r>
              <w:rPr>
                <w:rFonts w:hint="eastAsia" w:ascii="Times New Roman" w:hAnsi="Times New Roman" w:cs="Times New Roman"/>
                <w:color w:val="000000" w:themeColor="text1"/>
                <w:sz w:val="24"/>
                <w14:textFill>
                  <w14:solidFill>
                    <w14:schemeClr w14:val="tx1"/>
                  </w14:solidFill>
                </w14:textFill>
              </w:rPr>
              <w:t>⑩</w:t>
            </w:r>
            <w:r>
              <w:rPr>
                <w:rFonts w:hint="default" w:ascii="Times New Roman" w:hAnsi="Times New Roman" w:cs="Times New Roman"/>
                <w:color w:val="000000" w:themeColor="text1"/>
                <w:sz w:val="24"/>
                <w14:textFill>
                  <w14:solidFill>
                    <w14:schemeClr w14:val="tx1"/>
                  </w14:solidFill>
                </w14:textFill>
              </w:rPr>
              <w:fldChar w:fldCharType="end"/>
            </w:r>
            <w:r>
              <w:rPr>
                <w:rFonts w:hint="eastAsia" w:ascii="Times New Roman" w:hAnsi="Times New Roman" w:cs="Times New Roman"/>
                <w:color w:val="000000" w:themeColor="text1"/>
                <w:sz w:val="24"/>
                <w14:textFill>
                  <w14:solidFill>
                    <w14:schemeClr w14:val="tx1"/>
                  </w14:solidFill>
                </w14:textFill>
              </w:rPr>
              <w:t>企业制定风险事故防范措施和事故应急预案，加强职工培训与管理，提高员工安全生产技能，定期检查和保养生产设备，以保证设施安全正常运行。</w:t>
            </w:r>
          </w:p>
          <w:p w14:paraId="62B54FF1">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突发环境事件应急预案</w:t>
            </w:r>
          </w:p>
          <w:p w14:paraId="223351B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建设单位需按照国家、省市要求，编制突发环境事件应急预案</w:t>
            </w:r>
            <w:r>
              <w:rPr>
                <w:rFonts w:hint="eastAsia" w:ascii="Times New Roman" w:hAnsi="Times New Roman" w:cs="Times New Roman"/>
                <w:color w:val="000000" w:themeColor="text1"/>
                <w:kern w:val="0"/>
                <w:sz w:val="24"/>
                <w:lang w:val="en-US" w:eastAsia="zh-CN" w:bidi="ar-SA"/>
                <w14:textFill>
                  <w14:solidFill>
                    <w14:schemeClr w14:val="tx1"/>
                  </w14:solidFill>
                </w14:textFill>
              </w:rPr>
              <w:t>并按国家要求予以备案</w:t>
            </w:r>
            <w:r>
              <w:rPr>
                <w:rFonts w:hint="eastAsia" w:ascii="宋体" w:hAnsi="宋体" w:cs="宋体"/>
                <w:color w:val="000000" w:themeColor="text1"/>
                <w:kern w:val="0"/>
                <w:sz w:val="24"/>
                <w:lang w:val="en-US" w:eastAsia="zh-CN"/>
                <w14:textFill>
                  <w14:solidFill>
                    <w14:schemeClr w14:val="tx1"/>
                  </w14:solidFill>
                </w14:textFill>
              </w:rPr>
              <w:t>。突发环境事件应急预案应体现</w:t>
            </w:r>
            <w:r>
              <w:rPr>
                <w:rFonts w:hint="default" w:ascii="Times New Roman" w:hAnsi="Times New Roman" w:cs="Times New Roman"/>
                <w:color w:val="000000" w:themeColor="text1"/>
                <w:kern w:val="0"/>
                <w:sz w:val="24"/>
                <w:lang w:val="en-US"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分类管理、分级响应、区域联动</w:t>
            </w:r>
            <w:r>
              <w:rPr>
                <w:rFonts w:hint="default" w:ascii="Times New Roman" w:hAnsi="Times New Roman" w:cs="Times New Roman"/>
                <w:color w:val="000000" w:themeColor="text1"/>
                <w:kern w:val="0"/>
                <w:sz w:val="24"/>
                <w:lang w:val="en-US"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的原则，与所在地地方政府突发环境事件应急预案相衔接，明确事故分级和分级响应。</w:t>
            </w:r>
            <w:r>
              <w:rPr>
                <w:rFonts w:hint="eastAsia" w:ascii="Times New Roman" w:hAnsi="Times New Roman" w:cs="Times New Roman"/>
                <w:color w:val="000000" w:themeColor="text1"/>
                <w:kern w:val="0"/>
                <w:sz w:val="24"/>
                <w:lang w:val="en-US" w:eastAsia="zh-CN" w:bidi="ar-SA"/>
                <w14:textFill>
                  <w14:solidFill>
                    <w14:schemeClr w14:val="tx1"/>
                  </w14:solidFill>
                </w14:textFill>
              </w:rPr>
              <w:t>其主要内容及要求见下表</w:t>
            </w:r>
          </w:p>
          <w:p w14:paraId="5DF43BD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表</w:t>
            </w:r>
            <w:r>
              <w:rPr>
                <w:rFonts w:hint="eastAsia" w:ascii="Times New Roman" w:hAnsi="Times New Roman" w:cs="Times New Roman"/>
                <w:b/>
                <w:bCs/>
                <w:color w:val="000000" w:themeColor="text1"/>
                <w14:textFill>
                  <w14:solidFill>
                    <w14:schemeClr w14:val="tx1"/>
                  </w14:solidFill>
                </w14:textFill>
              </w:rPr>
              <w:t>4-</w:t>
            </w:r>
            <w:r>
              <w:rPr>
                <w:rFonts w:hint="eastAsia" w:cs="Times New Roman"/>
                <w:b/>
                <w:bCs/>
                <w:color w:val="000000" w:themeColor="text1"/>
                <w:lang w:val="en-US" w:eastAsia="zh-CN"/>
                <w14:textFill>
                  <w14:solidFill>
                    <w14:schemeClr w14:val="tx1"/>
                  </w14:solidFill>
                </w14:textFill>
              </w:rPr>
              <w:t>32</w:t>
            </w:r>
            <w:r>
              <w:rPr>
                <w:rFonts w:hint="default" w:ascii="Times New Roman" w:hAnsi="Times New Roman" w:cs="Times New Roman"/>
                <w:b/>
                <w:bCs/>
                <w:color w:val="000000" w:themeColor="text1"/>
                <w14:textFill>
                  <w14:solidFill>
                    <w14:schemeClr w14:val="tx1"/>
                  </w14:solidFill>
                </w14:textFill>
              </w:rPr>
              <w:t xml:space="preserve"> 环境风险的突发性事故应急预案</w:t>
            </w:r>
          </w:p>
          <w:tbl>
            <w:tblPr>
              <w:tblStyle w:val="33"/>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627"/>
              <w:gridCol w:w="1906"/>
              <w:gridCol w:w="5853"/>
            </w:tblGrid>
            <w:tr w14:paraId="6C8634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00F3EA8E">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序号</w:t>
                  </w:r>
                </w:p>
              </w:tc>
              <w:tc>
                <w:tcPr>
                  <w:tcW w:w="1907" w:type="dxa"/>
                  <w:tcBorders>
                    <w:tl2br w:val="nil"/>
                    <w:tr2bl w:val="nil"/>
                  </w:tcBorders>
                  <w:noWrap w:val="0"/>
                  <w:vAlign w:val="center"/>
                </w:tcPr>
                <w:p w14:paraId="318418C4">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项目</w:t>
                  </w:r>
                </w:p>
              </w:tc>
              <w:tc>
                <w:tcPr>
                  <w:tcW w:w="5856" w:type="dxa"/>
                  <w:tcBorders>
                    <w:tl2br w:val="nil"/>
                    <w:tr2bl w:val="nil"/>
                  </w:tcBorders>
                  <w:noWrap w:val="0"/>
                  <w:vAlign w:val="center"/>
                </w:tcPr>
                <w:p w14:paraId="13DBF0D2">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内容及要求</w:t>
                  </w:r>
                </w:p>
              </w:tc>
            </w:tr>
            <w:tr w14:paraId="39850B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7F48610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1907" w:type="dxa"/>
                  <w:tcBorders>
                    <w:tl2br w:val="nil"/>
                    <w:tr2bl w:val="nil"/>
                  </w:tcBorders>
                  <w:noWrap w:val="0"/>
                  <w:vAlign w:val="center"/>
                </w:tcPr>
                <w:p w14:paraId="1AB7FCB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总则</w:t>
                  </w:r>
                </w:p>
              </w:tc>
              <w:tc>
                <w:tcPr>
                  <w:tcW w:w="5856" w:type="dxa"/>
                  <w:tcBorders>
                    <w:tl2br w:val="nil"/>
                    <w:tr2bl w:val="nil"/>
                  </w:tcBorders>
                  <w:noWrap w:val="0"/>
                  <w:vAlign w:val="center"/>
                </w:tcPr>
                <w:p w14:paraId="4ED176F4">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p>
              </w:tc>
            </w:tr>
            <w:tr w14:paraId="0490E1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487E0DD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w:t>
                  </w:r>
                </w:p>
              </w:tc>
              <w:tc>
                <w:tcPr>
                  <w:tcW w:w="1907" w:type="dxa"/>
                  <w:tcBorders>
                    <w:tl2br w:val="nil"/>
                    <w:tr2bl w:val="nil"/>
                  </w:tcBorders>
                  <w:noWrap w:val="0"/>
                  <w:vAlign w:val="center"/>
                </w:tcPr>
                <w:p w14:paraId="23E723BB">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危险源情况</w:t>
                  </w:r>
                </w:p>
              </w:tc>
              <w:tc>
                <w:tcPr>
                  <w:tcW w:w="5856" w:type="dxa"/>
                  <w:tcBorders>
                    <w:tl2br w:val="nil"/>
                    <w:tr2bl w:val="nil"/>
                  </w:tcBorders>
                  <w:noWrap w:val="0"/>
                  <w:vAlign w:val="center"/>
                </w:tcPr>
                <w:p w14:paraId="693D68BA">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详细说明危险源类型、数量</w:t>
                  </w:r>
                  <w:r>
                    <w:rPr>
                      <w:rFonts w:hint="eastAsia" w:cs="Times New Roman"/>
                      <w:color w:val="000000" w:themeColor="text1"/>
                      <w:szCs w:val="21"/>
                      <w:lang w:eastAsia="zh-CN"/>
                      <w14:textFill>
                        <w14:solidFill>
                          <w14:schemeClr w14:val="tx1"/>
                        </w14:solidFill>
                      </w14:textFill>
                    </w:rPr>
                    <w:t>及其</w:t>
                  </w:r>
                  <w:r>
                    <w:rPr>
                      <w:rFonts w:hint="default" w:ascii="Times New Roman" w:hAnsi="Times New Roman" w:cs="Times New Roman"/>
                      <w:color w:val="000000" w:themeColor="text1"/>
                      <w:szCs w:val="21"/>
                      <w14:textFill>
                        <w14:solidFill>
                          <w14:schemeClr w14:val="tx1"/>
                        </w14:solidFill>
                      </w14:textFill>
                    </w:rPr>
                    <w:t>分布</w:t>
                  </w:r>
                </w:p>
              </w:tc>
            </w:tr>
            <w:tr w14:paraId="1A6C64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4389CFC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3</w:t>
                  </w:r>
                </w:p>
              </w:tc>
              <w:tc>
                <w:tcPr>
                  <w:tcW w:w="1907" w:type="dxa"/>
                  <w:tcBorders>
                    <w:tl2br w:val="nil"/>
                    <w:tr2bl w:val="nil"/>
                  </w:tcBorders>
                  <w:noWrap w:val="0"/>
                  <w:vAlign w:val="center"/>
                </w:tcPr>
                <w:p w14:paraId="28C96EA8">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应急计划区</w:t>
                  </w:r>
                </w:p>
              </w:tc>
              <w:tc>
                <w:tcPr>
                  <w:tcW w:w="5856" w:type="dxa"/>
                  <w:tcBorders>
                    <w:tl2br w:val="nil"/>
                    <w:tr2bl w:val="nil"/>
                  </w:tcBorders>
                  <w:noWrap w:val="0"/>
                  <w:vAlign w:val="center"/>
                </w:tcPr>
                <w:p w14:paraId="171D3919">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危险目标：</w:t>
                  </w:r>
                  <w:r>
                    <w:rPr>
                      <w:rFonts w:hint="eastAsia" w:ascii="Times New Roman" w:hAnsi="Times New Roman" w:cs="Times New Roman"/>
                      <w:color w:val="000000" w:themeColor="text1"/>
                      <w:szCs w:val="21"/>
                      <w14:textFill>
                        <w14:solidFill>
                          <w14:schemeClr w14:val="tx1"/>
                        </w14:solidFill>
                      </w14:textFill>
                    </w:rPr>
                    <w:t>生产厂房、化学品库</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废水处理站、</w:t>
                  </w:r>
                  <w:r>
                    <w:rPr>
                      <w:rFonts w:hint="default" w:ascii="Times New Roman" w:hAnsi="Times New Roman" w:cs="Times New Roman"/>
                      <w:color w:val="000000" w:themeColor="text1"/>
                      <w:szCs w:val="21"/>
                      <w14:textFill>
                        <w14:solidFill>
                          <w14:schemeClr w14:val="tx1"/>
                        </w14:solidFill>
                      </w14:textFill>
                    </w:rPr>
                    <w:t>邻近地区</w:t>
                  </w:r>
                </w:p>
              </w:tc>
            </w:tr>
            <w:tr w14:paraId="261B09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1FAB037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w:t>
                  </w:r>
                </w:p>
              </w:tc>
              <w:tc>
                <w:tcPr>
                  <w:tcW w:w="1907" w:type="dxa"/>
                  <w:tcBorders>
                    <w:tl2br w:val="nil"/>
                    <w:tr2bl w:val="nil"/>
                  </w:tcBorders>
                  <w:noWrap w:val="0"/>
                  <w:vAlign w:val="center"/>
                </w:tcPr>
                <w:p w14:paraId="78E4DDE9">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应急组织机构、人员</w:t>
                  </w:r>
                </w:p>
              </w:tc>
              <w:tc>
                <w:tcPr>
                  <w:tcW w:w="5856" w:type="dxa"/>
                  <w:tcBorders>
                    <w:tl2br w:val="nil"/>
                    <w:tr2bl w:val="nil"/>
                  </w:tcBorders>
                  <w:noWrap w:val="0"/>
                  <w:vAlign w:val="center"/>
                </w:tcPr>
                <w:p w14:paraId="65A79615">
                  <w:pPr>
                    <w:pStyle w:val="17"/>
                    <w:keepNext w:val="0"/>
                    <w:keepLines w:val="0"/>
                    <w:suppressLineNumbers w:val="0"/>
                    <w:spacing w:before="0" w:beforeAutospacing="0" w:after="0" w:afterAutospacing="0"/>
                    <w:ind w:left="0" w:right="0"/>
                    <w:rPr>
                      <w:rFonts w:hint="default"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工厂：厂指挥部</w:t>
                  </w:r>
                  <w:r>
                    <w:rPr>
                      <w:rFonts w:hint="eastAsia" w:ascii="Times New Roman" w:hAnsi="Times New Roman"/>
                      <w:color w:val="000000" w:themeColor="text1"/>
                      <w:szCs w:val="21"/>
                      <w:lang w:eastAsia="zh-CN"/>
                      <w14:textFill>
                        <w14:solidFill>
                          <w14:schemeClr w14:val="tx1"/>
                        </w14:solidFill>
                      </w14:textFill>
                    </w:rPr>
                    <w:t>－－</w:t>
                  </w:r>
                  <w:r>
                    <w:rPr>
                      <w:rFonts w:hint="default" w:ascii="Times New Roman" w:hAnsi="Times New Roman"/>
                      <w:color w:val="000000" w:themeColor="text1"/>
                      <w:szCs w:val="21"/>
                      <w14:textFill>
                        <w14:solidFill>
                          <w14:schemeClr w14:val="tx1"/>
                        </w14:solidFill>
                      </w14:textFill>
                    </w:rPr>
                    <w:t>负责现场全面指挥；专业救援队伍</w:t>
                  </w:r>
                  <w:r>
                    <w:rPr>
                      <w:rFonts w:hint="eastAsia" w:ascii="Times New Roman" w:hAnsi="Times New Roman"/>
                      <w:color w:val="000000" w:themeColor="text1"/>
                      <w:szCs w:val="21"/>
                      <w:lang w:eastAsia="zh-CN"/>
                      <w14:textFill>
                        <w14:solidFill>
                          <w14:schemeClr w14:val="tx1"/>
                        </w14:solidFill>
                      </w14:textFill>
                    </w:rPr>
                    <w:t>－－</w:t>
                  </w:r>
                  <w:r>
                    <w:rPr>
                      <w:rFonts w:hint="default" w:ascii="Times New Roman" w:hAnsi="Times New Roman"/>
                      <w:color w:val="000000" w:themeColor="text1"/>
                      <w:szCs w:val="21"/>
                      <w14:textFill>
                        <w14:solidFill>
                          <w14:schemeClr w14:val="tx1"/>
                        </w14:solidFill>
                      </w14:textFill>
                    </w:rPr>
                    <w:t>负责事故控制、救援和善后处理</w:t>
                  </w:r>
                </w:p>
                <w:p w14:paraId="5D06E1C9">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地区：地区指挥部</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负责工厂附近地区全面指挥，救援、管制和疏散；专业救援队伍</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负责对工厂专业救援队伍的支援</w:t>
                  </w:r>
                </w:p>
              </w:tc>
            </w:tr>
            <w:tr w14:paraId="51EF53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6E99CC2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w:t>
                  </w:r>
                </w:p>
              </w:tc>
              <w:tc>
                <w:tcPr>
                  <w:tcW w:w="1907" w:type="dxa"/>
                  <w:tcBorders>
                    <w:tl2br w:val="nil"/>
                    <w:tr2bl w:val="nil"/>
                  </w:tcBorders>
                  <w:noWrap w:val="0"/>
                  <w:vAlign w:val="center"/>
                </w:tcPr>
                <w:p w14:paraId="5E9DB91D">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应急状态分类应急响应程序</w:t>
                  </w:r>
                </w:p>
              </w:tc>
              <w:tc>
                <w:tcPr>
                  <w:tcW w:w="5856" w:type="dxa"/>
                  <w:tcBorders>
                    <w:tl2br w:val="nil"/>
                    <w:tr2bl w:val="nil"/>
                  </w:tcBorders>
                  <w:noWrap w:val="0"/>
                  <w:vAlign w:val="center"/>
                </w:tcPr>
                <w:p w14:paraId="2CF8E85C">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规定环境风险事故的级别及相应的应急状态分类，以此制定相应的应急响应程序</w:t>
                  </w:r>
                </w:p>
              </w:tc>
            </w:tr>
            <w:tr w14:paraId="726568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68CAEC7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w:t>
                  </w:r>
                </w:p>
              </w:tc>
              <w:tc>
                <w:tcPr>
                  <w:tcW w:w="1907" w:type="dxa"/>
                  <w:tcBorders>
                    <w:tl2br w:val="nil"/>
                    <w:tr2bl w:val="nil"/>
                  </w:tcBorders>
                  <w:noWrap w:val="0"/>
                  <w:vAlign w:val="center"/>
                </w:tcPr>
                <w:p w14:paraId="4E1A903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应急救援保障</w:t>
                  </w:r>
                </w:p>
              </w:tc>
              <w:tc>
                <w:tcPr>
                  <w:tcW w:w="5856" w:type="dxa"/>
                  <w:tcBorders>
                    <w:tl2br w:val="nil"/>
                    <w:tr2bl w:val="nil"/>
                  </w:tcBorders>
                  <w:noWrap w:val="0"/>
                  <w:vAlign w:val="center"/>
                </w:tcPr>
                <w:p w14:paraId="4C9A8AC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生产装置区：防火灾、爆炸事故的应急设施、设备与材料，主要为消防器材、消防服、毒气防护设施等；</w:t>
                  </w:r>
                </w:p>
                <w:p w14:paraId="795FC302">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邻近地区：烧伤、中毒人员急救所用的一些药品、器材。</w:t>
                  </w:r>
                </w:p>
              </w:tc>
            </w:tr>
            <w:tr w14:paraId="42A95B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305FDB5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7</w:t>
                  </w:r>
                </w:p>
              </w:tc>
              <w:tc>
                <w:tcPr>
                  <w:tcW w:w="1907" w:type="dxa"/>
                  <w:tcBorders>
                    <w:tl2br w:val="nil"/>
                    <w:tr2bl w:val="nil"/>
                  </w:tcBorders>
                  <w:noWrap w:val="0"/>
                  <w:vAlign w:val="center"/>
                </w:tcPr>
                <w:p w14:paraId="55C8F8E7">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报警、应急通讯</w:t>
                  </w:r>
                </w:p>
                <w:p w14:paraId="1DC2ACF8">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通告与交通</w:t>
                  </w:r>
                </w:p>
              </w:tc>
              <w:tc>
                <w:tcPr>
                  <w:tcW w:w="5856" w:type="dxa"/>
                  <w:tcBorders>
                    <w:tl2br w:val="nil"/>
                    <w:tr2bl w:val="nil"/>
                  </w:tcBorders>
                  <w:noWrap w:val="0"/>
                  <w:vAlign w:val="center"/>
                </w:tcPr>
                <w:p w14:paraId="1471CD3A">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规定应急状态下的报警通讯方式、通告方式和交通保障、管制等事项</w:t>
                  </w:r>
                </w:p>
              </w:tc>
            </w:tr>
            <w:tr w14:paraId="670293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0DC9430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8</w:t>
                  </w:r>
                </w:p>
              </w:tc>
              <w:tc>
                <w:tcPr>
                  <w:tcW w:w="1907" w:type="dxa"/>
                  <w:tcBorders>
                    <w:tl2br w:val="nil"/>
                    <w:tr2bl w:val="nil"/>
                  </w:tcBorders>
                  <w:noWrap w:val="0"/>
                  <w:vAlign w:val="center"/>
                </w:tcPr>
                <w:p w14:paraId="35612529">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应急环境监测、抢险、救援及控制措施</w:t>
                  </w:r>
                </w:p>
              </w:tc>
              <w:tc>
                <w:tcPr>
                  <w:tcW w:w="5856" w:type="dxa"/>
                  <w:tcBorders>
                    <w:tl2br w:val="nil"/>
                    <w:tr2bl w:val="nil"/>
                  </w:tcBorders>
                  <w:noWrap w:val="0"/>
                  <w:vAlign w:val="center"/>
                </w:tcPr>
                <w:p w14:paraId="79CB210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由专业人员对环境风险事故现场进行应急监测，对事故性质、严重程度等所造成的环境危害后果进行评估，为指挥部门提供决策依据</w:t>
                  </w:r>
                </w:p>
              </w:tc>
            </w:tr>
            <w:tr w14:paraId="78BEAB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52D534D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w:t>
                  </w:r>
                </w:p>
              </w:tc>
              <w:tc>
                <w:tcPr>
                  <w:tcW w:w="1907" w:type="dxa"/>
                  <w:tcBorders>
                    <w:tl2br w:val="nil"/>
                    <w:tr2bl w:val="nil"/>
                  </w:tcBorders>
                  <w:noWrap w:val="0"/>
                  <w:vAlign w:val="center"/>
                </w:tcPr>
                <w:p w14:paraId="1FFB6A4A">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应急检测、防护措施、清除泄漏措施和器材</w:t>
                  </w:r>
                </w:p>
              </w:tc>
              <w:tc>
                <w:tcPr>
                  <w:tcW w:w="5856" w:type="dxa"/>
                  <w:tcBorders>
                    <w:tl2br w:val="nil"/>
                    <w:tr2bl w:val="nil"/>
                  </w:tcBorders>
                  <w:noWrap w:val="0"/>
                  <w:vAlign w:val="center"/>
                </w:tcPr>
                <w:p w14:paraId="1192A338">
                  <w:pPr>
                    <w:pStyle w:val="17"/>
                    <w:keepNext w:val="0"/>
                    <w:keepLines w:val="0"/>
                    <w:suppressLineNumbers w:val="0"/>
                    <w:spacing w:before="0" w:beforeAutospacing="0" w:after="0" w:afterAutospacing="0"/>
                    <w:ind w:left="0" w:right="0"/>
                    <w:rPr>
                      <w:rFonts w:hint="default"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事故现场：控制事故发展，防止扩大、蔓延及连锁反应；清除现场泄漏物，降低危害；配备相应的设施器材</w:t>
                  </w:r>
                </w:p>
                <w:p w14:paraId="0C39054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邻近地区：控制防火区域、毒气泄漏扩散区域，控制和消除环境污染的措施，配备相应的设备</w:t>
                  </w:r>
                </w:p>
              </w:tc>
            </w:tr>
            <w:tr w14:paraId="369B4F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4A6E774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10</w:t>
                  </w:r>
                </w:p>
              </w:tc>
              <w:tc>
                <w:tcPr>
                  <w:tcW w:w="1907" w:type="dxa"/>
                  <w:tcBorders>
                    <w:tl2br w:val="nil"/>
                    <w:tr2bl w:val="nil"/>
                  </w:tcBorders>
                  <w:noWrap w:val="0"/>
                  <w:vAlign w:val="center"/>
                </w:tcPr>
                <w:p w14:paraId="775B047D">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人员紧急撤离、疏散，应急剂量控制、撤离组织计划</w:t>
                  </w:r>
                </w:p>
              </w:tc>
              <w:tc>
                <w:tcPr>
                  <w:tcW w:w="5856" w:type="dxa"/>
                  <w:tcBorders>
                    <w:tl2br w:val="nil"/>
                    <w:tr2bl w:val="nil"/>
                  </w:tcBorders>
                  <w:noWrap w:val="0"/>
                  <w:vAlign w:val="center"/>
                </w:tcPr>
                <w:p w14:paraId="599CFE2C">
                  <w:pPr>
                    <w:pStyle w:val="17"/>
                    <w:keepNext w:val="0"/>
                    <w:keepLines w:val="0"/>
                    <w:suppressLineNumbers w:val="0"/>
                    <w:spacing w:before="0" w:beforeAutospacing="0" w:after="0" w:afterAutospacing="0"/>
                    <w:ind w:left="0" w:right="0"/>
                    <w:rPr>
                      <w:rFonts w:hint="default"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事故现场：事故处理人员制定应急剂量、现场及邻近装置人员的撤离组织计划和紧急救护方案</w:t>
                  </w:r>
                </w:p>
                <w:p w14:paraId="38C11547">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邻近地区：制定受事故影响的邻近地区内人员的应急剂量、公众的疏散组织计划和紧急救护方案</w:t>
                  </w:r>
                </w:p>
              </w:tc>
            </w:tr>
            <w:tr w14:paraId="24D98D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6E40876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11</w:t>
                  </w:r>
                </w:p>
              </w:tc>
              <w:tc>
                <w:tcPr>
                  <w:tcW w:w="1907" w:type="dxa"/>
                  <w:tcBorders>
                    <w:tl2br w:val="nil"/>
                    <w:tr2bl w:val="nil"/>
                  </w:tcBorders>
                  <w:noWrap w:val="0"/>
                  <w:vAlign w:val="center"/>
                </w:tcPr>
                <w:p w14:paraId="7BBF440C">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事故应急救援关闭程序与恢复措施</w:t>
                  </w:r>
                </w:p>
              </w:tc>
              <w:tc>
                <w:tcPr>
                  <w:tcW w:w="5856" w:type="dxa"/>
                  <w:tcBorders>
                    <w:tl2br w:val="nil"/>
                    <w:tr2bl w:val="nil"/>
                  </w:tcBorders>
                  <w:noWrap w:val="0"/>
                  <w:vAlign w:val="center"/>
                </w:tcPr>
                <w:p w14:paraId="659D39DF">
                  <w:pPr>
                    <w:pStyle w:val="17"/>
                    <w:keepNext w:val="0"/>
                    <w:keepLines w:val="0"/>
                    <w:suppressLineNumbers w:val="0"/>
                    <w:spacing w:before="0" w:beforeAutospacing="0" w:after="0" w:afterAutospacing="0"/>
                    <w:ind w:left="0" w:right="0"/>
                    <w:rPr>
                      <w:rFonts w:hint="default"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事故现场：规定应急状态终止秩序；事故现场善后处理，恢复生产措施；</w:t>
                  </w:r>
                </w:p>
                <w:p w14:paraId="740F4312">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邻近地区：解除事故警戒、公众返回和善后恢复措施</w:t>
                  </w:r>
                </w:p>
              </w:tc>
            </w:tr>
            <w:tr w14:paraId="34DC82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00F6931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12</w:t>
                  </w:r>
                </w:p>
              </w:tc>
              <w:tc>
                <w:tcPr>
                  <w:tcW w:w="1907" w:type="dxa"/>
                  <w:tcBorders>
                    <w:tl2br w:val="nil"/>
                    <w:tr2bl w:val="nil"/>
                  </w:tcBorders>
                  <w:noWrap w:val="0"/>
                  <w:vAlign w:val="center"/>
                </w:tcPr>
                <w:p w14:paraId="10C3F5D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人员培训与演习</w:t>
                  </w:r>
                </w:p>
              </w:tc>
              <w:tc>
                <w:tcPr>
                  <w:tcW w:w="5856" w:type="dxa"/>
                  <w:tcBorders>
                    <w:tl2br w:val="nil"/>
                    <w:tr2bl w:val="nil"/>
                  </w:tcBorders>
                  <w:noWrap w:val="0"/>
                  <w:vAlign w:val="center"/>
                </w:tcPr>
                <w:p w14:paraId="4690CE74">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应急计划制定后，平时安排事故处理人员进行相关知识培训进行事故应急处理演习；对工厂工人进行安全教育</w:t>
                  </w:r>
                </w:p>
              </w:tc>
            </w:tr>
            <w:tr w14:paraId="411B7D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2A5EC67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13</w:t>
                  </w:r>
                </w:p>
              </w:tc>
              <w:tc>
                <w:tcPr>
                  <w:tcW w:w="1907" w:type="dxa"/>
                  <w:tcBorders>
                    <w:tl2br w:val="nil"/>
                    <w:tr2bl w:val="nil"/>
                  </w:tcBorders>
                  <w:noWrap w:val="0"/>
                  <w:vAlign w:val="center"/>
                </w:tcPr>
                <w:p w14:paraId="7406E66A">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公众教育和信息发布</w:t>
                  </w:r>
                </w:p>
              </w:tc>
              <w:tc>
                <w:tcPr>
                  <w:tcW w:w="5856" w:type="dxa"/>
                  <w:tcBorders>
                    <w:tl2br w:val="nil"/>
                    <w:tr2bl w:val="nil"/>
                  </w:tcBorders>
                  <w:noWrap w:val="0"/>
                  <w:vAlign w:val="center"/>
                </w:tcPr>
                <w:p w14:paraId="427B31B5">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对邻近地区公众开展环境风险事故预防教育、应急知识培训并定期发布相关信息</w:t>
                  </w:r>
                </w:p>
              </w:tc>
            </w:tr>
            <w:tr w14:paraId="30ECC2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01B768F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14</w:t>
                  </w:r>
                </w:p>
              </w:tc>
              <w:tc>
                <w:tcPr>
                  <w:tcW w:w="1907" w:type="dxa"/>
                  <w:tcBorders>
                    <w:tl2br w:val="nil"/>
                    <w:tr2bl w:val="nil"/>
                  </w:tcBorders>
                  <w:noWrap w:val="0"/>
                  <w:vAlign w:val="center"/>
                </w:tcPr>
                <w:p w14:paraId="02D16EA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记录和报告</w:t>
                  </w:r>
                </w:p>
              </w:tc>
              <w:tc>
                <w:tcPr>
                  <w:tcW w:w="5856" w:type="dxa"/>
                  <w:tcBorders>
                    <w:tl2br w:val="nil"/>
                    <w:tr2bl w:val="nil"/>
                  </w:tcBorders>
                  <w:noWrap w:val="0"/>
                  <w:vAlign w:val="center"/>
                </w:tcPr>
                <w:p w14:paraId="0E395A2E">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设立</w:t>
                  </w:r>
                  <w:r>
                    <w:rPr>
                      <w:rFonts w:hint="default" w:ascii="Times New Roman" w:hAnsi="Times New Roman" w:cs="Times New Roman"/>
                      <w:color w:val="000000" w:themeColor="text1"/>
                      <w:szCs w:val="21"/>
                      <w14:textFill>
                        <w14:solidFill>
                          <w14:schemeClr w14:val="tx1"/>
                        </w14:solidFill>
                      </w14:textFill>
                    </w:rPr>
                    <w:t>应急事故专门记录，建立档案和报告制度，设专门部门负责管理</w:t>
                  </w:r>
                </w:p>
              </w:tc>
            </w:tr>
            <w:tr w14:paraId="0060B9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627" w:type="dxa"/>
                  <w:tcBorders>
                    <w:tl2br w:val="nil"/>
                    <w:tr2bl w:val="nil"/>
                  </w:tcBorders>
                  <w:noWrap w:val="0"/>
                  <w:vAlign w:val="center"/>
                </w:tcPr>
                <w:p w14:paraId="1994D53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15</w:t>
                  </w:r>
                </w:p>
              </w:tc>
              <w:tc>
                <w:tcPr>
                  <w:tcW w:w="1907" w:type="dxa"/>
                  <w:tcBorders>
                    <w:tl2br w:val="nil"/>
                    <w:tr2bl w:val="nil"/>
                  </w:tcBorders>
                  <w:noWrap w:val="0"/>
                  <w:vAlign w:val="center"/>
                </w:tcPr>
                <w:p w14:paraId="7AA53D51">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附件</w:t>
                  </w:r>
                </w:p>
              </w:tc>
              <w:tc>
                <w:tcPr>
                  <w:tcW w:w="5856" w:type="dxa"/>
                  <w:tcBorders>
                    <w:tl2br w:val="nil"/>
                    <w:tr2bl w:val="nil"/>
                  </w:tcBorders>
                  <w:noWrap w:val="0"/>
                  <w:vAlign w:val="center"/>
                </w:tcPr>
                <w:p w14:paraId="2E602F73">
                  <w:pPr>
                    <w:keepNext w:val="0"/>
                    <w:keepLines w:val="0"/>
                    <w:suppressLineNumbers w:val="0"/>
                    <w:spacing w:before="0" w:beforeAutospacing="0" w:after="0" w:afterAutospacing="0"/>
                    <w:ind w:left="0" w:right="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准备并形成环境风险事故应急处理有关的附件材料</w:t>
                  </w:r>
                </w:p>
              </w:tc>
            </w:tr>
          </w:tbl>
          <w:p w14:paraId="31DBCCDB">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对可能发生的事故，应制订应急计划，使各部门在事故发生后能有步骤、有秩序地采取各项应急措施。</w:t>
            </w:r>
          </w:p>
          <w:p w14:paraId="0789CD3B">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1、事故发生后，应根据具体情况采取应急措施，切断泄漏源、火源，控制事故扩大，同时通知中央控制室，根据事故类型、大小启动相应的应急预案；</w:t>
            </w:r>
          </w:p>
          <w:p w14:paraId="51FA5025">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2、发生重大事故，应立即上报相关部门，启动社会救援系统，就近地区调拨到专业救援队伍协助处理；</w:t>
            </w:r>
          </w:p>
          <w:p w14:paraId="7E82522E">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3、事故发生后应立即通知当地环境保护局、自来水公司等市政部门，协同事故救援与监控。</w:t>
            </w:r>
          </w:p>
          <w:p w14:paraId="27B6531A">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除有专业消防队外，</w:t>
            </w:r>
            <w:r>
              <w:rPr>
                <w:rFonts w:hint="eastAsia" w:ascii="Times New Roman" w:hAnsi="Times New Roman" w:cs="Times New Roman"/>
                <w:color w:val="000000" w:themeColor="text1"/>
                <w:sz w:val="24"/>
                <w14:textFill>
                  <w14:solidFill>
                    <w14:schemeClr w14:val="tx1"/>
                  </w14:solidFill>
                </w14:textFill>
              </w:rPr>
              <w:t>公司</w:t>
            </w:r>
            <w:r>
              <w:rPr>
                <w:rFonts w:hint="default" w:ascii="Times New Roman" w:hAnsi="Times New Roman" w:cs="Times New Roman"/>
                <w:color w:val="000000" w:themeColor="text1"/>
                <w:sz w:val="24"/>
                <w14:textFill>
                  <w14:solidFill>
                    <w14:schemeClr w14:val="tx1"/>
                  </w14:solidFill>
                </w14:textFill>
              </w:rPr>
              <w:t>还应组织义务消防队，并定期组织消防训练，使每名员工都会正确使用消防器材。</w:t>
            </w:r>
          </w:p>
          <w:p w14:paraId="6D48988B">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当发生事故时，</w:t>
            </w:r>
            <w:r>
              <w:rPr>
                <w:rFonts w:hint="eastAsia" w:ascii="Times New Roman" w:hAnsi="Times New Roman" w:cs="Times New Roman"/>
                <w:color w:val="000000" w:themeColor="text1"/>
                <w:sz w:val="24"/>
                <w14:textFill>
                  <w14:solidFill>
                    <w14:schemeClr w14:val="tx1"/>
                  </w14:solidFill>
                </w14:textFill>
              </w:rPr>
              <w:t>公司</w:t>
            </w:r>
            <w:r>
              <w:rPr>
                <w:rFonts w:hint="default" w:ascii="Times New Roman" w:hAnsi="Times New Roman" w:cs="Times New Roman"/>
                <w:color w:val="000000" w:themeColor="text1"/>
                <w:sz w:val="24"/>
                <w14:textFill>
                  <w14:solidFill>
                    <w14:schemeClr w14:val="tx1"/>
                  </w14:solidFill>
                </w14:textFill>
              </w:rPr>
              <w:t>保卫部门应立即组织人员维持好事故现场周围的秩序，</w:t>
            </w:r>
            <w:r>
              <w:rPr>
                <w:rFonts w:hint="eastAsia" w:ascii="Times New Roman" w:hAnsi="Times New Roman" w:cs="Times New Roman"/>
                <w:color w:val="000000" w:themeColor="text1"/>
                <w:sz w:val="24"/>
                <w14:textFill>
                  <w14:solidFill>
                    <w14:schemeClr w14:val="tx1"/>
                  </w14:solidFill>
                </w14:textFill>
              </w:rPr>
              <w:t>公司</w:t>
            </w:r>
            <w:r>
              <w:rPr>
                <w:rFonts w:hint="default" w:ascii="Times New Roman" w:hAnsi="Times New Roman" w:cs="Times New Roman"/>
                <w:color w:val="000000" w:themeColor="text1"/>
                <w:sz w:val="24"/>
                <w14:textFill>
                  <w14:solidFill>
                    <w14:schemeClr w14:val="tx1"/>
                  </w14:solidFill>
                </w14:textFill>
              </w:rPr>
              <w:t>各部门要负责本部门周围的秩序，严禁无关人员进入事故现场，保证消防人员补救工作顺利进行。</w:t>
            </w:r>
          </w:p>
          <w:p w14:paraId="6993EDB4">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在发生爆炸、火灾事故十分钟内，</w:t>
            </w:r>
            <w:r>
              <w:rPr>
                <w:rFonts w:hint="eastAsia" w:ascii="Times New Roman" w:hAnsi="Times New Roman" w:cs="Times New Roman"/>
                <w:color w:val="000000" w:themeColor="text1"/>
                <w:sz w:val="24"/>
                <w14:textFill>
                  <w14:solidFill>
                    <w14:schemeClr w14:val="tx1"/>
                  </w14:solidFill>
                </w14:textFill>
              </w:rPr>
              <w:t>公司</w:t>
            </w:r>
            <w:r>
              <w:rPr>
                <w:rFonts w:hint="default" w:ascii="Times New Roman" w:hAnsi="Times New Roman" w:cs="Times New Roman"/>
                <w:color w:val="000000" w:themeColor="text1"/>
                <w:sz w:val="24"/>
                <w14:textFill>
                  <w14:solidFill>
                    <w14:schemeClr w14:val="tx1"/>
                  </w14:solidFill>
                </w14:textFill>
              </w:rPr>
              <w:t>保卫部门应立即封锁全厂所有大门，除消防车、救护车、汽车运送消防器材外，无关人员一律禁止入公司，同时增加公司内外巡回和保卫检查工作。</w:t>
            </w:r>
          </w:p>
          <w:p w14:paraId="03D6F1B3">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7、</w:t>
            </w:r>
            <w:r>
              <w:rPr>
                <w:rFonts w:hint="default" w:ascii="Times New Roman" w:hAnsi="Times New Roman" w:cs="Times New Roman"/>
                <w:color w:val="000000" w:themeColor="text1"/>
                <w:sz w:val="24"/>
                <w14:textFill>
                  <w14:solidFill>
                    <w14:schemeClr w14:val="tx1"/>
                  </w14:solidFill>
                </w14:textFill>
              </w:rPr>
              <w:t>在事故发生期间，全公司职工必须坚守岗位，按照命令执行各项工作。</w:t>
            </w:r>
          </w:p>
          <w:p w14:paraId="30E37539">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风险评价结论</w:t>
            </w:r>
          </w:p>
          <w:p w14:paraId="317FEF3B">
            <w:pPr>
              <w:keepNext w:val="0"/>
              <w:keepLines w:val="0"/>
              <w:suppressLineNumbers w:val="0"/>
              <w:adjustRightInd w:val="0"/>
              <w:snapToGrid w:val="0"/>
              <w:spacing w:before="0" w:beforeAutospacing="0" w:after="0" w:afterAutospacing="0" w:line="360" w:lineRule="auto"/>
              <w:ind w:left="0" w:right="0" w:firstLine="480"/>
              <w:jc w:val="left"/>
              <w:rPr>
                <w:rFonts w:hint="eastAsia"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综上所述</w:t>
            </w:r>
            <w:r>
              <w:rPr>
                <w:rFonts w:hint="default" w:ascii="Times New Roman" w:hAnsi="Times New Roman" w:cs="Times New Roman"/>
                <w:color w:val="000000" w:themeColor="text1"/>
                <w:sz w:val="24"/>
                <w14:textFill>
                  <w14:solidFill>
                    <w14:schemeClr w14:val="tx1"/>
                  </w14:solidFill>
                </w14:textFill>
              </w:rPr>
              <w:t>，本项目环境风险</w:t>
            </w:r>
            <w:r>
              <w:rPr>
                <w:rFonts w:hint="eastAsia" w:ascii="Times New Roman" w:hAnsi="Times New Roman" w:cs="Times New Roman"/>
                <w:color w:val="000000" w:themeColor="text1"/>
                <w:sz w:val="24"/>
                <w14:textFill>
                  <w14:solidFill>
                    <w14:schemeClr w14:val="tx1"/>
                  </w14:solidFill>
                </w14:textFill>
              </w:rPr>
              <w:t>可控</w:t>
            </w:r>
            <w:r>
              <w:rPr>
                <w:rFonts w:hint="default" w:ascii="Times New Roman" w:hAnsi="Times New Roman" w:cs="Times New Roman"/>
                <w:color w:val="000000" w:themeColor="text1"/>
                <w:sz w:val="24"/>
                <w14:textFill>
                  <w14:solidFill>
                    <w14:schemeClr w14:val="tx1"/>
                  </w14:solidFill>
                </w14:textFill>
              </w:rPr>
              <w:t>，采取的环境风险防范措施和风险事故应急预案有效可行，从环境风险的角度认为项目可行</w:t>
            </w:r>
            <w:r>
              <w:rPr>
                <w:rFonts w:hint="eastAsia" w:ascii="Times New Roman" w:hAnsi="Times New Roman" w:cs="Times New Roman"/>
                <w:color w:val="000000" w:themeColor="text1"/>
                <w:sz w:val="24"/>
                <w14:textFill>
                  <w14:solidFill>
                    <w14:schemeClr w14:val="tx1"/>
                  </w14:solidFill>
                </w14:textFill>
              </w:rPr>
              <w:t>。</w:t>
            </w:r>
          </w:p>
          <w:p w14:paraId="4D8B99E1">
            <w:pPr>
              <w:pStyle w:val="3"/>
              <w:suppressLineNumbers w:val="0"/>
              <w:bidi w:val="0"/>
              <w:spacing w:before="0" w:beforeAutospacing="0" w:after="0" w:afterAutospacing="0"/>
              <w:ind w:left="0" w:righ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7</w:t>
            </w:r>
            <w:r>
              <w:rPr>
                <w:rFonts w:hint="eastAsia"/>
                <w:color w:val="000000" w:themeColor="text1"/>
                <w14:textFill>
                  <w14:solidFill>
                    <w14:schemeClr w14:val="tx1"/>
                  </w14:solidFill>
                </w14:textFill>
              </w:rPr>
              <w:t>、环保投资</w:t>
            </w:r>
          </w:p>
          <w:p w14:paraId="469CE543">
            <w:pPr>
              <w:pStyle w:val="81"/>
              <w:keepNext w:val="0"/>
              <w:keepLines w:val="0"/>
              <w:suppressLineNumbers w:val="0"/>
              <w:spacing w:before="0" w:beforeAutospacing="0" w:afterAutospacing="0"/>
              <w:ind w:right="0" w:firstLine="48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本项目总投资</w:t>
            </w:r>
            <w:r>
              <w:rPr>
                <w:rFonts w:hint="eastAsia" w:cs="Times New Roman"/>
                <w:color w:val="000000" w:themeColor="text1"/>
                <w:lang w:val="en-US" w:eastAsia="zh-CN"/>
                <w14:textFill>
                  <w14:solidFill>
                    <w14:schemeClr w14:val="tx1"/>
                  </w14:solidFill>
                </w14:textFill>
              </w:rPr>
              <w:t>4200</w:t>
            </w:r>
            <w:r>
              <w:rPr>
                <w:rFonts w:hint="eastAsia" w:ascii="Times New Roman" w:hAnsi="Times New Roman" w:cs="Times New Roman"/>
                <w:color w:val="000000" w:themeColor="text1"/>
                <w14:textFill>
                  <w14:solidFill>
                    <w14:schemeClr w14:val="tx1"/>
                  </w14:solidFill>
                </w14:textFill>
              </w:rPr>
              <w:t>万元，其中环保投资</w:t>
            </w:r>
            <w:r>
              <w:rPr>
                <w:rFonts w:hint="eastAsia" w:cs="Times New Roman"/>
                <w:color w:val="000000" w:themeColor="text1"/>
                <w:lang w:val="en-US" w:eastAsia="zh-CN"/>
                <w14:textFill>
                  <w14:solidFill>
                    <w14:schemeClr w14:val="tx1"/>
                  </w14:solidFill>
                </w14:textFill>
              </w:rPr>
              <w:t>287</w:t>
            </w:r>
            <w:r>
              <w:rPr>
                <w:rFonts w:hint="eastAsia" w:ascii="Times New Roman" w:hAnsi="Times New Roman" w:cs="Times New Roman"/>
                <w:color w:val="000000" w:themeColor="text1"/>
                <w14:textFill>
                  <w14:solidFill>
                    <w14:schemeClr w14:val="tx1"/>
                  </w14:solidFill>
                </w14:textFill>
              </w:rPr>
              <w:t>.2万元，环保投资占投资总额的</w:t>
            </w:r>
            <w:r>
              <w:rPr>
                <w:rFonts w:hint="eastAsia" w:cs="Times New Roman"/>
                <w:color w:val="000000" w:themeColor="text1"/>
                <w:lang w:val="en-US" w:eastAsia="zh-CN"/>
                <w14:textFill>
                  <w14:solidFill>
                    <w14:schemeClr w14:val="tx1"/>
                  </w14:solidFill>
                </w14:textFill>
              </w:rPr>
              <w:t>6.83</w:t>
            </w:r>
            <w:r>
              <w:rPr>
                <w:rFonts w:hint="eastAsia" w:ascii="Times New Roman" w:hAnsi="Times New Roman" w:cs="Times New Roman"/>
                <w:color w:val="000000" w:themeColor="text1"/>
                <w14:textFill>
                  <w14:solidFill>
                    <w14:schemeClr w14:val="tx1"/>
                  </w14:solidFill>
                </w14:textFill>
              </w:rPr>
              <w:t>%，环保治理措施及环保投资见下表：</w:t>
            </w:r>
          </w:p>
          <w:p w14:paraId="5B6BCA59">
            <w:pPr>
              <w:pStyle w:val="89"/>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w:t>
            </w:r>
            <w:r>
              <w:rPr>
                <w:rFonts w:hint="eastAsia" w:cs="Times New Roman"/>
                <w:color w:val="000000" w:themeColor="text1"/>
                <w:lang w:val="en-US" w:eastAsia="zh-CN"/>
                <w14:textFill>
                  <w14:solidFill>
                    <w14:schemeClr w14:val="tx1"/>
                  </w14:solidFill>
                </w14:textFill>
              </w:rPr>
              <w:t>33</w:t>
            </w:r>
            <w:r>
              <w:rPr>
                <w:rFonts w:hint="eastAsia" w:ascii="Times New Roman" w:hAnsi="Times New Roman" w:cs="Times New Roman"/>
                <w:color w:val="000000" w:themeColor="text1"/>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环保设施（措施）及投资估算一览表</w:t>
            </w:r>
          </w:p>
          <w:tbl>
            <w:tblPr>
              <w:tblStyle w:val="33"/>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76"/>
              <w:gridCol w:w="544"/>
              <w:gridCol w:w="582"/>
              <w:gridCol w:w="6088"/>
              <w:gridCol w:w="898"/>
            </w:tblGrid>
            <w:tr w14:paraId="769EAE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40DFB86C">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序号</w:t>
                  </w:r>
                </w:p>
              </w:tc>
              <w:tc>
                <w:tcPr>
                  <w:tcW w:w="324" w:type="pct"/>
                  <w:tcBorders>
                    <w:tl2br w:val="nil"/>
                    <w:tr2bl w:val="nil"/>
                  </w:tcBorders>
                  <w:noWrap w:val="0"/>
                  <w:vAlign w:val="center"/>
                </w:tcPr>
                <w:p w14:paraId="76BAB9B7">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治理项目</w:t>
                  </w:r>
                </w:p>
              </w:tc>
              <w:tc>
                <w:tcPr>
                  <w:tcW w:w="346" w:type="pct"/>
                  <w:tcBorders>
                    <w:tl2br w:val="nil"/>
                    <w:tr2bl w:val="nil"/>
                  </w:tcBorders>
                  <w:noWrap w:val="0"/>
                  <w:vAlign w:val="center"/>
                </w:tcPr>
                <w:p w14:paraId="6C5EE03F">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污染源</w:t>
                  </w:r>
                </w:p>
              </w:tc>
              <w:tc>
                <w:tcPr>
                  <w:tcW w:w="3627" w:type="pct"/>
                  <w:tcBorders>
                    <w:tl2br w:val="nil"/>
                    <w:tr2bl w:val="nil"/>
                  </w:tcBorders>
                  <w:noWrap w:val="0"/>
                  <w:vAlign w:val="center"/>
                </w:tcPr>
                <w:p w14:paraId="273D031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环保措施</w:t>
                  </w:r>
                </w:p>
              </w:tc>
              <w:tc>
                <w:tcPr>
                  <w:tcW w:w="535" w:type="pct"/>
                  <w:tcBorders>
                    <w:tl2br w:val="nil"/>
                    <w:tr2bl w:val="nil"/>
                  </w:tcBorders>
                  <w:noWrap w:val="0"/>
                  <w:vAlign w:val="center"/>
                </w:tcPr>
                <w:p w14:paraId="1EE1AB34">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费用估计</w:t>
                  </w:r>
                </w:p>
                <w:p w14:paraId="63EC7AD9">
                  <w:pPr>
                    <w:pStyle w:val="90"/>
                    <w:keepNext w:val="0"/>
                    <w:keepLines w:val="0"/>
                    <w:suppressLineNumbers w:val="0"/>
                    <w:spacing w:before="0" w:beforeAutospacing="0" w:after="0" w:afterAutospacing="0"/>
                    <w:ind w:left="0" w:right="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（万元）</w:t>
                  </w:r>
                </w:p>
              </w:tc>
            </w:tr>
            <w:tr w14:paraId="13237C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622C13A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324" w:type="pct"/>
                  <w:tcBorders>
                    <w:tl2br w:val="nil"/>
                    <w:tr2bl w:val="nil"/>
                  </w:tcBorders>
                  <w:noWrap w:val="0"/>
                  <w:vAlign w:val="center"/>
                </w:tcPr>
                <w:p w14:paraId="0AF60E1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废水</w:t>
                  </w:r>
                </w:p>
              </w:tc>
              <w:tc>
                <w:tcPr>
                  <w:tcW w:w="346" w:type="pct"/>
                  <w:tcBorders>
                    <w:tl2br w:val="nil"/>
                    <w:tr2bl w:val="nil"/>
                  </w:tcBorders>
                  <w:noWrap w:val="0"/>
                  <w:vAlign w:val="center"/>
                </w:tcPr>
                <w:p w14:paraId="3A002838">
                  <w:pPr>
                    <w:pStyle w:val="90"/>
                    <w:keepNext w:val="0"/>
                    <w:keepLines w:val="0"/>
                    <w:suppressLineNumbers w:val="0"/>
                    <w:spacing w:before="0" w:beforeAutospacing="0" w:after="0" w:afterAutospacing="0"/>
                    <w:ind w:left="0" w:right="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生产</w:t>
                  </w:r>
                </w:p>
                <w:p w14:paraId="0C7A25F0">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废水</w:t>
                  </w:r>
                </w:p>
              </w:tc>
              <w:tc>
                <w:tcPr>
                  <w:tcW w:w="3627" w:type="pct"/>
                  <w:tcBorders>
                    <w:tl2br w:val="nil"/>
                    <w:tr2bl w:val="nil"/>
                  </w:tcBorders>
                  <w:noWrap w:val="0"/>
                  <w:vAlign w:val="center"/>
                </w:tcPr>
                <w:p w14:paraId="4EC8BAFE">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拟建设1座处理规模634m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/d污水处理站，分类、分质处置含磷、含氟、含氨、酸碱废水。主要工艺流程为“调节—混凝沉淀—吹脱</w:t>
                  </w:r>
                  <w:r>
                    <w:rPr>
                      <w:rFonts w:hint="eastAsia" w:ascii="Times New Roman" w:hAnsi="Times New Roman" w:cs="Times New Roman"/>
                      <w:color w:val="000000" w:themeColor="text1"/>
                      <w14:textFill>
                        <w14:solidFill>
                          <w14:schemeClr w14:val="tx1"/>
                        </w14:solidFill>
                      </w14:textFill>
                    </w:rPr>
                    <w:t>+生化处理</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酸碱中和”</w:t>
                  </w:r>
                  <w:r>
                    <w:rPr>
                      <w:rFonts w:hint="eastAsia" w:cs="Times New Roman"/>
                      <w:color w:val="000000" w:themeColor="text1"/>
                      <w:lang w:val="en-US" w:eastAsia="zh-CN"/>
                      <w14:textFill>
                        <w14:solidFill>
                          <w14:schemeClr w14:val="tx1"/>
                        </w14:solidFill>
                      </w14:textFill>
                    </w:rPr>
                    <w:t>，配套</w:t>
                  </w:r>
                  <w:r>
                    <w:rPr>
                      <w:rFonts w:hint="eastAsia" w:cs="Times New Roman"/>
                      <w:color w:val="000000" w:themeColor="text1"/>
                      <w:sz w:val="21"/>
                      <w:szCs w:val="21"/>
                      <w:vertAlign w:val="baseline"/>
                      <w:lang w:val="en-US" w:eastAsia="zh-CN"/>
                      <w14:textFill>
                        <w14:solidFill>
                          <w14:schemeClr w14:val="tx1"/>
                        </w14:solidFill>
                      </w14:textFill>
                    </w:rPr>
                    <w:t>1套吹脱废气处理装置；</w:t>
                  </w:r>
                </w:p>
              </w:tc>
              <w:tc>
                <w:tcPr>
                  <w:tcW w:w="535" w:type="pct"/>
                  <w:tcBorders>
                    <w:tl2br w:val="nil"/>
                    <w:tr2bl w:val="nil"/>
                  </w:tcBorders>
                  <w:noWrap w:val="0"/>
                  <w:vAlign w:val="center"/>
                </w:tcPr>
                <w:p w14:paraId="09AAFB70">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180</w:t>
                  </w:r>
                  <w:r>
                    <w:rPr>
                      <w:rFonts w:hint="default" w:ascii="Times New Roman" w:hAnsi="Times New Roman" w:cs="Times New Roman"/>
                      <w:color w:val="000000" w:themeColor="text1"/>
                      <w14:textFill>
                        <w14:solidFill>
                          <w14:schemeClr w14:val="tx1"/>
                        </w14:solidFill>
                      </w14:textFill>
                    </w:rPr>
                    <w:t>.0</w:t>
                  </w:r>
                </w:p>
              </w:tc>
            </w:tr>
            <w:tr w14:paraId="1B53CD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165" w:type="pct"/>
                  <w:tcBorders>
                    <w:tl2br w:val="nil"/>
                    <w:tr2bl w:val="nil"/>
                  </w:tcBorders>
                  <w:noWrap w:val="0"/>
                  <w:vAlign w:val="center"/>
                </w:tcPr>
                <w:p w14:paraId="463D7F9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324" w:type="pct"/>
                  <w:tcBorders>
                    <w:tl2br w:val="nil"/>
                    <w:tr2bl w:val="nil"/>
                  </w:tcBorders>
                  <w:noWrap w:val="0"/>
                  <w:vAlign w:val="center"/>
                </w:tcPr>
                <w:p w14:paraId="2DE61EF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废气</w:t>
                  </w:r>
                </w:p>
              </w:tc>
              <w:tc>
                <w:tcPr>
                  <w:tcW w:w="346" w:type="pct"/>
                  <w:tcBorders>
                    <w:tl2br w:val="nil"/>
                    <w:tr2bl w:val="nil"/>
                  </w:tcBorders>
                  <w:noWrap w:val="0"/>
                  <w:vAlign w:val="center"/>
                </w:tcPr>
                <w:p w14:paraId="2982880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废气</w:t>
                  </w:r>
                </w:p>
              </w:tc>
              <w:tc>
                <w:tcPr>
                  <w:tcW w:w="3627" w:type="pct"/>
                  <w:tcBorders>
                    <w:tl2br w:val="nil"/>
                    <w:tr2bl w:val="nil"/>
                  </w:tcBorders>
                  <w:noWrap w:val="0"/>
                  <w:vAlign w:val="center"/>
                </w:tcPr>
                <w:p w14:paraId="1E63A82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1套“过滤棉+二级活性炭吸附装置”；1套“</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碱液喷淋+过滤棉+二级活性炭吸附装置</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1套“</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碱液喷淋+酸液喷淋</w:t>
                  </w:r>
                  <w:r>
                    <w:rPr>
                      <w:rFonts w:hint="eastAsia" w:cs="Times New Roman"/>
                      <w:color w:val="000000" w:themeColor="text1"/>
                      <w:sz w:val="21"/>
                      <w:szCs w:val="21"/>
                      <w:vertAlign w:val="baseline"/>
                      <w:lang w:val="en-US" w:eastAsia="zh-CN"/>
                      <w14:textFill>
                        <w14:solidFill>
                          <w14:schemeClr w14:val="tx1"/>
                        </w14:solidFill>
                      </w14:textFill>
                    </w:rPr>
                    <w:t>装置</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”；1套油烟净化器</w:t>
                  </w:r>
                  <w:r>
                    <w:rPr>
                      <w:rFonts w:hint="eastAsia" w:ascii="Times New Roman" w:hAnsi="Times New Roman" w:cs="Times New Roman"/>
                      <w:color w:val="000000" w:themeColor="text1"/>
                      <w14:textFill>
                        <w14:solidFill>
                          <w14:schemeClr w14:val="tx1"/>
                        </w14:solidFill>
                      </w14:textFill>
                    </w:rPr>
                    <w:t>。</w:t>
                  </w:r>
                </w:p>
              </w:tc>
              <w:tc>
                <w:tcPr>
                  <w:tcW w:w="535" w:type="pct"/>
                  <w:tcBorders>
                    <w:tl2br w:val="nil"/>
                    <w:tr2bl w:val="nil"/>
                  </w:tcBorders>
                  <w:noWrap w:val="0"/>
                  <w:vAlign w:val="center"/>
                </w:tcPr>
                <w:p w14:paraId="23227AE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r>
                    <w:rPr>
                      <w:rFonts w:hint="default" w:ascii="Times New Roman" w:hAnsi="Times New Roman" w:cs="Times New Roman"/>
                      <w:color w:val="000000" w:themeColor="text1"/>
                      <w14:textFill>
                        <w14:solidFill>
                          <w14:schemeClr w14:val="tx1"/>
                        </w14:solidFill>
                      </w14:textFill>
                    </w:rPr>
                    <w:t>.0</w:t>
                  </w:r>
                </w:p>
              </w:tc>
            </w:tr>
            <w:tr w14:paraId="002455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vMerge w:val="restart"/>
                  <w:tcBorders>
                    <w:tl2br w:val="nil"/>
                    <w:tr2bl w:val="nil"/>
                  </w:tcBorders>
                  <w:noWrap w:val="0"/>
                  <w:vAlign w:val="center"/>
                </w:tcPr>
                <w:p w14:paraId="4E0D4CE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p>
              </w:tc>
              <w:tc>
                <w:tcPr>
                  <w:tcW w:w="324" w:type="pct"/>
                  <w:vMerge w:val="restart"/>
                  <w:tcBorders>
                    <w:tl2br w:val="nil"/>
                    <w:tr2bl w:val="nil"/>
                  </w:tcBorders>
                  <w:noWrap w:val="0"/>
                  <w:vAlign w:val="center"/>
                </w:tcPr>
                <w:p w14:paraId="230B303C">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固体废物</w:t>
                  </w:r>
                </w:p>
              </w:tc>
              <w:tc>
                <w:tcPr>
                  <w:tcW w:w="346" w:type="pct"/>
                  <w:tcBorders>
                    <w:tl2br w:val="nil"/>
                    <w:tr2bl w:val="nil"/>
                  </w:tcBorders>
                  <w:noWrap w:val="0"/>
                  <w:vAlign w:val="center"/>
                </w:tcPr>
                <w:p w14:paraId="2798B038">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一般固废</w:t>
                  </w:r>
                </w:p>
              </w:tc>
              <w:tc>
                <w:tcPr>
                  <w:tcW w:w="3627" w:type="pct"/>
                  <w:tcBorders>
                    <w:tl2br w:val="nil"/>
                    <w:tr2bl w:val="nil"/>
                  </w:tcBorders>
                  <w:noWrap w:val="0"/>
                  <w:vAlign w:val="center"/>
                </w:tcPr>
                <w:p w14:paraId="2DC5232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设置1座一般固废暂存间20m</w:t>
                  </w:r>
                  <w:r>
                    <w:rPr>
                      <w:rFonts w:hint="eastAsia"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，集中收集后处理</w:t>
                  </w:r>
                </w:p>
              </w:tc>
              <w:tc>
                <w:tcPr>
                  <w:tcW w:w="535" w:type="pct"/>
                  <w:tcBorders>
                    <w:tl2br w:val="nil"/>
                    <w:tr2bl w:val="nil"/>
                  </w:tcBorders>
                  <w:noWrap w:val="0"/>
                  <w:vAlign w:val="center"/>
                </w:tcPr>
                <w:p w14:paraId="0A181BCE">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.0</w:t>
                  </w:r>
                </w:p>
              </w:tc>
            </w:tr>
            <w:tr w14:paraId="7AB012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165" w:type="pct"/>
                  <w:vMerge w:val="continue"/>
                  <w:tcBorders>
                    <w:tl2br w:val="nil"/>
                    <w:tr2bl w:val="nil"/>
                  </w:tcBorders>
                  <w:noWrap w:val="0"/>
                  <w:vAlign w:val="center"/>
                </w:tcPr>
                <w:p w14:paraId="314D0188">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324" w:type="pct"/>
                  <w:vMerge w:val="continue"/>
                  <w:tcBorders>
                    <w:tl2br w:val="nil"/>
                    <w:tr2bl w:val="nil"/>
                  </w:tcBorders>
                  <w:noWrap w:val="0"/>
                  <w:vAlign w:val="center"/>
                </w:tcPr>
                <w:p w14:paraId="34E1C4C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p>
              </w:tc>
              <w:tc>
                <w:tcPr>
                  <w:tcW w:w="346" w:type="pct"/>
                  <w:tcBorders>
                    <w:tl2br w:val="nil"/>
                    <w:tr2bl w:val="nil"/>
                  </w:tcBorders>
                  <w:noWrap w:val="0"/>
                  <w:vAlign w:val="center"/>
                </w:tcPr>
                <w:p w14:paraId="6B099B1E">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危险废物</w:t>
                  </w:r>
                </w:p>
              </w:tc>
              <w:tc>
                <w:tcPr>
                  <w:tcW w:w="3627" w:type="pct"/>
                  <w:tcBorders>
                    <w:tl2br w:val="nil"/>
                    <w:tr2bl w:val="nil"/>
                  </w:tcBorders>
                  <w:noWrap w:val="0"/>
                  <w:vAlign w:val="center"/>
                </w:tcPr>
                <w:p w14:paraId="64081A0C">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设置1座</w:t>
                  </w:r>
                  <w:r>
                    <w:rPr>
                      <w:rFonts w:hint="eastAsia" w:ascii="Times New Roman" w:hAnsi="Times New Roman" w:cs="Times New Roman"/>
                      <w:color w:val="000000" w:themeColor="text1"/>
                      <w14:textFill>
                        <w14:solidFill>
                          <w14:schemeClr w14:val="tx1"/>
                        </w14:solidFill>
                      </w14:textFill>
                    </w:rPr>
                    <w:t>危废</w:t>
                  </w:r>
                  <w:r>
                    <w:rPr>
                      <w:rFonts w:hint="eastAsia" w:cs="Times New Roman"/>
                      <w:color w:val="000000" w:themeColor="text1"/>
                      <w:lang w:val="en-US" w:eastAsia="zh-CN"/>
                      <w14:textFill>
                        <w14:solidFill>
                          <w14:schemeClr w14:val="tx1"/>
                        </w14:solidFill>
                      </w14:textFill>
                    </w:rPr>
                    <w:t>贮存库</w:t>
                  </w:r>
                  <w:r>
                    <w:rPr>
                      <w:rFonts w:hint="eastAsia" w:ascii="Times New Roman" w:hAnsi="Times New Roman" w:cs="Times New Roman"/>
                      <w:color w:val="000000" w:themeColor="text1"/>
                      <w14:textFill>
                        <w14:solidFill>
                          <w14:schemeClr w14:val="tx1"/>
                        </w14:solidFill>
                      </w14:textFill>
                    </w:rPr>
                    <w:t>，面积约</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0m</w:t>
                  </w:r>
                  <w:r>
                    <w:rPr>
                      <w:rFonts w:hint="eastAsia" w:ascii="Times New Roman" w:hAnsi="Times New Roman" w:cs="Times New Roman"/>
                      <w:color w:val="000000" w:themeColor="text1"/>
                      <w:vertAlign w:val="superscript"/>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，与有资质的危废处理单位签订委托处理协议。</w:t>
                  </w:r>
                </w:p>
              </w:tc>
              <w:tc>
                <w:tcPr>
                  <w:tcW w:w="535" w:type="pct"/>
                  <w:tcBorders>
                    <w:tl2br w:val="nil"/>
                    <w:tr2bl w:val="nil"/>
                  </w:tcBorders>
                  <w:noWrap w:val="0"/>
                  <w:vAlign w:val="center"/>
                </w:tcPr>
                <w:p w14:paraId="1AF9CBC3">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.0</w:t>
                  </w:r>
                </w:p>
              </w:tc>
            </w:tr>
            <w:tr w14:paraId="3DD3F7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56469B93">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w:t>
                  </w:r>
                </w:p>
              </w:tc>
              <w:tc>
                <w:tcPr>
                  <w:tcW w:w="324" w:type="pct"/>
                  <w:tcBorders>
                    <w:tl2br w:val="nil"/>
                    <w:tr2bl w:val="nil"/>
                  </w:tcBorders>
                  <w:noWrap w:val="0"/>
                  <w:vAlign w:val="center"/>
                </w:tcPr>
                <w:p w14:paraId="2D4C106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噪声治理</w:t>
                  </w:r>
                </w:p>
              </w:tc>
              <w:tc>
                <w:tcPr>
                  <w:tcW w:w="346" w:type="pct"/>
                  <w:tcBorders>
                    <w:tl2br w:val="nil"/>
                    <w:tr2bl w:val="nil"/>
                  </w:tcBorders>
                  <w:noWrap w:val="0"/>
                  <w:vAlign w:val="center"/>
                </w:tcPr>
                <w:p w14:paraId="565D0A6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噪声</w:t>
                  </w:r>
                </w:p>
              </w:tc>
              <w:tc>
                <w:tcPr>
                  <w:tcW w:w="3627" w:type="pct"/>
                  <w:tcBorders>
                    <w:tl2br w:val="nil"/>
                    <w:tr2bl w:val="nil"/>
                  </w:tcBorders>
                  <w:noWrap w:val="0"/>
                  <w:vAlign w:val="center"/>
                </w:tcPr>
                <w:p w14:paraId="0E39F649">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选用低噪设备，墙体隔声，距离衰减等</w:t>
                  </w:r>
                </w:p>
              </w:tc>
              <w:tc>
                <w:tcPr>
                  <w:tcW w:w="535" w:type="pct"/>
                  <w:tcBorders>
                    <w:tl2br w:val="nil"/>
                    <w:tr2bl w:val="nil"/>
                  </w:tcBorders>
                  <w:noWrap w:val="0"/>
                  <w:vAlign w:val="center"/>
                </w:tcPr>
                <w:p w14:paraId="0A6AC285">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r>
                    <w:rPr>
                      <w:rFonts w:hint="eastAsia" w:ascii="Times New Roman" w:hAnsi="Times New Roman" w:cs="Times New Roman"/>
                      <w:color w:val="000000" w:themeColor="text1"/>
                      <w14:textFill>
                        <w14:solidFill>
                          <w14:schemeClr w14:val="tx1"/>
                        </w14:solidFill>
                      </w14:textFill>
                    </w:rPr>
                    <w:t>.0</w:t>
                  </w:r>
                </w:p>
              </w:tc>
            </w:tr>
            <w:tr w14:paraId="087EBD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6A2FE27B">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p>
              </w:tc>
              <w:tc>
                <w:tcPr>
                  <w:tcW w:w="671" w:type="pct"/>
                  <w:gridSpan w:val="2"/>
                  <w:tcBorders>
                    <w:tl2br w:val="nil"/>
                    <w:tr2bl w:val="nil"/>
                  </w:tcBorders>
                  <w:noWrap w:val="0"/>
                  <w:vAlign w:val="center"/>
                </w:tcPr>
                <w:p w14:paraId="108F224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地下水污染防治措施</w:t>
                  </w:r>
                </w:p>
              </w:tc>
              <w:tc>
                <w:tcPr>
                  <w:tcW w:w="3627" w:type="pct"/>
                  <w:tcBorders>
                    <w:tl2br w:val="nil"/>
                    <w:tr2bl w:val="nil"/>
                  </w:tcBorders>
                  <w:noWrap w:val="0"/>
                  <w:vAlign w:val="center"/>
                </w:tcPr>
                <w:p w14:paraId="1A0D6268">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重点防渗区：</w:t>
                  </w:r>
                  <w:r>
                    <w:rPr>
                      <w:rFonts w:hint="eastAsia" w:cs="Times New Roman"/>
                      <w:color w:val="000000" w:themeColor="text1"/>
                      <w:sz w:val="21"/>
                      <w:szCs w:val="21"/>
                      <w:highlight w:val="none"/>
                      <w:lang w:val="en-US" w:eastAsia="zh-CN" w:bidi="ar-SA"/>
                      <w14:textFill>
                        <w14:solidFill>
                          <w14:schemeClr w14:val="tx1"/>
                        </w14:solidFill>
                      </w14:textFill>
                    </w:rPr>
                    <w:t>工序车间⋇、危险品房（2#车间）、</w:t>
                  </w:r>
                  <w:r>
                    <w:rPr>
                      <w:rFonts w:hint="eastAsia" w:cs="Times New Roman"/>
                      <w:bCs/>
                      <w:color w:val="000000" w:themeColor="text1"/>
                      <w:kern w:val="2"/>
                      <w:sz w:val="21"/>
                      <w:szCs w:val="21"/>
                      <w:lang w:val="en-US" w:eastAsia="zh-CN" w:bidi="ar-SA"/>
                      <w14:textFill>
                        <w14:solidFill>
                          <w14:schemeClr w14:val="tx1"/>
                        </w14:solidFill>
                      </w14:textFill>
                    </w:rPr>
                    <w:t>油库（线切割液）</w:t>
                  </w:r>
                  <w:r>
                    <w:rPr>
                      <w:rFonts w:hint="eastAsia" w:cs="Times New Roman"/>
                      <w:color w:val="000000" w:themeColor="text1"/>
                      <w:sz w:val="21"/>
                      <w:szCs w:val="21"/>
                      <w:highlight w:val="none"/>
                      <w:lang w:val="en-US" w:eastAsia="zh-CN" w:bidi="ar-SA"/>
                      <w14:textFill>
                        <w14:solidFill>
                          <w14:schemeClr w14:val="tx1"/>
                        </w14:solidFill>
                      </w14:textFill>
                    </w:rPr>
                    <w:t>在现有防渗混凝土基础上+</w:t>
                  </w:r>
                  <w:r>
                    <w:rPr>
                      <w:rFonts w:hint="eastAsia"/>
                      <w:color w:val="000000" w:themeColor="text1"/>
                      <w:kern w:val="0"/>
                      <w:sz w:val="21"/>
                      <w:szCs w:val="21"/>
                      <w:lang w:val="en-US" w:eastAsia="zh-CN" w:bidi="ar-SA"/>
                      <w14:textFill>
                        <w14:solidFill>
                          <w14:schemeClr w14:val="tx1"/>
                        </w14:solidFill>
                      </w14:textFill>
                    </w:rPr>
                    <w:t>2mm厚HDPE防渗膜+2mm环氧树脂漆</w:t>
                  </w:r>
                  <w:r>
                    <w:rPr>
                      <w:rFonts w:hint="eastAsia" w:cs="Times New Roman"/>
                      <w:color w:val="000000" w:themeColor="text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进行防渗处理，确保防渗层达到等效黏土防渗层Mb≥6.0m、渗透系数K≤1.0×10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cm/s（其中</w:t>
                  </w:r>
                  <w:r>
                    <w:rPr>
                      <w:rFonts w:hint="eastAsia" w:cs="Times New Roman"/>
                      <w:color w:val="000000" w:themeColor="text1"/>
                      <w:sz w:val="21"/>
                      <w:szCs w:val="21"/>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cm/s）的要求</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同时在液态危废下方设置托盘；污水处理站各池体使用防渗混凝土基础上+2mm厚HDPE防渗膜进行修建</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p w14:paraId="192F2EB8">
                  <w:pPr>
                    <w:pStyle w:val="130"/>
                    <w:keepNext w:val="0"/>
                    <w:keepLines w:val="0"/>
                    <w:suppressLineNumbers w:val="0"/>
                    <w:wordWrap/>
                    <w:spacing w:before="0" w:beforeAutospacing="0" w:after="0" w:afterAutospacing="0" w:line="240" w:lineRule="auto"/>
                    <w:ind w:left="0" w:right="0" w:firstLine="0" w:firstLineChars="0"/>
                    <w:jc w:val="center"/>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一般防渗区：</w:t>
                  </w:r>
                  <w:r>
                    <w:rPr>
                      <w:rFonts w:hint="eastAsia" w:cs="Times New Roman"/>
                      <w:bCs/>
                      <w:color w:val="000000" w:themeColor="text1"/>
                      <w:kern w:val="2"/>
                      <w:sz w:val="21"/>
                      <w:szCs w:val="21"/>
                      <w:lang w:val="en-US" w:eastAsia="zh-CN" w:bidi="ar-SA"/>
                      <w14:textFill>
                        <w14:solidFill>
                          <w14:schemeClr w14:val="tx1"/>
                        </w14:solidFill>
                      </w14:textFill>
                    </w:rPr>
                    <w:t>车间原材料暂存区域、一般固废暂存间；</w:t>
                  </w:r>
                  <w:r>
                    <w:rPr>
                      <w:rFonts w:hint="eastAsia" w:cs="Times New Roman"/>
                      <w:color w:val="000000" w:themeColor="text1"/>
                      <w:sz w:val="21"/>
                      <w:szCs w:val="21"/>
                      <w:highlight w:val="none"/>
                      <w:lang w:val="en-US" w:eastAsia="zh-CN" w:bidi="ar-SA"/>
                      <w14:textFill>
                        <w14:solidFill>
                          <w14:schemeClr w14:val="tx1"/>
                        </w14:solidFill>
                      </w14:textFill>
                    </w:rPr>
                    <w:t>依托已有“防渗混凝土”硬化措施，确保</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防渗层达到等效粘土防渗层Mb≥1.5m，K≤1x10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p>
              </w:tc>
              <w:tc>
                <w:tcPr>
                  <w:tcW w:w="535" w:type="pct"/>
                  <w:tcBorders>
                    <w:tl2br w:val="nil"/>
                    <w:tr2bl w:val="nil"/>
                  </w:tcBorders>
                  <w:noWrap w:val="0"/>
                  <w:vAlign w:val="center"/>
                </w:tcPr>
                <w:p w14:paraId="79BFD88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40.0</w:t>
                  </w:r>
                </w:p>
              </w:tc>
            </w:tr>
            <w:tr w14:paraId="09BF0E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3A149C6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p>
              </w:tc>
              <w:tc>
                <w:tcPr>
                  <w:tcW w:w="671" w:type="pct"/>
                  <w:gridSpan w:val="2"/>
                  <w:tcBorders>
                    <w:tl2br w:val="nil"/>
                    <w:tr2bl w:val="nil"/>
                  </w:tcBorders>
                  <w:noWrap w:val="0"/>
                  <w:vAlign w:val="center"/>
                </w:tcPr>
                <w:p w14:paraId="5161D79A">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环境管理</w:t>
                  </w:r>
                </w:p>
              </w:tc>
              <w:tc>
                <w:tcPr>
                  <w:tcW w:w="3627" w:type="pct"/>
                  <w:tcBorders>
                    <w:tl2br w:val="nil"/>
                    <w:tr2bl w:val="nil"/>
                  </w:tcBorders>
                  <w:noWrap w:val="0"/>
                  <w:vAlign w:val="center"/>
                </w:tcPr>
                <w:p w14:paraId="4A67F111">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建立危险废物转运台账</w:t>
                  </w:r>
                  <w:r>
                    <w:rPr>
                      <w:rFonts w:hint="eastAsia"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排污口规范化建设、设置标识标牌</w:t>
                  </w:r>
                </w:p>
              </w:tc>
              <w:tc>
                <w:tcPr>
                  <w:tcW w:w="535" w:type="pct"/>
                  <w:tcBorders>
                    <w:tl2br w:val="nil"/>
                    <w:tr2bl w:val="nil"/>
                  </w:tcBorders>
                  <w:noWrap w:val="0"/>
                  <w:vAlign w:val="center"/>
                </w:tcPr>
                <w:p w14:paraId="7E04C3A4">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eastAsia" w:ascii="Times New Roman" w:hAnsi="Times New Roman" w:cs="Times New Roman"/>
                      <w:color w:val="000000" w:themeColor="text1"/>
                      <w14:textFill>
                        <w14:solidFill>
                          <w14:schemeClr w14:val="tx1"/>
                        </w14:solidFill>
                      </w14:textFill>
                    </w:rPr>
                    <w:t>1</w:t>
                  </w:r>
                </w:p>
              </w:tc>
            </w:tr>
            <w:tr w14:paraId="19D0E3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65" w:type="pct"/>
                  <w:tcBorders>
                    <w:tl2br w:val="nil"/>
                    <w:tr2bl w:val="nil"/>
                  </w:tcBorders>
                  <w:noWrap w:val="0"/>
                  <w:vAlign w:val="center"/>
                </w:tcPr>
                <w:p w14:paraId="28A4CE01">
                  <w:pPr>
                    <w:pStyle w:val="90"/>
                    <w:keepNext w:val="0"/>
                    <w:keepLines w:val="0"/>
                    <w:suppressLineNumbers w:val="0"/>
                    <w:spacing w:before="0" w:beforeAutospacing="0" w:after="0" w:afterAutospacing="0"/>
                    <w:ind w:left="0" w:right="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7</w:t>
                  </w:r>
                </w:p>
              </w:tc>
              <w:tc>
                <w:tcPr>
                  <w:tcW w:w="671" w:type="pct"/>
                  <w:gridSpan w:val="2"/>
                  <w:tcBorders>
                    <w:tl2br w:val="nil"/>
                    <w:tr2bl w:val="nil"/>
                  </w:tcBorders>
                  <w:noWrap w:val="0"/>
                  <w:vAlign w:val="center"/>
                </w:tcPr>
                <w:p w14:paraId="1F464C1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风险防范</w:t>
                  </w:r>
                </w:p>
              </w:tc>
              <w:tc>
                <w:tcPr>
                  <w:tcW w:w="3627" w:type="pct"/>
                  <w:tcBorders>
                    <w:tl2br w:val="nil"/>
                    <w:tr2bl w:val="nil"/>
                  </w:tcBorders>
                  <w:noWrap w:val="0"/>
                  <w:vAlign w:val="center"/>
                </w:tcPr>
                <w:p w14:paraId="6312325D">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应急设备、应急预案、安全标识等</w:t>
                  </w:r>
                </w:p>
              </w:tc>
              <w:tc>
                <w:tcPr>
                  <w:tcW w:w="535" w:type="pct"/>
                  <w:tcBorders>
                    <w:tl2br w:val="nil"/>
                    <w:tr2bl w:val="nil"/>
                  </w:tcBorders>
                  <w:noWrap w:val="0"/>
                  <w:vAlign w:val="center"/>
                </w:tcPr>
                <w:p w14:paraId="619F5109">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0.1</w:t>
                  </w:r>
                </w:p>
              </w:tc>
            </w:tr>
            <w:tr w14:paraId="3B700C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4464" w:type="pct"/>
                  <w:gridSpan w:val="4"/>
                  <w:tcBorders>
                    <w:tl2br w:val="nil"/>
                    <w:tr2bl w:val="nil"/>
                  </w:tcBorders>
                  <w:noWrap w:val="0"/>
                  <w:vAlign w:val="center"/>
                </w:tcPr>
                <w:p w14:paraId="2853C172">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环保投资合计</w:t>
                  </w:r>
                </w:p>
              </w:tc>
              <w:tc>
                <w:tcPr>
                  <w:tcW w:w="535" w:type="pct"/>
                  <w:tcBorders>
                    <w:tl2br w:val="nil"/>
                    <w:tr2bl w:val="nil"/>
                  </w:tcBorders>
                  <w:noWrap w:val="0"/>
                  <w:vAlign w:val="center"/>
                </w:tcPr>
                <w:p w14:paraId="29FAEEE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287</w:t>
                  </w:r>
                  <w:r>
                    <w:rPr>
                      <w:rFonts w:hint="eastAsia" w:ascii="Times New Roman" w:hAnsi="Times New Roman" w:cs="Times New Roman"/>
                      <w:color w:val="000000" w:themeColor="text1"/>
                      <w14:textFill>
                        <w14:solidFill>
                          <w14:schemeClr w14:val="tx1"/>
                        </w14:solidFill>
                      </w14:textFill>
                    </w:rPr>
                    <w:t>.2</w:t>
                  </w:r>
                </w:p>
              </w:tc>
            </w:tr>
          </w:tbl>
          <w:p w14:paraId="63BB399F">
            <w:pPr>
              <w:keepNext w:val="0"/>
              <w:keepLines w:val="0"/>
              <w:suppressLineNumbers w:val="0"/>
              <w:adjustRightInd w:val="0"/>
              <w:snapToGrid w:val="0"/>
              <w:spacing w:before="0" w:beforeAutospacing="0" w:after="0" w:afterAutospacing="0" w:line="360" w:lineRule="auto"/>
              <w:ind w:left="0" w:right="0"/>
              <w:jc w:val="left"/>
              <w:rPr>
                <w:rFonts w:hint="default" w:ascii="Times New Roman" w:hAnsi="Times New Roman" w:cs="Times New Roman"/>
                <w:color w:val="000000" w:themeColor="text1"/>
                <w:sz w:val="24"/>
                <w14:textFill>
                  <w14:solidFill>
                    <w14:schemeClr w14:val="tx1"/>
                  </w14:solidFill>
                </w14:textFill>
              </w:rPr>
            </w:pPr>
          </w:p>
        </w:tc>
      </w:tr>
    </w:tbl>
    <w:p w14:paraId="1C443762">
      <w:pPr>
        <w:adjustRightInd w:val="0"/>
        <w:snapToGrid w:val="0"/>
        <w:spacing w:line="360" w:lineRule="auto"/>
        <w:rPr>
          <w:rFonts w:hint="eastAsia" w:ascii="宋体" w:cs="宋体"/>
          <w:b/>
          <w:color w:val="000000" w:themeColor="text1"/>
          <w:kern w:val="0"/>
          <w:sz w:val="28"/>
          <w:szCs w:val="28"/>
          <w14:textFill>
            <w14:solidFill>
              <w14:schemeClr w14:val="tx1"/>
            </w14:solidFill>
          </w14:textFill>
        </w:rPr>
        <w:sectPr>
          <w:pgSz w:w="11907" w:h="16840"/>
          <w:pgMar w:top="1701" w:right="1531" w:bottom="2127" w:left="1531" w:header="851" w:footer="851" w:gutter="0"/>
          <w:pgBorders w:offsetFrom="page">
            <w:top w:val="none" w:sz="0" w:space="0"/>
            <w:left w:val="none" w:sz="0" w:space="0"/>
            <w:bottom w:val="none" w:sz="0" w:space="0"/>
            <w:right w:val="none" w:sz="0" w:space="0"/>
          </w:pgBorders>
          <w:pgNumType w:fmt="numberInDash"/>
          <w:cols w:space="720" w:num="1"/>
          <w:docGrid w:linePitch="312" w:charSpace="0"/>
        </w:sectPr>
      </w:pPr>
    </w:p>
    <w:p w14:paraId="5639BBF2">
      <w:pPr>
        <w:pStyle w:val="2"/>
        <w:rPr>
          <w:color w:val="000000" w:themeColor="text1"/>
          <w14:textFill>
            <w14:solidFill>
              <w14:schemeClr w14:val="tx1"/>
            </w14:solidFill>
          </w14:textFill>
        </w:rPr>
      </w:pPr>
      <w:bookmarkStart w:id="16" w:name="_Toc12913"/>
      <w:bookmarkStart w:id="17" w:name="_Toc19810"/>
      <w:r>
        <w:rPr>
          <w:rFonts w:hint="eastAsia"/>
          <w:color w:val="000000" w:themeColor="text1"/>
          <w14:textFill>
            <w14:solidFill>
              <w14:schemeClr w14:val="tx1"/>
            </w14:solidFill>
          </w14:textFill>
        </w:rPr>
        <w:t>五、</w:t>
      </w:r>
      <w:bookmarkStart w:id="18" w:name="_Hlk54167917"/>
      <w:r>
        <w:rPr>
          <w:rFonts w:hint="eastAsia"/>
          <w:color w:val="000000" w:themeColor="text1"/>
          <w14:textFill>
            <w14:solidFill>
              <w14:schemeClr w14:val="tx1"/>
            </w14:solidFill>
          </w14:textFill>
        </w:rPr>
        <w:t>环境保护措施监督检查清单</w:t>
      </w:r>
      <w:bookmarkEnd w:id="16"/>
      <w:bookmarkEnd w:id="17"/>
      <w:bookmarkEnd w:id="18"/>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602"/>
        <w:gridCol w:w="1701"/>
        <w:gridCol w:w="1487"/>
        <w:gridCol w:w="2232"/>
      </w:tblGrid>
      <w:tr w14:paraId="73379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356A6E52">
            <w:pPr>
              <w:keepNext w:val="0"/>
              <w:keepLines w:val="0"/>
              <w:suppressLineNumbers w:val="0"/>
              <w:adjustRightInd w:val="0"/>
              <w:snapToGrid w:val="0"/>
              <w:spacing w:before="0" w:beforeAutospacing="0" w:after="0" w:afterAutospacing="0"/>
              <w:ind w:left="0" w:right="0" w:firstLine="84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内容</w:t>
            </w:r>
          </w:p>
          <w:p w14:paraId="2B9C874D">
            <w:pPr>
              <w:keepNext w:val="0"/>
              <w:keepLines w:val="0"/>
              <w:suppressLineNumbers w:val="0"/>
              <w:adjustRightInd w:val="0"/>
              <w:snapToGrid w:val="0"/>
              <w:spacing w:before="0" w:beforeAutospacing="0" w:after="0" w:afterAutospacing="0"/>
              <w:ind w:left="0" w:right="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要素</w:t>
            </w:r>
          </w:p>
        </w:tc>
        <w:tc>
          <w:tcPr>
            <w:tcW w:w="1602" w:type="dxa"/>
            <w:noWrap w:val="0"/>
            <w:vAlign w:val="center"/>
          </w:tcPr>
          <w:p w14:paraId="7B7E6ABC">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排放口(编号、名称)/污染源</w:t>
            </w:r>
          </w:p>
        </w:tc>
        <w:tc>
          <w:tcPr>
            <w:tcW w:w="1701" w:type="dxa"/>
            <w:noWrap w:val="0"/>
            <w:vAlign w:val="center"/>
          </w:tcPr>
          <w:p w14:paraId="362D619B">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污染物项目</w:t>
            </w:r>
          </w:p>
        </w:tc>
        <w:tc>
          <w:tcPr>
            <w:tcW w:w="1487" w:type="dxa"/>
            <w:noWrap w:val="0"/>
            <w:vAlign w:val="center"/>
          </w:tcPr>
          <w:p w14:paraId="78C6299B">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环境保护措施</w:t>
            </w:r>
          </w:p>
        </w:tc>
        <w:tc>
          <w:tcPr>
            <w:tcW w:w="2232" w:type="dxa"/>
            <w:noWrap w:val="0"/>
            <w:vAlign w:val="center"/>
          </w:tcPr>
          <w:p w14:paraId="6EEDCBC3">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执行标准</w:t>
            </w:r>
          </w:p>
        </w:tc>
      </w:tr>
      <w:tr w14:paraId="78BA39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778" w:type="dxa"/>
            <w:vMerge w:val="restart"/>
            <w:noWrap w:val="0"/>
            <w:vAlign w:val="center"/>
          </w:tcPr>
          <w:p w14:paraId="766C048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大气环境</w:t>
            </w:r>
          </w:p>
        </w:tc>
        <w:tc>
          <w:tcPr>
            <w:tcW w:w="1602" w:type="dxa"/>
            <w:noWrap w:val="0"/>
            <w:vAlign w:val="center"/>
          </w:tcPr>
          <w:p w14:paraId="597E229F">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DA00</w:t>
            </w:r>
            <w:r>
              <w:rPr>
                <w:rFonts w:hint="eastAsia" w:cs="Times New Roman"/>
                <w:color w:val="000000" w:themeColor="text1"/>
                <w:szCs w:val="21"/>
                <w:lang w:val="en-US" w:eastAsia="zh-CN"/>
                <w14:textFill>
                  <w14:solidFill>
                    <w14:schemeClr w14:val="tx1"/>
                  </w14:solidFill>
                </w14:textFill>
              </w:rPr>
              <w:t>1</w:t>
            </w:r>
          </w:p>
        </w:tc>
        <w:tc>
          <w:tcPr>
            <w:tcW w:w="1701" w:type="dxa"/>
            <w:noWrap w:val="0"/>
            <w:vAlign w:val="center"/>
          </w:tcPr>
          <w:p w14:paraId="42FFCA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VOCs、丙酮</w:t>
            </w:r>
          </w:p>
        </w:tc>
        <w:tc>
          <w:tcPr>
            <w:tcW w:w="1487" w:type="dxa"/>
            <w:noWrap w:val="0"/>
            <w:vAlign w:val="center"/>
          </w:tcPr>
          <w:p w14:paraId="2DC4A83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过滤棉+二级活性炭吸附装置+15m高排气筒</w:t>
            </w:r>
          </w:p>
        </w:tc>
        <w:tc>
          <w:tcPr>
            <w:tcW w:w="2232" w:type="dxa"/>
            <w:noWrap w:val="0"/>
            <w:vAlign w:val="center"/>
          </w:tcPr>
          <w:p w14:paraId="66024F6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p>
        </w:tc>
      </w:tr>
      <w:tr w14:paraId="4238EC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778" w:type="dxa"/>
            <w:vMerge w:val="continue"/>
            <w:noWrap w:val="0"/>
            <w:vAlign w:val="center"/>
          </w:tcPr>
          <w:p w14:paraId="2E492B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602" w:type="dxa"/>
            <w:noWrap w:val="0"/>
            <w:vAlign w:val="center"/>
          </w:tcPr>
          <w:p w14:paraId="4B2B4C82">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w:t>
            </w:r>
            <w:r>
              <w:rPr>
                <w:rFonts w:hint="default" w:ascii="Times New Roman" w:hAnsi="Times New Roman" w:cs="Times New Roman"/>
                <w:color w:val="000000" w:themeColor="text1"/>
                <w:szCs w:val="21"/>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2</w:t>
            </w:r>
          </w:p>
        </w:tc>
        <w:tc>
          <w:tcPr>
            <w:tcW w:w="1701" w:type="dxa"/>
            <w:noWrap w:val="0"/>
            <w:vAlign w:val="center"/>
          </w:tcPr>
          <w:p w14:paraId="15C5D8FD">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lang w:val="en-US" w:eastAsia="zh-CN" w:bidi="ar"/>
                <w14:textFill>
                  <w14:solidFill>
                    <w14:schemeClr w14:val="tx1"/>
                  </w14:solidFill>
                </w14:textFill>
              </w:rPr>
              <w:t>硫酸雾</w:t>
            </w:r>
            <w:r>
              <w:rPr>
                <w:rFonts w:hint="eastAsia" w:ascii="Times New Roman" w:hAnsi="Times New Roman" w:cs="Times New Roman"/>
                <w:bCs/>
                <w:color w:val="000000" w:themeColor="text1"/>
                <w:lang w:bidi="ar"/>
                <w14:textFill>
                  <w14:solidFill>
                    <w14:schemeClr w14:val="tx1"/>
                  </w14:solidFill>
                </w14:textFill>
              </w:rPr>
              <w:t>、</w:t>
            </w:r>
            <w:r>
              <w:rPr>
                <w:rFonts w:hint="eastAsia" w:ascii="Times New Roman" w:hAnsi="Times New Roman" w:cs="Times New Roman"/>
                <w:bCs/>
                <w:color w:val="000000" w:themeColor="text1"/>
                <w:vertAlign w:val="baseline"/>
                <w:lang w:val="en-US" w:eastAsia="zh-CN" w:bidi="ar"/>
                <w14:textFill>
                  <w14:solidFill>
                    <w14:schemeClr w14:val="tx1"/>
                  </w14:solidFill>
                </w14:textFill>
              </w:rPr>
              <w:t>VOCs</w:t>
            </w:r>
          </w:p>
        </w:tc>
        <w:tc>
          <w:tcPr>
            <w:tcW w:w="1487" w:type="dxa"/>
            <w:noWrap w:val="0"/>
            <w:vAlign w:val="center"/>
          </w:tcPr>
          <w:p w14:paraId="3920F6D6">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碱液喷淋+过滤棉+二级活性炭吸附装置+15m高排气筒</w:t>
            </w:r>
          </w:p>
        </w:tc>
        <w:tc>
          <w:tcPr>
            <w:tcW w:w="2232" w:type="dxa"/>
            <w:noWrap w:val="0"/>
            <w:vAlign w:val="center"/>
          </w:tcPr>
          <w:p w14:paraId="11FC07C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《四川省固定污染源大气挥发性有机物排放标准》（DB51/2377-2017）</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《大气污染物综合排放标准》（GB16279-1996）</w:t>
            </w:r>
          </w:p>
        </w:tc>
      </w:tr>
      <w:tr w14:paraId="253CA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778" w:type="dxa"/>
            <w:vMerge w:val="continue"/>
            <w:noWrap w:val="0"/>
            <w:vAlign w:val="center"/>
          </w:tcPr>
          <w:p w14:paraId="2206F50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602" w:type="dxa"/>
            <w:noWrap w:val="0"/>
            <w:vAlign w:val="center"/>
          </w:tcPr>
          <w:p w14:paraId="2E23A50D">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w:t>
            </w:r>
            <w:r>
              <w:rPr>
                <w:rFonts w:hint="default" w:ascii="Times New Roman" w:hAnsi="Times New Roman" w:cs="Times New Roman"/>
                <w:color w:val="000000" w:themeColor="text1"/>
                <w:szCs w:val="21"/>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3</w:t>
            </w:r>
          </w:p>
        </w:tc>
        <w:tc>
          <w:tcPr>
            <w:tcW w:w="1701" w:type="dxa"/>
            <w:noWrap w:val="0"/>
            <w:vAlign w:val="center"/>
          </w:tcPr>
          <w:p w14:paraId="1D6228FB">
            <w:pPr>
              <w:keepNext w:val="0"/>
              <w:keepLines w:val="0"/>
              <w:suppressLineNumbers w:val="0"/>
              <w:adjustRightInd w:val="0"/>
              <w:snapToGrid w:val="0"/>
              <w:spacing w:before="0" w:beforeAutospacing="0" w:after="0" w:afterAutospacing="0"/>
              <w:ind w:left="0" w:right="0"/>
              <w:jc w:val="center"/>
              <w:rPr>
                <w:rFonts w:hint="default"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lang w:bidi="ar"/>
                <w14:textFill>
                  <w14:solidFill>
                    <w14:schemeClr w14:val="tx1"/>
                  </w14:solidFill>
                </w14:textFill>
              </w:rPr>
              <w:t>氟化物、</w:t>
            </w:r>
            <w:r>
              <w:rPr>
                <w:rFonts w:hint="eastAsia" w:ascii="Times New Roman" w:hAnsi="Times New Roman" w:cs="Times New Roman"/>
                <w:bCs/>
                <w:color w:val="000000" w:themeColor="text1"/>
                <w:lang w:val="en-US" w:eastAsia="zh-CN" w:bidi="ar"/>
                <w14:textFill>
                  <w14:solidFill>
                    <w14:schemeClr w14:val="tx1"/>
                  </w14:solidFill>
                </w14:textFill>
              </w:rPr>
              <w:t>硫酸雾</w:t>
            </w:r>
            <w:r>
              <w:rPr>
                <w:rFonts w:hint="eastAsia" w:ascii="Times New Roman" w:hAnsi="Times New Roman" w:cs="Times New Roman"/>
                <w:bCs/>
                <w:color w:val="000000" w:themeColor="text1"/>
                <w:lang w:bidi="ar"/>
                <w14:textFill>
                  <w14:solidFill>
                    <w14:schemeClr w14:val="tx1"/>
                  </w14:solidFill>
                </w14:textFill>
              </w:rPr>
              <w:t>、NO</w:t>
            </w:r>
            <w:r>
              <w:rPr>
                <w:rFonts w:hint="eastAsia" w:ascii="Times New Roman" w:hAnsi="Times New Roman" w:cs="Times New Roman"/>
                <w:bCs/>
                <w:color w:val="000000" w:themeColor="text1"/>
                <w:vertAlign w:val="subscript"/>
                <w:lang w:bidi="ar"/>
                <w14:textFill>
                  <w14:solidFill>
                    <w14:schemeClr w14:val="tx1"/>
                  </w14:solidFill>
                </w14:textFill>
              </w:rPr>
              <w:t>X</w:t>
            </w:r>
            <w:r>
              <w:rPr>
                <w:rFonts w:hint="eastAsia" w:ascii="Times New Roman" w:hAnsi="Times New Roman" w:cs="Times New Roman"/>
                <w:bCs/>
                <w:color w:val="000000" w:themeColor="text1"/>
                <w:vertAlign w:val="baseline"/>
                <w:lang w:eastAsia="zh-CN" w:bidi="ar"/>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氨</w:t>
            </w:r>
          </w:p>
        </w:tc>
        <w:tc>
          <w:tcPr>
            <w:tcW w:w="1487" w:type="dxa"/>
            <w:noWrap w:val="0"/>
            <w:vAlign w:val="center"/>
          </w:tcPr>
          <w:p w14:paraId="1B7A5621">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碱液喷淋+酸液喷淋+15m高排气筒</w:t>
            </w:r>
          </w:p>
        </w:tc>
        <w:tc>
          <w:tcPr>
            <w:tcW w:w="2232" w:type="dxa"/>
            <w:noWrap w:val="0"/>
            <w:vAlign w:val="center"/>
          </w:tcPr>
          <w:p w14:paraId="7D99BDD2">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《大气污染物综合排放标准》（GB16279-1996）</w:t>
            </w:r>
          </w:p>
        </w:tc>
      </w:tr>
      <w:tr w14:paraId="2CB9C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778" w:type="dxa"/>
            <w:vMerge w:val="continue"/>
            <w:noWrap w:val="0"/>
            <w:vAlign w:val="center"/>
          </w:tcPr>
          <w:p w14:paraId="386467E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602" w:type="dxa"/>
            <w:noWrap w:val="0"/>
            <w:vAlign w:val="center"/>
          </w:tcPr>
          <w:p w14:paraId="7EDD78E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w:t>
            </w:r>
            <w:r>
              <w:rPr>
                <w:rFonts w:hint="default" w:ascii="Times New Roman" w:hAnsi="Times New Roman" w:cs="Times New Roman"/>
                <w:color w:val="000000" w:themeColor="text1"/>
                <w:szCs w:val="21"/>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4</w:t>
            </w:r>
          </w:p>
        </w:tc>
        <w:tc>
          <w:tcPr>
            <w:tcW w:w="1701" w:type="dxa"/>
            <w:noWrap w:val="0"/>
            <w:vAlign w:val="center"/>
          </w:tcPr>
          <w:p w14:paraId="3423B1D1">
            <w:pPr>
              <w:keepNext w:val="0"/>
              <w:keepLines w:val="0"/>
              <w:suppressLineNumbers w:val="0"/>
              <w:adjustRightInd w:val="0"/>
              <w:snapToGrid w:val="0"/>
              <w:spacing w:before="0" w:beforeAutospacing="0" w:after="0" w:afterAutospacing="0"/>
              <w:ind w:left="0" w:right="0"/>
              <w:jc w:val="center"/>
              <w:rPr>
                <w:rFonts w:hint="default"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氨</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硫化氢</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臭气浓度</w:t>
            </w:r>
          </w:p>
        </w:tc>
        <w:tc>
          <w:tcPr>
            <w:tcW w:w="1487" w:type="dxa"/>
            <w:noWrap w:val="0"/>
            <w:vAlign w:val="center"/>
          </w:tcPr>
          <w:p w14:paraId="3934EE08">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酸液喷淋</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+15m高排气筒</w:t>
            </w:r>
          </w:p>
        </w:tc>
        <w:tc>
          <w:tcPr>
            <w:tcW w:w="2232" w:type="dxa"/>
            <w:noWrap w:val="0"/>
            <w:vAlign w:val="center"/>
          </w:tcPr>
          <w:p w14:paraId="0A86AB83">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《恶臭污染物排放标准》（GB14544-93）</w:t>
            </w:r>
          </w:p>
        </w:tc>
      </w:tr>
      <w:tr w14:paraId="39005C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778" w:type="dxa"/>
            <w:vMerge w:val="continue"/>
            <w:noWrap w:val="0"/>
            <w:vAlign w:val="center"/>
          </w:tcPr>
          <w:p w14:paraId="1D173A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602" w:type="dxa"/>
            <w:noWrap w:val="0"/>
            <w:vAlign w:val="center"/>
          </w:tcPr>
          <w:p w14:paraId="1A77D6AC">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w:t>
            </w:r>
            <w:r>
              <w:rPr>
                <w:rFonts w:hint="default" w:ascii="Times New Roman" w:hAnsi="Times New Roman" w:cs="Times New Roman"/>
                <w:color w:val="000000" w:themeColor="text1"/>
                <w:szCs w:val="21"/>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5</w:t>
            </w:r>
          </w:p>
        </w:tc>
        <w:tc>
          <w:tcPr>
            <w:tcW w:w="1701" w:type="dxa"/>
            <w:noWrap w:val="0"/>
            <w:vAlign w:val="center"/>
          </w:tcPr>
          <w:p w14:paraId="08AAE526">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油烟</w:t>
            </w:r>
          </w:p>
        </w:tc>
        <w:tc>
          <w:tcPr>
            <w:tcW w:w="1487" w:type="dxa"/>
            <w:noWrap w:val="0"/>
            <w:vAlign w:val="center"/>
          </w:tcPr>
          <w:p w14:paraId="38DD745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油烟净化装置</w:t>
            </w:r>
            <w:r>
              <w:rPr>
                <w:rFonts w:hint="eastAsia" w:cs="Times New Roman"/>
                <w:color w:val="000000" w:themeColor="text1"/>
                <w:lang w:val="en-US" w:eastAsia="zh-CN"/>
                <w14:textFill>
                  <w14:solidFill>
                    <w14:schemeClr w14:val="tx1"/>
                  </w14:solidFill>
                </w14:textFill>
              </w:rPr>
              <w:t>处理后通过专用管道引入楼顶排放</w:t>
            </w:r>
          </w:p>
        </w:tc>
        <w:tc>
          <w:tcPr>
            <w:tcW w:w="2232" w:type="dxa"/>
            <w:noWrap w:val="0"/>
            <w:vAlign w:val="center"/>
          </w:tcPr>
          <w:p w14:paraId="199F243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《饮食业油烟排放标准（试行）》（GB18483-2001）中</w:t>
            </w:r>
            <w:r>
              <w:rPr>
                <w:rFonts w:hint="eastAsia" w:ascii="Times New Roman" w:hAnsi="Times New Roman" w:cs="Times New Roman"/>
                <w:color w:val="000000" w:themeColor="text1"/>
                <w14:textFill>
                  <w14:solidFill>
                    <w14:schemeClr w14:val="tx1"/>
                  </w14:solidFill>
                </w14:textFill>
              </w:rPr>
              <w:t>大型规模排放标准处理效率及最高允许排放浓度要求。</w:t>
            </w:r>
          </w:p>
        </w:tc>
      </w:tr>
      <w:tr w14:paraId="5A2EB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778" w:type="dxa"/>
            <w:vMerge w:val="restart"/>
            <w:noWrap w:val="0"/>
            <w:vAlign w:val="center"/>
          </w:tcPr>
          <w:p w14:paraId="579292A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地表水环境</w:t>
            </w:r>
          </w:p>
        </w:tc>
        <w:tc>
          <w:tcPr>
            <w:tcW w:w="1602" w:type="dxa"/>
            <w:tcBorders>
              <w:bottom w:val="single" w:color="000000" w:sz="4" w:space="0"/>
            </w:tcBorders>
            <w:noWrap w:val="0"/>
            <w:vAlign w:val="center"/>
          </w:tcPr>
          <w:p w14:paraId="78F3088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污水处理站</w:t>
            </w:r>
            <w:r>
              <w:rPr>
                <w:rFonts w:hint="default" w:ascii="Times New Roman" w:hAnsi="Times New Roman" w:cs="Times New Roman"/>
                <w:color w:val="000000" w:themeColor="text1"/>
                <w:szCs w:val="21"/>
                <w14:textFill>
                  <w14:solidFill>
                    <w14:schemeClr w14:val="tx1"/>
                  </w14:solidFill>
                </w14:textFill>
              </w:rPr>
              <w:t>排放口（DW001）</w:t>
            </w:r>
          </w:p>
        </w:tc>
        <w:tc>
          <w:tcPr>
            <w:tcW w:w="1701" w:type="dxa"/>
            <w:tcBorders>
              <w:bottom w:val="single" w:color="000000" w:sz="4" w:space="0"/>
            </w:tcBorders>
            <w:noWrap w:val="0"/>
            <w:vAlign w:val="center"/>
          </w:tcPr>
          <w:p w14:paraId="10CB7C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pH、COD、BOD</w:t>
            </w:r>
            <w:r>
              <w:rPr>
                <w:rFonts w:hint="default" w:ascii="Times New Roman" w:hAnsi="Times New Roman" w:cs="Times New Roman"/>
                <w:color w:val="000000" w:themeColor="text1"/>
                <w:szCs w:val="21"/>
                <w:vertAlign w:val="subscript"/>
                <w14:textFill>
                  <w14:solidFill>
                    <w14:schemeClr w14:val="tx1"/>
                  </w14:solidFill>
                </w14:textFill>
              </w:rPr>
              <w:t>5</w:t>
            </w:r>
            <w:r>
              <w:rPr>
                <w:rFonts w:hint="default" w:ascii="Times New Roman" w:hAnsi="Times New Roman" w:cs="Times New Roman"/>
                <w:color w:val="000000" w:themeColor="text1"/>
                <w:szCs w:val="21"/>
                <w14:textFill>
                  <w14:solidFill>
                    <w14:schemeClr w14:val="tx1"/>
                  </w14:solidFill>
                </w14:textFill>
              </w:rPr>
              <w:t>、NH</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-N、悬浮物、总磷</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氟化物</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石油类、LAS、TOC</w:t>
            </w:r>
          </w:p>
        </w:tc>
        <w:tc>
          <w:tcPr>
            <w:tcW w:w="1487" w:type="dxa"/>
            <w:tcBorders>
              <w:bottom w:val="single" w:color="000000" w:sz="4" w:space="0"/>
            </w:tcBorders>
            <w:noWrap w:val="0"/>
            <w:vAlign w:val="center"/>
          </w:tcPr>
          <w:p w14:paraId="7E4D4C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生产废水处理系统</w:t>
            </w:r>
          </w:p>
        </w:tc>
        <w:tc>
          <w:tcPr>
            <w:tcW w:w="2232" w:type="dxa"/>
            <w:vMerge w:val="restart"/>
            <w:noWrap w:val="0"/>
            <w:vAlign w:val="center"/>
          </w:tcPr>
          <w:p w14:paraId="2239B2C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《电子工业水污染物排放标准》（GB 39731-2020）表1间接排放限值</w:t>
            </w:r>
          </w:p>
        </w:tc>
      </w:tr>
      <w:tr w14:paraId="507030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778" w:type="dxa"/>
            <w:vMerge w:val="continue"/>
            <w:noWrap w:val="0"/>
            <w:vAlign w:val="center"/>
          </w:tcPr>
          <w:p w14:paraId="5AAEBF3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c>
          <w:tcPr>
            <w:tcW w:w="1602" w:type="dxa"/>
            <w:tcBorders>
              <w:top w:val="single" w:color="000000" w:sz="4" w:space="0"/>
            </w:tcBorders>
            <w:noWrap w:val="0"/>
            <w:vAlign w:val="center"/>
          </w:tcPr>
          <w:p w14:paraId="61BC3AE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废水总排放口（DW00</w:t>
            </w:r>
            <w:r>
              <w:rPr>
                <w:rFonts w:hint="eastAsia" w:ascii="Times New Roman" w:hAnsi="Times New Roman"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w:t>
            </w:r>
          </w:p>
        </w:tc>
        <w:tc>
          <w:tcPr>
            <w:tcW w:w="1701" w:type="dxa"/>
            <w:tcBorders>
              <w:top w:val="single" w:color="000000" w:sz="4" w:space="0"/>
            </w:tcBorders>
            <w:noWrap w:val="0"/>
            <w:vAlign w:val="center"/>
          </w:tcPr>
          <w:p w14:paraId="73BE19D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pH、COD、BOD</w:t>
            </w:r>
            <w:r>
              <w:rPr>
                <w:rFonts w:hint="default" w:ascii="Times New Roman" w:hAnsi="Times New Roman" w:cs="Times New Roman"/>
                <w:color w:val="000000" w:themeColor="text1"/>
                <w:szCs w:val="21"/>
                <w:vertAlign w:val="subscript"/>
                <w14:textFill>
                  <w14:solidFill>
                    <w14:schemeClr w14:val="tx1"/>
                  </w14:solidFill>
                </w14:textFill>
              </w:rPr>
              <w:t>5</w:t>
            </w:r>
            <w:r>
              <w:rPr>
                <w:rFonts w:hint="default" w:ascii="Times New Roman" w:hAnsi="Times New Roman" w:cs="Times New Roman"/>
                <w:color w:val="000000" w:themeColor="text1"/>
                <w:szCs w:val="21"/>
                <w14:textFill>
                  <w14:solidFill>
                    <w14:schemeClr w14:val="tx1"/>
                  </w14:solidFill>
                </w14:textFill>
              </w:rPr>
              <w:t>、NH</w:t>
            </w:r>
            <w:r>
              <w:rPr>
                <w:rFonts w:hint="default" w:ascii="Times New Roman" w:hAnsi="Times New Roman" w:cs="Times New Roman"/>
                <w:color w:val="000000" w:themeColor="text1"/>
                <w:szCs w:val="21"/>
                <w:vertAlign w:val="sub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-N、悬浮物、总磷</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氟化物、石油类、动植物油、</w:t>
            </w:r>
            <w:r>
              <w:rPr>
                <w:rFonts w:hint="eastAsia"/>
                <w:color w:val="000000" w:themeColor="text1"/>
                <w:lang w:val="en-US" w:eastAsia="zh-CN"/>
                <w14:textFill>
                  <w14:solidFill>
                    <w14:schemeClr w14:val="tx1"/>
                  </w14:solidFill>
                </w14:textFill>
              </w:rPr>
              <w:t>LAS、TOC</w:t>
            </w:r>
          </w:p>
        </w:tc>
        <w:tc>
          <w:tcPr>
            <w:tcW w:w="1487" w:type="dxa"/>
            <w:tcBorders>
              <w:top w:val="single" w:color="000000" w:sz="4" w:space="0"/>
            </w:tcBorders>
            <w:noWrap w:val="0"/>
            <w:vAlign w:val="center"/>
          </w:tcPr>
          <w:p w14:paraId="0C2D14AE">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隔油池+预处理池</w:t>
            </w:r>
          </w:p>
        </w:tc>
        <w:tc>
          <w:tcPr>
            <w:tcW w:w="2232" w:type="dxa"/>
            <w:vMerge w:val="continue"/>
            <w:noWrap w:val="0"/>
            <w:vAlign w:val="center"/>
          </w:tcPr>
          <w:p w14:paraId="08182AF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p>
        </w:tc>
      </w:tr>
      <w:tr w14:paraId="5F3AFE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EB3B38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声环境</w:t>
            </w:r>
          </w:p>
        </w:tc>
        <w:tc>
          <w:tcPr>
            <w:tcW w:w="1602" w:type="dxa"/>
            <w:noWrap w:val="0"/>
            <w:vAlign w:val="center"/>
          </w:tcPr>
          <w:p w14:paraId="53ABA8D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厂</w:t>
            </w:r>
            <w:r>
              <w:rPr>
                <w:rFonts w:hint="default" w:ascii="Times New Roman" w:hAnsi="Times New Roman" w:cs="Times New Roman"/>
                <w:color w:val="000000" w:themeColor="text1"/>
                <w:szCs w:val="21"/>
                <w14:textFill>
                  <w14:solidFill>
                    <w14:schemeClr w14:val="tx1"/>
                  </w14:solidFill>
                </w14:textFill>
              </w:rPr>
              <w:t>界/产噪设备</w:t>
            </w:r>
          </w:p>
        </w:tc>
        <w:tc>
          <w:tcPr>
            <w:tcW w:w="1701" w:type="dxa"/>
            <w:noWrap w:val="0"/>
            <w:vAlign w:val="center"/>
          </w:tcPr>
          <w:p w14:paraId="21D011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厂</w:t>
            </w:r>
            <w:r>
              <w:rPr>
                <w:rFonts w:hint="default" w:ascii="Times New Roman" w:hAnsi="Times New Roman" w:cs="Times New Roman"/>
                <w:color w:val="000000" w:themeColor="text1"/>
                <w:szCs w:val="21"/>
                <w14:textFill>
                  <w14:solidFill>
                    <w14:schemeClr w14:val="tx1"/>
                  </w14:solidFill>
                </w14:textFill>
              </w:rPr>
              <w:t>界噪声</w:t>
            </w:r>
          </w:p>
        </w:tc>
        <w:tc>
          <w:tcPr>
            <w:tcW w:w="1487" w:type="dxa"/>
            <w:noWrap w:val="0"/>
            <w:vAlign w:val="center"/>
          </w:tcPr>
          <w:p w14:paraId="2F36111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建筑</w:t>
            </w:r>
            <w:r>
              <w:rPr>
                <w:rFonts w:hint="default" w:ascii="Times New Roman" w:hAnsi="Times New Roman" w:cs="Times New Roman"/>
                <w:color w:val="000000" w:themeColor="text1"/>
                <w:szCs w:val="21"/>
                <w14:textFill>
                  <w14:solidFill>
                    <w14:schemeClr w14:val="tx1"/>
                  </w14:solidFill>
                </w14:textFill>
              </w:rPr>
              <w:t>隔声、基座减震等</w:t>
            </w:r>
          </w:p>
        </w:tc>
        <w:tc>
          <w:tcPr>
            <w:tcW w:w="2232" w:type="dxa"/>
            <w:noWrap w:val="0"/>
            <w:vAlign w:val="center"/>
          </w:tcPr>
          <w:p w14:paraId="73C6B20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《工业企业厂界环境噪声排放标准》(GB12348-2008)</w:t>
            </w:r>
            <w:r>
              <w:rPr>
                <w:rFonts w:hint="eastAsia" w:ascii="Times New Roman" w:hAnsi="Times New Roman" w:cs="Times New Roman"/>
                <w:color w:val="000000" w:themeColor="text1"/>
                <w:szCs w:val="21"/>
                <w14:textFill>
                  <w14:solidFill>
                    <w14:schemeClr w14:val="tx1"/>
                  </w14:solidFill>
                </w14:textFill>
              </w:rPr>
              <w:t>3类</w:t>
            </w:r>
          </w:p>
        </w:tc>
      </w:tr>
      <w:tr w14:paraId="00D822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778" w:type="dxa"/>
            <w:noWrap w:val="0"/>
            <w:vAlign w:val="center"/>
          </w:tcPr>
          <w:p w14:paraId="0F6B42E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固体废物</w:t>
            </w:r>
          </w:p>
        </w:tc>
        <w:tc>
          <w:tcPr>
            <w:tcW w:w="7022" w:type="dxa"/>
            <w:gridSpan w:val="4"/>
            <w:noWrap w:val="0"/>
            <w:vAlign w:val="center"/>
          </w:tcPr>
          <w:p w14:paraId="7D2514C9">
            <w:pPr>
              <w:keepNext w:val="0"/>
              <w:keepLines w:val="0"/>
              <w:suppressLineNumbers w:val="0"/>
              <w:spacing w:before="0" w:beforeAutospacing="0" w:after="0" w:afterAutospacing="0"/>
              <w:ind w:left="0" w:right="0"/>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一般废物：</w:t>
            </w:r>
            <w:r>
              <w:rPr>
                <w:rFonts w:hint="eastAsia" w:ascii="Times New Roman" w:hAnsi="Times New Roman" w:cs="Calibri"/>
                <w:color w:val="000000" w:themeColor="text1"/>
                <w:szCs w:val="21"/>
                <w14:textFill>
                  <w14:solidFill>
                    <w14:schemeClr w14:val="tx1"/>
                  </w14:solidFill>
                </w14:textFill>
              </w:rPr>
              <w:t>本项目一般固废主要为</w:t>
            </w:r>
            <w:r>
              <w:rPr>
                <w:rFonts w:hint="eastAsia" w:cs="Calibri"/>
                <w:color w:val="000000" w:themeColor="text1"/>
                <w:szCs w:val="21"/>
                <w:lang w:val="en-US" w:eastAsia="zh-CN"/>
                <w14:textFill>
                  <w14:solidFill>
                    <w14:schemeClr w14:val="tx1"/>
                  </w14:solidFill>
                </w14:textFill>
              </w:rPr>
              <w:t>不合格品</w:t>
            </w:r>
            <w:r>
              <w:rPr>
                <w:rFonts w:hint="eastAsia" w:ascii="Times New Roman" w:hAnsi="Times New Roman" w:cs="Calibri"/>
                <w:color w:val="000000" w:themeColor="text1"/>
                <w:szCs w:val="21"/>
                <w14:textFill>
                  <w14:solidFill>
                    <w14:schemeClr w14:val="tx1"/>
                  </w14:solidFill>
                </w14:textFill>
              </w:rPr>
              <w:t>、废无尘布、普通废包装材料、生活垃圾</w:t>
            </w:r>
            <w:r>
              <w:rPr>
                <w:rFonts w:hint="eastAsia" w:cs="Calibri"/>
                <w:color w:val="000000" w:themeColor="text1"/>
                <w:szCs w:val="21"/>
                <w:lang w:eastAsia="zh-CN"/>
                <w14:textFill>
                  <w14:solidFill>
                    <w14:schemeClr w14:val="tx1"/>
                  </w14:solidFill>
                </w14:textFill>
              </w:rPr>
              <w:t>、</w:t>
            </w:r>
            <w:r>
              <w:rPr>
                <w:rFonts w:hint="eastAsia" w:cs="Calibri"/>
                <w:color w:val="000000" w:themeColor="text1"/>
                <w:szCs w:val="21"/>
                <w:lang w:val="en-US" w:eastAsia="zh-CN"/>
                <w14:textFill>
                  <w14:solidFill>
                    <w14:schemeClr w14:val="tx1"/>
                  </w14:solidFill>
                </w14:textFill>
              </w:rPr>
              <w:t>预处理池污泥</w:t>
            </w:r>
            <w:r>
              <w:rPr>
                <w:rFonts w:hint="eastAsia" w:ascii="Times New Roman" w:hAnsi="Times New Roman" w:cs="Calibri"/>
                <w:color w:val="000000" w:themeColor="text1"/>
                <w:szCs w:val="21"/>
                <w14:textFill>
                  <w14:solidFill>
                    <w14:schemeClr w14:val="tx1"/>
                  </w14:solidFill>
                </w14:textFill>
              </w:rPr>
              <w:t>、餐厨垃圾、隔油池废油、纯水制备过程中产生的</w:t>
            </w:r>
            <w:r>
              <w:rPr>
                <w:rFonts w:hint="default" w:ascii="Times New Roman" w:hAnsi="Times New Roman" w:cs="Times New Roman"/>
                <w:bCs/>
                <w:color w:val="000000" w:themeColor="text1"/>
                <w:szCs w:val="21"/>
                <w14:textFill>
                  <w14:solidFill>
                    <w14:schemeClr w14:val="tx1"/>
                  </w14:solidFill>
                </w14:textFill>
              </w:rPr>
              <w:t>废离子交换树脂</w:t>
            </w:r>
            <w:r>
              <w:rPr>
                <w:rFonts w:hint="eastAsia" w:cs="Times New Roman"/>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废RO膜、废过滤器、废石英砂、废活性炭等</w:t>
            </w:r>
            <w:r>
              <w:rPr>
                <w:rFonts w:hint="eastAsia" w:ascii="Times New Roman" w:hAnsi="Times New Roman" w:cs="Calibri"/>
                <w:color w:val="000000" w:themeColor="text1"/>
                <w:szCs w:val="21"/>
                <w14:textFill>
                  <w14:solidFill>
                    <w14:schemeClr w14:val="tx1"/>
                  </w14:solidFill>
                </w14:textFill>
              </w:rPr>
              <w:t>等</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其中生活垃圾、废无尘布、</w:t>
            </w:r>
            <w:r>
              <w:rPr>
                <w:rFonts w:hint="eastAsia" w:ascii="Times New Roman" w:hAnsi="Times New Roman" w:cs="Calibri"/>
                <w:color w:val="000000" w:themeColor="text1"/>
                <w:szCs w:val="21"/>
                <w14:textFill>
                  <w14:solidFill>
                    <w14:schemeClr w14:val="tx1"/>
                  </w14:solidFill>
                </w14:textFill>
              </w:rPr>
              <w:t>生活污水处理系统</w:t>
            </w:r>
            <w:r>
              <w:rPr>
                <w:rFonts w:hint="eastAsia" w:ascii="Times New Roman" w:hAnsi="Times New Roman" w:cs="Times New Roman"/>
                <w:color w:val="000000" w:themeColor="text1"/>
                <w:szCs w:val="21"/>
                <w14:textFill>
                  <w14:solidFill>
                    <w14:schemeClr w14:val="tx1"/>
                  </w14:solidFill>
                </w14:textFill>
              </w:rPr>
              <w:t>污泥</w:t>
            </w:r>
            <w:r>
              <w:rPr>
                <w:rFonts w:hint="default" w:ascii="Times New Roman" w:hAnsi="Times New Roman" w:cs="Times New Roman"/>
                <w:color w:val="000000" w:themeColor="text1"/>
                <w:szCs w:val="21"/>
                <w14:textFill>
                  <w14:solidFill>
                    <w14:schemeClr w14:val="tx1"/>
                  </w14:solidFill>
                </w14:textFill>
              </w:rPr>
              <w:t>委托环卫部门处置，</w:t>
            </w:r>
            <w:r>
              <w:rPr>
                <w:rFonts w:hint="eastAsia" w:cs="Times New Roman"/>
                <w:color w:val="000000" w:themeColor="text1"/>
                <w:szCs w:val="21"/>
                <w:lang w:val="en-US" w:eastAsia="zh-CN"/>
                <w14:textFill>
                  <w14:solidFill>
                    <w14:schemeClr w14:val="tx1"/>
                  </w14:solidFill>
                </w14:textFill>
              </w:rPr>
              <w:t>纯水制备废物</w:t>
            </w:r>
            <w:r>
              <w:rPr>
                <w:rFonts w:hint="eastAsia" w:ascii="Times New Roman" w:hAnsi="Times New Roman" w:cs="Calibri"/>
                <w:color w:val="000000" w:themeColor="text1"/>
                <w:szCs w:val="21"/>
                <w:lang w:val="en-US" w:eastAsia="zh-CN"/>
                <w14:textFill>
                  <w14:solidFill>
                    <w14:schemeClr w14:val="tx1"/>
                  </w14:solidFill>
                </w14:textFill>
              </w:rPr>
              <w:t>由供应商回收，</w:t>
            </w:r>
            <w:r>
              <w:rPr>
                <w:rFonts w:hint="eastAsia" w:cs="Times New Roman"/>
                <w:color w:val="000000" w:themeColor="text1"/>
                <w:szCs w:val="21"/>
                <w:lang w:val="en-US" w:eastAsia="zh-CN"/>
                <w14:textFill>
                  <w14:solidFill>
                    <w14:schemeClr w14:val="tx1"/>
                  </w14:solidFill>
                </w14:textFill>
              </w:rPr>
              <w:t>不合格品</w:t>
            </w:r>
            <w:r>
              <w:rPr>
                <w:rFonts w:hint="default" w:ascii="Times New Roman" w:hAnsi="Times New Roman" w:cs="Times New Roman"/>
                <w:color w:val="000000" w:themeColor="text1"/>
                <w:szCs w:val="21"/>
                <w14:textFill>
                  <w14:solidFill>
                    <w14:schemeClr w14:val="tx1"/>
                  </w14:solidFill>
                </w14:textFill>
              </w:rPr>
              <w:t>由</w:t>
            </w:r>
            <w:r>
              <w:rPr>
                <w:rFonts w:hint="eastAsia" w:cs="Times New Roman"/>
                <w:color w:val="000000" w:themeColor="text1"/>
                <w:szCs w:val="21"/>
                <w:lang w:val="en-US" w:eastAsia="zh-CN"/>
                <w14:textFill>
                  <w14:solidFill>
                    <w14:schemeClr w14:val="tx1"/>
                  </w14:solidFill>
                </w14:textFill>
              </w:rPr>
              <w:t>供应</w:t>
            </w:r>
            <w:r>
              <w:rPr>
                <w:rFonts w:hint="default" w:ascii="Times New Roman" w:hAnsi="Times New Roman" w:cs="Times New Roman"/>
                <w:color w:val="000000" w:themeColor="text1"/>
                <w:szCs w:val="21"/>
                <w14:textFill>
                  <w14:solidFill>
                    <w14:schemeClr w14:val="tx1"/>
                  </w14:solidFill>
                </w14:textFill>
              </w:rPr>
              <w:t>商回收，普通废包装材料出售至废品站</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空压机废空气滤芯交资源回收单位利用</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预处理池</w:t>
            </w:r>
            <w:r>
              <w:rPr>
                <w:rFonts w:hint="eastAsia" w:cs="Calibri"/>
                <w:color w:val="000000" w:themeColor="text1"/>
                <w:szCs w:val="21"/>
                <w:lang w:val="en-US" w:eastAsia="zh-CN"/>
                <w14:textFill>
                  <w14:solidFill>
                    <w14:schemeClr w14:val="tx1"/>
                  </w14:solidFill>
                </w14:textFill>
              </w:rPr>
              <w:t>污泥</w:t>
            </w:r>
            <w:r>
              <w:rPr>
                <w:rFonts w:hint="eastAsia" w:ascii="Times New Roman" w:hAnsi="Times New Roman" w:cs="Calibri"/>
                <w:color w:val="000000" w:themeColor="text1"/>
                <w:szCs w:val="21"/>
                <w14:textFill>
                  <w14:solidFill>
                    <w14:schemeClr w14:val="tx1"/>
                  </w14:solidFill>
                </w14:textFill>
              </w:rPr>
              <w:t>定期交由环卫部门清运；餐厨垃圾经桶装收集后与隔油池废油一起交由有餐厨垃圾处理资质的单位清运处理。</w:t>
            </w:r>
          </w:p>
          <w:p w14:paraId="34FBB229">
            <w:pPr>
              <w:pStyle w:val="81"/>
              <w:keepNext w:val="0"/>
              <w:keepLines w:val="0"/>
              <w:suppressLineNumbers w:val="0"/>
              <w:spacing w:before="0" w:beforeAutospacing="0" w:afterAutospacing="0" w:line="240" w:lineRule="auto"/>
              <w:ind w:right="0"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危险废物：</w:t>
            </w:r>
            <w:r>
              <w:rPr>
                <w:rFonts w:hint="default" w:ascii="Times New Roman" w:hAnsi="Times New Roman" w:cs="Times New Roman"/>
                <w:b w:val="0"/>
                <w:bCs/>
                <w:color w:val="000000" w:themeColor="text1"/>
                <w:sz w:val="21"/>
                <w:szCs w:val="21"/>
                <w14:textFill>
                  <w14:solidFill>
                    <w14:schemeClr w14:val="tx1"/>
                  </w14:solidFill>
                </w14:textFill>
              </w:rPr>
              <w:t>废酸、沾有化学试剂的废包装材料、废润滑油及其包装桶、</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废线切割油</w:t>
            </w:r>
            <w:r>
              <w:rPr>
                <w:rFonts w:hint="default" w:ascii="Times New Roman" w:hAnsi="Times New Roman" w:cs="Times New Roman"/>
                <w:b w:val="0"/>
                <w:bCs/>
                <w:color w:val="000000" w:themeColor="text1"/>
                <w:sz w:val="21"/>
                <w:szCs w:val="21"/>
                <w14:textFill>
                  <w14:solidFill>
                    <w14:schemeClr w14:val="tx1"/>
                  </w14:solidFill>
                </w14:textFill>
              </w:rPr>
              <w:t>、废空气净化滤网</w:t>
            </w:r>
            <w:r>
              <w:rPr>
                <w:rFonts w:hint="default" w:ascii="Times New Roman" w:hAnsi="Times New Roman" w:cs="Times New Roman"/>
                <w:b w:val="0"/>
                <w:bCs/>
                <w:color w:val="000000" w:themeColor="text1"/>
                <w:sz w:val="21"/>
                <w:szCs w:val="21"/>
                <w:lang w:eastAsia="zh-CN"/>
                <w14:textFill>
                  <w14:solidFill>
                    <w14:schemeClr w14:val="tx1"/>
                  </w14:solidFill>
                </w14:textFill>
              </w:rPr>
              <w:t>、</w:t>
            </w:r>
            <w:r>
              <w:rPr>
                <w:rFonts w:hint="default" w:ascii="Times New Roman" w:hAnsi="Times New Roman" w:cs="Times New Roman"/>
                <w:b w:val="0"/>
                <w:bCs/>
                <w:color w:val="000000" w:themeColor="text1"/>
                <w:sz w:val="21"/>
                <w:szCs w:val="21"/>
                <w14:textFill>
                  <w14:solidFill>
                    <w14:schemeClr w14:val="tx1"/>
                  </w14:solidFill>
                </w14:textFill>
              </w:rPr>
              <w:t>废含油棉纱和废含油手套</w:t>
            </w:r>
            <w:r>
              <w:rPr>
                <w:rFonts w:hint="default" w:ascii="Times New Roman" w:hAnsi="Times New Roman" w:cs="Times New Roman"/>
                <w:b w:val="0"/>
                <w:bCs/>
                <w:color w:val="000000" w:themeColor="text1"/>
                <w:sz w:val="21"/>
                <w:szCs w:val="21"/>
                <w:lang w:eastAsia="zh-CN"/>
                <w14:textFill>
                  <w14:solidFill>
                    <w14:schemeClr w14:val="tx1"/>
                  </w14:solidFill>
                </w14:textFill>
              </w:rPr>
              <w:t>、</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废活性炭、空压机废</w:t>
            </w:r>
            <w:r>
              <w:rPr>
                <w:rFonts w:hint="eastAsia" w:cs="Times New Roman"/>
                <w:b w:val="0"/>
                <w:bCs/>
                <w:color w:val="000000" w:themeColor="text1"/>
                <w:sz w:val="21"/>
                <w:szCs w:val="21"/>
                <w:lang w:val="en-US" w:eastAsia="zh-CN"/>
                <w14:textFill>
                  <w14:solidFill>
                    <w14:schemeClr w14:val="tx1"/>
                  </w14:solidFill>
                </w14:textFill>
              </w:rPr>
              <w:t>含油</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滤芯及废研磨、抛光浆液、废紫外线灯管</w:t>
            </w:r>
            <w:r>
              <w:rPr>
                <w:rFonts w:hint="eastAsia" w:cs="Times New Roman"/>
                <w:b w:val="0"/>
                <w:bCs/>
                <w:color w:val="000000" w:themeColor="text1"/>
                <w:sz w:val="21"/>
                <w:szCs w:val="21"/>
                <w:lang w:val="en-US" w:eastAsia="zh-CN"/>
                <w14:textFill>
                  <w14:solidFill>
                    <w14:schemeClr w14:val="tx1"/>
                  </w14:solidFill>
                </w14:textFill>
              </w:rPr>
              <w:t>、</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废气处理设施废过滤棉</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暂存危废贮存库（50m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），定期交由资质单位处置</w:t>
            </w:r>
            <w:r>
              <w:rPr>
                <w:rFonts w:hint="default"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Calibri"/>
                <w:color w:val="000000" w:themeColor="text1"/>
                <w:sz w:val="21"/>
                <w:szCs w:val="21"/>
                <w14:textFill>
                  <w14:solidFill>
                    <w14:schemeClr w14:val="tx1"/>
                  </w14:solidFill>
                </w14:textFill>
              </w:rPr>
              <w:t>污水处理系统污泥</w:t>
            </w:r>
            <w:r>
              <w:rPr>
                <w:rFonts w:hint="eastAsia" w:ascii="Times New Roman" w:hAnsi="Times New Roman" w:cs="Calibri"/>
                <w:color w:val="000000" w:themeColor="text1"/>
                <w:sz w:val="21"/>
                <w:szCs w:val="21"/>
                <w:lang w:val="en-US" w:eastAsia="zh-CN"/>
                <w14:textFill>
                  <w14:solidFill>
                    <w14:schemeClr w14:val="tx1"/>
                  </w14:solidFill>
                </w14:textFill>
              </w:rPr>
              <w:t>暂存于污水处理站内，需进行危废鉴定。</w:t>
            </w:r>
          </w:p>
        </w:tc>
      </w:tr>
      <w:tr w14:paraId="00317A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1778" w:type="dxa"/>
            <w:noWrap w:val="0"/>
            <w:vAlign w:val="center"/>
          </w:tcPr>
          <w:p w14:paraId="575F792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土壤及地下水</w:t>
            </w:r>
          </w:p>
          <w:p w14:paraId="651E856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污染防治措施</w:t>
            </w:r>
          </w:p>
        </w:tc>
        <w:tc>
          <w:tcPr>
            <w:tcW w:w="7022" w:type="dxa"/>
            <w:gridSpan w:val="4"/>
            <w:noWrap w:val="0"/>
            <w:vAlign w:val="center"/>
          </w:tcPr>
          <w:p w14:paraId="06987522">
            <w:pPr>
              <w:keepNext w:val="0"/>
              <w:keepLines w:val="0"/>
              <w:suppressLineNumbers w:val="0"/>
              <w:tabs>
                <w:tab w:val="left" w:pos="900"/>
              </w:tabs>
              <w:adjustRightInd w:val="0"/>
              <w:snapToGrid w:val="0"/>
              <w:spacing w:before="0" w:beforeAutospacing="0" w:after="0" w:afterAutospacing="0"/>
              <w:ind w:left="0" w:right="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简单防渗区：</w:t>
            </w:r>
            <w:r>
              <w:rPr>
                <w:rFonts w:hint="eastAsia" w:cs="Times New Roman"/>
                <w:color w:val="000000" w:themeColor="text1"/>
                <w:sz w:val="21"/>
                <w:szCs w:val="21"/>
                <w:highlight w:val="none"/>
                <w:lang w:val="en-US" w:eastAsia="zh-CN" w:bidi="ar-SA"/>
                <w14:textFill>
                  <w14:solidFill>
                    <w14:schemeClr w14:val="tx1"/>
                  </w14:solidFill>
                </w14:textFill>
              </w:rPr>
              <w:t>车间内除重点、一般防渗区以外区域</w:t>
            </w:r>
            <w:r>
              <w:rPr>
                <w:rFonts w:hint="default" w:ascii="Times New Roman" w:hAnsi="Times New Roman" w:cs="Times New Roman"/>
                <w:color w:val="000000" w:themeColor="text1"/>
                <w:kern w:val="0"/>
                <w:szCs w:val="21"/>
                <w14:textFill>
                  <w14:solidFill>
                    <w14:schemeClr w14:val="tx1"/>
                  </w14:solidFill>
                </w14:textFill>
              </w:rPr>
              <w:t>；</w:t>
            </w:r>
          </w:p>
          <w:p w14:paraId="11D1478D">
            <w:pPr>
              <w:keepNext w:val="0"/>
              <w:keepLines w:val="0"/>
              <w:suppressLineNumbers w:val="0"/>
              <w:tabs>
                <w:tab w:val="left" w:pos="900"/>
              </w:tabs>
              <w:adjustRightInd w:val="0"/>
              <w:snapToGrid w:val="0"/>
              <w:spacing w:before="0" w:beforeAutospacing="0" w:after="0" w:afterAutospacing="0"/>
              <w:ind w:left="0" w:right="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一般防渗区：</w:t>
            </w:r>
            <w:r>
              <w:rPr>
                <w:rFonts w:hint="default" w:ascii="Times New Roman" w:hAnsi="Times New Roman" w:cs="Times New Roman"/>
                <w:color w:val="000000" w:themeColor="text1"/>
                <w:kern w:val="0"/>
                <w:szCs w:val="21"/>
                <w:lang w:val="en-US" w:eastAsia="zh-CN"/>
                <w14:textFill>
                  <w14:solidFill>
                    <w14:schemeClr w14:val="tx1"/>
                  </w14:solidFill>
                </w14:textFill>
              </w:rPr>
              <w:t>车间原材料暂存区域、一般固废暂存间</w:t>
            </w:r>
            <w:r>
              <w:rPr>
                <w:rFonts w:hint="default" w:ascii="Times New Roman" w:hAnsi="Times New Roman" w:cs="Times New Roman"/>
                <w:color w:val="000000" w:themeColor="text1"/>
                <w:kern w:val="0"/>
                <w:szCs w:val="21"/>
                <w14:textFill>
                  <w14:solidFill>
                    <w14:schemeClr w14:val="tx1"/>
                  </w14:solidFill>
                </w14:textFill>
              </w:rPr>
              <w:t>；</w:t>
            </w:r>
          </w:p>
          <w:p w14:paraId="3656703C">
            <w:pPr>
              <w:keepNext w:val="0"/>
              <w:keepLines w:val="0"/>
              <w:suppressLineNumbers w:val="0"/>
              <w:tabs>
                <w:tab w:val="left" w:pos="900"/>
              </w:tabs>
              <w:adjustRightInd w:val="0"/>
              <w:snapToGrid w:val="0"/>
              <w:spacing w:before="0" w:beforeAutospacing="0" w:after="0" w:afterAutospacing="0"/>
              <w:ind w:left="0" w:right="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重点防渗区：</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各</w:t>
            </w:r>
            <w:r>
              <w:rPr>
                <w:rFonts w:hint="eastAsia" w:cs="Times New Roman"/>
                <w:bCs/>
                <w:color w:val="000000" w:themeColor="text1"/>
                <w:kern w:val="2"/>
                <w:sz w:val="21"/>
                <w:szCs w:val="21"/>
                <w:lang w:val="en-US" w:eastAsia="zh-CN" w:bidi="ar-SA"/>
                <w14:textFill>
                  <w14:solidFill>
                    <w14:schemeClr w14:val="tx1"/>
                  </w14:solidFill>
                </w14:textFill>
              </w:rPr>
              <w:t>工序车间</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、危险品房（2#车间）、</w:t>
            </w:r>
            <w: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t>危废贮存库</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、污水处理站</w:t>
            </w:r>
            <w:r>
              <w:rPr>
                <w:rFonts w:hint="eastAsia" w:cs="Times New Roman"/>
                <w:bCs/>
                <w:color w:val="000000" w:themeColor="text1"/>
                <w:kern w:val="2"/>
                <w:sz w:val="21"/>
                <w:szCs w:val="21"/>
                <w:lang w:val="en-US" w:eastAsia="zh-CN" w:bidi="ar-SA"/>
                <w14:textFill>
                  <w14:solidFill>
                    <w14:schemeClr w14:val="tx1"/>
                  </w14:solidFill>
                </w14:textFill>
              </w:rPr>
              <w:t>、油库（线切割液）</w:t>
            </w:r>
            <w:r>
              <w:rPr>
                <w:rFonts w:hint="default" w:ascii="Times New Roman" w:hAnsi="Times New Roman" w:cs="Times New Roman"/>
                <w:color w:val="000000" w:themeColor="text1"/>
                <w:kern w:val="0"/>
                <w:szCs w:val="21"/>
                <w14:textFill>
                  <w14:solidFill>
                    <w14:schemeClr w14:val="tx1"/>
                  </w14:solidFill>
                </w14:textFill>
              </w:rPr>
              <w:t>。</w:t>
            </w:r>
          </w:p>
          <w:p w14:paraId="2953C3AC">
            <w:pPr>
              <w:keepNext w:val="0"/>
              <w:keepLines w:val="0"/>
              <w:suppressLineNumbers w:val="0"/>
              <w:tabs>
                <w:tab w:val="left" w:pos="900"/>
              </w:tabs>
              <w:adjustRightInd w:val="0"/>
              <w:snapToGrid w:val="0"/>
              <w:spacing w:before="0" w:beforeAutospacing="0" w:after="0" w:afterAutospacing="0"/>
              <w:ind w:left="0" w:right="0"/>
              <w:jc w:val="left"/>
              <w:textAlignment w:val="baseline"/>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简单防渗区</w:t>
            </w:r>
            <w:r>
              <w:rPr>
                <w:rFonts w:hint="eastAsia" w:cs="Times New Roman"/>
                <w:color w:val="000000" w:themeColor="text1"/>
                <w:kern w:val="0"/>
                <w:szCs w:val="21"/>
                <w:lang w:eastAsia="zh-CN"/>
                <w14:textFill>
                  <w14:solidFill>
                    <w14:schemeClr w14:val="tx1"/>
                  </w14:solidFill>
                </w14:textFill>
              </w:rPr>
              <w:t>、</w:t>
            </w:r>
            <w:r>
              <w:rPr>
                <w:rFonts w:hint="default" w:ascii="Times New Roman" w:hAnsi="Times New Roman" w:cs="Times New Roman"/>
                <w:color w:val="000000" w:themeColor="text1"/>
                <w:kern w:val="0"/>
                <w:szCs w:val="21"/>
                <w14:textFill>
                  <w14:solidFill>
                    <w14:schemeClr w14:val="tx1"/>
                  </w14:solidFill>
                </w14:textFill>
              </w:rPr>
              <w:t>一般防渗区</w:t>
            </w:r>
            <w:r>
              <w:rPr>
                <w:rFonts w:hint="eastAsia" w:cs="Times New Roman"/>
                <w:color w:val="000000" w:themeColor="text1"/>
                <w:kern w:val="0"/>
                <w:szCs w:val="21"/>
                <w:lang w:val="en-US" w:eastAsia="zh-CN"/>
                <w14:textFill>
                  <w14:solidFill>
                    <w14:schemeClr w14:val="tx1"/>
                  </w14:solidFill>
                </w14:textFill>
              </w:rPr>
              <w:t>依托已有措施</w:t>
            </w:r>
            <w:r>
              <w:rPr>
                <w:rFonts w:hint="default" w:ascii="Times New Roman" w:hAnsi="Times New Roman" w:cs="Times New Roman"/>
                <w:color w:val="000000" w:themeColor="text1"/>
                <w:kern w:val="0"/>
                <w:szCs w:val="21"/>
                <w14:textFill>
                  <w14:solidFill>
                    <w14:schemeClr w14:val="tx1"/>
                  </w14:solidFill>
                </w14:textFill>
              </w:rPr>
              <w:t>；</w:t>
            </w:r>
            <w:r>
              <w:rPr>
                <w:rFonts w:hint="default" w:ascii="Times New Roman" w:hAnsi="Times New Roman" w:cs="Times New Roman"/>
                <w:bCs/>
                <w:color w:val="000000" w:themeColor="text1"/>
                <w:kern w:val="0"/>
                <w:szCs w:val="21"/>
                <w14:textFill>
                  <w14:solidFill>
                    <w14:schemeClr w14:val="tx1"/>
                  </w14:solidFill>
                </w14:textFill>
              </w:rPr>
              <w:t>地面利用粘土碾实回填</w:t>
            </w:r>
            <w:r>
              <w:rPr>
                <w:rFonts w:hint="default" w:ascii="Times New Roman" w:hAnsi="Times New Roman" w:cs="Times New Roman"/>
                <w:color w:val="000000" w:themeColor="text1"/>
                <w:kern w:val="0"/>
                <w:szCs w:val="21"/>
                <w14:textFill>
                  <w14:solidFill>
                    <w14:schemeClr w14:val="tx1"/>
                  </w14:solidFill>
                </w14:textFill>
              </w:rPr>
              <w:t>、采取防渗混凝土硬化地面，一般防渗区的防渗性能应与1.5m厚粘土层（渗透系数1.0×10</w:t>
            </w:r>
            <w:r>
              <w:rPr>
                <w:rFonts w:hint="default" w:ascii="Times New Roman" w:hAnsi="Times New Roman" w:cs="Times New Roman"/>
                <w:color w:val="000000" w:themeColor="text1"/>
                <w:kern w:val="0"/>
                <w:szCs w:val="21"/>
                <w:vertAlign w:val="superscript"/>
                <w14:textFill>
                  <w14:solidFill>
                    <w14:schemeClr w14:val="tx1"/>
                  </w14:solidFill>
                </w14:textFill>
              </w:rPr>
              <w:t>-7</w:t>
            </w:r>
            <w:r>
              <w:rPr>
                <w:rFonts w:hint="default" w:ascii="Times New Roman" w:hAnsi="Times New Roman" w:cs="Times New Roman"/>
                <w:color w:val="000000" w:themeColor="text1"/>
                <w:kern w:val="0"/>
                <w:szCs w:val="21"/>
                <w14:textFill>
                  <w14:solidFill>
                    <w14:schemeClr w14:val="tx1"/>
                  </w14:solidFill>
                </w14:textFill>
              </w:rPr>
              <w:t>cm/s）等效；重点防渗区</w:t>
            </w:r>
            <w:r>
              <w:rPr>
                <w:rFonts w:hint="eastAsia" w:cs="Times New Roman"/>
                <w:color w:val="000000" w:themeColor="text1"/>
                <w:sz w:val="21"/>
                <w:szCs w:val="21"/>
                <w:highlight w:val="none"/>
                <w:lang w:val="en-US" w:eastAsia="zh-CN" w:bidi="ar-SA"/>
                <w14:textFill>
                  <w14:solidFill>
                    <w14:schemeClr w14:val="tx1"/>
                  </w14:solidFill>
                </w14:textFill>
              </w:rPr>
              <w:t>工序车间⋇、危险品房（2#车间）、</w:t>
            </w:r>
            <w:r>
              <w:rPr>
                <w:rFonts w:hint="eastAsia" w:cs="Times New Roman"/>
                <w:bCs/>
                <w:color w:val="000000" w:themeColor="text1"/>
                <w:kern w:val="2"/>
                <w:sz w:val="21"/>
                <w:szCs w:val="21"/>
                <w:lang w:val="en-US" w:eastAsia="zh-CN" w:bidi="ar-SA"/>
                <w14:textFill>
                  <w14:solidFill>
                    <w14:schemeClr w14:val="tx1"/>
                  </w14:solidFill>
                </w14:textFill>
              </w:rPr>
              <w:t>油库（线切割液）</w:t>
            </w:r>
            <w:r>
              <w:rPr>
                <w:rFonts w:hint="eastAsia" w:cs="Times New Roman"/>
                <w:color w:val="000000" w:themeColor="text1"/>
                <w:sz w:val="21"/>
                <w:szCs w:val="21"/>
                <w:highlight w:val="none"/>
                <w:lang w:val="en-US" w:eastAsia="zh-CN" w:bidi="ar-SA"/>
                <w14:textFill>
                  <w14:solidFill>
                    <w14:schemeClr w14:val="tx1"/>
                  </w14:solidFill>
                </w14:textFill>
              </w:rPr>
              <w:t>在现有防渗混凝土基础上+</w:t>
            </w:r>
            <w:r>
              <w:rPr>
                <w:rFonts w:hint="eastAsia"/>
                <w:color w:val="000000" w:themeColor="text1"/>
                <w:kern w:val="0"/>
                <w:sz w:val="21"/>
                <w:szCs w:val="21"/>
                <w:lang w:val="en-US" w:eastAsia="zh-CN" w:bidi="ar-SA"/>
                <w14:textFill>
                  <w14:solidFill>
                    <w14:schemeClr w14:val="tx1"/>
                  </w14:solidFill>
                </w14:textFill>
              </w:rPr>
              <w:t>2mm厚HDPE防渗膜+2mm环氧树脂漆</w:t>
            </w:r>
            <w:r>
              <w:rPr>
                <w:rFonts w:hint="eastAsia" w:cs="Times New Roman"/>
                <w:color w:val="000000" w:themeColor="text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进行防渗处理，确保防渗层达到等效黏土防渗层Mb≥6.0m、渗透系数K≤1.0×10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cm/s（其中</w:t>
            </w:r>
            <w:r>
              <w:rPr>
                <w:rFonts w:hint="eastAsia" w:cs="Times New Roman"/>
                <w:color w:val="000000" w:themeColor="text1"/>
                <w:sz w:val="21"/>
                <w:szCs w:val="21"/>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cm/s）的要求</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同时在液态危废下方设置托盘；污水处理站各池体使用防渗混凝土基础上+2mm厚HDPE防渗膜进行修建</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确保防渗层达到等效黏土防渗层Mb≥6.0m、渗透系数K≤1.0×10</w:t>
            </w:r>
            <w:r>
              <w:rPr>
                <w:rFonts w:hint="default" w:ascii="Times New Roman" w:hAnsi="Times New Roman" w:eastAsia="宋体" w:cs="Times New Roman"/>
                <w:color w:val="000000" w:themeColor="text1"/>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cm/s</w:t>
            </w:r>
            <w:r>
              <w:rPr>
                <w:rFonts w:hint="default" w:ascii="Times New Roman" w:hAnsi="Times New Roman" w:cs="Times New Roman"/>
                <w:color w:val="000000" w:themeColor="text1"/>
                <w:kern w:val="0"/>
                <w:szCs w:val="21"/>
                <w14:textFill>
                  <w14:solidFill>
                    <w14:schemeClr w14:val="tx1"/>
                  </w14:solidFill>
                </w14:textFill>
              </w:rPr>
              <w:t>。</w:t>
            </w:r>
          </w:p>
        </w:tc>
      </w:tr>
      <w:tr w14:paraId="7A0AB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778" w:type="dxa"/>
            <w:noWrap w:val="0"/>
            <w:vAlign w:val="center"/>
          </w:tcPr>
          <w:p w14:paraId="6CBBA3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生态保护措施</w:t>
            </w:r>
          </w:p>
        </w:tc>
        <w:tc>
          <w:tcPr>
            <w:tcW w:w="7022" w:type="dxa"/>
            <w:gridSpan w:val="4"/>
            <w:noWrap w:val="0"/>
            <w:vAlign w:val="center"/>
          </w:tcPr>
          <w:p w14:paraId="6786C49E">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项目位于</w:t>
            </w:r>
            <w:r>
              <w:rPr>
                <w:rFonts w:hint="eastAsia" w:ascii="Times New Roman" w:hAnsi="Times New Roman" w:cs="Times New Roman"/>
                <w:color w:val="000000" w:themeColor="text1"/>
                <w:szCs w:val="21"/>
                <w14:textFill>
                  <w14:solidFill>
                    <w14:schemeClr w14:val="tx1"/>
                  </w14:solidFill>
                </w14:textFill>
              </w:rPr>
              <w:t>现有厂房</w:t>
            </w:r>
            <w:r>
              <w:rPr>
                <w:rFonts w:hint="default" w:ascii="Times New Roman" w:hAnsi="Times New Roman" w:cs="Times New Roman"/>
                <w:color w:val="000000" w:themeColor="text1"/>
                <w:szCs w:val="21"/>
                <w14:textFill>
                  <w14:solidFill>
                    <w14:schemeClr w14:val="tx1"/>
                  </w14:solidFill>
                </w14:textFill>
              </w:rPr>
              <w:t>内，且不涉及新增用地，无需采取生态保护措施</w:t>
            </w:r>
            <w:r>
              <w:rPr>
                <w:rFonts w:hint="eastAsia" w:ascii="Times New Roman" w:hAnsi="Times New Roman" w:cs="Times New Roman"/>
                <w:color w:val="000000" w:themeColor="text1"/>
                <w:szCs w:val="21"/>
                <w14:textFill>
                  <w14:solidFill>
                    <w14:schemeClr w14:val="tx1"/>
                  </w14:solidFill>
                </w14:textFill>
              </w:rPr>
              <w:t>。</w:t>
            </w:r>
          </w:p>
        </w:tc>
      </w:tr>
      <w:tr w14:paraId="781D3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3ED9F1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环境风险</w:t>
            </w:r>
          </w:p>
          <w:p w14:paraId="7DE63C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防范措施</w:t>
            </w:r>
          </w:p>
        </w:tc>
        <w:tc>
          <w:tcPr>
            <w:tcW w:w="7022" w:type="dxa"/>
            <w:gridSpan w:val="4"/>
            <w:noWrap w:val="0"/>
            <w:vAlign w:val="center"/>
          </w:tcPr>
          <w:p w14:paraId="7E73A880">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①</w:t>
            </w:r>
            <w:r>
              <w:rPr>
                <w:rFonts w:hint="default" w:ascii="Times New Roman" w:hAnsi="Times New Roman" w:cs="Times New Roman"/>
                <w:color w:val="000000" w:themeColor="text1"/>
                <w:szCs w:val="21"/>
                <w14:textFill>
                  <w14:solidFill>
                    <w14:schemeClr w14:val="tx1"/>
                  </w14:solidFill>
                </w14:textFill>
              </w:rPr>
              <w:t>各类危险化学品和危险废物按要求采用专用容器分类存放并设置警示标识，液态化学品及危废采用专用容器盛装且下设防渗托盘；</w:t>
            </w:r>
          </w:p>
          <w:p w14:paraId="36389A81">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②</w:t>
            </w: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危险品房（2#车间）</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危废贮存库</w:t>
            </w:r>
            <w:r>
              <w:rPr>
                <w:rFonts w:hint="default" w:ascii="Times New Roman" w:hAnsi="Times New Roman" w:cs="Times New Roman"/>
                <w:color w:val="000000" w:themeColor="text1"/>
                <w:szCs w:val="21"/>
                <w14:textFill>
                  <w14:solidFill>
                    <w14:schemeClr w14:val="tx1"/>
                  </w14:solidFill>
                </w14:textFill>
              </w:rPr>
              <w:t>进行重点防渗处理，四周设置围堰和</w:t>
            </w:r>
            <w:r>
              <w:rPr>
                <w:rFonts w:hint="eastAsia" w:cs="Times New Roman"/>
                <w:color w:val="000000" w:themeColor="text1"/>
                <w:szCs w:val="21"/>
                <w:lang w:eastAsia="zh-CN"/>
                <w14:textFill>
                  <w14:solidFill>
                    <w14:schemeClr w14:val="tx1"/>
                  </w14:solidFill>
                </w14:textFill>
              </w:rPr>
              <w:t>泄漏</w:t>
            </w:r>
            <w:r>
              <w:rPr>
                <w:rFonts w:hint="default" w:ascii="Times New Roman" w:hAnsi="Times New Roman" w:cs="Times New Roman"/>
                <w:color w:val="000000" w:themeColor="text1"/>
                <w:szCs w:val="21"/>
                <w14:textFill>
                  <w14:solidFill>
                    <w14:schemeClr w14:val="tx1"/>
                  </w14:solidFill>
                </w14:textFill>
              </w:rPr>
              <w:t>液收集系统；</w:t>
            </w:r>
          </w:p>
          <w:p w14:paraId="6C1099A3">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③</w:t>
            </w:r>
            <w:r>
              <w:rPr>
                <w:rFonts w:hint="default" w:ascii="Times New Roman" w:hAnsi="Times New Roman" w:cs="Times New Roman"/>
                <w:color w:val="000000" w:themeColor="text1"/>
                <w:szCs w:val="21"/>
                <w14:textFill>
                  <w14:solidFill>
                    <w14:schemeClr w14:val="tx1"/>
                  </w14:solidFill>
                </w14:textFill>
              </w:rPr>
              <w:t>加强各类化学品在运输、贮存和使用过程中的环境管理，避免化学品的跑、冒、滴、漏；</w:t>
            </w:r>
          </w:p>
          <w:p w14:paraId="38D90F55">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④</w:t>
            </w:r>
            <w:r>
              <w:rPr>
                <w:rFonts w:hint="default" w:ascii="Times New Roman" w:hAnsi="Times New Roman" w:cs="Times New Roman"/>
                <w:color w:val="000000" w:themeColor="text1"/>
                <w:szCs w:val="21"/>
                <w14:textFill>
                  <w14:solidFill>
                    <w14:schemeClr w14:val="tx1"/>
                  </w14:solidFill>
                </w14:textFill>
              </w:rPr>
              <w:t>加强废气处理设施检修维护，废气处理设施故障时相应生产线应及时停产检修，避免废气事故排放。</w:t>
            </w:r>
          </w:p>
          <w:p w14:paraId="25DF5AEC">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⑤</w:t>
            </w:r>
            <w:r>
              <w:rPr>
                <w:rFonts w:hint="default" w:ascii="Times New Roman" w:hAnsi="Times New Roman" w:cs="Times New Roman"/>
                <w:color w:val="000000" w:themeColor="text1"/>
                <w:szCs w:val="21"/>
                <w14:textFill>
                  <w14:solidFill>
                    <w14:schemeClr w14:val="tx1"/>
                  </w14:solidFill>
                </w14:textFill>
              </w:rPr>
              <w:t>生产车间的清洗槽为整体成套双层设备，内槽用于盛装工艺用液，外槽用于收集溢流或</w:t>
            </w:r>
            <w:r>
              <w:rPr>
                <w:rFonts w:hint="eastAsia" w:cs="Times New Roman"/>
                <w:color w:val="000000" w:themeColor="text1"/>
                <w:szCs w:val="21"/>
                <w:lang w:eastAsia="zh-CN"/>
                <w14:textFill>
                  <w14:solidFill>
                    <w14:schemeClr w14:val="tx1"/>
                  </w14:solidFill>
                </w14:textFill>
              </w:rPr>
              <w:t>泄漏</w:t>
            </w:r>
            <w:r>
              <w:rPr>
                <w:rFonts w:hint="default" w:ascii="Times New Roman" w:hAnsi="Times New Roman" w:cs="Times New Roman"/>
                <w:color w:val="000000" w:themeColor="text1"/>
                <w:szCs w:val="21"/>
                <w14:textFill>
                  <w14:solidFill>
                    <w14:schemeClr w14:val="tx1"/>
                  </w14:solidFill>
                </w14:textFill>
              </w:rPr>
              <w:t>液，重力流至相应废液管道；</w:t>
            </w:r>
          </w:p>
          <w:p w14:paraId="57517E40">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⑥</w:t>
            </w:r>
            <w:r>
              <w:rPr>
                <w:rFonts w:hint="default" w:ascii="Times New Roman" w:hAnsi="Times New Roman" w:cs="Times New Roman"/>
                <w:color w:val="000000" w:themeColor="text1"/>
                <w:szCs w:val="21"/>
                <w14:textFill>
                  <w14:solidFill>
                    <w14:schemeClr w14:val="tx1"/>
                  </w14:solidFill>
                </w14:textFill>
              </w:rPr>
              <w:t>排污管道可视化、地上明管敷设，箭头标明流向，管道按水质分类采用不同颜色涂装标识；</w:t>
            </w:r>
          </w:p>
          <w:p w14:paraId="2BD80EB7">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⑦</w:t>
            </w:r>
            <w:r>
              <w:rPr>
                <w:rFonts w:hint="default" w:ascii="Times New Roman" w:hAnsi="Times New Roman" w:cs="Times New Roman"/>
                <w:color w:val="000000" w:themeColor="text1"/>
                <w:szCs w:val="21"/>
                <w14:textFill>
                  <w14:solidFill>
                    <w14:schemeClr w14:val="tx1"/>
                  </w14:solidFill>
                </w14:textFill>
              </w:rPr>
              <w:t>企业生产废水处理站</w:t>
            </w:r>
            <w:r>
              <w:rPr>
                <w:rFonts w:hint="eastAsia" w:cs="Times New Roman"/>
                <w:color w:val="000000" w:themeColor="text1"/>
                <w:szCs w:val="21"/>
                <w:lang w:val="en-US" w:eastAsia="zh-CN"/>
                <w14:textFill>
                  <w14:solidFill>
                    <w14:schemeClr w14:val="tx1"/>
                  </w14:solidFill>
                </w14:textFill>
              </w:rPr>
              <w:t>拟设置</w:t>
            </w:r>
            <w:r>
              <w:rPr>
                <w:rFonts w:hint="default" w:ascii="Times New Roman" w:hAnsi="Times New Roman" w:cs="Times New Roman"/>
                <w:color w:val="000000" w:themeColor="text1"/>
                <w:szCs w:val="21"/>
                <w14:textFill>
                  <w14:solidFill>
                    <w14:schemeClr w14:val="tx1"/>
                  </w14:solidFill>
                </w14:textFill>
              </w:rPr>
              <w:t>事故应急池有效容积</w:t>
            </w:r>
            <w:r>
              <w:rPr>
                <w:rFonts w:hint="eastAsia" w:cs="Times New Roman"/>
                <w:color w:val="000000" w:themeColor="text1"/>
                <w:szCs w:val="21"/>
                <w:lang w:val="en-US" w:eastAsia="zh-CN"/>
                <w14:textFill>
                  <w14:solidFill>
                    <w14:schemeClr w14:val="tx1"/>
                  </w14:solidFill>
                </w14:textFill>
              </w:rPr>
              <w:t>10</w:t>
            </w:r>
            <w:r>
              <w:rPr>
                <w:rFonts w:hint="default" w:ascii="Times New Roman" w:hAnsi="Times New Roman" w:cs="Times New Roman"/>
                <w:color w:val="000000" w:themeColor="text1"/>
                <w:szCs w:val="21"/>
                <w14:textFill>
                  <w14:solidFill>
                    <w14:schemeClr w14:val="tx1"/>
                  </w14:solidFill>
                </w14:textFill>
              </w:rPr>
              <w:t>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，能够储存</w:t>
            </w:r>
            <w:r>
              <w:rPr>
                <w:rFonts w:hint="eastAsia" w:cs="Times New Roman"/>
                <w:color w:val="000000" w:themeColor="text1"/>
                <w:szCs w:val="21"/>
                <w:lang w:val="en-US" w:eastAsia="zh-CN"/>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小时生产废水产生量；污水处理站出口设置闸阀，事故状态下关闭闸阀，事故废水经管道收集至事故应急池内，以确保事故状态下的厂区废水不直接外排。</w:t>
            </w:r>
          </w:p>
          <w:p w14:paraId="643E24E3">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⑧</w:t>
            </w:r>
            <w:r>
              <w:rPr>
                <w:rFonts w:hint="default" w:ascii="Times New Roman" w:hAnsi="Times New Roman" w:cs="Times New Roman"/>
                <w:color w:val="000000" w:themeColor="text1"/>
                <w:szCs w:val="21"/>
                <w14:textFill>
                  <w14:solidFill>
                    <w14:schemeClr w14:val="tx1"/>
                  </w14:solidFill>
                </w14:textFill>
              </w:rPr>
              <w:t>企业生产废水处理站总排口设置</w:t>
            </w:r>
            <w:r>
              <w:rPr>
                <w:rFonts w:hint="eastAsia" w:cs="Times New Roman"/>
                <w:color w:val="000000" w:themeColor="text1"/>
                <w:szCs w:val="21"/>
                <w:lang w:val="en-US" w:eastAsia="zh-CN"/>
                <w14:textFill>
                  <w14:solidFill>
                    <w14:schemeClr w14:val="tx1"/>
                  </w14:solidFill>
                </w14:textFill>
              </w:rPr>
              <w:t>流量</w:t>
            </w:r>
            <w:r>
              <w:rPr>
                <w:rFonts w:hint="default" w:ascii="Times New Roman" w:hAnsi="Times New Roman" w:cs="Times New Roman"/>
                <w:color w:val="000000" w:themeColor="text1"/>
                <w:szCs w:val="21"/>
                <w14:textFill>
                  <w14:solidFill>
                    <w14:schemeClr w14:val="tx1"/>
                  </w14:solidFill>
                </w14:textFill>
              </w:rPr>
              <w:t>在线监测装置，可以对污水处理站水质进行实时监测，防止生产废水的事故排放。</w:t>
            </w:r>
          </w:p>
          <w:p w14:paraId="7FDB64F8">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⑨厂区</w:t>
            </w:r>
            <w:r>
              <w:rPr>
                <w:rFonts w:hint="eastAsia" w:ascii="宋体" w:hAnsi="宋体" w:cs="宋体"/>
                <w:color w:val="000000" w:themeColor="text1"/>
                <w:szCs w:val="21"/>
                <w:lang w:val="en-US" w:eastAsia="zh-CN"/>
                <w14:textFill>
                  <w14:solidFill>
                    <w14:schemeClr w14:val="tx1"/>
                  </w14:solidFill>
                </w14:textFill>
              </w:rPr>
              <w:t>2#危险品房内</w:t>
            </w:r>
            <w:r>
              <w:rPr>
                <w:rFonts w:hint="eastAsia" w:ascii="宋体" w:hAnsi="宋体" w:cs="宋体"/>
                <w:color w:val="000000" w:themeColor="text1"/>
                <w:szCs w:val="21"/>
                <w14:textFill>
                  <w14:solidFill>
                    <w14:schemeClr w14:val="tx1"/>
                  </w14:solidFill>
                </w14:textFill>
              </w:rPr>
              <w:t>四周设置导流沟</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并修建收集井，收集破损液体物料，及时转运</w:t>
            </w:r>
            <w:r>
              <w:rPr>
                <w:rFonts w:hint="default" w:ascii="Times New Roman" w:hAnsi="Times New Roman" w:cs="Times New Roman"/>
                <w:color w:val="000000" w:themeColor="text1"/>
                <w:szCs w:val="21"/>
                <w14:textFill>
                  <w14:solidFill>
                    <w14:schemeClr w14:val="tx1"/>
                  </w14:solidFill>
                </w14:textFill>
              </w:rPr>
              <w:t>。</w:t>
            </w:r>
          </w:p>
          <w:p w14:paraId="090661E6">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 10 \* GB3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⑩</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企业制定风险事故防范措施和事故应急预案，加强职工培训与管理，提高员工安全生产技能，定期检查和保养生产设备，以保证设施安全正常运行。</w:t>
            </w:r>
          </w:p>
        </w:tc>
      </w:tr>
      <w:tr w14:paraId="08465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778" w:type="dxa"/>
            <w:noWrap w:val="0"/>
            <w:vAlign w:val="center"/>
          </w:tcPr>
          <w:p w14:paraId="7FAB692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其他环境</w:t>
            </w:r>
          </w:p>
          <w:p w14:paraId="03C358C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管理要求</w:t>
            </w:r>
          </w:p>
        </w:tc>
        <w:tc>
          <w:tcPr>
            <w:tcW w:w="7022" w:type="dxa"/>
            <w:gridSpan w:val="4"/>
            <w:noWrap w:val="0"/>
            <w:vAlign w:val="center"/>
          </w:tcPr>
          <w:p w14:paraId="3D0F12D4">
            <w:pPr>
              <w:keepNext w:val="0"/>
              <w:keepLines w:val="0"/>
              <w:suppressLineNumbers w:val="0"/>
              <w:adjustRightInd w:val="0"/>
              <w:snapToGrid w:val="0"/>
              <w:spacing w:before="0" w:beforeAutospacing="0" w:after="0" w:afterAutospacing="0"/>
              <w:ind w:left="0" w:right="0"/>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bl>
    <w:p w14:paraId="2572C429">
      <w:pPr>
        <w:pStyle w:val="29"/>
        <w:spacing w:before="0" w:beforeAutospacing="0" w:after="0" w:afterAutospacing="0"/>
        <w:jc w:val="center"/>
        <w:outlineLvl w:val="0"/>
        <w:rPr>
          <w:rStyle w:val="45"/>
          <w:color w:val="000000" w:themeColor="text1"/>
          <w14:textFill>
            <w14:solidFill>
              <w14:schemeClr w14:val="tx1"/>
            </w14:solidFill>
          </w14:textFill>
        </w:rPr>
      </w:pPr>
      <w:r>
        <w:rPr>
          <w:snapToGrid w:val="0"/>
          <w:color w:val="000000" w:themeColor="text1"/>
          <w14:textFill>
            <w14:solidFill>
              <w14:schemeClr w14:val="tx1"/>
            </w14:solidFill>
          </w14:textFill>
        </w:rPr>
        <w:br w:type="page"/>
      </w:r>
      <w:bookmarkStart w:id="19" w:name="_Toc27821"/>
      <w:bookmarkStart w:id="20" w:name="_Toc7787"/>
      <w:r>
        <w:rPr>
          <w:rStyle w:val="45"/>
          <w:rFonts w:hint="eastAsia"/>
          <w:color w:val="000000" w:themeColor="text1"/>
          <w14:textFill>
            <w14:solidFill>
              <w14:schemeClr w14:val="tx1"/>
            </w14:solidFill>
          </w14:textFill>
        </w:rPr>
        <w:t>六、结论</w:t>
      </w:r>
      <w:bookmarkEnd w:id="19"/>
      <w:bookmarkEnd w:id="20"/>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F17E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C9D991E">
            <w:pPr>
              <w:pStyle w:val="81"/>
              <w:keepNext w:val="0"/>
              <w:keepLines w:val="0"/>
              <w:suppressLineNumbers w:val="0"/>
              <w:spacing w:before="120" w:beforeLines="50" w:beforeAutospacing="0" w:afterAutospacing="0"/>
              <w:ind w:right="0" w:firstLine="480"/>
              <w:rPr>
                <w:rFonts w:hint="eastAsia" w:ascii="宋体" w:hAnsi="宋体" w:cs="宋体"/>
                <w:color w:val="000000" w:themeColor="text1"/>
                <w:sz w:val="24"/>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四川</w:t>
            </w:r>
            <w:r>
              <w:rPr>
                <w:rFonts w:hint="eastAsia" w:ascii="Times New Roman" w:hAnsi="Times New Roman" w:cs="Times New Roman"/>
                <w:color w:val="000000" w:themeColor="text1"/>
                <w:lang w:eastAsia="zh-CN"/>
                <w14:textFill>
                  <w14:solidFill>
                    <w14:schemeClr w14:val="tx1"/>
                  </w14:solidFill>
                </w14:textFill>
              </w:rPr>
              <w:t>泰美克</w:t>
            </w:r>
            <w:r>
              <w:rPr>
                <w:rFonts w:hint="eastAsia" w:ascii="Times New Roman" w:hAnsi="Times New Roman" w:cs="Times New Roman"/>
                <w:color w:val="000000" w:themeColor="text1"/>
                <w:lang w:val="en-US" w:eastAsia="zh-CN"/>
                <w14:textFill>
                  <w14:solidFill>
                    <w14:schemeClr w14:val="tx1"/>
                  </w14:solidFill>
                </w14:textFill>
              </w:rPr>
              <w:t>科技</w:t>
            </w:r>
            <w:r>
              <w:rPr>
                <w:rFonts w:hint="eastAsia" w:ascii="Times New Roman" w:hAnsi="Times New Roman" w:cs="Times New Roman"/>
                <w:color w:val="000000" w:themeColor="text1"/>
                <w:lang w:eastAsia="zh-CN"/>
                <w14:textFill>
                  <w14:solidFill>
                    <w14:schemeClr w14:val="tx1"/>
                  </w14:solidFill>
                </w14:textFill>
              </w:rPr>
              <w:t>有限公司四川泰美克应用于新一代信息技术的新材料智能产业化建设</w:t>
            </w:r>
            <w:r>
              <w:rPr>
                <w:rFonts w:hint="eastAsia"/>
                <w:color w:val="000000" w:themeColor="text1"/>
                <w:lang w:val="en-US" w:eastAsia="zh-CN"/>
                <w14:textFill>
                  <w14:solidFill>
                    <w14:schemeClr w14:val="tx1"/>
                  </w14:solidFill>
                </w14:textFill>
              </w:rPr>
              <w:t>项目</w:t>
            </w:r>
            <w:r>
              <w:rPr>
                <w:rFonts w:hint="eastAsia" w:ascii="Times New Roman" w:hAnsi="Times New Roman" w:cs="Times New Roman"/>
                <w:color w:val="000000" w:themeColor="text1"/>
                <w14:textFill>
                  <w14:solidFill>
                    <w14:schemeClr w14:val="tx1"/>
                  </w14:solidFill>
                </w14:textFill>
              </w:rPr>
              <w:t>拟建于</w:t>
            </w:r>
            <w:r>
              <w:rPr>
                <w:rFonts w:hint="default" w:ascii="Times New Roman" w:hAnsi="Times New Roman" w:cs="Times New Roman"/>
                <w:color w:val="000000" w:themeColor="text1"/>
                <w:sz w:val="24"/>
                <w:lang w:val="en-US" w:eastAsia="zh-CN"/>
                <w14:textFill>
                  <w14:solidFill>
                    <w14:schemeClr w14:val="tx1"/>
                  </w14:solidFill>
                </w14:textFill>
              </w:rPr>
              <w:t>四川巴中经济开发区兴文街道文丛村 I6-02 宗地</w:t>
            </w:r>
            <w:r>
              <w:rPr>
                <w:rFonts w:hint="eastAsia" w:ascii="Times New Roman" w:hAnsi="Times New Roman" w:cs="Times New Roman"/>
                <w:color w:val="000000" w:themeColor="text1"/>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项目的建设符合国家产业政策、符合园区规划，选址合理，总图布置合理，在严格落实本环评提出的污染防治措施及风险防范措施后可实现废水、废气、噪声的达标排放，固废的合理处置，环境风险在可接受范围。</w:t>
            </w:r>
          </w:p>
          <w:p w14:paraId="46BB2469">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因此，从环境保护角度而言，项目的建设是可行的。</w:t>
            </w:r>
          </w:p>
          <w:p w14:paraId="7EC0018B">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05077544">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363D8403">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7A734078">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013B8848">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0ADD036E">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060B2EF2">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24F3FA9F">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70D25D18">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13473F82">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120D1A27">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28A4561B">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1CC08308">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497AF2D1">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3535438B">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4CED3B8F">
            <w:pPr>
              <w:keepNext w:val="0"/>
              <w:keepLines w:val="0"/>
              <w:suppressLineNumbers w:val="0"/>
              <w:spacing w:before="0" w:beforeAutospacing="0" w:after="0" w:afterAutospacing="0" w:line="360" w:lineRule="auto"/>
              <w:ind w:left="0" w:right="0"/>
              <w:rPr>
                <w:rFonts w:hint="eastAsia" w:ascii="宋体" w:hAnsi="Times New Roman" w:cs="宋体"/>
                <w:color w:val="000000" w:themeColor="text1"/>
                <w:sz w:val="24"/>
                <w14:textFill>
                  <w14:solidFill>
                    <w14:schemeClr w14:val="tx1"/>
                  </w14:solidFill>
                </w14:textFill>
              </w:rPr>
            </w:pPr>
          </w:p>
          <w:p w14:paraId="3821EE91">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0E5BC313">
            <w:pPr>
              <w:keepNext w:val="0"/>
              <w:keepLines w:val="0"/>
              <w:suppressLineNumbers w:val="0"/>
              <w:spacing w:before="0" w:beforeAutospacing="0" w:after="0" w:afterAutospacing="0" w:line="360" w:lineRule="auto"/>
              <w:ind w:left="0" w:right="0"/>
              <w:rPr>
                <w:rFonts w:hint="default" w:ascii="宋体" w:hAnsi="Times New Roman" w:cs="宋体"/>
                <w:color w:val="000000" w:themeColor="text1"/>
                <w:sz w:val="24"/>
                <w14:textFill>
                  <w14:solidFill>
                    <w14:schemeClr w14:val="tx1"/>
                  </w14:solidFill>
                </w14:textFill>
              </w:rPr>
            </w:pPr>
          </w:p>
          <w:p w14:paraId="1B22F0F7">
            <w:pPr>
              <w:keepNext w:val="0"/>
              <w:keepLines w:val="0"/>
              <w:suppressLineNumbers w:val="0"/>
              <w:spacing w:before="0" w:beforeAutospacing="0" w:after="0" w:afterAutospacing="0" w:line="360" w:lineRule="auto"/>
              <w:ind w:left="0" w:right="0"/>
              <w:rPr>
                <w:rFonts w:hint="eastAsia" w:ascii="宋体" w:hAnsi="Times New Roman" w:cs="宋体"/>
                <w:color w:val="000000" w:themeColor="text1"/>
                <w:sz w:val="24"/>
                <w14:textFill>
                  <w14:solidFill>
                    <w14:schemeClr w14:val="tx1"/>
                  </w14:solidFill>
                </w14:textFill>
              </w:rPr>
            </w:pPr>
          </w:p>
        </w:tc>
      </w:tr>
    </w:tbl>
    <w:p w14:paraId="796AAA2A">
      <w:pPr>
        <w:rPr>
          <w:rFonts w:ascii="宋体"/>
          <w:color w:val="000000" w:themeColor="text1"/>
          <w14:textFill>
            <w14:solidFill>
              <w14:schemeClr w14:val="tx1"/>
            </w14:solidFill>
          </w14:textFill>
        </w:rPr>
        <w:sectPr>
          <w:pgSz w:w="11906" w:h="16838"/>
          <w:pgMar w:top="1701" w:right="1531" w:bottom="1701" w:left="1531" w:header="851" w:footer="851" w:gutter="0"/>
          <w:pgBorders w:offsetFrom="page">
            <w:top w:val="none" w:sz="0" w:space="0"/>
            <w:left w:val="none" w:sz="0" w:space="0"/>
            <w:bottom w:val="none" w:sz="0" w:space="0"/>
            <w:right w:val="none" w:sz="0" w:space="0"/>
          </w:pgBorders>
          <w:pgNumType w:fmt="numberInDash"/>
          <w:cols w:space="720" w:num="1"/>
          <w:docGrid w:linePitch="312" w:charSpace="0"/>
        </w:sectPr>
      </w:pPr>
    </w:p>
    <w:p w14:paraId="7F0EC95E">
      <w:pPr>
        <w:outlineLvl w:val="0"/>
        <w:rPr>
          <w:rFonts w:hint="eastAsia" w:ascii="黑体" w:hAnsi="黑体" w:eastAsia="黑体" w:cs="黑体"/>
          <w:b/>
          <w:bCs/>
          <w:color w:val="000000" w:themeColor="text1"/>
          <w:sz w:val="32"/>
          <w:szCs w:val="32"/>
          <w14:textFill>
            <w14:solidFill>
              <w14:schemeClr w14:val="tx1"/>
            </w14:solidFill>
          </w14:textFill>
        </w:rPr>
      </w:pPr>
      <w:bookmarkStart w:id="21" w:name="_Toc27648"/>
      <w:bookmarkStart w:id="22" w:name="_Toc28612"/>
      <w:r>
        <w:rPr>
          <w:rFonts w:hint="eastAsia" w:ascii="黑体" w:hAnsi="黑体" w:eastAsia="黑体" w:cs="黑体"/>
          <w:b/>
          <w:bCs/>
          <w:color w:val="000000" w:themeColor="text1"/>
          <w:sz w:val="32"/>
          <w:szCs w:val="32"/>
          <w14:textFill>
            <w14:solidFill>
              <w14:schemeClr w14:val="tx1"/>
            </w14:solidFill>
          </w14:textFill>
        </w:rPr>
        <w:t>附表</w:t>
      </w:r>
      <w:bookmarkEnd w:id="21"/>
      <w:bookmarkEnd w:id="22"/>
    </w:p>
    <w:p w14:paraId="3C382924">
      <w:pPr>
        <w:jc w:val="center"/>
        <w:rPr>
          <w:rFonts w:hint="eastAsia" w:ascii="黑体" w:hAnsi="黑体" w:eastAsia="黑体" w:cs="黑体"/>
          <w:b/>
          <w:bCs/>
          <w:snapToGrid w:val="0"/>
          <w:color w:val="000000" w:themeColor="text1"/>
          <w:szCs w:val="36"/>
          <w14:textFill>
            <w14:solidFill>
              <w14:schemeClr w14:val="tx1"/>
            </w14:solidFill>
          </w14:textFill>
        </w:rPr>
      </w:pPr>
      <w:bookmarkStart w:id="23" w:name="_Toc22988"/>
      <w:bookmarkStart w:id="24" w:name="_Toc17404"/>
      <w:r>
        <w:rPr>
          <w:rFonts w:hint="eastAsia"/>
          <w:b/>
          <w:bCs/>
          <w:color w:val="000000" w:themeColor="text1"/>
          <w:sz w:val="32"/>
          <w:szCs w:val="32"/>
          <w14:textFill>
            <w14:solidFill>
              <w14:schemeClr w14:val="tx1"/>
            </w14:solidFill>
          </w14:textFill>
        </w:rPr>
        <w:t>建设项目污染物排放量汇总表</w:t>
      </w:r>
      <w:bookmarkEnd w:id="23"/>
      <w:bookmarkEnd w:id="24"/>
    </w:p>
    <w:tbl>
      <w:tblPr>
        <w:tblStyle w:val="33"/>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504"/>
        <w:gridCol w:w="1100"/>
        <w:gridCol w:w="1410"/>
        <w:gridCol w:w="1350"/>
        <w:gridCol w:w="1470"/>
        <w:gridCol w:w="1485"/>
        <w:gridCol w:w="1845"/>
        <w:gridCol w:w="1950"/>
        <w:gridCol w:w="1434"/>
      </w:tblGrid>
      <w:tr w14:paraId="6D701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tcBorders>
              <w:tl2br w:val="single" w:color="auto" w:sz="4" w:space="0"/>
            </w:tcBorders>
            <w:noWrap w:val="0"/>
            <w:tcMar>
              <w:left w:w="28" w:type="dxa"/>
              <w:right w:w="28" w:type="dxa"/>
            </w:tcMar>
            <w:vAlign w:val="center"/>
          </w:tcPr>
          <w:p w14:paraId="253CF75F">
            <w:pPr>
              <w:pStyle w:val="67"/>
              <w:keepNext w:val="0"/>
              <w:keepLines w:val="0"/>
              <w:suppressLineNumbers w:val="0"/>
              <w:spacing w:before="0" w:beforeLines="0" w:beforeAutospacing="0" w:after="0" w:afterLines="0" w:afterAutospacing="0" w:line="240" w:lineRule="auto"/>
              <w:ind w:left="0" w:right="0"/>
              <w:jc w:val="right"/>
              <w:rPr>
                <w:rFonts w:hint="eastAsia" w:ascii="黑体" w:hAnsi="黑体" w:eastAsia="黑体" w:cs="宋体"/>
                <w:snapToGrid w:val="0"/>
                <w:color w:val="000000" w:themeColor="text1"/>
                <w:spacing w:val="-6"/>
                <w:kern w:val="21"/>
                <w:szCs w:val="21"/>
                <w14:textFill>
                  <w14:solidFill>
                    <w14:schemeClr w14:val="tx1"/>
                  </w14:solidFill>
                </w14:textFill>
              </w:rPr>
            </w:pPr>
            <w:r>
              <w:rPr>
                <w:rFonts w:hint="eastAsia" w:ascii="黑体" w:hAnsi="黑体" w:eastAsia="黑体" w:cs="宋体"/>
                <w:snapToGrid w:val="0"/>
                <w:color w:val="000000" w:themeColor="text1"/>
                <w:spacing w:val="-6"/>
                <w:kern w:val="21"/>
                <w:szCs w:val="21"/>
                <w14:textFill>
                  <w14:solidFill>
                    <w14:schemeClr w14:val="tx1"/>
                  </w14:solidFill>
                </w14:textFill>
              </w:rPr>
              <w:t>项目</w:t>
            </w:r>
          </w:p>
          <w:p w14:paraId="73296CB1">
            <w:pPr>
              <w:pStyle w:val="67"/>
              <w:keepNext w:val="0"/>
              <w:keepLines w:val="0"/>
              <w:suppressLineNumbers w:val="0"/>
              <w:spacing w:before="0" w:beforeLines="0" w:beforeAutospacing="0" w:after="0" w:afterLines="0" w:afterAutospacing="0" w:line="240" w:lineRule="auto"/>
              <w:ind w:left="0" w:right="0"/>
              <w:jc w:val="left"/>
              <w:rPr>
                <w:rFonts w:hint="eastAsia" w:ascii="黑体" w:hAnsi="黑体" w:eastAsia="黑体" w:cs="宋体"/>
                <w:snapToGrid w:val="0"/>
                <w:color w:val="000000" w:themeColor="text1"/>
                <w:spacing w:val="-6"/>
                <w:kern w:val="21"/>
                <w:szCs w:val="21"/>
                <w14:textFill>
                  <w14:solidFill>
                    <w14:schemeClr w14:val="tx1"/>
                  </w14:solidFill>
                </w14:textFill>
              </w:rPr>
            </w:pPr>
            <w:r>
              <w:rPr>
                <w:rFonts w:hint="eastAsia" w:ascii="黑体" w:hAnsi="黑体" w:eastAsia="黑体" w:cs="宋体"/>
                <w:snapToGrid w:val="0"/>
                <w:color w:val="000000" w:themeColor="text1"/>
                <w:spacing w:val="-6"/>
                <w:kern w:val="21"/>
                <w:szCs w:val="21"/>
                <w14:textFill>
                  <w14:solidFill>
                    <w14:schemeClr w14:val="tx1"/>
                  </w14:solidFill>
                </w14:textFill>
              </w:rPr>
              <w:t>分类</w:t>
            </w:r>
          </w:p>
        </w:tc>
        <w:tc>
          <w:tcPr>
            <w:tcW w:w="1604" w:type="dxa"/>
            <w:gridSpan w:val="2"/>
            <w:noWrap w:val="0"/>
            <w:tcMar>
              <w:left w:w="28" w:type="dxa"/>
              <w:right w:w="28" w:type="dxa"/>
            </w:tcMar>
            <w:vAlign w:val="center"/>
          </w:tcPr>
          <w:p w14:paraId="2E36D966">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宋体"/>
                <w:snapToGrid w:val="0"/>
                <w:color w:val="000000" w:themeColor="text1"/>
                <w:spacing w:val="-6"/>
                <w:kern w:val="21"/>
                <w:szCs w:val="21"/>
                <w14:textFill>
                  <w14:solidFill>
                    <w14:schemeClr w14:val="tx1"/>
                  </w14:solidFill>
                </w14:textFill>
              </w:rPr>
            </w:pPr>
            <w:r>
              <w:rPr>
                <w:rFonts w:hint="eastAsia" w:ascii="黑体" w:hAnsi="黑体" w:eastAsia="黑体" w:cs="宋体"/>
                <w:snapToGrid w:val="0"/>
                <w:color w:val="000000" w:themeColor="text1"/>
                <w:spacing w:val="-6"/>
                <w:kern w:val="21"/>
                <w:szCs w:val="21"/>
                <w14:textFill>
                  <w14:solidFill>
                    <w14:schemeClr w14:val="tx1"/>
                  </w14:solidFill>
                </w14:textFill>
              </w:rPr>
              <w:t>污染物名称</w:t>
            </w:r>
          </w:p>
        </w:tc>
        <w:tc>
          <w:tcPr>
            <w:tcW w:w="1410" w:type="dxa"/>
            <w:noWrap w:val="0"/>
            <w:tcMar>
              <w:left w:w="28" w:type="dxa"/>
              <w:right w:w="28" w:type="dxa"/>
            </w:tcMar>
            <w:vAlign w:val="center"/>
          </w:tcPr>
          <w:p w14:paraId="0F73CFDE">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现有工程</w:t>
            </w:r>
          </w:p>
          <w:p w14:paraId="63B877D4">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排放量（固</w:t>
            </w:r>
            <w:r>
              <w:rPr>
                <w:rFonts w:hint="eastAsia" w:ascii="黑体" w:hAnsi="黑体" w:eastAsia="黑体" w:cs="Times New Roman"/>
                <w:snapToGrid w:val="0"/>
                <w:color w:val="000000" w:themeColor="text1"/>
                <w:spacing w:val="-6"/>
                <w:kern w:val="21"/>
                <w:szCs w:val="21"/>
                <w14:textFill>
                  <w14:solidFill>
                    <w14:schemeClr w14:val="tx1"/>
                  </w14:solidFill>
                </w14:textFill>
              </w:rPr>
              <w:t>体</w:t>
            </w:r>
            <w:r>
              <w:rPr>
                <w:rFonts w:hint="default" w:ascii="黑体" w:hAnsi="黑体" w:eastAsia="黑体" w:cs="Times New Roman"/>
                <w:snapToGrid w:val="0"/>
                <w:color w:val="000000" w:themeColor="text1"/>
                <w:spacing w:val="-6"/>
                <w:kern w:val="21"/>
                <w:szCs w:val="21"/>
                <w14:textFill>
                  <w14:solidFill>
                    <w14:schemeClr w14:val="tx1"/>
                  </w14:solidFill>
                </w14:textFill>
              </w:rPr>
              <w:t>废</w:t>
            </w:r>
            <w:r>
              <w:rPr>
                <w:rFonts w:hint="eastAsia" w:ascii="黑体" w:hAnsi="黑体" w:eastAsia="黑体" w:cs="Times New Roman"/>
                <w:snapToGrid w:val="0"/>
                <w:color w:val="000000" w:themeColor="text1"/>
                <w:spacing w:val="-6"/>
                <w:kern w:val="21"/>
                <w:szCs w:val="21"/>
                <w14:textFill>
                  <w14:solidFill>
                    <w14:schemeClr w14:val="tx1"/>
                  </w14:solidFill>
                </w14:textFill>
              </w:rPr>
              <w:t>物</w:t>
            </w:r>
            <w:r>
              <w:rPr>
                <w:rFonts w:hint="default" w:ascii="黑体" w:hAnsi="黑体" w:eastAsia="黑体" w:cs="Times New Roman"/>
                <w:snapToGrid w:val="0"/>
                <w:color w:val="000000" w:themeColor="text1"/>
                <w:spacing w:val="-6"/>
                <w:kern w:val="21"/>
                <w:szCs w:val="21"/>
                <w14:textFill>
                  <w14:solidFill>
                    <w14:schemeClr w14:val="tx1"/>
                  </w14:solidFill>
                </w14:textFill>
              </w:rPr>
              <w:t>产生量）</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①</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350" w:type="dxa"/>
            <w:noWrap w:val="0"/>
            <w:tcMar>
              <w:left w:w="28" w:type="dxa"/>
              <w:right w:w="28" w:type="dxa"/>
            </w:tcMar>
            <w:vAlign w:val="center"/>
          </w:tcPr>
          <w:p w14:paraId="6043FBE8">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现有工程</w:t>
            </w:r>
          </w:p>
          <w:p w14:paraId="6DE638E8">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许可排放量</w:t>
            </w:r>
          </w:p>
          <w:p w14:paraId="3CA3C481">
            <w:pPr>
              <w:pStyle w:val="67"/>
              <w:keepNext w:val="0"/>
              <w:keepLines w:val="0"/>
              <w:suppressLineNumbers w:val="0"/>
              <w:spacing w:before="0" w:beforeLines="0" w:beforeAutospacing="0" w:after="0" w:afterLines="0" w:afterAutospacing="0"/>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6"/>
                <w:kern w:val="21"/>
                <w:szCs w:val="21"/>
                <w14:textFill>
                  <w14:solidFill>
                    <w14:schemeClr w14:val="tx1"/>
                  </w14:solidFill>
                </w14:textFill>
              </w:rPr>
              <w:instrText xml:space="preserve"> = 2 \* GB3 \* MERGEFORMAT </w:instrTex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separate"/>
            </w:r>
            <w:r>
              <w:rPr>
                <w:rFonts w:hint="eastAsia" w:ascii="黑体" w:hAnsi="黑体" w:eastAsia="黑体" w:cs="宋体"/>
                <w:snapToGrid w:val="0"/>
                <w:color w:val="000000" w:themeColor="text1"/>
                <w:spacing w:val="-6"/>
                <w:kern w:val="21"/>
                <w:szCs w:val="21"/>
                <w14:textFill>
                  <w14:solidFill>
                    <w14:schemeClr w14:val="tx1"/>
                  </w14:solidFill>
                </w14:textFill>
              </w:rPr>
              <w:t>②</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470" w:type="dxa"/>
            <w:noWrap w:val="0"/>
            <w:tcMar>
              <w:left w:w="28" w:type="dxa"/>
              <w:right w:w="28" w:type="dxa"/>
            </w:tcMar>
            <w:vAlign w:val="center"/>
          </w:tcPr>
          <w:p w14:paraId="79A04733">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在建工程</w:t>
            </w:r>
          </w:p>
          <w:p w14:paraId="52D1EBDD">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排放量（固</w:t>
            </w:r>
            <w:r>
              <w:rPr>
                <w:rFonts w:hint="eastAsia" w:ascii="黑体" w:hAnsi="黑体" w:eastAsia="黑体" w:cs="Times New Roman"/>
                <w:snapToGrid w:val="0"/>
                <w:color w:val="000000" w:themeColor="text1"/>
                <w:spacing w:val="-6"/>
                <w:kern w:val="21"/>
                <w:szCs w:val="21"/>
                <w14:textFill>
                  <w14:solidFill>
                    <w14:schemeClr w14:val="tx1"/>
                  </w14:solidFill>
                </w14:textFill>
              </w:rPr>
              <w:t>体</w:t>
            </w:r>
            <w:r>
              <w:rPr>
                <w:rFonts w:hint="default" w:ascii="黑体" w:hAnsi="黑体" w:eastAsia="黑体" w:cs="Times New Roman"/>
                <w:snapToGrid w:val="0"/>
                <w:color w:val="000000" w:themeColor="text1"/>
                <w:spacing w:val="-6"/>
                <w:kern w:val="21"/>
                <w:szCs w:val="21"/>
                <w14:textFill>
                  <w14:solidFill>
                    <w14:schemeClr w14:val="tx1"/>
                  </w14:solidFill>
                </w14:textFill>
              </w:rPr>
              <w:t>废</w:t>
            </w:r>
            <w:r>
              <w:rPr>
                <w:rFonts w:hint="eastAsia" w:ascii="黑体" w:hAnsi="黑体" w:eastAsia="黑体" w:cs="Times New Roman"/>
                <w:snapToGrid w:val="0"/>
                <w:color w:val="000000" w:themeColor="text1"/>
                <w:spacing w:val="-6"/>
                <w:kern w:val="21"/>
                <w:szCs w:val="21"/>
                <w14:textFill>
                  <w14:solidFill>
                    <w14:schemeClr w14:val="tx1"/>
                  </w14:solidFill>
                </w14:textFill>
              </w:rPr>
              <w:t>物</w:t>
            </w:r>
            <w:r>
              <w:rPr>
                <w:rFonts w:hint="default" w:ascii="黑体" w:hAnsi="黑体" w:eastAsia="黑体" w:cs="Times New Roman"/>
                <w:snapToGrid w:val="0"/>
                <w:color w:val="000000" w:themeColor="text1"/>
                <w:spacing w:val="-6"/>
                <w:kern w:val="21"/>
                <w:szCs w:val="21"/>
                <w14:textFill>
                  <w14:solidFill>
                    <w14:schemeClr w14:val="tx1"/>
                  </w14:solidFill>
                </w14:textFill>
              </w:rPr>
              <w:t>产生量）</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6"/>
                <w:kern w:val="21"/>
                <w:szCs w:val="21"/>
                <w14:textFill>
                  <w14:solidFill>
                    <w14:schemeClr w14:val="tx1"/>
                  </w14:solidFill>
                </w14:textFill>
              </w:rPr>
              <w:instrText xml:space="preserve"> = 3 \* GB3 \* MERGEFORMAT </w:instrTex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③</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485" w:type="dxa"/>
            <w:noWrap w:val="0"/>
            <w:tcMar>
              <w:left w:w="28" w:type="dxa"/>
              <w:right w:w="28" w:type="dxa"/>
            </w:tcMar>
            <w:vAlign w:val="center"/>
          </w:tcPr>
          <w:p w14:paraId="787D4FDC">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本项目</w:t>
            </w:r>
          </w:p>
          <w:p w14:paraId="6814CC58">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排放量（固</w:t>
            </w:r>
            <w:r>
              <w:rPr>
                <w:rFonts w:hint="eastAsia" w:ascii="黑体" w:hAnsi="黑体" w:eastAsia="黑体" w:cs="Times New Roman"/>
                <w:snapToGrid w:val="0"/>
                <w:color w:val="000000" w:themeColor="text1"/>
                <w:spacing w:val="-6"/>
                <w:kern w:val="21"/>
                <w:szCs w:val="21"/>
                <w14:textFill>
                  <w14:solidFill>
                    <w14:schemeClr w14:val="tx1"/>
                  </w14:solidFill>
                </w14:textFill>
              </w:rPr>
              <w:t>体</w:t>
            </w:r>
            <w:r>
              <w:rPr>
                <w:rFonts w:hint="default" w:ascii="黑体" w:hAnsi="黑体" w:eastAsia="黑体" w:cs="Times New Roman"/>
                <w:snapToGrid w:val="0"/>
                <w:color w:val="000000" w:themeColor="text1"/>
                <w:spacing w:val="-6"/>
                <w:kern w:val="21"/>
                <w:szCs w:val="21"/>
                <w14:textFill>
                  <w14:solidFill>
                    <w14:schemeClr w14:val="tx1"/>
                  </w14:solidFill>
                </w14:textFill>
              </w:rPr>
              <w:t>废</w:t>
            </w:r>
            <w:r>
              <w:rPr>
                <w:rFonts w:hint="eastAsia" w:ascii="黑体" w:hAnsi="黑体" w:eastAsia="黑体" w:cs="Times New Roman"/>
                <w:snapToGrid w:val="0"/>
                <w:color w:val="000000" w:themeColor="text1"/>
                <w:spacing w:val="-6"/>
                <w:kern w:val="21"/>
                <w:szCs w:val="21"/>
                <w14:textFill>
                  <w14:solidFill>
                    <w14:schemeClr w14:val="tx1"/>
                  </w14:solidFill>
                </w14:textFill>
              </w:rPr>
              <w:t>物</w:t>
            </w:r>
            <w:r>
              <w:rPr>
                <w:rFonts w:hint="default" w:ascii="黑体" w:hAnsi="黑体" w:eastAsia="黑体" w:cs="Times New Roman"/>
                <w:snapToGrid w:val="0"/>
                <w:color w:val="000000" w:themeColor="text1"/>
                <w:spacing w:val="-6"/>
                <w:kern w:val="21"/>
                <w:szCs w:val="21"/>
                <w14:textFill>
                  <w14:solidFill>
                    <w14:schemeClr w14:val="tx1"/>
                  </w14:solidFill>
                </w14:textFill>
              </w:rPr>
              <w:t>产生量）</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6"/>
                <w:kern w:val="21"/>
                <w:szCs w:val="21"/>
                <w14:textFill>
                  <w14:solidFill>
                    <w14:schemeClr w14:val="tx1"/>
                  </w14:solidFill>
                </w14:textFill>
              </w:rPr>
              <w:instrText xml:space="preserve"> = 4 \* GB3 \* MERGEFORMAT </w:instrTex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④</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845" w:type="dxa"/>
            <w:noWrap w:val="0"/>
            <w:tcMar>
              <w:left w:w="28" w:type="dxa"/>
              <w:right w:w="28" w:type="dxa"/>
            </w:tcMar>
            <w:vAlign w:val="center"/>
          </w:tcPr>
          <w:p w14:paraId="5F27A56D">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Times New Roman"/>
                <w:snapToGrid w:val="0"/>
                <w:color w:val="000000" w:themeColor="text1"/>
                <w:spacing w:val="-16"/>
                <w:kern w:val="21"/>
                <w:szCs w:val="21"/>
                <w14:textFill>
                  <w14:solidFill>
                    <w14:schemeClr w14:val="tx1"/>
                  </w14:solidFill>
                </w14:textFill>
              </w:rPr>
            </w:pPr>
            <w:r>
              <w:rPr>
                <w:rFonts w:hint="default" w:ascii="黑体" w:hAnsi="黑体" w:eastAsia="黑体" w:cs="Times New Roman"/>
                <w:snapToGrid w:val="0"/>
                <w:color w:val="000000" w:themeColor="text1"/>
                <w:spacing w:val="-16"/>
                <w:kern w:val="21"/>
                <w:szCs w:val="21"/>
                <w14:textFill>
                  <w14:solidFill>
                    <w14:schemeClr w14:val="tx1"/>
                  </w14:solidFill>
                </w14:textFill>
              </w:rPr>
              <w:t>以新带老削减量</w:t>
            </w:r>
          </w:p>
          <w:p w14:paraId="38576D28">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16"/>
                <w:kern w:val="21"/>
                <w:szCs w:val="21"/>
                <w14:textFill>
                  <w14:solidFill>
                    <w14:schemeClr w14:val="tx1"/>
                  </w14:solidFill>
                </w14:textFill>
              </w:rPr>
            </w:pPr>
            <w:r>
              <w:rPr>
                <w:rFonts w:hint="default" w:ascii="黑体" w:hAnsi="黑体" w:eastAsia="黑体" w:cs="Times New Roman"/>
                <w:snapToGrid w:val="0"/>
                <w:color w:val="000000" w:themeColor="text1"/>
                <w:spacing w:val="-16"/>
                <w:kern w:val="21"/>
                <w:szCs w:val="21"/>
                <w14:textFill>
                  <w14:solidFill>
                    <w14:schemeClr w14:val="tx1"/>
                  </w14:solidFill>
                </w14:textFill>
              </w:rPr>
              <w:t>（新建项目不填）</w: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16"/>
                <w:kern w:val="21"/>
                <w:szCs w:val="21"/>
                <w14:textFill>
                  <w14:solidFill>
                    <w14:schemeClr w14:val="tx1"/>
                  </w14:solidFill>
                </w14:textFill>
              </w:rPr>
              <w:instrText xml:space="preserve"> = 5 \* GB3 \* MERGEFORMAT </w:instrTex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⑤</w: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950" w:type="dxa"/>
            <w:noWrap w:val="0"/>
            <w:tcMar>
              <w:left w:w="28" w:type="dxa"/>
              <w:right w:w="28" w:type="dxa"/>
            </w:tcMar>
            <w:vAlign w:val="center"/>
          </w:tcPr>
          <w:p w14:paraId="02DD279A">
            <w:pPr>
              <w:pStyle w:val="67"/>
              <w:keepNext w:val="0"/>
              <w:keepLines w:val="0"/>
              <w:suppressLineNumbers w:val="0"/>
              <w:spacing w:before="0" w:beforeLines="0" w:beforeAutospacing="0" w:after="0" w:afterLines="0" w:afterAutospacing="0" w:line="240" w:lineRule="auto"/>
              <w:ind w:left="0" w:right="0"/>
              <w:rPr>
                <w:rFonts w:hint="eastAsia" w:ascii="黑体" w:hAnsi="黑体" w:eastAsia="黑体" w:cs="Times New Roman"/>
                <w:snapToGrid w:val="0"/>
                <w:color w:val="000000" w:themeColor="text1"/>
                <w:spacing w:val="-16"/>
                <w:kern w:val="21"/>
                <w:szCs w:val="21"/>
                <w14:textFill>
                  <w14:solidFill>
                    <w14:schemeClr w14:val="tx1"/>
                  </w14:solidFill>
                </w14:textFill>
              </w:rPr>
            </w:pPr>
            <w:r>
              <w:rPr>
                <w:rFonts w:hint="default" w:ascii="黑体" w:hAnsi="黑体" w:eastAsia="黑体" w:cs="Times New Roman"/>
                <w:snapToGrid w:val="0"/>
                <w:color w:val="000000" w:themeColor="text1"/>
                <w:spacing w:val="-16"/>
                <w:kern w:val="21"/>
                <w:szCs w:val="21"/>
                <w14:textFill>
                  <w14:solidFill>
                    <w14:schemeClr w14:val="tx1"/>
                  </w14:solidFill>
                </w14:textFill>
              </w:rPr>
              <w:t>本项目建成后</w:t>
            </w:r>
          </w:p>
          <w:p w14:paraId="23123FFD">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16"/>
                <w:kern w:val="21"/>
                <w:szCs w:val="21"/>
                <w14:textFill>
                  <w14:solidFill>
                    <w14:schemeClr w14:val="tx1"/>
                  </w14:solidFill>
                </w14:textFill>
              </w:rPr>
            </w:pPr>
            <w:r>
              <w:rPr>
                <w:rFonts w:hint="eastAsia" w:ascii="黑体" w:hAnsi="黑体" w:eastAsia="黑体" w:cs="Times New Roman"/>
                <w:snapToGrid w:val="0"/>
                <w:color w:val="000000" w:themeColor="text1"/>
                <w:spacing w:val="-16"/>
                <w:kern w:val="21"/>
                <w:szCs w:val="21"/>
                <w14:textFill>
                  <w14:solidFill>
                    <w14:schemeClr w14:val="tx1"/>
                  </w14:solidFill>
                </w14:textFill>
              </w:rPr>
              <w:t>全厂</w:t>
            </w:r>
            <w:r>
              <w:rPr>
                <w:rFonts w:hint="default" w:ascii="黑体" w:hAnsi="黑体" w:eastAsia="黑体" w:cs="Times New Roman"/>
                <w:snapToGrid w:val="0"/>
                <w:color w:val="000000" w:themeColor="text1"/>
                <w:spacing w:val="-16"/>
                <w:kern w:val="21"/>
                <w:szCs w:val="21"/>
                <w14:textFill>
                  <w14:solidFill>
                    <w14:schemeClr w14:val="tx1"/>
                  </w14:solidFill>
                </w14:textFill>
              </w:rPr>
              <w:t>排放量（固</w:t>
            </w:r>
            <w:r>
              <w:rPr>
                <w:rFonts w:hint="eastAsia" w:ascii="黑体" w:hAnsi="黑体" w:eastAsia="黑体" w:cs="Times New Roman"/>
                <w:snapToGrid w:val="0"/>
                <w:color w:val="000000" w:themeColor="text1"/>
                <w:spacing w:val="-16"/>
                <w:kern w:val="21"/>
                <w:szCs w:val="21"/>
                <w14:textFill>
                  <w14:solidFill>
                    <w14:schemeClr w14:val="tx1"/>
                  </w14:solidFill>
                </w14:textFill>
              </w:rPr>
              <w:t>体</w:t>
            </w:r>
            <w:r>
              <w:rPr>
                <w:rFonts w:hint="default" w:ascii="黑体" w:hAnsi="黑体" w:eastAsia="黑体" w:cs="Times New Roman"/>
                <w:snapToGrid w:val="0"/>
                <w:color w:val="000000" w:themeColor="text1"/>
                <w:spacing w:val="-16"/>
                <w:kern w:val="21"/>
                <w:szCs w:val="21"/>
                <w14:textFill>
                  <w14:solidFill>
                    <w14:schemeClr w14:val="tx1"/>
                  </w14:solidFill>
                </w14:textFill>
              </w:rPr>
              <w:t>废</w:t>
            </w:r>
            <w:r>
              <w:rPr>
                <w:rFonts w:hint="eastAsia" w:ascii="黑体" w:hAnsi="黑体" w:eastAsia="黑体" w:cs="Times New Roman"/>
                <w:snapToGrid w:val="0"/>
                <w:color w:val="000000" w:themeColor="text1"/>
                <w:spacing w:val="-16"/>
                <w:kern w:val="21"/>
                <w:szCs w:val="21"/>
                <w14:textFill>
                  <w14:solidFill>
                    <w14:schemeClr w14:val="tx1"/>
                  </w14:solidFill>
                </w14:textFill>
              </w:rPr>
              <w:t>物</w:t>
            </w:r>
            <w:r>
              <w:rPr>
                <w:rFonts w:hint="default" w:ascii="黑体" w:hAnsi="黑体" w:eastAsia="黑体" w:cs="Times New Roman"/>
                <w:snapToGrid w:val="0"/>
                <w:color w:val="000000" w:themeColor="text1"/>
                <w:spacing w:val="-16"/>
                <w:kern w:val="21"/>
                <w:szCs w:val="21"/>
                <w14:textFill>
                  <w14:solidFill>
                    <w14:schemeClr w14:val="tx1"/>
                  </w14:solidFill>
                </w14:textFill>
              </w:rPr>
              <w:t>产生量）</w: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⑥</w:t>
            </w:r>
            <w:r>
              <w:rPr>
                <w:rFonts w:hint="default" w:ascii="黑体" w:hAnsi="黑体" w:eastAsia="黑体" w:cs="Times New Roman"/>
                <w:snapToGrid w:val="0"/>
                <w:color w:val="000000" w:themeColor="text1"/>
                <w:spacing w:val="-1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c>
          <w:tcPr>
            <w:tcW w:w="1434" w:type="dxa"/>
            <w:noWrap w:val="0"/>
            <w:tcMar>
              <w:left w:w="28" w:type="dxa"/>
              <w:right w:w="28" w:type="dxa"/>
            </w:tcMar>
            <w:vAlign w:val="center"/>
          </w:tcPr>
          <w:p w14:paraId="5E0986EA">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t>变化量</w:t>
            </w:r>
          </w:p>
          <w:p w14:paraId="2DF81B55">
            <w:pPr>
              <w:pStyle w:val="67"/>
              <w:keepNext w:val="0"/>
              <w:keepLines w:val="0"/>
              <w:suppressLineNumbers w:val="0"/>
              <w:spacing w:before="0" w:beforeLines="0" w:beforeAutospacing="0" w:after="0" w:afterLines="0" w:afterAutospacing="0" w:line="240" w:lineRule="auto"/>
              <w:ind w:left="0" w:right="0"/>
              <w:rPr>
                <w:rFonts w:hint="default" w:ascii="黑体" w:hAnsi="黑体" w:eastAsia="黑体" w:cs="Times New Roman"/>
                <w:snapToGrid w:val="0"/>
                <w:color w:val="000000" w:themeColor="text1"/>
                <w:spacing w:val="-6"/>
                <w:kern w:val="21"/>
                <w:szCs w:val="21"/>
                <w14:textFill>
                  <w14:solidFill>
                    <w14:schemeClr w14:val="tx1"/>
                  </w14:solidFill>
                </w14:textFill>
              </w:rPr>
            </w:pP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begin"/>
            </w:r>
            <w:r>
              <w:rPr>
                <w:rFonts w:hint="default" w:ascii="黑体" w:hAnsi="黑体" w:eastAsia="黑体" w:cs="Times New Roman"/>
                <w:snapToGrid w:val="0"/>
                <w:color w:val="000000" w:themeColor="text1"/>
                <w:spacing w:val="-6"/>
                <w:kern w:val="21"/>
                <w:szCs w:val="21"/>
                <w14:textFill>
                  <w14:solidFill>
                    <w14:schemeClr w14:val="tx1"/>
                  </w14:solidFill>
                </w14:textFill>
              </w:rPr>
              <w:instrText xml:space="preserve"> = 7 \* GB3 \* MERGEFORMAT </w:instrTex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separate"/>
            </w:r>
            <w:r>
              <w:rPr>
                <w:rFonts w:hint="eastAsia" w:ascii="黑体" w:hAnsi="黑体" w:eastAsia="黑体" w:cs="宋体"/>
                <w:color w:val="000000" w:themeColor="text1"/>
                <w:kern w:val="2"/>
                <w:szCs w:val="21"/>
                <w14:textFill>
                  <w14:solidFill>
                    <w14:schemeClr w14:val="tx1"/>
                  </w14:solidFill>
                </w14:textFill>
              </w:rPr>
              <w:t>⑦</w:t>
            </w:r>
            <w:r>
              <w:rPr>
                <w:rFonts w:hint="default" w:ascii="黑体" w:hAnsi="黑体" w:eastAsia="黑体" w:cs="Times New Roman"/>
                <w:snapToGrid w:val="0"/>
                <w:color w:val="000000" w:themeColor="text1"/>
                <w:spacing w:val="-6"/>
                <w:kern w:val="21"/>
                <w:szCs w:val="21"/>
                <w14:textFill>
                  <w14:solidFill>
                    <w14:schemeClr w14:val="tx1"/>
                  </w14:solidFill>
                </w14:textFill>
              </w:rPr>
              <w:fldChar w:fldCharType="end"/>
            </w:r>
            <w:r>
              <w:rPr>
                <w:rFonts w:hint="eastAsia" w:ascii="Times New Roman" w:hAnsi="Times New Roman" w:cs="Times New Roman"/>
                <w:b/>
                <w:bCs/>
                <w:color w:val="000000" w:themeColor="text1"/>
                <w:sz w:val="20"/>
                <w:lang w:bidi="ar"/>
                <w14:textFill>
                  <w14:solidFill>
                    <w14:schemeClr w14:val="tx1"/>
                  </w14:solidFill>
                </w14:textFill>
              </w:rPr>
              <w:t>t/a</w:t>
            </w:r>
          </w:p>
        </w:tc>
      </w:tr>
      <w:tr w14:paraId="46FA8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restart"/>
            <w:noWrap w:val="0"/>
            <w:vAlign w:val="center"/>
          </w:tcPr>
          <w:p w14:paraId="1C5D84E2">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r>
              <w:rPr>
                <w:rFonts w:hint="eastAsia" w:hAnsi="宋体" w:cs="宋体"/>
                <w:snapToGrid w:val="0"/>
                <w:color w:val="000000" w:themeColor="text1"/>
                <w:kern w:val="21"/>
                <w:szCs w:val="21"/>
                <w14:textFill>
                  <w14:solidFill>
                    <w14:schemeClr w14:val="tx1"/>
                  </w14:solidFill>
                </w14:textFill>
              </w:rPr>
              <w:t>废气</w:t>
            </w:r>
          </w:p>
        </w:tc>
        <w:tc>
          <w:tcPr>
            <w:tcW w:w="1604" w:type="dxa"/>
            <w:gridSpan w:val="2"/>
            <w:shd w:val="clear" w:color="auto" w:fill="auto"/>
            <w:noWrap w:val="0"/>
            <w:vAlign w:val="center"/>
          </w:tcPr>
          <w:p w14:paraId="5E31477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VOCs</w:t>
            </w:r>
          </w:p>
        </w:tc>
        <w:tc>
          <w:tcPr>
            <w:tcW w:w="1410" w:type="dxa"/>
            <w:noWrap w:val="0"/>
            <w:vAlign w:val="center"/>
          </w:tcPr>
          <w:p w14:paraId="400E43A6">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89C54F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0.755</w:t>
            </w:r>
            <w:r>
              <w:rPr>
                <w:rFonts w:hint="eastAsia" w:cs="Times New Roman"/>
                <w:bCs/>
                <w:color w:val="000000" w:themeColor="text1"/>
                <w:szCs w:val="21"/>
                <w:lang w:val="en-US" w:eastAsia="zh-CN"/>
                <w14:textFill>
                  <w14:solidFill>
                    <w14:schemeClr w14:val="tx1"/>
                  </w14:solidFill>
                </w14:textFill>
              </w:rPr>
              <w:t>t/a</w:t>
            </w:r>
          </w:p>
        </w:tc>
        <w:tc>
          <w:tcPr>
            <w:tcW w:w="1470" w:type="dxa"/>
            <w:noWrap w:val="0"/>
            <w:vAlign w:val="center"/>
          </w:tcPr>
          <w:p w14:paraId="515B278E">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215DFE4E">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1.15</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0DEA3CD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45314510">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1.15</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241104C3">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+0.395</w:t>
            </w:r>
            <w:r>
              <w:rPr>
                <w:rFonts w:hint="eastAsia" w:cs="Times New Roman"/>
                <w:bCs/>
                <w:color w:val="000000" w:themeColor="text1"/>
                <w:szCs w:val="21"/>
                <w:lang w:val="en-US" w:eastAsia="zh-CN"/>
                <w14:textFill>
                  <w14:solidFill>
                    <w14:schemeClr w14:val="tx1"/>
                  </w14:solidFill>
                </w14:textFill>
              </w:rPr>
              <w:t>t/a</w:t>
            </w:r>
          </w:p>
        </w:tc>
      </w:tr>
      <w:tr w14:paraId="10C63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34FBF800">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4DE9984C">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氮氧化物</w:t>
            </w:r>
          </w:p>
        </w:tc>
        <w:tc>
          <w:tcPr>
            <w:tcW w:w="1410" w:type="dxa"/>
            <w:noWrap w:val="0"/>
            <w:vAlign w:val="center"/>
          </w:tcPr>
          <w:p w14:paraId="35FF7DED">
            <w:pPr>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4489E4AC">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7A0C3145">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2918E47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0.0022</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5B0F35B3">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38E991A7">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0.0022</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549E0297">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+0.0022</w:t>
            </w:r>
            <w:r>
              <w:rPr>
                <w:rFonts w:hint="eastAsia" w:cs="Times New Roman"/>
                <w:bCs/>
                <w:color w:val="000000" w:themeColor="text1"/>
                <w:szCs w:val="21"/>
                <w:lang w:val="en-US" w:eastAsia="zh-CN"/>
                <w14:textFill>
                  <w14:solidFill>
                    <w14:schemeClr w14:val="tx1"/>
                  </w14:solidFill>
                </w14:textFill>
              </w:rPr>
              <w:t>t/a</w:t>
            </w:r>
          </w:p>
        </w:tc>
      </w:tr>
      <w:tr w14:paraId="02A95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50E062B6">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161B3582">
            <w:pPr>
              <w:pStyle w:val="90"/>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硫酸雾</w:t>
            </w:r>
          </w:p>
        </w:tc>
        <w:tc>
          <w:tcPr>
            <w:tcW w:w="1410" w:type="dxa"/>
            <w:noWrap w:val="0"/>
            <w:vAlign w:val="center"/>
          </w:tcPr>
          <w:p w14:paraId="54232C79">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01D8B37A">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506EDB97">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2F275481">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0.0132</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7DED08B7">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895E6CE">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0.0132</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7036F1B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132</w:t>
            </w:r>
            <w:r>
              <w:rPr>
                <w:rFonts w:hint="eastAsia" w:cs="Times New Roman"/>
                <w:bCs/>
                <w:color w:val="000000" w:themeColor="text1"/>
                <w:szCs w:val="21"/>
                <w:lang w:val="en-US" w:eastAsia="zh-CN"/>
                <w14:textFill>
                  <w14:solidFill>
                    <w14:schemeClr w14:val="tx1"/>
                  </w14:solidFill>
                </w14:textFill>
              </w:rPr>
              <w:t>t/a</w:t>
            </w:r>
          </w:p>
        </w:tc>
      </w:tr>
      <w:tr w14:paraId="34C1B6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52A7573">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398E3C8B">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氟化物</w:t>
            </w:r>
          </w:p>
        </w:tc>
        <w:tc>
          <w:tcPr>
            <w:tcW w:w="1410" w:type="dxa"/>
            <w:noWrap w:val="0"/>
            <w:vAlign w:val="center"/>
          </w:tcPr>
          <w:p w14:paraId="16F8B5DA">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17EA5A6F">
            <w:pPr>
              <w:pStyle w:val="90"/>
              <w:keepNext w:val="0"/>
              <w:keepLines w:val="0"/>
              <w:suppressLineNumbers w:val="0"/>
              <w:spacing w:before="0" w:beforeAutospacing="0" w:after="0" w:afterAutospacing="0"/>
              <w:ind w:left="0" w:right="0"/>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788BFE68">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073A61C2">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0.07</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0C330E14">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E99CFD5">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0.07</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0739DA4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7</w:t>
            </w:r>
            <w:r>
              <w:rPr>
                <w:rFonts w:hint="eastAsia" w:cs="Times New Roman"/>
                <w:bCs/>
                <w:color w:val="000000" w:themeColor="text1"/>
                <w:szCs w:val="21"/>
                <w:lang w:val="en-US" w:eastAsia="zh-CN"/>
                <w14:textFill>
                  <w14:solidFill>
                    <w14:schemeClr w14:val="tx1"/>
                  </w14:solidFill>
                </w14:textFill>
              </w:rPr>
              <w:t>t/a</w:t>
            </w:r>
          </w:p>
        </w:tc>
      </w:tr>
      <w:tr w14:paraId="4AADB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restart"/>
            <w:noWrap w:val="0"/>
            <w:vAlign w:val="center"/>
          </w:tcPr>
          <w:p w14:paraId="742DE0C0">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r>
              <w:rPr>
                <w:rFonts w:hint="eastAsia" w:hAnsi="宋体" w:cs="宋体"/>
                <w:snapToGrid w:val="0"/>
                <w:color w:val="000000" w:themeColor="text1"/>
                <w:kern w:val="21"/>
                <w:szCs w:val="21"/>
                <w14:textFill>
                  <w14:solidFill>
                    <w14:schemeClr w14:val="tx1"/>
                  </w14:solidFill>
                </w14:textFill>
              </w:rPr>
              <w:t>废水</w:t>
            </w:r>
          </w:p>
        </w:tc>
        <w:tc>
          <w:tcPr>
            <w:tcW w:w="504" w:type="dxa"/>
            <w:vMerge w:val="restart"/>
            <w:noWrap w:val="0"/>
            <w:vAlign w:val="center"/>
          </w:tcPr>
          <w:p w14:paraId="57DC5493">
            <w:pPr>
              <w:pStyle w:val="6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Cs/>
                <w:color w:val="000000" w:themeColor="text1"/>
                <w:sz w:val="20"/>
                <w:lang w:val="en-US" w:eastAsia="zh-CN" w:bidi="ar"/>
                <w14:textFill>
                  <w14:solidFill>
                    <w14:schemeClr w14:val="tx1"/>
                  </w14:solidFill>
                </w14:textFill>
              </w:rPr>
            </w:pPr>
            <w:r>
              <w:rPr>
                <w:rFonts w:hint="eastAsia" w:ascii="Times New Roman" w:cs="Times New Roman"/>
                <w:bCs/>
                <w:color w:val="000000" w:themeColor="text1"/>
                <w:sz w:val="21"/>
                <w:szCs w:val="21"/>
                <w:lang w:val="en-US" w:eastAsia="zh-CN" w:bidi="ar"/>
                <w14:textFill>
                  <w14:solidFill>
                    <w14:schemeClr w14:val="tx1"/>
                  </w14:solidFill>
                </w14:textFill>
              </w:rPr>
              <w:t>企业排口</w:t>
            </w:r>
          </w:p>
        </w:tc>
        <w:tc>
          <w:tcPr>
            <w:tcW w:w="1100" w:type="dxa"/>
            <w:shd w:val="clear" w:color="auto" w:fill="auto"/>
            <w:noWrap w:val="0"/>
            <w:vAlign w:val="center"/>
          </w:tcPr>
          <w:p w14:paraId="6C8C266D">
            <w:pPr>
              <w:pStyle w:val="6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Cs/>
                <w:color w:val="000000" w:themeColor="text1"/>
                <w:kern w:val="0"/>
                <w:sz w:val="20"/>
                <w:szCs w:val="20"/>
                <w:lang w:val="en-US" w:eastAsia="zh-CN" w:bidi="ar"/>
                <w14:textFill>
                  <w14:solidFill>
                    <w14:schemeClr w14:val="tx1"/>
                  </w14:solidFill>
                </w14:textFill>
              </w:rPr>
            </w:pPr>
            <w:r>
              <w:rPr>
                <w:rFonts w:hint="eastAsia" w:ascii="Times New Roman" w:hAnsi="Times New Roman" w:cs="Times New Roman"/>
                <w:bCs/>
                <w:color w:val="000000" w:themeColor="text1"/>
                <w:sz w:val="20"/>
                <w:lang w:bidi="ar"/>
                <w14:textFill>
                  <w14:solidFill>
                    <w14:schemeClr w14:val="tx1"/>
                  </w14:solidFill>
                </w14:textFill>
              </w:rPr>
              <w:t>COD</w:t>
            </w:r>
          </w:p>
        </w:tc>
        <w:tc>
          <w:tcPr>
            <w:tcW w:w="1410" w:type="dxa"/>
            <w:noWrap w:val="0"/>
            <w:vAlign w:val="center"/>
          </w:tcPr>
          <w:p w14:paraId="0DE67AAA">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0C5F10F">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470" w:type="dxa"/>
            <w:noWrap w:val="0"/>
            <w:vAlign w:val="center"/>
          </w:tcPr>
          <w:p w14:paraId="53028EA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14A00439">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38.8</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70C90B2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7A510019">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38.8</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4193812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eastAsia" w:cs="Times New Roman"/>
                <w:i w:val="0"/>
                <w:iCs w:val="0"/>
                <w:color w:val="000000" w:themeColor="text1"/>
                <w:kern w:val="0"/>
                <w:sz w:val="21"/>
                <w:szCs w:val="21"/>
                <w:u w:val="none"/>
                <w:lang w:val="en-US" w:eastAsia="zh-CN" w:bidi="ar"/>
                <w14:textFill>
                  <w14:solidFill>
                    <w14:schemeClr w14:val="tx1"/>
                  </w14:solidFill>
                </w14:textFill>
              </w:rPr>
              <w:t>38.8</w:t>
            </w:r>
            <w:r>
              <w:rPr>
                <w:rFonts w:hint="eastAsia" w:cs="Times New Roman"/>
                <w:bCs/>
                <w:color w:val="000000" w:themeColor="text1"/>
                <w:szCs w:val="21"/>
                <w:lang w:val="en-US" w:eastAsia="zh-CN"/>
                <w14:textFill>
                  <w14:solidFill>
                    <w14:schemeClr w14:val="tx1"/>
                  </w14:solidFill>
                </w14:textFill>
              </w:rPr>
              <w:t>t/a</w:t>
            </w:r>
          </w:p>
        </w:tc>
      </w:tr>
      <w:tr w14:paraId="4613D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A5DA153">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504" w:type="dxa"/>
            <w:vMerge w:val="continue"/>
            <w:noWrap w:val="0"/>
            <w:vAlign w:val="center"/>
          </w:tcPr>
          <w:p w14:paraId="239EB66C">
            <w:pPr>
              <w:pStyle w:val="6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bCs/>
                <w:color w:val="000000" w:themeColor="text1"/>
                <w:sz w:val="20"/>
                <w:lang w:bidi="ar"/>
                <w14:textFill>
                  <w14:solidFill>
                    <w14:schemeClr w14:val="tx1"/>
                  </w14:solidFill>
                </w14:textFill>
              </w:rPr>
            </w:pPr>
          </w:p>
        </w:tc>
        <w:tc>
          <w:tcPr>
            <w:tcW w:w="1100" w:type="dxa"/>
            <w:shd w:val="clear" w:color="auto" w:fill="auto"/>
            <w:noWrap w:val="0"/>
            <w:vAlign w:val="center"/>
          </w:tcPr>
          <w:p w14:paraId="70CF7FDD">
            <w:pPr>
              <w:pStyle w:val="6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Cs/>
                <w:color w:val="000000" w:themeColor="text1"/>
                <w:kern w:val="0"/>
                <w:sz w:val="20"/>
                <w:szCs w:val="20"/>
                <w:lang w:val="en-US" w:eastAsia="zh-CN" w:bidi="ar"/>
                <w14:textFill>
                  <w14:solidFill>
                    <w14:schemeClr w14:val="tx1"/>
                  </w14:solidFill>
                </w14:textFill>
              </w:rPr>
            </w:pPr>
            <w:r>
              <w:rPr>
                <w:rFonts w:hint="eastAsia" w:ascii="Times New Roman" w:hAnsi="Times New Roman" w:cs="Times New Roman"/>
                <w:bCs/>
                <w:color w:val="000000" w:themeColor="text1"/>
                <w:sz w:val="20"/>
                <w:lang w:bidi="ar"/>
                <w14:textFill>
                  <w14:solidFill>
                    <w14:schemeClr w14:val="tx1"/>
                  </w14:solidFill>
                </w14:textFill>
              </w:rPr>
              <w:t>NH</w:t>
            </w:r>
            <w:r>
              <w:rPr>
                <w:rFonts w:hint="eastAsia" w:ascii="Times New Roman" w:hAnsi="Times New Roman" w:cs="Times New Roman"/>
                <w:bCs/>
                <w:color w:val="000000" w:themeColor="text1"/>
                <w:sz w:val="20"/>
                <w:vertAlign w:val="subscript"/>
                <w:lang w:bidi="ar"/>
                <w14:textFill>
                  <w14:solidFill>
                    <w14:schemeClr w14:val="tx1"/>
                  </w14:solidFill>
                </w14:textFill>
              </w:rPr>
              <w:t>3</w:t>
            </w:r>
            <w:r>
              <w:rPr>
                <w:rFonts w:hint="eastAsia" w:ascii="Times New Roman" w:hAnsi="Times New Roman" w:cs="Times New Roman"/>
                <w:bCs/>
                <w:color w:val="000000" w:themeColor="text1"/>
                <w:sz w:val="20"/>
                <w:lang w:bidi="ar"/>
                <w14:textFill>
                  <w14:solidFill>
                    <w14:schemeClr w14:val="tx1"/>
                  </w14:solidFill>
                </w14:textFill>
              </w:rPr>
              <w:t>-N</w:t>
            </w:r>
          </w:p>
        </w:tc>
        <w:tc>
          <w:tcPr>
            <w:tcW w:w="1410" w:type="dxa"/>
            <w:noWrap w:val="0"/>
            <w:vAlign w:val="center"/>
          </w:tcPr>
          <w:p w14:paraId="0F0BFE85">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6A1F1ED8">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470" w:type="dxa"/>
            <w:noWrap w:val="0"/>
            <w:vAlign w:val="center"/>
          </w:tcPr>
          <w:p w14:paraId="16677D1E">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2DD7E626">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5.7</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1D924E59">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7B26E58">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5.7</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751F983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eastAsia" w:cs="Times New Roman"/>
                <w:i w:val="0"/>
                <w:iCs w:val="0"/>
                <w:color w:val="000000" w:themeColor="text1"/>
                <w:kern w:val="0"/>
                <w:sz w:val="21"/>
                <w:szCs w:val="21"/>
                <w:u w:val="none"/>
                <w:lang w:val="en-US" w:eastAsia="zh-CN" w:bidi="ar"/>
                <w14:textFill>
                  <w14:solidFill>
                    <w14:schemeClr w14:val="tx1"/>
                  </w14:solidFill>
                </w14:textFill>
              </w:rPr>
              <w:t>5.7</w:t>
            </w:r>
            <w:r>
              <w:rPr>
                <w:rFonts w:hint="eastAsia" w:cs="Times New Roman"/>
                <w:bCs/>
                <w:color w:val="000000" w:themeColor="text1"/>
                <w:szCs w:val="21"/>
                <w:lang w:val="en-US" w:eastAsia="zh-CN"/>
                <w14:textFill>
                  <w14:solidFill>
                    <w14:schemeClr w14:val="tx1"/>
                  </w14:solidFill>
                </w14:textFill>
              </w:rPr>
              <w:t>t/a</w:t>
            </w:r>
          </w:p>
        </w:tc>
      </w:tr>
      <w:tr w14:paraId="4C2856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3A9B1D46">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504" w:type="dxa"/>
            <w:vMerge w:val="continue"/>
            <w:noWrap w:val="0"/>
            <w:vAlign w:val="center"/>
          </w:tcPr>
          <w:p w14:paraId="7B016357">
            <w:pPr>
              <w:pStyle w:val="6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bCs/>
                <w:color w:val="000000" w:themeColor="text1"/>
                <w:sz w:val="20"/>
                <w:lang w:bidi="ar"/>
                <w14:textFill>
                  <w14:solidFill>
                    <w14:schemeClr w14:val="tx1"/>
                  </w14:solidFill>
                </w14:textFill>
              </w:rPr>
            </w:pPr>
          </w:p>
        </w:tc>
        <w:tc>
          <w:tcPr>
            <w:tcW w:w="1100" w:type="dxa"/>
            <w:shd w:val="clear" w:color="auto" w:fill="auto"/>
            <w:noWrap w:val="0"/>
            <w:vAlign w:val="center"/>
          </w:tcPr>
          <w:p w14:paraId="62E381F8">
            <w:pPr>
              <w:pStyle w:val="6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Cs/>
                <w:color w:val="000000" w:themeColor="text1"/>
                <w:kern w:val="0"/>
                <w:sz w:val="20"/>
                <w:szCs w:val="20"/>
                <w:lang w:val="en-US" w:eastAsia="zh-CN" w:bidi="ar"/>
                <w14:textFill>
                  <w14:solidFill>
                    <w14:schemeClr w14:val="tx1"/>
                  </w14:solidFill>
                </w14:textFill>
              </w:rPr>
            </w:pPr>
            <w:r>
              <w:rPr>
                <w:rFonts w:hint="eastAsia" w:ascii="Times New Roman" w:hAnsi="Times New Roman" w:cs="Times New Roman"/>
                <w:bCs/>
                <w:color w:val="000000" w:themeColor="text1"/>
                <w:sz w:val="20"/>
                <w:lang w:bidi="ar"/>
                <w14:textFill>
                  <w14:solidFill>
                    <w14:schemeClr w14:val="tx1"/>
                  </w14:solidFill>
                </w14:textFill>
              </w:rPr>
              <w:t>TP</w:t>
            </w:r>
          </w:p>
        </w:tc>
        <w:tc>
          <w:tcPr>
            <w:tcW w:w="1410" w:type="dxa"/>
            <w:noWrap w:val="0"/>
            <w:vAlign w:val="center"/>
          </w:tcPr>
          <w:p w14:paraId="48746745">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E496C62">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470" w:type="dxa"/>
            <w:noWrap w:val="0"/>
            <w:vAlign w:val="center"/>
          </w:tcPr>
          <w:p w14:paraId="4D7E1529">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46D740BC">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0.8</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7897338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26035E8D">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0.8</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04B1238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eastAsia" w:cs="Times New Roman"/>
                <w:i w:val="0"/>
                <w:iCs w:val="0"/>
                <w:color w:val="000000" w:themeColor="text1"/>
                <w:kern w:val="0"/>
                <w:sz w:val="21"/>
                <w:szCs w:val="21"/>
                <w:u w:val="none"/>
                <w:lang w:val="en-US" w:eastAsia="zh-CN" w:bidi="ar"/>
                <w14:textFill>
                  <w14:solidFill>
                    <w14:schemeClr w14:val="tx1"/>
                  </w14:solidFill>
                </w14:textFill>
              </w:rPr>
              <w:t>0.8</w:t>
            </w:r>
            <w:r>
              <w:rPr>
                <w:rFonts w:hint="eastAsia" w:cs="Times New Roman"/>
                <w:bCs/>
                <w:color w:val="000000" w:themeColor="text1"/>
                <w:szCs w:val="21"/>
                <w:lang w:val="en-US" w:eastAsia="zh-CN"/>
                <w14:textFill>
                  <w14:solidFill>
                    <w14:schemeClr w14:val="tx1"/>
                  </w14:solidFill>
                </w14:textFill>
              </w:rPr>
              <w:t>t/a</w:t>
            </w:r>
          </w:p>
        </w:tc>
      </w:tr>
      <w:tr w14:paraId="3DBE6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40" w:type="dxa"/>
            <w:vMerge w:val="continue"/>
            <w:noWrap w:val="0"/>
            <w:vAlign w:val="center"/>
          </w:tcPr>
          <w:p w14:paraId="43235DD7">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504" w:type="dxa"/>
            <w:vMerge w:val="continue"/>
            <w:noWrap w:val="0"/>
            <w:vAlign w:val="center"/>
          </w:tcPr>
          <w:p w14:paraId="26D9F49C">
            <w:pPr>
              <w:pStyle w:val="67"/>
              <w:keepNext w:val="0"/>
              <w:keepLines w:val="0"/>
              <w:suppressLineNumbers w:val="0"/>
              <w:spacing w:before="0" w:beforeLines="0" w:beforeAutospacing="0" w:after="0" w:afterLines="0" w:afterAutospacing="0" w:line="240" w:lineRule="auto"/>
              <w:ind w:left="0" w:right="0"/>
              <w:rPr>
                <w:rFonts w:hint="eastAsia" w:ascii="Times New Roman" w:hAnsi="Times New Roman" w:cs="Times New Roman"/>
                <w:bCs/>
                <w:color w:val="000000" w:themeColor="text1"/>
                <w:sz w:val="20"/>
                <w:lang w:bidi="ar"/>
                <w14:textFill>
                  <w14:solidFill>
                    <w14:schemeClr w14:val="tx1"/>
                  </w14:solidFill>
                </w14:textFill>
              </w:rPr>
            </w:pPr>
          </w:p>
        </w:tc>
        <w:tc>
          <w:tcPr>
            <w:tcW w:w="1100" w:type="dxa"/>
            <w:shd w:val="clear" w:color="auto" w:fill="auto"/>
            <w:noWrap w:val="0"/>
            <w:vAlign w:val="center"/>
          </w:tcPr>
          <w:p w14:paraId="0DEB7CBD">
            <w:pPr>
              <w:pStyle w:val="6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Cs/>
                <w:color w:val="000000" w:themeColor="text1"/>
                <w:kern w:val="0"/>
                <w:sz w:val="20"/>
                <w:szCs w:val="20"/>
                <w:lang w:val="en-US" w:eastAsia="zh-CN"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氟化物</w:t>
            </w:r>
          </w:p>
        </w:tc>
        <w:tc>
          <w:tcPr>
            <w:tcW w:w="1410" w:type="dxa"/>
            <w:noWrap w:val="0"/>
            <w:vAlign w:val="center"/>
          </w:tcPr>
          <w:p w14:paraId="656ADD1B">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446875A6">
            <w:pPr>
              <w:pStyle w:val="90"/>
              <w:keepNext w:val="0"/>
              <w:keepLines w:val="0"/>
              <w:suppressLineNumbers w:val="0"/>
              <w:spacing w:before="0" w:beforeAutospacing="0" w:after="0" w:afterAutospacing="0"/>
              <w:ind w:left="0" w:right="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0CDA4A5A">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4361928A">
            <w:pPr>
              <w:pStyle w:val="90"/>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5ABB439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b/>
                <w:bCs/>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19ED0256">
            <w:pPr>
              <w:pStyle w:val="90"/>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3EDE05BD">
            <w:pPr>
              <w:pStyle w:val="90"/>
              <w:keepNext w:val="0"/>
              <w:keepLines w:val="0"/>
              <w:suppressLineNumbers w:val="0"/>
              <w:spacing w:before="0" w:beforeAutospacing="0" w:after="0" w:afterAutospacing="0"/>
              <w:ind w:left="0" w:leftChars="0" w:right="0" w:right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r>
              <w:rPr>
                <w:rFonts w:hint="eastAsia" w:cs="Times New Roman"/>
                <w:bCs/>
                <w:color w:val="000000" w:themeColor="text1"/>
                <w:szCs w:val="21"/>
                <w:lang w:val="en-US" w:eastAsia="zh-CN"/>
                <w14:textFill>
                  <w14:solidFill>
                    <w14:schemeClr w14:val="tx1"/>
                  </w14:solidFill>
                </w14:textFill>
              </w:rPr>
              <w:t>t/a</w:t>
            </w:r>
          </w:p>
        </w:tc>
      </w:tr>
      <w:tr w14:paraId="14A2D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restart"/>
            <w:noWrap w:val="0"/>
            <w:vAlign w:val="center"/>
          </w:tcPr>
          <w:p w14:paraId="5E5D83C2">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r>
              <w:rPr>
                <w:rFonts w:hint="eastAsia" w:hAnsi="宋体" w:cs="宋体"/>
                <w:snapToGrid w:val="0"/>
                <w:color w:val="000000" w:themeColor="text1"/>
                <w:kern w:val="21"/>
                <w:szCs w:val="21"/>
                <w14:textFill>
                  <w14:solidFill>
                    <w14:schemeClr w14:val="tx1"/>
                  </w14:solidFill>
                </w14:textFill>
              </w:rPr>
              <w:t>一般工业</w:t>
            </w:r>
          </w:p>
          <w:p w14:paraId="5935C126">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r>
              <w:rPr>
                <w:rFonts w:hint="eastAsia" w:hAnsi="宋体" w:cs="宋体"/>
                <w:snapToGrid w:val="0"/>
                <w:color w:val="000000" w:themeColor="text1"/>
                <w:kern w:val="21"/>
                <w:szCs w:val="21"/>
                <w14:textFill>
                  <w14:solidFill>
                    <w14:schemeClr w14:val="tx1"/>
                  </w14:solidFill>
                </w14:textFill>
              </w:rPr>
              <w:t>固体废物</w:t>
            </w:r>
          </w:p>
        </w:tc>
        <w:tc>
          <w:tcPr>
            <w:tcW w:w="1604" w:type="dxa"/>
            <w:gridSpan w:val="2"/>
            <w:noWrap w:val="0"/>
            <w:vAlign w:val="center"/>
          </w:tcPr>
          <w:p w14:paraId="1F49444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生活垃圾</w:t>
            </w:r>
          </w:p>
        </w:tc>
        <w:tc>
          <w:tcPr>
            <w:tcW w:w="1410" w:type="dxa"/>
            <w:noWrap w:val="0"/>
            <w:vAlign w:val="center"/>
          </w:tcPr>
          <w:p w14:paraId="36B1FF90">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EA9F23C">
            <w:pPr>
              <w:pStyle w:val="6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3EEDE5D0">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00DC51B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val="en-US"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225t/a</w:t>
            </w:r>
          </w:p>
        </w:tc>
        <w:tc>
          <w:tcPr>
            <w:tcW w:w="1845" w:type="dxa"/>
            <w:noWrap w:val="0"/>
            <w:vAlign w:val="center"/>
          </w:tcPr>
          <w:p w14:paraId="2D00DFA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320F10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225t/a</w:t>
            </w:r>
          </w:p>
        </w:tc>
        <w:tc>
          <w:tcPr>
            <w:tcW w:w="1434" w:type="dxa"/>
            <w:noWrap w:val="0"/>
            <w:vAlign w:val="center"/>
          </w:tcPr>
          <w:p w14:paraId="435B0CD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+225t/a</w:t>
            </w:r>
          </w:p>
        </w:tc>
      </w:tr>
      <w:tr w14:paraId="40ACF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0D64C0E4">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2C5469C8">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不合格品</w:t>
            </w:r>
          </w:p>
        </w:tc>
        <w:tc>
          <w:tcPr>
            <w:tcW w:w="1410" w:type="dxa"/>
            <w:noWrap w:val="0"/>
            <w:vAlign w:val="center"/>
          </w:tcPr>
          <w:p w14:paraId="0DDA7BF0">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4E03B63A">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33A2314E">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09A5475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.0t/a</w:t>
            </w:r>
          </w:p>
        </w:tc>
        <w:tc>
          <w:tcPr>
            <w:tcW w:w="1845" w:type="dxa"/>
            <w:noWrap w:val="0"/>
            <w:vAlign w:val="center"/>
          </w:tcPr>
          <w:p w14:paraId="2FB30087">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1B293130">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.0t/a</w:t>
            </w:r>
          </w:p>
        </w:tc>
        <w:tc>
          <w:tcPr>
            <w:tcW w:w="1434" w:type="dxa"/>
            <w:noWrap w:val="0"/>
            <w:vAlign w:val="center"/>
          </w:tcPr>
          <w:p w14:paraId="6185B54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2</w:t>
            </w:r>
            <w:r>
              <w:rPr>
                <w:rFonts w:hint="eastAsia" w:cs="Times New Roman"/>
                <w:bCs/>
                <w:color w:val="000000" w:themeColor="text1"/>
                <w:szCs w:val="21"/>
                <w:lang w:val="en-US" w:eastAsia="zh-CN"/>
                <w14:textFill>
                  <w14:solidFill>
                    <w14:schemeClr w14:val="tx1"/>
                  </w14:solidFill>
                </w14:textFill>
              </w:rPr>
              <w:t>.0t/a</w:t>
            </w:r>
          </w:p>
        </w:tc>
      </w:tr>
      <w:tr w14:paraId="39342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240" w:type="dxa"/>
            <w:vMerge w:val="continue"/>
            <w:noWrap w:val="0"/>
            <w:vAlign w:val="center"/>
          </w:tcPr>
          <w:p w14:paraId="360B4C7C">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4249010B">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废无尘布</w:t>
            </w:r>
          </w:p>
        </w:tc>
        <w:tc>
          <w:tcPr>
            <w:tcW w:w="1410" w:type="dxa"/>
            <w:noWrap w:val="0"/>
            <w:vAlign w:val="center"/>
          </w:tcPr>
          <w:p w14:paraId="441695CD">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6A8A8F0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5B2F6E8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62B8AA77">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0.1</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54C9AA76">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378FA2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0.1</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1AA20A1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0.1</w:t>
            </w:r>
            <w:r>
              <w:rPr>
                <w:rFonts w:hint="eastAsia" w:cs="Times New Roman"/>
                <w:bCs/>
                <w:color w:val="000000" w:themeColor="text1"/>
                <w:szCs w:val="21"/>
                <w:lang w:val="en-US" w:eastAsia="zh-CN"/>
                <w14:textFill>
                  <w14:solidFill>
                    <w14:schemeClr w14:val="tx1"/>
                  </w14:solidFill>
                </w14:textFill>
              </w:rPr>
              <w:t>t/a</w:t>
            </w:r>
          </w:p>
        </w:tc>
      </w:tr>
      <w:tr w14:paraId="43CC29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7ABD835C">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567FE389">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普通废包装</w:t>
            </w:r>
          </w:p>
          <w:p w14:paraId="76B4068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材料</w:t>
            </w:r>
          </w:p>
        </w:tc>
        <w:tc>
          <w:tcPr>
            <w:tcW w:w="1410" w:type="dxa"/>
            <w:noWrap w:val="0"/>
            <w:vAlign w:val="center"/>
          </w:tcPr>
          <w:p w14:paraId="6EC0DCC4">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12A7EEC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1F169FD8">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7B6FAB8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5.5t/a</w:t>
            </w:r>
          </w:p>
        </w:tc>
        <w:tc>
          <w:tcPr>
            <w:tcW w:w="1845" w:type="dxa"/>
            <w:noWrap w:val="0"/>
            <w:vAlign w:val="center"/>
          </w:tcPr>
          <w:p w14:paraId="1476B193">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2901025">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5.5t/a</w:t>
            </w:r>
          </w:p>
        </w:tc>
        <w:tc>
          <w:tcPr>
            <w:tcW w:w="1434" w:type="dxa"/>
            <w:noWrap w:val="0"/>
            <w:vAlign w:val="center"/>
          </w:tcPr>
          <w:p w14:paraId="3667BC0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+5.5t/a</w:t>
            </w:r>
          </w:p>
        </w:tc>
      </w:tr>
      <w:tr w14:paraId="120B12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AC13129">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3F7F907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预处理池污泥</w:t>
            </w:r>
          </w:p>
        </w:tc>
        <w:tc>
          <w:tcPr>
            <w:tcW w:w="1410" w:type="dxa"/>
            <w:noWrap w:val="0"/>
            <w:vAlign w:val="center"/>
          </w:tcPr>
          <w:p w14:paraId="1CAA23F3">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5DA61E70">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2367016C">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106FC4D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0.5</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15F25EF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53D358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0.5</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7F4786E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0.5</w:t>
            </w:r>
            <w:r>
              <w:rPr>
                <w:rFonts w:hint="eastAsia" w:cs="Times New Roman"/>
                <w:bCs/>
                <w:color w:val="000000" w:themeColor="text1"/>
                <w:szCs w:val="21"/>
                <w:lang w:val="en-US" w:eastAsia="zh-CN"/>
                <w14:textFill>
                  <w14:solidFill>
                    <w14:schemeClr w14:val="tx1"/>
                  </w14:solidFill>
                </w14:textFill>
              </w:rPr>
              <w:t>t/a</w:t>
            </w:r>
          </w:p>
        </w:tc>
      </w:tr>
      <w:tr w14:paraId="734E87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06B70FBE">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5CDD7B9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餐厨垃圾</w:t>
            </w:r>
          </w:p>
        </w:tc>
        <w:tc>
          <w:tcPr>
            <w:tcW w:w="1410" w:type="dxa"/>
            <w:noWrap w:val="0"/>
            <w:vAlign w:val="center"/>
          </w:tcPr>
          <w:p w14:paraId="68576C09">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50D653AA">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53BE1196">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0B314599">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c>
          <w:tcPr>
            <w:tcW w:w="1845" w:type="dxa"/>
            <w:noWrap w:val="0"/>
            <w:vAlign w:val="center"/>
          </w:tcPr>
          <w:p w14:paraId="00DE092A">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23BFC21E">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c>
          <w:tcPr>
            <w:tcW w:w="1434" w:type="dxa"/>
            <w:noWrap w:val="0"/>
            <w:vAlign w:val="center"/>
          </w:tcPr>
          <w:p w14:paraId="00A06C59">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r>
      <w:tr w14:paraId="0E7C9B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2882872">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45B757E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kern w:val="0"/>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隔油池废油</w:t>
            </w:r>
          </w:p>
        </w:tc>
        <w:tc>
          <w:tcPr>
            <w:tcW w:w="1410" w:type="dxa"/>
            <w:noWrap w:val="0"/>
            <w:vAlign w:val="center"/>
          </w:tcPr>
          <w:p w14:paraId="7A8D23FE">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5521FAE6">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1F4DF59E">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2D50F0D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0.2t/a</w:t>
            </w:r>
          </w:p>
        </w:tc>
        <w:tc>
          <w:tcPr>
            <w:tcW w:w="1845" w:type="dxa"/>
            <w:noWrap w:val="0"/>
            <w:vAlign w:val="center"/>
          </w:tcPr>
          <w:p w14:paraId="2ED54721">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3FFA3B78">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0.2t/a</w:t>
            </w:r>
          </w:p>
        </w:tc>
        <w:tc>
          <w:tcPr>
            <w:tcW w:w="1434" w:type="dxa"/>
            <w:noWrap w:val="0"/>
            <w:vAlign w:val="center"/>
          </w:tcPr>
          <w:p w14:paraId="3C73A339">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+0.2t/a</w:t>
            </w:r>
          </w:p>
        </w:tc>
      </w:tr>
      <w:tr w14:paraId="04880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B0FECED">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40EF560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color w:val="000000" w:themeColor="text1"/>
                <w:kern w:val="0"/>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纯水制备废物（</w:t>
            </w:r>
            <w:r>
              <w:rPr>
                <w:rFonts w:hint="default" w:ascii="Times New Roman" w:hAnsi="Times New Roman" w:cs="Times New Roman"/>
                <w:bCs/>
                <w:color w:val="000000" w:themeColor="text1"/>
                <w:szCs w:val="21"/>
                <w14:textFill>
                  <w14:solidFill>
                    <w14:schemeClr w14:val="tx1"/>
                  </w14:solidFill>
                </w14:textFill>
              </w:rPr>
              <w:t>废离子交换树脂</w:t>
            </w:r>
            <w:r>
              <w:rPr>
                <w:rFonts w:hint="eastAsia" w:cs="Times New Roman"/>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废RO膜、废过滤器、废石英砂、废活性炭）</w:t>
            </w:r>
          </w:p>
        </w:tc>
        <w:tc>
          <w:tcPr>
            <w:tcW w:w="1410" w:type="dxa"/>
            <w:noWrap w:val="0"/>
            <w:vAlign w:val="center"/>
          </w:tcPr>
          <w:p w14:paraId="651160D0">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3C0D8EB3">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4C40AAB1">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738BEB8A">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c>
          <w:tcPr>
            <w:tcW w:w="1845" w:type="dxa"/>
            <w:noWrap w:val="0"/>
            <w:vAlign w:val="center"/>
          </w:tcPr>
          <w:p w14:paraId="2412C409">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182C3F3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c>
          <w:tcPr>
            <w:tcW w:w="1434" w:type="dxa"/>
            <w:noWrap w:val="0"/>
            <w:vAlign w:val="center"/>
          </w:tcPr>
          <w:p w14:paraId="541E072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r>
      <w:tr w14:paraId="34D71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3E9ED3D">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6465B169">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废黑化粉</w:t>
            </w:r>
          </w:p>
        </w:tc>
        <w:tc>
          <w:tcPr>
            <w:tcW w:w="1410" w:type="dxa"/>
            <w:noWrap w:val="0"/>
            <w:vAlign w:val="center"/>
          </w:tcPr>
          <w:p w14:paraId="1F6621D0">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A428A15">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24C21F4D">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352F9466">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c>
          <w:tcPr>
            <w:tcW w:w="1845" w:type="dxa"/>
            <w:noWrap w:val="0"/>
            <w:vAlign w:val="center"/>
          </w:tcPr>
          <w:p w14:paraId="6E5B89BA">
            <w:pPr>
              <w:keepNext w:val="0"/>
              <w:keepLines w:val="0"/>
              <w:suppressLineNumbers w:val="0"/>
              <w:spacing w:before="0" w:beforeLines="0" w:beforeAutospacing="0" w:after="0" w:afterLines="0" w:afterAutospacing="0" w:line="240" w:lineRule="auto"/>
              <w:ind w:left="0" w:right="0"/>
              <w:jc w:val="center"/>
              <w:rPr>
                <w:rFonts w:hint="eastAsia"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44BA34FB">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c>
          <w:tcPr>
            <w:tcW w:w="1434" w:type="dxa"/>
            <w:noWrap w:val="0"/>
            <w:vAlign w:val="center"/>
          </w:tcPr>
          <w:p w14:paraId="725BA14C">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+4.5t/a</w:t>
            </w:r>
          </w:p>
        </w:tc>
      </w:tr>
      <w:tr w14:paraId="4064E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7C37FE15">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5D26859E">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空压机废空气滤芯</w:t>
            </w:r>
          </w:p>
        </w:tc>
        <w:tc>
          <w:tcPr>
            <w:tcW w:w="1410" w:type="dxa"/>
            <w:noWrap w:val="0"/>
            <w:vAlign w:val="center"/>
          </w:tcPr>
          <w:p w14:paraId="45E60001">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1165E5C6">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7E97AB62">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48376E93">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c>
          <w:tcPr>
            <w:tcW w:w="1845" w:type="dxa"/>
            <w:noWrap w:val="0"/>
            <w:vAlign w:val="center"/>
          </w:tcPr>
          <w:p w14:paraId="49DE6385">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5CC5A190">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c>
          <w:tcPr>
            <w:tcW w:w="1434" w:type="dxa"/>
            <w:noWrap w:val="0"/>
            <w:vAlign w:val="center"/>
          </w:tcPr>
          <w:p w14:paraId="3C71237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r>
      <w:tr w14:paraId="258B4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001AACF8">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6C059A4D">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硫酸铵溶液</w:t>
            </w:r>
          </w:p>
        </w:tc>
        <w:tc>
          <w:tcPr>
            <w:tcW w:w="1410" w:type="dxa"/>
            <w:noWrap w:val="0"/>
            <w:vAlign w:val="center"/>
          </w:tcPr>
          <w:p w14:paraId="31851EDA">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69504A27">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1F7EA67C">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noWrap w:val="0"/>
            <w:vAlign w:val="center"/>
          </w:tcPr>
          <w:p w14:paraId="03E9E4CF">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3.5t/a</w:t>
            </w:r>
          </w:p>
        </w:tc>
        <w:tc>
          <w:tcPr>
            <w:tcW w:w="1845" w:type="dxa"/>
            <w:noWrap w:val="0"/>
            <w:vAlign w:val="center"/>
          </w:tcPr>
          <w:p w14:paraId="2D48B9D8">
            <w:pPr>
              <w:keepNext w:val="0"/>
              <w:keepLines w:val="0"/>
              <w:suppressLineNumbers w:val="0"/>
              <w:spacing w:before="0" w:beforeLines="0" w:beforeAutospacing="0" w:after="0" w:afterLines="0" w:afterAutospacing="0" w:line="240" w:lineRule="auto"/>
              <w:ind w:left="0" w:right="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B223359">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3.5t/a</w:t>
            </w:r>
          </w:p>
        </w:tc>
        <w:tc>
          <w:tcPr>
            <w:tcW w:w="1434" w:type="dxa"/>
            <w:noWrap w:val="0"/>
            <w:vAlign w:val="center"/>
          </w:tcPr>
          <w:p w14:paraId="1C67F242">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+3.5t/a</w:t>
            </w:r>
          </w:p>
        </w:tc>
      </w:tr>
      <w:tr w14:paraId="79FA87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restart"/>
            <w:noWrap w:val="0"/>
            <w:vAlign w:val="center"/>
          </w:tcPr>
          <w:p w14:paraId="698B9434">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r>
              <w:rPr>
                <w:rFonts w:hint="eastAsia" w:hAnsi="宋体" w:cs="宋体"/>
                <w:snapToGrid w:val="0"/>
                <w:color w:val="000000" w:themeColor="text1"/>
                <w:kern w:val="21"/>
                <w:szCs w:val="21"/>
                <w14:textFill>
                  <w14:solidFill>
                    <w14:schemeClr w14:val="tx1"/>
                  </w14:solidFill>
                </w14:textFill>
              </w:rPr>
              <w:t>危险废物</w:t>
            </w:r>
          </w:p>
        </w:tc>
        <w:tc>
          <w:tcPr>
            <w:tcW w:w="1604" w:type="dxa"/>
            <w:gridSpan w:val="2"/>
            <w:noWrap w:val="0"/>
            <w:vAlign w:val="center"/>
          </w:tcPr>
          <w:p w14:paraId="773BBD40">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eastAsia" w:cs="Times New Roman"/>
                <w:bCs/>
                <w:color w:val="000000" w:themeColor="text1"/>
                <w:szCs w:val="21"/>
                <w:lang w:val="en-US" w:eastAsia="zh-CN"/>
                <w14:textFill>
                  <w14:solidFill>
                    <w14:schemeClr w14:val="tx1"/>
                  </w14:solidFill>
                </w14:textFill>
              </w:rPr>
              <w:t>酸</w:t>
            </w:r>
          </w:p>
        </w:tc>
        <w:tc>
          <w:tcPr>
            <w:tcW w:w="1410" w:type="dxa"/>
            <w:noWrap w:val="0"/>
            <w:vAlign w:val="center"/>
          </w:tcPr>
          <w:p w14:paraId="6263D477">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8A97C8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3CF17CE5">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34FE7BE0">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c>
          <w:tcPr>
            <w:tcW w:w="1845" w:type="dxa"/>
            <w:noWrap w:val="0"/>
            <w:vAlign w:val="center"/>
          </w:tcPr>
          <w:p w14:paraId="5DA32934">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4F27E3A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c>
          <w:tcPr>
            <w:tcW w:w="1434" w:type="dxa"/>
            <w:noWrap w:val="0"/>
            <w:vAlign w:val="center"/>
          </w:tcPr>
          <w:p w14:paraId="64E140C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r>
      <w:tr w14:paraId="6B5C2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E16ADE0">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7413126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14:textFill>
                  <w14:solidFill>
                    <w14:schemeClr w14:val="tx1"/>
                  </w14:solidFill>
                </w14:textFill>
              </w:rPr>
              <w:t>沾有化学试剂的</w:t>
            </w:r>
            <w:r>
              <w:rPr>
                <w:rFonts w:hint="eastAsia" w:ascii="Times New Roman" w:hAnsi="Times New Roman" w:cs="Times New Roman"/>
                <w:color w:val="000000" w:themeColor="text1"/>
                <w14:textFill>
                  <w14:solidFill>
                    <w14:schemeClr w14:val="tx1"/>
                  </w14:solidFill>
                </w14:textFill>
              </w:rPr>
              <w:t>废包装材料</w:t>
            </w:r>
          </w:p>
        </w:tc>
        <w:tc>
          <w:tcPr>
            <w:tcW w:w="1410" w:type="dxa"/>
            <w:noWrap w:val="0"/>
            <w:vAlign w:val="center"/>
          </w:tcPr>
          <w:p w14:paraId="73A52E8C">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A4CD56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49F5DB44">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0840109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10.5t/a</w:t>
            </w:r>
          </w:p>
        </w:tc>
        <w:tc>
          <w:tcPr>
            <w:tcW w:w="1845" w:type="dxa"/>
            <w:noWrap w:val="0"/>
            <w:vAlign w:val="center"/>
          </w:tcPr>
          <w:p w14:paraId="455AC7CF">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767A83C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10.5t/a</w:t>
            </w:r>
          </w:p>
        </w:tc>
        <w:tc>
          <w:tcPr>
            <w:tcW w:w="1434" w:type="dxa"/>
            <w:noWrap w:val="0"/>
            <w:vAlign w:val="center"/>
          </w:tcPr>
          <w:p w14:paraId="4674951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+10.5t/a</w:t>
            </w:r>
          </w:p>
        </w:tc>
      </w:tr>
      <w:tr w14:paraId="1DF5B7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261B502">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3297D95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废润滑油及其包装桶</w:t>
            </w:r>
          </w:p>
        </w:tc>
        <w:tc>
          <w:tcPr>
            <w:tcW w:w="1410" w:type="dxa"/>
            <w:noWrap w:val="0"/>
            <w:vAlign w:val="center"/>
          </w:tcPr>
          <w:p w14:paraId="06C04000">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658FD0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36BA4BC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5E92C50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c>
          <w:tcPr>
            <w:tcW w:w="1845" w:type="dxa"/>
            <w:noWrap w:val="0"/>
            <w:vAlign w:val="center"/>
          </w:tcPr>
          <w:p w14:paraId="18F966C7">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5E82D78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c>
          <w:tcPr>
            <w:tcW w:w="1434" w:type="dxa"/>
            <w:noWrap w:val="0"/>
            <w:vAlign w:val="center"/>
          </w:tcPr>
          <w:p w14:paraId="3129B35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+1.0t/a</w:t>
            </w:r>
          </w:p>
        </w:tc>
      </w:tr>
      <w:tr w14:paraId="36845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09CCCE7">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15E3180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w:t>
            </w:r>
            <w:r>
              <w:rPr>
                <w:rFonts w:hint="default" w:ascii="Times New Roman" w:hAnsi="Times New Roman" w:cs="Times New Roman"/>
                <w:bCs/>
                <w:color w:val="000000" w:themeColor="text1"/>
                <w:szCs w:val="21"/>
                <w14:textFill>
                  <w14:solidFill>
                    <w14:schemeClr w14:val="tx1"/>
                  </w14:solidFill>
                </w14:textFill>
              </w:rPr>
              <w:t>空气净化</w:t>
            </w:r>
          </w:p>
          <w:p w14:paraId="234F47A7">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滤网</w:t>
            </w:r>
          </w:p>
        </w:tc>
        <w:tc>
          <w:tcPr>
            <w:tcW w:w="1410" w:type="dxa"/>
            <w:noWrap w:val="0"/>
            <w:vAlign w:val="center"/>
          </w:tcPr>
          <w:p w14:paraId="3DFA048E">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1B213A86">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0A92C60A">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672F7D8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w:t>
            </w:r>
            <w:r>
              <w:rPr>
                <w:rFonts w:hint="eastAsia" w:cs="Times New Roman"/>
                <w:bCs/>
                <w:color w:val="000000" w:themeColor="text1"/>
                <w:szCs w:val="21"/>
                <w:lang w:val="en-US" w:eastAsia="zh-CN"/>
                <w14:textFill>
                  <w14:solidFill>
                    <w14:schemeClr w14:val="tx1"/>
                  </w14:solidFill>
                </w14:textFill>
              </w:rPr>
              <w:t>5t/a</w:t>
            </w:r>
          </w:p>
        </w:tc>
        <w:tc>
          <w:tcPr>
            <w:tcW w:w="1845" w:type="dxa"/>
            <w:noWrap w:val="0"/>
            <w:vAlign w:val="center"/>
          </w:tcPr>
          <w:p w14:paraId="22679526">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31977E35">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w:t>
            </w:r>
            <w:r>
              <w:rPr>
                <w:rFonts w:hint="eastAsia" w:cs="Times New Roman"/>
                <w:bCs/>
                <w:color w:val="000000" w:themeColor="text1"/>
                <w:szCs w:val="21"/>
                <w:lang w:val="en-US" w:eastAsia="zh-CN"/>
                <w14:textFill>
                  <w14:solidFill>
                    <w14:schemeClr w14:val="tx1"/>
                  </w14:solidFill>
                </w14:textFill>
              </w:rPr>
              <w:t>5t/a</w:t>
            </w:r>
          </w:p>
        </w:tc>
        <w:tc>
          <w:tcPr>
            <w:tcW w:w="1434" w:type="dxa"/>
            <w:noWrap w:val="0"/>
            <w:vAlign w:val="center"/>
          </w:tcPr>
          <w:p w14:paraId="2785FAC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0.0</w:t>
            </w:r>
            <w:r>
              <w:rPr>
                <w:rFonts w:hint="eastAsia" w:cs="Times New Roman"/>
                <w:bCs/>
                <w:color w:val="000000" w:themeColor="text1"/>
                <w:szCs w:val="21"/>
                <w:lang w:val="en-US" w:eastAsia="zh-CN"/>
                <w14:textFill>
                  <w14:solidFill>
                    <w14:schemeClr w14:val="tx1"/>
                  </w14:solidFill>
                </w14:textFill>
              </w:rPr>
              <w:t>5t/a</w:t>
            </w:r>
          </w:p>
        </w:tc>
      </w:tr>
      <w:tr w14:paraId="04302D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35CD07DE">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521DB3F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废含油棉纱和废含油手套</w:t>
            </w:r>
          </w:p>
        </w:tc>
        <w:tc>
          <w:tcPr>
            <w:tcW w:w="1410" w:type="dxa"/>
            <w:noWrap w:val="0"/>
            <w:vAlign w:val="center"/>
          </w:tcPr>
          <w:p w14:paraId="62D608C4">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11E670B8">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33E95F1F">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43F6D69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5C0D726C">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3D65DE4">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c>
          <w:tcPr>
            <w:tcW w:w="1434" w:type="dxa"/>
            <w:noWrap w:val="0"/>
            <w:vAlign w:val="center"/>
          </w:tcPr>
          <w:p w14:paraId="47C57169">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r>
      <w:tr w14:paraId="23F9E2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7D333CCD">
            <w:pPr>
              <w:pStyle w:val="67"/>
              <w:keepNext w:val="0"/>
              <w:keepLines w:val="0"/>
              <w:suppressLineNumbers w:val="0"/>
              <w:spacing w:before="0" w:beforeLines="0" w:beforeAutospacing="0" w:after="0" w:afterLines="0" w:afterAutospacing="0" w:line="240" w:lineRule="auto"/>
              <w:ind w:left="0" w:right="0"/>
              <w:rPr>
                <w:rFonts w:hint="eastAsia"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1F4EC731">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废活性炭</w:t>
            </w:r>
          </w:p>
        </w:tc>
        <w:tc>
          <w:tcPr>
            <w:tcW w:w="1410" w:type="dxa"/>
            <w:noWrap w:val="0"/>
            <w:vAlign w:val="center"/>
          </w:tcPr>
          <w:p w14:paraId="48787EFC">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7D39389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57459454">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0258E67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36.649t/a</w:t>
            </w:r>
          </w:p>
        </w:tc>
        <w:tc>
          <w:tcPr>
            <w:tcW w:w="1845" w:type="dxa"/>
            <w:noWrap w:val="0"/>
            <w:vAlign w:val="center"/>
          </w:tcPr>
          <w:p w14:paraId="4BDCAAAB">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A82DB00">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36.649t/a</w:t>
            </w:r>
          </w:p>
        </w:tc>
        <w:tc>
          <w:tcPr>
            <w:tcW w:w="1434" w:type="dxa"/>
            <w:noWrap w:val="0"/>
            <w:vAlign w:val="center"/>
          </w:tcPr>
          <w:p w14:paraId="03FD1EAA">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+36.649t/a</w:t>
            </w:r>
          </w:p>
        </w:tc>
      </w:tr>
      <w:tr w14:paraId="1A1FBE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06D82CC">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noWrap w:val="0"/>
            <w:vAlign w:val="center"/>
          </w:tcPr>
          <w:p w14:paraId="2230819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废研磨、抛光浆液</w:t>
            </w:r>
          </w:p>
        </w:tc>
        <w:tc>
          <w:tcPr>
            <w:tcW w:w="1410" w:type="dxa"/>
            <w:noWrap w:val="0"/>
            <w:vAlign w:val="center"/>
          </w:tcPr>
          <w:p w14:paraId="7ED0D5FD">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4CAE9C32">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6216018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7E8D0DDE">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c>
          <w:tcPr>
            <w:tcW w:w="1845" w:type="dxa"/>
            <w:noWrap w:val="0"/>
            <w:vAlign w:val="center"/>
          </w:tcPr>
          <w:p w14:paraId="40E50571">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43830AF2">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c>
          <w:tcPr>
            <w:tcW w:w="1434" w:type="dxa"/>
            <w:noWrap w:val="0"/>
            <w:vAlign w:val="center"/>
          </w:tcPr>
          <w:p w14:paraId="27CD151F">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color w:val="000000" w:themeColor="text1"/>
                <w:sz w:val="21"/>
                <w:szCs w:val="21"/>
                <w:lang w:val="en-US"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+40t/a</w:t>
            </w:r>
          </w:p>
        </w:tc>
      </w:tr>
      <w:tr w14:paraId="68A224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0483CF76">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bookmarkStart w:id="25" w:name="_Toc21267"/>
            <w:bookmarkStart w:id="26" w:name="_Toc16169"/>
          </w:p>
        </w:tc>
        <w:tc>
          <w:tcPr>
            <w:tcW w:w="1604" w:type="dxa"/>
            <w:gridSpan w:val="2"/>
            <w:shd w:val="clear" w:color="auto" w:fill="auto"/>
            <w:noWrap w:val="0"/>
            <w:vAlign w:val="center"/>
          </w:tcPr>
          <w:p w14:paraId="584CB90D">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空压机废含油滤芯</w:t>
            </w:r>
          </w:p>
        </w:tc>
        <w:tc>
          <w:tcPr>
            <w:tcW w:w="1410" w:type="dxa"/>
            <w:noWrap w:val="0"/>
            <w:vAlign w:val="center"/>
          </w:tcPr>
          <w:p w14:paraId="69116BE3">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24CA95FD">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5AEBDA9A">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6FAE7333">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6E1187F6">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06587AB">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r>
              <w:rPr>
                <w:rFonts w:hint="eastAsia" w:cs="Times New Roman"/>
                <w:bCs/>
                <w:color w:val="000000" w:themeColor="text1"/>
                <w:szCs w:val="21"/>
                <w:lang w:val="en-US" w:eastAsia="zh-CN"/>
                <w14:textFill>
                  <w14:solidFill>
                    <w14:schemeClr w14:val="tx1"/>
                  </w14:solidFill>
                </w14:textFill>
              </w:rPr>
              <w:t>t/a</w:t>
            </w:r>
          </w:p>
        </w:tc>
        <w:tc>
          <w:tcPr>
            <w:tcW w:w="1434" w:type="dxa"/>
            <w:shd w:val="clear" w:color="auto" w:fill="auto"/>
            <w:noWrap w:val="0"/>
            <w:vAlign w:val="center"/>
          </w:tcPr>
          <w:p w14:paraId="7224E991">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r>
              <w:rPr>
                <w:rFonts w:hint="eastAsia" w:cs="Times New Roman"/>
                <w:bCs/>
                <w:color w:val="000000" w:themeColor="text1"/>
                <w:szCs w:val="21"/>
                <w:lang w:val="en-US" w:eastAsia="zh-CN"/>
                <w14:textFill>
                  <w14:solidFill>
                    <w14:schemeClr w14:val="tx1"/>
                  </w14:solidFill>
                </w14:textFill>
              </w:rPr>
              <w:t>t/a</w:t>
            </w:r>
          </w:p>
        </w:tc>
      </w:tr>
      <w:tr w14:paraId="4AF4A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F6A2660">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57C8599B">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废气处理设施废过滤棉</w:t>
            </w:r>
          </w:p>
        </w:tc>
        <w:tc>
          <w:tcPr>
            <w:tcW w:w="1410" w:type="dxa"/>
            <w:noWrap w:val="0"/>
            <w:vAlign w:val="center"/>
          </w:tcPr>
          <w:p w14:paraId="0BF1DD0D">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noWrap w:val="0"/>
            <w:vAlign w:val="center"/>
          </w:tcPr>
          <w:p w14:paraId="4F949AB3">
            <w:pPr>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cs="Times New Roman"/>
                <w:color w:val="000000" w:themeColor="text1"/>
                <w:sz w:val="20"/>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noWrap w:val="0"/>
            <w:vAlign w:val="center"/>
          </w:tcPr>
          <w:p w14:paraId="4B29A834">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4357E036">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2BEA3816">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2604150C">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c>
          <w:tcPr>
            <w:tcW w:w="1434" w:type="dxa"/>
            <w:shd w:val="clear" w:color="auto" w:fill="auto"/>
            <w:noWrap w:val="0"/>
            <w:vAlign w:val="center"/>
          </w:tcPr>
          <w:p w14:paraId="66055593">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t/a</w:t>
            </w:r>
          </w:p>
        </w:tc>
      </w:tr>
      <w:tr w14:paraId="635415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13A18348">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4CA2D013">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废线切割油</w:t>
            </w:r>
          </w:p>
        </w:tc>
        <w:tc>
          <w:tcPr>
            <w:tcW w:w="1410" w:type="dxa"/>
            <w:noWrap w:val="0"/>
            <w:vAlign w:val="center"/>
          </w:tcPr>
          <w:p w14:paraId="351C138D">
            <w:pPr>
              <w:keepNext w:val="0"/>
              <w:keepLines w:val="0"/>
              <w:suppressLineNumbers w:val="0"/>
              <w:spacing w:before="0" w:beforeLines="0" w:beforeAutospacing="0" w:after="0" w:afterLines="0" w:afterAutospacing="0" w:line="240" w:lineRule="auto"/>
              <w:ind w:left="0" w:leftChars="0" w:right="0" w:rightChars="0"/>
              <w:jc w:val="center"/>
              <w:rPr>
                <w:rFonts w:hint="default" w:cs="Times New Roman"/>
                <w:color w:val="000000" w:themeColor="text1"/>
                <w:lang w:val="en-US" w:eastAsia="zh-CN" w:bidi="ar"/>
                <w14:textFill>
                  <w14:solidFill>
                    <w14:schemeClr w14:val="tx1"/>
                  </w14:solidFill>
                </w14:textFill>
              </w:rPr>
            </w:pPr>
          </w:p>
        </w:tc>
        <w:tc>
          <w:tcPr>
            <w:tcW w:w="1350" w:type="dxa"/>
            <w:noWrap w:val="0"/>
            <w:vAlign w:val="center"/>
          </w:tcPr>
          <w:p w14:paraId="5BC202A8">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p>
        </w:tc>
        <w:tc>
          <w:tcPr>
            <w:tcW w:w="1470" w:type="dxa"/>
            <w:noWrap w:val="0"/>
            <w:vAlign w:val="center"/>
          </w:tcPr>
          <w:p w14:paraId="7DC593FA">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p>
        </w:tc>
        <w:tc>
          <w:tcPr>
            <w:tcW w:w="1485" w:type="dxa"/>
            <w:shd w:val="clear" w:color="auto" w:fill="auto"/>
            <w:noWrap w:val="0"/>
            <w:vAlign w:val="center"/>
          </w:tcPr>
          <w:p w14:paraId="7C68D15C">
            <w:pPr>
              <w:keepNext w:val="0"/>
              <w:keepLines w:val="0"/>
              <w:suppressLineNumbers w:val="0"/>
              <w:adjustRightInd w:val="0"/>
              <w:snapToGrid w:val="0"/>
              <w:spacing w:before="0" w:beforeAutospacing="0" w:after="0" w:afterAutospacing="0" w:line="240" w:lineRule="exact"/>
              <w:ind w:left="0" w:leftChars="0" w:right="0" w:rightChars="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w:t>
            </w:r>
            <w:r>
              <w:rPr>
                <w:rFonts w:hint="eastAsia" w:cs="Times New Roman"/>
                <w:bCs/>
                <w:color w:val="000000" w:themeColor="text1"/>
                <w:szCs w:val="21"/>
                <w:lang w:val="en-US" w:eastAsia="zh-CN"/>
                <w14:textFill>
                  <w14:solidFill>
                    <w14:schemeClr w14:val="tx1"/>
                  </w14:solidFill>
                </w14:textFill>
              </w:rPr>
              <w:t>t/a</w:t>
            </w:r>
          </w:p>
        </w:tc>
        <w:tc>
          <w:tcPr>
            <w:tcW w:w="1845" w:type="dxa"/>
            <w:noWrap w:val="0"/>
            <w:vAlign w:val="center"/>
          </w:tcPr>
          <w:p w14:paraId="44248020">
            <w:pPr>
              <w:keepNext w:val="0"/>
              <w:keepLines w:val="0"/>
              <w:suppressLineNumbers w:val="0"/>
              <w:spacing w:before="0" w:beforeLines="0" w:beforeAutospacing="0" w:after="0" w:afterLines="0" w:afterAutospacing="0" w:line="240" w:lineRule="auto"/>
              <w:ind w:left="0" w:right="0"/>
              <w:jc w:val="center"/>
              <w:rPr>
                <w:rFonts w:hint="eastAsia" w:cs="Times New Roman"/>
                <w:color w:val="000000" w:themeColor="text1"/>
                <w:lang w:val="en-US" w:eastAsia="zh-CN" w:bidi="ar"/>
                <w14:textFill>
                  <w14:solidFill>
                    <w14:schemeClr w14:val="tx1"/>
                  </w14:solidFill>
                </w14:textFill>
              </w:rPr>
            </w:pPr>
          </w:p>
        </w:tc>
        <w:tc>
          <w:tcPr>
            <w:tcW w:w="1950" w:type="dxa"/>
            <w:shd w:val="clear" w:color="auto" w:fill="auto"/>
            <w:noWrap w:val="0"/>
            <w:vAlign w:val="center"/>
          </w:tcPr>
          <w:p w14:paraId="1405EBF2">
            <w:pPr>
              <w:keepNext w:val="0"/>
              <w:keepLines w:val="0"/>
              <w:suppressLineNumbers w:val="0"/>
              <w:adjustRightInd w:val="0"/>
              <w:snapToGrid w:val="0"/>
              <w:spacing w:before="0" w:beforeAutospacing="0" w:after="0" w:afterAutospacing="0" w:line="240" w:lineRule="exact"/>
              <w:ind w:left="0" w:leftChars="0" w:right="0" w:rightChars="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w:t>
            </w:r>
            <w:r>
              <w:rPr>
                <w:rFonts w:hint="eastAsia" w:cs="Times New Roman"/>
                <w:bCs/>
                <w:color w:val="000000" w:themeColor="text1"/>
                <w:szCs w:val="21"/>
                <w:lang w:val="en-US" w:eastAsia="zh-CN"/>
                <w14:textFill>
                  <w14:solidFill>
                    <w14:schemeClr w14:val="tx1"/>
                  </w14:solidFill>
                </w14:textFill>
              </w:rPr>
              <w:t>t/a</w:t>
            </w:r>
          </w:p>
        </w:tc>
        <w:tc>
          <w:tcPr>
            <w:tcW w:w="1434" w:type="dxa"/>
            <w:shd w:val="clear" w:color="auto" w:fill="auto"/>
            <w:noWrap w:val="0"/>
            <w:vAlign w:val="center"/>
          </w:tcPr>
          <w:p w14:paraId="33AB7041">
            <w:pPr>
              <w:keepNext w:val="0"/>
              <w:keepLines w:val="0"/>
              <w:suppressLineNumbers w:val="0"/>
              <w:adjustRightInd w:val="0"/>
              <w:snapToGrid w:val="0"/>
              <w:spacing w:before="0" w:beforeAutospacing="0" w:after="0" w:afterAutospacing="0" w:line="240" w:lineRule="exact"/>
              <w:ind w:left="0" w:leftChars="0" w:right="0" w:rightChars="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w:t>
            </w:r>
            <w:r>
              <w:rPr>
                <w:rFonts w:hint="eastAsia" w:cs="Times New Roman"/>
                <w:bCs/>
                <w:color w:val="000000" w:themeColor="text1"/>
                <w:szCs w:val="21"/>
                <w:lang w:val="en-US" w:eastAsia="zh-CN"/>
                <w14:textFill>
                  <w14:solidFill>
                    <w14:schemeClr w14:val="tx1"/>
                  </w14:solidFill>
                </w14:textFill>
              </w:rPr>
              <w:t>t/a</w:t>
            </w:r>
          </w:p>
        </w:tc>
      </w:tr>
      <w:tr w14:paraId="65D14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64C1D7ED">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209073BC">
            <w:pPr>
              <w:keepNext w:val="0"/>
              <w:keepLines w:val="0"/>
              <w:suppressLineNumbers w:val="0"/>
              <w:spacing w:before="0" w:beforeAutospacing="0" w:after="0" w:afterAutospacing="0" w:line="240" w:lineRule="exact"/>
              <w:ind w:left="0" w:leftChars="0" w:right="0" w:rightChars="0"/>
              <w:jc w:val="center"/>
              <w:rPr>
                <w:rFonts w:hint="default" w:ascii="宋体" w:hAnsi="宋体"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cs="Times New Roman"/>
                <w:bCs/>
                <w:color w:val="000000" w:themeColor="text1"/>
                <w:szCs w:val="21"/>
                <w14:textFill>
                  <w14:solidFill>
                    <w14:schemeClr w14:val="tx1"/>
                  </w14:solidFill>
                </w14:textFill>
              </w:rPr>
              <w:t>废水处理系统污泥</w:t>
            </w:r>
          </w:p>
        </w:tc>
        <w:tc>
          <w:tcPr>
            <w:tcW w:w="1410" w:type="dxa"/>
            <w:shd w:val="clear" w:color="auto" w:fill="auto"/>
            <w:noWrap w:val="0"/>
            <w:vAlign w:val="center"/>
          </w:tcPr>
          <w:p w14:paraId="167D8E6B">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shd w:val="clear" w:color="auto" w:fill="auto"/>
            <w:noWrap w:val="0"/>
            <w:vAlign w:val="center"/>
          </w:tcPr>
          <w:p w14:paraId="54E3E7F7">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shd w:val="clear" w:color="auto" w:fill="auto"/>
            <w:noWrap w:val="0"/>
            <w:vAlign w:val="center"/>
          </w:tcPr>
          <w:p w14:paraId="56399E10">
            <w:pPr>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741F7786">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500t/a</w:t>
            </w:r>
          </w:p>
        </w:tc>
        <w:tc>
          <w:tcPr>
            <w:tcW w:w="1845" w:type="dxa"/>
            <w:shd w:val="clear" w:color="auto" w:fill="auto"/>
            <w:noWrap w:val="0"/>
            <w:vAlign w:val="center"/>
          </w:tcPr>
          <w:p w14:paraId="71F10D0B">
            <w:pPr>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00A7ADE7">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0"/>
                <w:szCs w:val="24"/>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500t/a</w:t>
            </w:r>
          </w:p>
        </w:tc>
        <w:tc>
          <w:tcPr>
            <w:tcW w:w="1434" w:type="dxa"/>
            <w:shd w:val="clear" w:color="auto" w:fill="auto"/>
            <w:noWrap w:val="0"/>
            <w:vAlign w:val="center"/>
          </w:tcPr>
          <w:p w14:paraId="1FB1D3E4">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+500t/a</w:t>
            </w:r>
          </w:p>
        </w:tc>
      </w:tr>
      <w:tr w14:paraId="74F8B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282F0A38">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192C44D9">
            <w:pPr>
              <w:keepNext w:val="0"/>
              <w:keepLines w:val="0"/>
              <w:suppressLineNumbers w:val="0"/>
              <w:spacing w:before="0" w:beforeAutospacing="0" w:after="0" w:afterAutospacing="0" w:line="240" w:lineRule="exact"/>
              <w:ind w:left="0" w:leftChars="0" w:right="0" w:rightChars="0"/>
              <w:jc w:val="center"/>
              <w:rPr>
                <w:rFonts w:hint="eastAsia" w:ascii="Times New Roman" w:hAnsi="Times New Roman" w:cs="Times New Roman"/>
                <w:bCs/>
                <w:color w:val="000000" w:themeColor="text1"/>
                <w:szCs w:val="21"/>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空压机内废含油冷凝液</w:t>
            </w:r>
          </w:p>
        </w:tc>
        <w:tc>
          <w:tcPr>
            <w:tcW w:w="1410" w:type="dxa"/>
            <w:shd w:val="clear" w:color="auto" w:fill="auto"/>
            <w:noWrap w:val="0"/>
            <w:vAlign w:val="center"/>
          </w:tcPr>
          <w:p w14:paraId="48307F66">
            <w:pPr>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shd w:val="clear" w:color="auto" w:fill="auto"/>
            <w:noWrap w:val="0"/>
            <w:vAlign w:val="center"/>
          </w:tcPr>
          <w:p w14:paraId="1FF80F5F">
            <w:pPr>
              <w:keepNext w:val="0"/>
              <w:keepLines w:val="0"/>
              <w:suppressLineNumbers w:val="0"/>
              <w:spacing w:before="0" w:beforeLines="0" w:beforeAutospacing="0" w:after="0" w:afterLines="0" w:afterAutospacing="0" w:line="240" w:lineRule="auto"/>
              <w:ind w:left="0" w:leftChars="0" w:right="0" w:rightChars="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shd w:val="clear" w:color="auto" w:fill="auto"/>
            <w:noWrap w:val="0"/>
            <w:vAlign w:val="center"/>
          </w:tcPr>
          <w:p w14:paraId="75581731">
            <w:pPr>
              <w:keepNext w:val="0"/>
              <w:keepLines w:val="0"/>
              <w:suppressLineNumbers w:val="0"/>
              <w:spacing w:before="0" w:beforeLines="0" w:beforeAutospacing="0" w:after="0" w:afterLines="0" w:afterAutospacing="0" w:line="240" w:lineRule="auto"/>
              <w:ind w:left="0" w:leftChars="0" w:right="0" w:rightChars="0"/>
              <w:jc w:val="center"/>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20FB7EF9">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c>
          <w:tcPr>
            <w:tcW w:w="1845" w:type="dxa"/>
            <w:shd w:val="clear" w:color="auto" w:fill="auto"/>
            <w:noWrap w:val="0"/>
            <w:vAlign w:val="center"/>
          </w:tcPr>
          <w:p w14:paraId="6C32447F">
            <w:pPr>
              <w:keepNext w:val="0"/>
              <w:keepLines w:val="0"/>
              <w:suppressLineNumbers w:val="0"/>
              <w:spacing w:before="0" w:beforeLines="0" w:beforeAutospacing="0" w:after="0" w:afterLines="0" w:afterAutospacing="0" w:line="240" w:lineRule="auto"/>
              <w:ind w:left="0" w:leftChars="0" w:right="0" w:rightChars="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4B87B592">
            <w:pPr>
              <w:keepNext w:val="0"/>
              <w:keepLines w:val="0"/>
              <w:suppressLineNumbers w:val="0"/>
              <w:spacing w:before="0" w:beforeAutospacing="0" w:after="0" w:afterAutospacing="0" w:line="240" w:lineRule="exact"/>
              <w:ind w:left="0" w:leftChars="0" w:right="0" w:rightChars="0"/>
              <w:jc w:val="center"/>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c>
          <w:tcPr>
            <w:tcW w:w="1434" w:type="dxa"/>
            <w:shd w:val="clear" w:color="auto" w:fill="auto"/>
            <w:noWrap w:val="0"/>
            <w:vAlign w:val="center"/>
          </w:tcPr>
          <w:p w14:paraId="0D55DBF6">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+0.02t/a</w:t>
            </w:r>
          </w:p>
        </w:tc>
      </w:tr>
      <w:tr w14:paraId="4D44C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0" w:type="dxa"/>
            <w:vMerge w:val="continue"/>
            <w:noWrap w:val="0"/>
            <w:vAlign w:val="center"/>
          </w:tcPr>
          <w:p w14:paraId="3AEFECE8">
            <w:pPr>
              <w:pStyle w:val="67"/>
              <w:keepNext w:val="0"/>
              <w:keepLines w:val="0"/>
              <w:suppressLineNumbers w:val="0"/>
              <w:spacing w:before="0" w:beforeLines="0" w:beforeAutospacing="0" w:after="0" w:afterLines="0" w:afterAutospacing="0" w:line="240" w:lineRule="auto"/>
              <w:ind w:left="0" w:right="0"/>
              <w:rPr>
                <w:rFonts w:hint="default" w:hAnsi="宋体" w:cs="宋体"/>
                <w:snapToGrid w:val="0"/>
                <w:color w:val="000000" w:themeColor="text1"/>
                <w:kern w:val="21"/>
                <w:szCs w:val="21"/>
                <w14:textFill>
                  <w14:solidFill>
                    <w14:schemeClr w14:val="tx1"/>
                  </w14:solidFill>
                </w14:textFill>
              </w:rPr>
            </w:pPr>
          </w:p>
        </w:tc>
        <w:tc>
          <w:tcPr>
            <w:tcW w:w="1604" w:type="dxa"/>
            <w:gridSpan w:val="2"/>
            <w:shd w:val="clear" w:color="auto" w:fill="auto"/>
            <w:noWrap w:val="0"/>
            <w:vAlign w:val="center"/>
          </w:tcPr>
          <w:p w14:paraId="0A0D3EFC">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废紫外线灯管</w:t>
            </w:r>
          </w:p>
        </w:tc>
        <w:tc>
          <w:tcPr>
            <w:tcW w:w="1410" w:type="dxa"/>
            <w:shd w:val="clear" w:color="auto" w:fill="auto"/>
            <w:noWrap w:val="0"/>
            <w:vAlign w:val="center"/>
          </w:tcPr>
          <w:p w14:paraId="5F8E7440">
            <w:pPr>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cs="Times New Roman"/>
                <w:color w:val="000000" w:themeColor="text1"/>
                <w:sz w:val="20"/>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350" w:type="dxa"/>
            <w:shd w:val="clear" w:color="auto" w:fill="auto"/>
            <w:noWrap w:val="0"/>
            <w:vAlign w:val="center"/>
          </w:tcPr>
          <w:p w14:paraId="39486A13">
            <w:pPr>
              <w:keepNext w:val="0"/>
              <w:keepLines w:val="0"/>
              <w:suppressLineNumbers w:val="0"/>
              <w:spacing w:before="0" w:beforeLines="0" w:beforeAutospacing="0" w:after="0" w:afterLines="0" w:afterAutospacing="0" w:line="240" w:lineRule="auto"/>
              <w:ind w:left="0" w:leftChars="0" w:right="0" w:rightChars="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70" w:type="dxa"/>
            <w:shd w:val="clear" w:color="auto" w:fill="auto"/>
            <w:noWrap w:val="0"/>
            <w:vAlign w:val="center"/>
          </w:tcPr>
          <w:p w14:paraId="159F0D40">
            <w:pPr>
              <w:keepNext w:val="0"/>
              <w:keepLines w:val="0"/>
              <w:suppressLineNumbers w:val="0"/>
              <w:spacing w:before="0" w:beforeLines="0" w:beforeAutospacing="0" w:after="0" w:afterLines="0" w:afterAutospacing="0" w:line="240" w:lineRule="auto"/>
              <w:ind w:left="0" w:leftChars="0" w:right="0" w:rightChars="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485" w:type="dxa"/>
            <w:shd w:val="clear" w:color="auto" w:fill="auto"/>
            <w:noWrap w:val="0"/>
            <w:vAlign w:val="center"/>
          </w:tcPr>
          <w:p w14:paraId="62D92FA4">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2根/a</w:t>
            </w:r>
          </w:p>
        </w:tc>
        <w:tc>
          <w:tcPr>
            <w:tcW w:w="1845" w:type="dxa"/>
            <w:shd w:val="clear" w:color="auto" w:fill="auto"/>
            <w:noWrap w:val="0"/>
            <w:vAlign w:val="center"/>
          </w:tcPr>
          <w:p w14:paraId="5DB46968">
            <w:pPr>
              <w:keepNext w:val="0"/>
              <w:keepLines w:val="0"/>
              <w:suppressLineNumbers w:val="0"/>
              <w:spacing w:before="0" w:beforeLines="0" w:beforeAutospacing="0" w:after="0" w:afterLines="0" w:afterAutospacing="0" w:line="240" w:lineRule="auto"/>
              <w:ind w:left="0" w:leftChars="0" w:right="0" w:rightChars="0"/>
              <w:jc w:val="center"/>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w:t>
            </w:r>
          </w:p>
        </w:tc>
        <w:tc>
          <w:tcPr>
            <w:tcW w:w="1950" w:type="dxa"/>
            <w:shd w:val="clear" w:color="auto" w:fill="auto"/>
            <w:noWrap w:val="0"/>
            <w:vAlign w:val="center"/>
          </w:tcPr>
          <w:p w14:paraId="696E04FB">
            <w:pPr>
              <w:keepNext w:val="0"/>
              <w:keepLines w:val="0"/>
              <w:suppressLineNumbers w:val="0"/>
              <w:spacing w:before="0" w:beforeAutospacing="0" w:after="0" w:afterAutospacing="0" w:line="240" w:lineRule="exact"/>
              <w:ind w:left="0" w:leftChars="0" w:right="0" w:rightChars="0"/>
              <w:jc w:val="center"/>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2根/a</w:t>
            </w:r>
          </w:p>
        </w:tc>
        <w:tc>
          <w:tcPr>
            <w:tcW w:w="1434" w:type="dxa"/>
            <w:shd w:val="clear" w:color="auto" w:fill="auto"/>
            <w:noWrap w:val="0"/>
            <w:vAlign w:val="center"/>
          </w:tcPr>
          <w:p w14:paraId="5BBCB6BD">
            <w:pPr>
              <w:keepNext w:val="0"/>
              <w:keepLines w:val="0"/>
              <w:suppressLineNumbers w:val="0"/>
              <w:spacing w:before="0" w:beforeAutospacing="0" w:after="0" w:afterAutospacing="0" w:line="240" w:lineRule="exact"/>
              <w:ind w:left="0" w:leftChars="0" w:right="0" w:rightChars="0"/>
              <w:jc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+2根/a</w:t>
            </w:r>
          </w:p>
        </w:tc>
      </w:tr>
    </w:tbl>
    <w:p w14:paraId="69B0B2C3">
      <w:r>
        <w:t>注：</w:t>
      </w:r>
      <w:r>
        <w:fldChar w:fldCharType="begin"/>
      </w:r>
      <w:r>
        <w:instrText xml:space="preserve"> = 6 \* GB3 \* MERGEFORMAT </w:instrText>
      </w:r>
      <w:r>
        <w:fldChar w:fldCharType="separate"/>
      </w:r>
      <w:r>
        <w:rPr>
          <w:rFonts w:hint="eastAsia"/>
        </w:rPr>
        <w:t>⑥</w:t>
      </w:r>
      <w:r>
        <w:fldChar w:fldCharType="end"/>
      </w:r>
      <w:r>
        <w:t>=</w:t>
      </w:r>
      <w:r>
        <w:fldChar w:fldCharType="begin"/>
      </w:r>
      <w:r>
        <w:instrText xml:space="preserve"> = 1 \* GB3 \* MERGEFORMAT </w:instrText>
      </w:r>
      <w:r>
        <w:fldChar w:fldCharType="separate"/>
      </w:r>
      <w:r>
        <w:rPr>
          <w:rFonts w:hint="eastAsia"/>
        </w:rPr>
        <w:t>①</w:t>
      </w:r>
      <w:r>
        <w:fldChar w:fldCharType="end"/>
      </w:r>
      <w:r>
        <w:t>+</w:t>
      </w:r>
      <w:r>
        <w:fldChar w:fldCharType="begin"/>
      </w:r>
      <w:r>
        <w:instrText xml:space="preserve"> = 3 \* GB3 \* MERGEFORMAT </w:instrText>
      </w:r>
      <w:r>
        <w:fldChar w:fldCharType="separate"/>
      </w:r>
      <w:r>
        <w:rPr>
          <w:rFonts w:hint="eastAsia"/>
        </w:rPr>
        <w:t>③</w:t>
      </w:r>
      <w:r>
        <w:fldChar w:fldCharType="end"/>
      </w:r>
      <w:r>
        <w:t>+</w:t>
      </w:r>
      <w:r>
        <w:fldChar w:fldCharType="begin"/>
      </w:r>
      <w:r>
        <w:instrText xml:space="preserve"> = 4 \* GB3 \* MERGEFORMAT </w:instrText>
      </w:r>
      <w:r>
        <w:fldChar w:fldCharType="separate"/>
      </w:r>
      <w:r>
        <w:rPr>
          <w:rFonts w:hint="eastAsia"/>
        </w:rPr>
        <w:t>④</w:t>
      </w:r>
      <w:r>
        <w:fldChar w:fldCharType="end"/>
      </w:r>
      <w:r>
        <w:t>-</w:t>
      </w:r>
      <w:r>
        <w:fldChar w:fldCharType="begin"/>
      </w:r>
      <w:r>
        <w:instrText xml:space="preserve"> = 5 \* GB3 \* MERGEFORMAT </w:instrText>
      </w:r>
      <w:r>
        <w:fldChar w:fldCharType="separate"/>
      </w:r>
      <w:r>
        <w:rPr>
          <w:rFonts w:hint="eastAsia"/>
        </w:rPr>
        <w:t>⑤</w:t>
      </w:r>
      <w:r>
        <w:fldChar w:fldCharType="end"/>
      </w:r>
      <w:r>
        <w:t>；</w:t>
      </w:r>
      <w:r>
        <w:fldChar w:fldCharType="begin"/>
      </w:r>
      <w:r>
        <w:instrText xml:space="preserve"> = 7 \* GB3 \* MERGEFORMAT </w:instrText>
      </w:r>
      <w:r>
        <w:fldChar w:fldCharType="separate"/>
      </w:r>
      <w:r>
        <w:rPr>
          <w:rFonts w:hint="eastAsia"/>
        </w:rPr>
        <w:t>⑦</w:t>
      </w:r>
      <w:r>
        <w:fldChar w:fldCharType="end"/>
      </w:r>
      <w:r>
        <w:t>=</w:t>
      </w:r>
      <w:r>
        <w:fldChar w:fldCharType="begin"/>
      </w:r>
      <w:r>
        <w:instrText xml:space="preserve"> = 6 \* GB3 \* MERGEFORMAT </w:instrText>
      </w:r>
      <w:r>
        <w:fldChar w:fldCharType="separate"/>
      </w:r>
      <w:r>
        <w:rPr>
          <w:rFonts w:hint="eastAsia"/>
        </w:rPr>
        <w:t>⑥</w:t>
      </w:r>
      <w:r>
        <w:fldChar w:fldCharType="end"/>
      </w:r>
      <w:r>
        <w:t>-</w:t>
      </w:r>
      <w:r>
        <w:fldChar w:fldCharType="begin"/>
      </w:r>
      <w:r>
        <w:instrText xml:space="preserve"> = 1 \* GB3 \* MERGEFORMAT </w:instrText>
      </w:r>
      <w:r>
        <w:fldChar w:fldCharType="separate"/>
      </w:r>
      <w:r>
        <w:rPr>
          <w:rFonts w:hint="eastAsia"/>
        </w:rPr>
        <w:t>①</w:t>
      </w:r>
      <w:r>
        <w:fldChar w:fldCharType="end"/>
      </w:r>
      <w:bookmarkEnd w:id="25"/>
      <w:bookmarkEnd w:id="26"/>
    </w:p>
    <w:p w14:paraId="6E4EE490">
      <w:pPr>
        <w:rPr>
          <w:rFonts w:hAnsi="宋体"/>
          <w:snapToGrid w:val="0"/>
          <w:spacing w:val="-6"/>
          <w:kern w:val="21"/>
          <w:szCs w:val="21"/>
        </w:rPr>
      </w:pPr>
    </w:p>
    <w:p w14:paraId="7AC0DE7D">
      <w:pPr>
        <w:rPr>
          <w:rFonts w:hAnsi="宋体"/>
          <w:snapToGrid w:val="0"/>
          <w:spacing w:val="-6"/>
          <w:kern w:val="21"/>
          <w:szCs w:val="21"/>
        </w:rPr>
      </w:pPr>
    </w:p>
    <w:p w14:paraId="1CA1D175">
      <w:pPr>
        <w:rPr>
          <w:rFonts w:hAnsi="宋体"/>
          <w:snapToGrid w:val="0"/>
          <w:spacing w:val="-6"/>
          <w:kern w:val="21"/>
          <w:szCs w:val="21"/>
        </w:rPr>
      </w:pPr>
    </w:p>
    <w:p w14:paraId="46E9AA5F">
      <w:pPr>
        <w:rPr>
          <w:rFonts w:ascii="宋体" w:hAnsi="宋体" w:eastAsia="黑体"/>
        </w:rPr>
      </w:pPr>
    </w:p>
    <w:sectPr>
      <w:footerReference r:id="rId6" w:type="default"/>
      <w:pgSz w:w="16838" w:h="11906" w:orient="landscape"/>
      <w:pgMar w:top="1531" w:right="1701" w:bottom="1531" w:left="1701" w:header="851" w:footer="851" w:gutter="0"/>
      <w:pgBorders w:offsetFrom="page">
        <w:top w:val="none" w:sz="0" w:space="0"/>
        <w:left w:val="none" w:sz="0" w:space="0"/>
        <w:bottom w:val="none" w:sz="0" w:space="0"/>
        <w:right w:val="none" w:sz="0" w:space="0"/>
      </w:pgBorders>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TimesNewRomanPSMT">
    <w:altName w:val="黑体"/>
    <w:panose1 w:val="00000000000000000000"/>
    <w:charset w:val="00"/>
    <w:family w:val="roman"/>
    <w:pitch w:val="default"/>
    <w:sig w:usb0="00000000" w:usb1="00000000" w:usb2="00000010" w:usb3="00000000" w:csb0="00060001"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Gulim">
    <w:panose1 w:val="020B0600000101010101"/>
    <w:charset w:val="81"/>
    <w:family w:val="auto"/>
    <w:pitch w:val="default"/>
    <w:sig w:usb0="B00002AF" w:usb1="69D77CFB" w:usb2="00000030" w:usb3="00000000" w:csb0="4008009F" w:csb1="DFD7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80D2F">
    <w:pPr>
      <w:pStyle w:val="2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9B856">
    <w:pPr>
      <w:pStyle w:val="24"/>
      <w:framePr w:wrap="around" w:vAnchor="text" w:hAnchor="margin" w:xAlign="center" w:y="1"/>
      <w:rPr>
        <w:rStyle w:val="38"/>
      </w:rPr>
    </w:pPr>
    <w:r>
      <w:fldChar w:fldCharType="begin"/>
    </w:r>
    <w:r>
      <w:rPr>
        <w:rStyle w:val="38"/>
      </w:rPr>
      <w:instrText xml:space="preserve">PAGE  </w:instrText>
    </w:r>
    <w:r>
      <w:fldChar w:fldCharType="separate"/>
    </w:r>
    <w:r>
      <w:rPr>
        <w:rStyle w:val="38"/>
      </w:rPr>
      <w:t>- 20 -</w:t>
    </w:r>
    <w:r>
      <w:fldChar w:fldCharType="end"/>
    </w:r>
  </w:p>
  <w:p w14:paraId="0B46C194">
    <w:pPr>
      <w:pStyle w:val="2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E7A7">
    <w:pPr>
      <w:pStyle w:val="24"/>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4010" cy="146685"/>
              <wp:effectExtent l="0" t="0" r="0" b="0"/>
              <wp:wrapNone/>
              <wp:docPr id="15" name="文本框 1025"/>
              <wp:cNvGraphicFramePr/>
              <a:graphic xmlns:a="http://schemas.openxmlformats.org/drawingml/2006/main">
                <a:graphicData uri="http://schemas.microsoft.com/office/word/2010/wordprocessingShape">
                  <wps:wsp>
                    <wps:cNvSpPr txBox="1"/>
                    <wps:spPr>
                      <a:xfrm>
                        <a:off x="0" y="0"/>
                        <a:ext cx="334010" cy="146685"/>
                      </a:xfrm>
                      <a:prstGeom prst="rect">
                        <a:avLst/>
                      </a:prstGeom>
                      <a:noFill/>
                      <a:ln>
                        <a:noFill/>
                      </a:ln>
                    </wps:spPr>
                    <wps:txbx>
                      <w:txbxContent>
                        <w:p w14:paraId="6D72D921">
                          <w:pPr>
                            <w:pStyle w:val="24"/>
                          </w:pPr>
                          <w:r>
                            <w:fldChar w:fldCharType="begin"/>
                          </w:r>
                          <w:r>
                            <w:instrText xml:space="preserve"> PAGE  \* MERGEFORMAT </w:instrText>
                          </w:r>
                          <w:r>
                            <w:fldChar w:fldCharType="separate"/>
                          </w:r>
                          <w:r>
                            <w:t>- 87 -</w:t>
                          </w:r>
                          <w:r>
                            <w:fldChar w:fldCharType="end"/>
                          </w:r>
                        </w:p>
                      </w:txbxContent>
                    </wps:txbx>
                    <wps:bodyPr wrap="square" lIns="0" tIns="0" rIns="0" bIns="0" upright="0"/>
                  </wps:wsp>
                </a:graphicData>
              </a:graphic>
            </wp:anchor>
          </w:drawing>
        </mc:Choice>
        <mc:Fallback>
          <w:pict>
            <v:shape id="文本框 1025" o:spid="_x0000_s1026" o:spt="202" type="#_x0000_t202" style="position:absolute;left:0pt;margin-top:0pt;height:11.55pt;width:26.3pt;mso-position-horizontal:center;mso-position-horizontal-relative:margin;z-index:251659264;mso-width-relative:page;mso-height-relative:page;" filled="f" stroked="f" coordsize="21600,21600" o:gfxdata="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f/GIdMAAAADAQAADwAAAAAAAAABACAAAAAiAAAAZHJzL2Rvd25yZXYu&#10;eG1sUEsBAhQAFAAAAAgAh07iQJgiJJjHAQAAgwMAAA4AAAAAAAAAAQAgAAAAIgEAAGRycy9lMm9E&#10;b2MueG1sUEsFBgAAAAAGAAYAWQEAAFsFAAAAAA==&#10;">
              <v:fill on="f" focussize="0,0"/>
              <v:stroke on="f"/>
              <v:imagedata o:title=""/>
              <o:lock v:ext="edit" aspectratio="f"/>
              <v:textbox inset="0mm,0mm,0mm,0mm">
                <w:txbxContent>
                  <w:p w14:paraId="6D72D921">
                    <w:pPr>
                      <w:pStyle w:val="24"/>
                    </w:pPr>
                    <w:r>
                      <w:fldChar w:fldCharType="begin"/>
                    </w:r>
                    <w:r>
                      <w:instrText xml:space="preserve"> PAGE  \* MERGEFORMAT </w:instrText>
                    </w:r>
                    <w:r>
                      <w:fldChar w:fldCharType="separate"/>
                    </w:r>
                    <w:r>
                      <w:t>- 87 -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8A97">
    <w:pPr>
      <w:pStyle w:val="24"/>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FCEDD7">
                          <w:pPr>
                            <w:pStyle w:val="24"/>
                          </w:pPr>
                          <w:r>
                            <w:fldChar w:fldCharType="begin"/>
                          </w:r>
                          <w:r>
                            <w:instrText xml:space="preserve"> PAGE  \* MERGEFORMAT </w:instrText>
                          </w:r>
                          <w:r>
                            <w:fldChar w:fldCharType="separate"/>
                          </w:r>
                          <w:r>
                            <w:t>- 88 -</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zUl1bMoBAACdAwAADgAAAAAAAAABACAAAAAeAQAAZHJzL2Uyb0Rv&#10;Yy54bWxQSwUGAAAAAAYABgBZAQAAWgUAAAAA&#10;">
              <v:fill on="f" focussize="0,0"/>
              <v:stroke on="f"/>
              <v:imagedata o:title=""/>
              <o:lock v:ext="edit" aspectratio="f"/>
              <v:textbox inset="0mm,0mm,0mm,0mm" style="mso-fit-shape-to-text:t;">
                <w:txbxContent>
                  <w:p w14:paraId="6FFCEDD7">
                    <w:pPr>
                      <w:pStyle w:val="24"/>
                    </w:pPr>
                    <w:r>
                      <w:fldChar w:fldCharType="begin"/>
                    </w:r>
                    <w:r>
                      <w:instrText xml:space="preserve"> PAGE  \* MERGEFORMAT </w:instrText>
                    </w:r>
                    <w:r>
                      <w:fldChar w:fldCharType="separate"/>
                    </w:r>
                    <w:r>
                      <w:t>- 88 -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24F6B1"/>
    <w:multiLevelType w:val="singleLevel"/>
    <w:tmpl w:val="D524F6B1"/>
    <w:lvl w:ilvl="0" w:tentative="0">
      <w:start w:val="1"/>
      <w:numFmt w:val="decimal"/>
      <w:suff w:val="nothing"/>
      <w:lvlText w:val="%1、"/>
      <w:lvlJc w:val="left"/>
    </w:lvl>
  </w:abstractNum>
  <w:abstractNum w:abstractNumId="1">
    <w:nsid w:val="1EF4E400"/>
    <w:multiLevelType w:val="singleLevel"/>
    <w:tmpl w:val="1EF4E400"/>
    <w:lvl w:ilvl="0" w:tentative="0">
      <w:start w:val="5"/>
      <w:numFmt w:val="decimal"/>
      <w:suff w:val="nothing"/>
      <w:lvlText w:val="%1、"/>
      <w:lvlJc w:val="left"/>
    </w:lvl>
  </w:abstractNum>
  <w:abstractNum w:abstractNumId="2">
    <w:nsid w:val="3580E7B1"/>
    <w:multiLevelType w:val="singleLevel"/>
    <w:tmpl w:val="3580E7B1"/>
    <w:lvl w:ilvl="0" w:tentative="0">
      <w:start w:val="1"/>
      <w:numFmt w:val="decimal"/>
      <w:suff w:val="nothing"/>
      <w:lvlText w:val="%1、"/>
      <w:lvlJc w:val="left"/>
    </w:lvl>
  </w:abstractNum>
  <w:abstractNum w:abstractNumId="3">
    <w:nsid w:val="35A65E6E"/>
    <w:multiLevelType w:val="singleLevel"/>
    <w:tmpl w:val="35A65E6E"/>
    <w:lvl w:ilvl="0" w:tentative="0">
      <w:start w:val="1"/>
      <w:numFmt w:val="bullet"/>
      <w:pStyle w:val="18"/>
      <w:lvlText w:val=""/>
      <w:lvlJc w:val="left"/>
      <w:pPr>
        <w:tabs>
          <w:tab w:val="left" w:pos="2040"/>
        </w:tabs>
        <w:ind w:left="2040" w:hanging="360"/>
      </w:pPr>
      <w:rPr>
        <w:rFonts w:hint="default" w:ascii="Wingdings" w:hAnsi="Wingdings"/>
      </w:rPr>
    </w:lvl>
  </w:abstractNum>
  <w:abstractNum w:abstractNumId="4">
    <w:nsid w:val="7C551D85"/>
    <w:multiLevelType w:val="singleLevel"/>
    <w:tmpl w:val="7C551D85"/>
    <w:lvl w:ilvl="0" w:tentative="0">
      <w:start w:val="2"/>
      <w:numFmt w:val="decimal"/>
      <w:suff w:val="nothing"/>
      <w:lvlText w:val="（%1）"/>
      <w:lvlJc w:val="left"/>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3ZWVhOWU1YTExMjgwNjFlNTVlMGY3MzUzMzdjYzQifQ=="/>
  </w:docVars>
  <w:rsids>
    <w:rsidRoot w:val="00A14947"/>
    <w:rsid w:val="00000DB3"/>
    <w:rsid w:val="00001013"/>
    <w:rsid w:val="000060B3"/>
    <w:rsid w:val="0000633E"/>
    <w:rsid w:val="00006694"/>
    <w:rsid w:val="00007FF7"/>
    <w:rsid w:val="000131B5"/>
    <w:rsid w:val="00013D46"/>
    <w:rsid w:val="00015BBB"/>
    <w:rsid w:val="00016C5B"/>
    <w:rsid w:val="00020C57"/>
    <w:rsid w:val="00021275"/>
    <w:rsid w:val="00021502"/>
    <w:rsid w:val="0002166D"/>
    <w:rsid w:val="000230E9"/>
    <w:rsid w:val="00024CA7"/>
    <w:rsid w:val="0002575B"/>
    <w:rsid w:val="0003028A"/>
    <w:rsid w:val="00031041"/>
    <w:rsid w:val="00035F30"/>
    <w:rsid w:val="00040F46"/>
    <w:rsid w:val="000427B7"/>
    <w:rsid w:val="00042BC1"/>
    <w:rsid w:val="0004364B"/>
    <w:rsid w:val="000463B0"/>
    <w:rsid w:val="00046E30"/>
    <w:rsid w:val="0004709F"/>
    <w:rsid w:val="000470ED"/>
    <w:rsid w:val="00047F97"/>
    <w:rsid w:val="00047FB0"/>
    <w:rsid w:val="00053626"/>
    <w:rsid w:val="000541FE"/>
    <w:rsid w:val="00056293"/>
    <w:rsid w:val="00056710"/>
    <w:rsid w:val="00057C3F"/>
    <w:rsid w:val="000615D2"/>
    <w:rsid w:val="000618CC"/>
    <w:rsid w:val="00061B1F"/>
    <w:rsid w:val="00061DC4"/>
    <w:rsid w:val="000645FE"/>
    <w:rsid w:val="0006686F"/>
    <w:rsid w:val="000676C2"/>
    <w:rsid w:val="00070C1B"/>
    <w:rsid w:val="00070D6F"/>
    <w:rsid w:val="000723A9"/>
    <w:rsid w:val="00072AC3"/>
    <w:rsid w:val="000733C4"/>
    <w:rsid w:val="0007345D"/>
    <w:rsid w:val="00074783"/>
    <w:rsid w:val="000748E3"/>
    <w:rsid w:val="00075E47"/>
    <w:rsid w:val="0007606F"/>
    <w:rsid w:val="00080175"/>
    <w:rsid w:val="0008070B"/>
    <w:rsid w:val="0008085B"/>
    <w:rsid w:val="000810AC"/>
    <w:rsid w:val="00081A02"/>
    <w:rsid w:val="00082231"/>
    <w:rsid w:val="00083A89"/>
    <w:rsid w:val="00084FD8"/>
    <w:rsid w:val="00090B6E"/>
    <w:rsid w:val="000914D1"/>
    <w:rsid w:val="00092D38"/>
    <w:rsid w:val="000936F7"/>
    <w:rsid w:val="0009377B"/>
    <w:rsid w:val="00093A0D"/>
    <w:rsid w:val="0009648E"/>
    <w:rsid w:val="0009666B"/>
    <w:rsid w:val="000966CE"/>
    <w:rsid w:val="000966ED"/>
    <w:rsid w:val="0009740B"/>
    <w:rsid w:val="000976AA"/>
    <w:rsid w:val="000A0A1E"/>
    <w:rsid w:val="000A20C9"/>
    <w:rsid w:val="000A2146"/>
    <w:rsid w:val="000A27FE"/>
    <w:rsid w:val="000A6A52"/>
    <w:rsid w:val="000A782D"/>
    <w:rsid w:val="000B00D9"/>
    <w:rsid w:val="000B044D"/>
    <w:rsid w:val="000B058F"/>
    <w:rsid w:val="000B2539"/>
    <w:rsid w:val="000B42DD"/>
    <w:rsid w:val="000B4467"/>
    <w:rsid w:val="000B4A57"/>
    <w:rsid w:val="000B4DB9"/>
    <w:rsid w:val="000C011B"/>
    <w:rsid w:val="000C0415"/>
    <w:rsid w:val="000C09AC"/>
    <w:rsid w:val="000C14CF"/>
    <w:rsid w:val="000C15E8"/>
    <w:rsid w:val="000C247A"/>
    <w:rsid w:val="000C5FC5"/>
    <w:rsid w:val="000C6CF5"/>
    <w:rsid w:val="000C767F"/>
    <w:rsid w:val="000C7711"/>
    <w:rsid w:val="000D012D"/>
    <w:rsid w:val="000D0B1E"/>
    <w:rsid w:val="000D2442"/>
    <w:rsid w:val="000D42B7"/>
    <w:rsid w:val="000D4A57"/>
    <w:rsid w:val="000D5A44"/>
    <w:rsid w:val="000D6623"/>
    <w:rsid w:val="000D771E"/>
    <w:rsid w:val="000D781C"/>
    <w:rsid w:val="000E3CDB"/>
    <w:rsid w:val="000E3E0A"/>
    <w:rsid w:val="000E3ED2"/>
    <w:rsid w:val="000E4390"/>
    <w:rsid w:val="000F067F"/>
    <w:rsid w:val="000F1C5F"/>
    <w:rsid w:val="000F280C"/>
    <w:rsid w:val="000F2BF0"/>
    <w:rsid w:val="000F513A"/>
    <w:rsid w:val="000F6AAB"/>
    <w:rsid w:val="000F761C"/>
    <w:rsid w:val="001009DC"/>
    <w:rsid w:val="001015BC"/>
    <w:rsid w:val="001019EC"/>
    <w:rsid w:val="00101FE4"/>
    <w:rsid w:val="00102F00"/>
    <w:rsid w:val="00102F5D"/>
    <w:rsid w:val="00103465"/>
    <w:rsid w:val="001041D4"/>
    <w:rsid w:val="00106C0B"/>
    <w:rsid w:val="001077FA"/>
    <w:rsid w:val="00107D40"/>
    <w:rsid w:val="00107F25"/>
    <w:rsid w:val="00111282"/>
    <w:rsid w:val="00111375"/>
    <w:rsid w:val="00116891"/>
    <w:rsid w:val="00116CBC"/>
    <w:rsid w:val="00121356"/>
    <w:rsid w:val="00124B29"/>
    <w:rsid w:val="00124BBB"/>
    <w:rsid w:val="00130D07"/>
    <w:rsid w:val="0013103E"/>
    <w:rsid w:val="00131DCD"/>
    <w:rsid w:val="00131F42"/>
    <w:rsid w:val="00132792"/>
    <w:rsid w:val="001331ED"/>
    <w:rsid w:val="00133702"/>
    <w:rsid w:val="0013446E"/>
    <w:rsid w:val="001357F1"/>
    <w:rsid w:val="00136B1C"/>
    <w:rsid w:val="00140FA8"/>
    <w:rsid w:val="00142FEB"/>
    <w:rsid w:val="00143995"/>
    <w:rsid w:val="00143A2D"/>
    <w:rsid w:val="00143DD7"/>
    <w:rsid w:val="00145417"/>
    <w:rsid w:val="00145A41"/>
    <w:rsid w:val="00145E96"/>
    <w:rsid w:val="001502D8"/>
    <w:rsid w:val="00151675"/>
    <w:rsid w:val="00151F0B"/>
    <w:rsid w:val="00152C84"/>
    <w:rsid w:val="00152DC0"/>
    <w:rsid w:val="001547F4"/>
    <w:rsid w:val="00154D6D"/>
    <w:rsid w:val="00156A33"/>
    <w:rsid w:val="00157435"/>
    <w:rsid w:val="00163E66"/>
    <w:rsid w:val="00165CF7"/>
    <w:rsid w:val="00165EB9"/>
    <w:rsid w:val="00165FF4"/>
    <w:rsid w:val="00166BBE"/>
    <w:rsid w:val="00166CF7"/>
    <w:rsid w:val="0017504D"/>
    <w:rsid w:val="001764F6"/>
    <w:rsid w:val="0017671A"/>
    <w:rsid w:val="00177422"/>
    <w:rsid w:val="001776A1"/>
    <w:rsid w:val="0018024C"/>
    <w:rsid w:val="0018074B"/>
    <w:rsid w:val="0018167D"/>
    <w:rsid w:val="00183238"/>
    <w:rsid w:val="00184257"/>
    <w:rsid w:val="00184590"/>
    <w:rsid w:val="00185135"/>
    <w:rsid w:val="0018559C"/>
    <w:rsid w:val="00186C22"/>
    <w:rsid w:val="001870D1"/>
    <w:rsid w:val="00187140"/>
    <w:rsid w:val="00187665"/>
    <w:rsid w:val="0018781E"/>
    <w:rsid w:val="00187F55"/>
    <w:rsid w:val="00190828"/>
    <w:rsid w:val="00190BA2"/>
    <w:rsid w:val="0019262D"/>
    <w:rsid w:val="00193218"/>
    <w:rsid w:val="001936A2"/>
    <w:rsid w:val="001944DA"/>
    <w:rsid w:val="00195DAA"/>
    <w:rsid w:val="00197669"/>
    <w:rsid w:val="001A1B35"/>
    <w:rsid w:val="001A3042"/>
    <w:rsid w:val="001A3915"/>
    <w:rsid w:val="001A48A2"/>
    <w:rsid w:val="001A6F61"/>
    <w:rsid w:val="001A7427"/>
    <w:rsid w:val="001B0816"/>
    <w:rsid w:val="001B5043"/>
    <w:rsid w:val="001B518C"/>
    <w:rsid w:val="001B72B8"/>
    <w:rsid w:val="001C0CB7"/>
    <w:rsid w:val="001C1690"/>
    <w:rsid w:val="001C2636"/>
    <w:rsid w:val="001C2A37"/>
    <w:rsid w:val="001C31E1"/>
    <w:rsid w:val="001C394C"/>
    <w:rsid w:val="001C5666"/>
    <w:rsid w:val="001C5DD1"/>
    <w:rsid w:val="001C69B3"/>
    <w:rsid w:val="001C6DF9"/>
    <w:rsid w:val="001C6EB4"/>
    <w:rsid w:val="001C7FCA"/>
    <w:rsid w:val="001D00C3"/>
    <w:rsid w:val="001D1FC8"/>
    <w:rsid w:val="001D2F0A"/>
    <w:rsid w:val="001D5595"/>
    <w:rsid w:val="001D57D1"/>
    <w:rsid w:val="001D5D80"/>
    <w:rsid w:val="001D780E"/>
    <w:rsid w:val="001D7874"/>
    <w:rsid w:val="001D7F22"/>
    <w:rsid w:val="001E0903"/>
    <w:rsid w:val="001E0DA5"/>
    <w:rsid w:val="001E0DE9"/>
    <w:rsid w:val="001E137F"/>
    <w:rsid w:val="001E28AB"/>
    <w:rsid w:val="001E3332"/>
    <w:rsid w:val="001E3403"/>
    <w:rsid w:val="001E3C10"/>
    <w:rsid w:val="001E4543"/>
    <w:rsid w:val="001E5EEA"/>
    <w:rsid w:val="001E6C30"/>
    <w:rsid w:val="001E785D"/>
    <w:rsid w:val="001E7A4E"/>
    <w:rsid w:val="001F09D8"/>
    <w:rsid w:val="001F0F17"/>
    <w:rsid w:val="001F3347"/>
    <w:rsid w:val="001F4D4A"/>
    <w:rsid w:val="001F54A5"/>
    <w:rsid w:val="001F69E4"/>
    <w:rsid w:val="001F7100"/>
    <w:rsid w:val="0020156E"/>
    <w:rsid w:val="00201F37"/>
    <w:rsid w:val="00201F5C"/>
    <w:rsid w:val="0020459B"/>
    <w:rsid w:val="00205539"/>
    <w:rsid w:val="00206DD0"/>
    <w:rsid w:val="0020735B"/>
    <w:rsid w:val="00210528"/>
    <w:rsid w:val="002120EA"/>
    <w:rsid w:val="002125B4"/>
    <w:rsid w:val="00212CB7"/>
    <w:rsid w:val="00214A97"/>
    <w:rsid w:val="002154DD"/>
    <w:rsid w:val="002155B8"/>
    <w:rsid w:val="00215E8F"/>
    <w:rsid w:val="00215FB5"/>
    <w:rsid w:val="00216574"/>
    <w:rsid w:val="002221D6"/>
    <w:rsid w:val="002223FC"/>
    <w:rsid w:val="0022305F"/>
    <w:rsid w:val="002233B6"/>
    <w:rsid w:val="00224839"/>
    <w:rsid w:val="002249B2"/>
    <w:rsid w:val="00224C96"/>
    <w:rsid w:val="0022601E"/>
    <w:rsid w:val="00226574"/>
    <w:rsid w:val="0022756A"/>
    <w:rsid w:val="00227800"/>
    <w:rsid w:val="002278EC"/>
    <w:rsid w:val="00231697"/>
    <w:rsid w:val="00231AD9"/>
    <w:rsid w:val="0023280E"/>
    <w:rsid w:val="00232ABD"/>
    <w:rsid w:val="00232B23"/>
    <w:rsid w:val="0023328A"/>
    <w:rsid w:val="00233544"/>
    <w:rsid w:val="00234650"/>
    <w:rsid w:val="0023593F"/>
    <w:rsid w:val="002377D1"/>
    <w:rsid w:val="0024062D"/>
    <w:rsid w:val="002440CF"/>
    <w:rsid w:val="00245637"/>
    <w:rsid w:val="002458E9"/>
    <w:rsid w:val="002506BC"/>
    <w:rsid w:val="00250C00"/>
    <w:rsid w:val="0025203A"/>
    <w:rsid w:val="00252B3F"/>
    <w:rsid w:val="002538C5"/>
    <w:rsid w:val="00254345"/>
    <w:rsid w:val="00255F6A"/>
    <w:rsid w:val="00256A6A"/>
    <w:rsid w:val="00257662"/>
    <w:rsid w:val="002608C6"/>
    <w:rsid w:val="002610F3"/>
    <w:rsid w:val="002634E4"/>
    <w:rsid w:val="00264557"/>
    <w:rsid w:val="00264AD2"/>
    <w:rsid w:val="0026680C"/>
    <w:rsid w:val="00267145"/>
    <w:rsid w:val="0027021F"/>
    <w:rsid w:val="00275F62"/>
    <w:rsid w:val="0027624C"/>
    <w:rsid w:val="00276A45"/>
    <w:rsid w:val="00276FCD"/>
    <w:rsid w:val="002805AB"/>
    <w:rsid w:val="00282564"/>
    <w:rsid w:val="00282EE8"/>
    <w:rsid w:val="002832E2"/>
    <w:rsid w:val="00284204"/>
    <w:rsid w:val="002901D0"/>
    <w:rsid w:val="00291281"/>
    <w:rsid w:val="00291698"/>
    <w:rsid w:val="00291773"/>
    <w:rsid w:val="00292866"/>
    <w:rsid w:val="0029372A"/>
    <w:rsid w:val="0029576B"/>
    <w:rsid w:val="00296007"/>
    <w:rsid w:val="0029635A"/>
    <w:rsid w:val="00297BA3"/>
    <w:rsid w:val="002A079B"/>
    <w:rsid w:val="002A168C"/>
    <w:rsid w:val="002A1EBD"/>
    <w:rsid w:val="002A236F"/>
    <w:rsid w:val="002A2D5F"/>
    <w:rsid w:val="002A2EC8"/>
    <w:rsid w:val="002A2ED4"/>
    <w:rsid w:val="002A3DC7"/>
    <w:rsid w:val="002A4995"/>
    <w:rsid w:val="002B4964"/>
    <w:rsid w:val="002B49E2"/>
    <w:rsid w:val="002B62B9"/>
    <w:rsid w:val="002B7B00"/>
    <w:rsid w:val="002B7C44"/>
    <w:rsid w:val="002C0CB8"/>
    <w:rsid w:val="002C2B17"/>
    <w:rsid w:val="002C302E"/>
    <w:rsid w:val="002C433B"/>
    <w:rsid w:val="002C7756"/>
    <w:rsid w:val="002C7D3C"/>
    <w:rsid w:val="002C7E3D"/>
    <w:rsid w:val="002C7F9D"/>
    <w:rsid w:val="002D0806"/>
    <w:rsid w:val="002D3DD0"/>
    <w:rsid w:val="002D3E02"/>
    <w:rsid w:val="002D415E"/>
    <w:rsid w:val="002D522B"/>
    <w:rsid w:val="002D5882"/>
    <w:rsid w:val="002D7B2B"/>
    <w:rsid w:val="002E1F3A"/>
    <w:rsid w:val="002E21CE"/>
    <w:rsid w:val="002E298A"/>
    <w:rsid w:val="002E2C0C"/>
    <w:rsid w:val="002E3CE8"/>
    <w:rsid w:val="002E4A97"/>
    <w:rsid w:val="002E7E92"/>
    <w:rsid w:val="002F0DBE"/>
    <w:rsid w:val="002F11D6"/>
    <w:rsid w:val="002F1EB2"/>
    <w:rsid w:val="002F29B9"/>
    <w:rsid w:val="002F59B7"/>
    <w:rsid w:val="002F7374"/>
    <w:rsid w:val="00301978"/>
    <w:rsid w:val="0030332C"/>
    <w:rsid w:val="003051C2"/>
    <w:rsid w:val="00305EF8"/>
    <w:rsid w:val="00306ECC"/>
    <w:rsid w:val="003115AF"/>
    <w:rsid w:val="0031171B"/>
    <w:rsid w:val="00312296"/>
    <w:rsid w:val="00314F0E"/>
    <w:rsid w:val="0031571C"/>
    <w:rsid w:val="003166D3"/>
    <w:rsid w:val="003214E9"/>
    <w:rsid w:val="00321D8E"/>
    <w:rsid w:val="00321F84"/>
    <w:rsid w:val="00322A29"/>
    <w:rsid w:val="00323626"/>
    <w:rsid w:val="0032481F"/>
    <w:rsid w:val="00325928"/>
    <w:rsid w:val="00325CF1"/>
    <w:rsid w:val="00325DE2"/>
    <w:rsid w:val="0032728F"/>
    <w:rsid w:val="00327A5F"/>
    <w:rsid w:val="0033169F"/>
    <w:rsid w:val="00332863"/>
    <w:rsid w:val="003356C6"/>
    <w:rsid w:val="0033684D"/>
    <w:rsid w:val="00336D6D"/>
    <w:rsid w:val="00337B42"/>
    <w:rsid w:val="003406C8"/>
    <w:rsid w:val="00340B46"/>
    <w:rsid w:val="00341B42"/>
    <w:rsid w:val="00342F08"/>
    <w:rsid w:val="0034348F"/>
    <w:rsid w:val="00343A28"/>
    <w:rsid w:val="00344FB8"/>
    <w:rsid w:val="00345D9F"/>
    <w:rsid w:val="0035283E"/>
    <w:rsid w:val="00352E46"/>
    <w:rsid w:val="00356653"/>
    <w:rsid w:val="0035743F"/>
    <w:rsid w:val="00357BE2"/>
    <w:rsid w:val="00357FAC"/>
    <w:rsid w:val="0036170C"/>
    <w:rsid w:val="003619F3"/>
    <w:rsid w:val="00362E39"/>
    <w:rsid w:val="003632EB"/>
    <w:rsid w:val="00363794"/>
    <w:rsid w:val="0036483D"/>
    <w:rsid w:val="0036645D"/>
    <w:rsid w:val="00366E0F"/>
    <w:rsid w:val="003705EE"/>
    <w:rsid w:val="0037223E"/>
    <w:rsid w:val="00372675"/>
    <w:rsid w:val="00373BB0"/>
    <w:rsid w:val="0038112B"/>
    <w:rsid w:val="0038165E"/>
    <w:rsid w:val="00381A72"/>
    <w:rsid w:val="00383C54"/>
    <w:rsid w:val="00383F6E"/>
    <w:rsid w:val="00384676"/>
    <w:rsid w:val="003859AD"/>
    <w:rsid w:val="00386905"/>
    <w:rsid w:val="00387735"/>
    <w:rsid w:val="00387BEF"/>
    <w:rsid w:val="00387FE9"/>
    <w:rsid w:val="0039021E"/>
    <w:rsid w:val="00390857"/>
    <w:rsid w:val="00390D01"/>
    <w:rsid w:val="003915A4"/>
    <w:rsid w:val="00393459"/>
    <w:rsid w:val="003935C1"/>
    <w:rsid w:val="00393670"/>
    <w:rsid w:val="00396051"/>
    <w:rsid w:val="00396993"/>
    <w:rsid w:val="0039707B"/>
    <w:rsid w:val="00397D84"/>
    <w:rsid w:val="003A1B03"/>
    <w:rsid w:val="003A1B06"/>
    <w:rsid w:val="003A4644"/>
    <w:rsid w:val="003A4BF3"/>
    <w:rsid w:val="003A532A"/>
    <w:rsid w:val="003A6347"/>
    <w:rsid w:val="003B041C"/>
    <w:rsid w:val="003B04ED"/>
    <w:rsid w:val="003B394F"/>
    <w:rsid w:val="003B420D"/>
    <w:rsid w:val="003B5FAF"/>
    <w:rsid w:val="003C4A32"/>
    <w:rsid w:val="003C5D1E"/>
    <w:rsid w:val="003C6C16"/>
    <w:rsid w:val="003D1B39"/>
    <w:rsid w:val="003D2CDC"/>
    <w:rsid w:val="003D2F67"/>
    <w:rsid w:val="003D4600"/>
    <w:rsid w:val="003D794D"/>
    <w:rsid w:val="003D7A07"/>
    <w:rsid w:val="003E0285"/>
    <w:rsid w:val="003E283A"/>
    <w:rsid w:val="003E3058"/>
    <w:rsid w:val="003E4509"/>
    <w:rsid w:val="003E475D"/>
    <w:rsid w:val="003E5F95"/>
    <w:rsid w:val="003E76A9"/>
    <w:rsid w:val="003F0329"/>
    <w:rsid w:val="003F07A0"/>
    <w:rsid w:val="003F0809"/>
    <w:rsid w:val="003F1C99"/>
    <w:rsid w:val="003F25E7"/>
    <w:rsid w:val="003F3177"/>
    <w:rsid w:val="003F3679"/>
    <w:rsid w:val="003F56E0"/>
    <w:rsid w:val="003F6A8C"/>
    <w:rsid w:val="003F755C"/>
    <w:rsid w:val="003F7D71"/>
    <w:rsid w:val="003F7F4E"/>
    <w:rsid w:val="004014C1"/>
    <w:rsid w:val="00402C48"/>
    <w:rsid w:val="004030CC"/>
    <w:rsid w:val="00403671"/>
    <w:rsid w:val="00403B51"/>
    <w:rsid w:val="004043E3"/>
    <w:rsid w:val="0040551C"/>
    <w:rsid w:val="0040584B"/>
    <w:rsid w:val="004060FA"/>
    <w:rsid w:val="00406517"/>
    <w:rsid w:val="00406F01"/>
    <w:rsid w:val="00407553"/>
    <w:rsid w:val="0041039D"/>
    <w:rsid w:val="004103FC"/>
    <w:rsid w:val="00410E69"/>
    <w:rsid w:val="00412DCF"/>
    <w:rsid w:val="0041436A"/>
    <w:rsid w:val="00414A5A"/>
    <w:rsid w:val="00414D63"/>
    <w:rsid w:val="00415718"/>
    <w:rsid w:val="0041632F"/>
    <w:rsid w:val="00416831"/>
    <w:rsid w:val="00416D50"/>
    <w:rsid w:val="00416FD5"/>
    <w:rsid w:val="00417395"/>
    <w:rsid w:val="004173B0"/>
    <w:rsid w:val="00417772"/>
    <w:rsid w:val="00420E6A"/>
    <w:rsid w:val="0042300B"/>
    <w:rsid w:val="004232E8"/>
    <w:rsid w:val="0042382E"/>
    <w:rsid w:val="00425A9E"/>
    <w:rsid w:val="00425D15"/>
    <w:rsid w:val="004267C2"/>
    <w:rsid w:val="00426D6B"/>
    <w:rsid w:val="00427EA8"/>
    <w:rsid w:val="0043147D"/>
    <w:rsid w:val="00431E6C"/>
    <w:rsid w:val="00433CE7"/>
    <w:rsid w:val="004340B7"/>
    <w:rsid w:val="004356B8"/>
    <w:rsid w:val="00435C69"/>
    <w:rsid w:val="004365B8"/>
    <w:rsid w:val="0044225B"/>
    <w:rsid w:val="00444189"/>
    <w:rsid w:val="004466D5"/>
    <w:rsid w:val="004502C8"/>
    <w:rsid w:val="00450602"/>
    <w:rsid w:val="00451F40"/>
    <w:rsid w:val="004521EA"/>
    <w:rsid w:val="00452738"/>
    <w:rsid w:val="004540AE"/>
    <w:rsid w:val="00454E77"/>
    <w:rsid w:val="0045598C"/>
    <w:rsid w:val="00456024"/>
    <w:rsid w:val="00456091"/>
    <w:rsid w:val="00457102"/>
    <w:rsid w:val="004608E3"/>
    <w:rsid w:val="00460D4B"/>
    <w:rsid w:val="004625A6"/>
    <w:rsid w:val="00463348"/>
    <w:rsid w:val="00463400"/>
    <w:rsid w:val="00466321"/>
    <w:rsid w:val="00466D43"/>
    <w:rsid w:val="004677FC"/>
    <w:rsid w:val="00467DFA"/>
    <w:rsid w:val="004744D7"/>
    <w:rsid w:val="00474BDE"/>
    <w:rsid w:val="00474E40"/>
    <w:rsid w:val="004757EC"/>
    <w:rsid w:val="00477C39"/>
    <w:rsid w:val="00480782"/>
    <w:rsid w:val="004830B1"/>
    <w:rsid w:val="00484B9B"/>
    <w:rsid w:val="0048515C"/>
    <w:rsid w:val="004852C3"/>
    <w:rsid w:val="004855F6"/>
    <w:rsid w:val="0048661E"/>
    <w:rsid w:val="00486788"/>
    <w:rsid w:val="00486A46"/>
    <w:rsid w:val="00487907"/>
    <w:rsid w:val="00491299"/>
    <w:rsid w:val="00493D7D"/>
    <w:rsid w:val="00494670"/>
    <w:rsid w:val="00496CD2"/>
    <w:rsid w:val="004978D2"/>
    <w:rsid w:val="00497C07"/>
    <w:rsid w:val="00497DAA"/>
    <w:rsid w:val="00497E32"/>
    <w:rsid w:val="004A2056"/>
    <w:rsid w:val="004A3823"/>
    <w:rsid w:val="004A50AD"/>
    <w:rsid w:val="004B0264"/>
    <w:rsid w:val="004B4AC5"/>
    <w:rsid w:val="004B53FC"/>
    <w:rsid w:val="004B73EF"/>
    <w:rsid w:val="004B7B55"/>
    <w:rsid w:val="004C0302"/>
    <w:rsid w:val="004C0ED6"/>
    <w:rsid w:val="004C19A7"/>
    <w:rsid w:val="004C1C8F"/>
    <w:rsid w:val="004C213D"/>
    <w:rsid w:val="004D021E"/>
    <w:rsid w:val="004D0D0B"/>
    <w:rsid w:val="004D196A"/>
    <w:rsid w:val="004D2D70"/>
    <w:rsid w:val="004D61CA"/>
    <w:rsid w:val="004D6338"/>
    <w:rsid w:val="004D6625"/>
    <w:rsid w:val="004D69ED"/>
    <w:rsid w:val="004E0F64"/>
    <w:rsid w:val="004E1CCB"/>
    <w:rsid w:val="004E21FE"/>
    <w:rsid w:val="004E2A68"/>
    <w:rsid w:val="004E3D92"/>
    <w:rsid w:val="004E6946"/>
    <w:rsid w:val="004E7C7F"/>
    <w:rsid w:val="004F01F8"/>
    <w:rsid w:val="004F1A06"/>
    <w:rsid w:val="004F1AD8"/>
    <w:rsid w:val="004F33C6"/>
    <w:rsid w:val="004F3CFE"/>
    <w:rsid w:val="004F6999"/>
    <w:rsid w:val="005003BA"/>
    <w:rsid w:val="00501996"/>
    <w:rsid w:val="005019B1"/>
    <w:rsid w:val="005029AC"/>
    <w:rsid w:val="00502D57"/>
    <w:rsid w:val="0050357D"/>
    <w:rsid w:val="005039CB"/>
    <w:rsid w:val="0050558F"/>
    <w:rsid w:val="00505E6C"/>
    <w:rsid w:val="00506286"/>
    <w:rsid w:val="005074E5"/>
    <w:rsid w:val="00510813"/>
    <w:rsid w:val="00510A5C"/>
    <w:rsid w:val="00511990"/>
    <w:rsid w:val="00511D75"/>
    <w:rsid w:val="00511DE0"/>
    <w:rsid w:val="0051290A"/>
    <w:rsid w:val="00514870"/>
    <w:rsid w:val="00514B9B"/>
    <w:rsid w:val="00515526"/>
    <w:rsid w:val="00517F02"/>
    <w:rsid w:val="0052034E"/>
    <w:rsid w:val="00520D4D"/>
    <w:rsid w:val="00521449"/>
    <w:rsid w:val="00521CB1"/>
    <w:rsid w:val="00521CF6"/>
    <w:rsid w:val="005238E2"/>
    <w:rsid w:val="00524303"/>
    <w:rsid w:val="00524D54"/>
    <w:rsid w:val="005258A2"/>
    <w:rsid w:val="005265FF"/>
    <w:rsid w:val="00530EBA"/>
    <w:rsid w:val="005316B1"/>
    <w:rsid w:val="00533865"/>
    <w:rsid w:val="00533F28"/>
    <w:rsid w:val="00535D35"/>
    <w:rsid w:val="005360DA"/>
    <w:rsid w:val="00537EE5"/>
    <w:rsid w:val="005401AE"/>
    <w:rsid w:val="00542E07"/>
    <w:rsid w:val="005430FE"/>
    <w:rsid w:val="005443FA"/>
    <w:rsid w:val="0054452F"/>
    <w:rsid w:val="005447F0"/>
    <w:rsid w:val="00545424"/>
    <w:rsid w:val="00545A6F"/>
    <w:rsid w:val="00550455"/>
    <w:rsid w:val="00550BB5"/>
    <w:rsid w:val="0055169E"/>
    <w:rsid w:val="0055388B"/>
    <w:rsid w:val="00554A7B"/>
    <w:rsid w:val="0055572C"/>
    <w:rsid w:val="00555E8C"/>
    <w:rsid w:val="00556866"/>
    <w:rsid w:val="00557E43"/>
    <w:rsid w:val="005607AD"/>
    <w:rsid w:val="0056106A"/>
    <w:rsid w:val="0056112A"/>
    <w:rsid w:val="00564BD9"/>
    <w:rsid w:val="005677C3"/>
    <w:rsid w:val="00567F82"/>
    <w:rsid w:val="005707BB"/>
    <w:rsid w:val="00571899"/>
    <w:rsid w:val="0057189F"/>
    <w:rsid w:val="00571C10"/>
    <w:rsid w:val="005720AE"/>
    <w:rsid w:val="0057574B"/>
    <w:rsid w:val="00581980"/>
    <w:rsid w:val="00583116"/>
    <w:rsid w:val="00583776"/>
    <w:rsid w:val="00585612"/>
    <w:rsid w:val="00590129"/>
    <w:rsid w:val="00592E76"/>
    <w:rsid w:val="00594D77"/>
    <w:rsid w:val="005969E4"/>
    <w:rsid w:val="00597EE6"/>
    <w:rsid w:val="005A02BD"/>
    <w:rsid w:val="005A06B7"/>
    <w:rsid w:val="005A1759"/>
    <w:rsid w:val="005A4308"/>
    <w:rsid w:val="005A439D"/>
    <w:rsid w:val="005A552F"/>
    <w:rsid w:val="005A575E"/>
    <w:rsid w:val="005A626B"/>
    <w:rsid w:val="005A68A7"/>
    <w:rsid w:val="005B2306"/>
    <w:rsid w:val="005B68F6"/>
    <w:rsid w:val="005B78EF"/>
    <w:rsid w:val="005B7FE4"/>
    <w:rsid w:val="005C0D34"/>
    <w:rsid w:val="005C1525"/>
    <w:rsid w:val="005C32C7"/>
    <w:rsid w:val="005C3F13"/>
    <w:rsid w:val="005C53C8"/>
    <w:rsid w:val="005C5E77"/>
    <w:rsid w:val="005C643D"/>
    <w:rsid w:val="005C69D0"/>
    <w:rsid w:val="005C744A"/>
    <w:rsid w:val="005C794F"/>
    <w:rsid w:val="005D281A"/>
    <w:rsid w:val="005D36AB"/>
    <w:rsid w:val="005D5F8D"/>
    <w:rsid w:val="005D6A7E"/>
    <w:rsid w:val="005E010E"/>
    <w:rsid w:val="005E1BC4"/>
    <w:rsid w:val="005E22BD"/>
    <w:rsid w:val="005E4DD3"/>
    <w:rsid w:val="005E6EDA"/>
    <w:rsid w:val="005E7D65"/>
    <w:rsid w:val="005F292E"/>
    <w:rsid w:val="005F53A6"/>
    <w:rsid w:val="005F5603"/>
    <w:rsid w:val="005F7AD7"/>
    <w:rsid w:val="00601694"/>
    <w:rsid w:val="00601779"/>
    <w:rsid w:val="00604C5D"/>
    <w:rsid w:val="0060595F"/>
    <w:rsid w:val="00605C14"/>
    <w:rsid w:val="006060B6"/>
    <w:rsid w:val="006060C1"/>
    <w:rsid w:val="006060C9"/>
    <w:rsid w:val="0060734E"/>
    <w:rsid w:val="00607A22"/>
    <w:rsid w:val="006150EE"/>
    <w:rsid w:val="006160B0"/>
    <w:rsid w:val="006160FB"/>
    <w:rsid w:val="00616213"/>
    <w:rsid w:val="00617CC3"/>
    <w:rsid w:val="00621870"/>
    <w:rsid w:val="00623414"/>
    <w:rsid w:val="006255BE"/>
    <w:rsid w:val="006277D2"/>
    <w:rsid w:val="006338A3"/>
    <w:rsid w:val="00636776"/>
    <w:rsid w:val="006373EE"/>
    <w:rsid w:val="006377A6"/>
    <w:rsid w:val="00637A3D"/>
    <w:rsid w:val="006411EF"/>
    <w:rsid w:val="00641A97"/>
    <w:rsid w:val="00642848"/>
    <w:rsid w:val="00642E3B"/>
    <w:rsid w:val="00642F85"/>
    <w:rsid w:val="00644009"/>
    <w:rsid w:val="00650DF4"/>
    <w:rsid w:val="00652E9B"/>
    <w:rsid w:val="00653612"/>
    <w:rsid w:val="00653BD2"/>
    <w:rsid w:val="006556E1"/>
    <w:rsid w:val="006603DD"/>
    <w:rsid w:val="00660AF9"/>
    <w:rsid w:val="00662E19"/>
    <w:rsid w:val="00663CBA"/>
    <w:rsid w:val="00664BAD"/>
    <w:rsid w:val="0066509B"/>
    <w:rsid w:val="00665CD9"/>
    <w:rsid w:val="00667968"/>
    <w:rsid w:val="00670027"/>
    <w:rsid w:val="00670519"/>
    <w:rsid w:val="00670684"/>
    <w:rsid w:val="00672911"/>
    <w:rsid w:val="006748B8"/>
    <w:rsid w:val="0067556E"/>
    <w:rsid w:val="006775C3"/>
    <w:rsid w:val="00677FE9"/>
    <w:rsid w:val="00680BFF"/>
    <w:rsid w:val="006812A5"/>
    <w:rsid w:val="006815FB"/>
    <w:rsid w:val="00684082"/>
    <w:rsid w:val="00686EBA"/>
    <w:rsid w:val="006870E5"/>
    <w:rsid w:val="00687620"/>
    <w:rsid w:val="006879A1"/>
    <w:rsid w:val="0069001B"/>
    <w:rsid w:val="00692519"/>
    <w:rsid w:val="0069290A"/>
    <w:rsid w:val="006959D4"/>
    <w:rsid w:val="006976C9"/>
    <w:rsid w:val="0069775A"/>
    <w:rsid w:val="00697813"/>
    <w:rsid w:val="00697E14"/>
    <w:rsid w:val="006A048A"/>
    <w:rsid w:val="006A1AB8"/>
    <w:rsid w:val="006A1ABF"/>
    <w:rsid w:val="006A1F2E"/>
    <w:rsid w:val="006A3EE8"/>
    <w:rsid w:val="006A4810"/>
    <w:rsid w:val="006A6AB6"/>
    <w:rsid w:val="006A6ADC"/>
    <w:rsid w:val="006A701B"/>
    <w:rsid w:val="006A72BF"/>
    <w:rsid w:val="006B03F2"/>
    <w:rsid w:val="006B1067"/>
    <w:rsid w:val="006B2497"/>
    <w:rsid w:val="006B2B63"/>
    <w:rsid w:val="006B2E3C"/>
    <w:rsid w:val="006B37DC"/>
    <w:rsid w:val="006B4F68"/>
    <w:rsid w:val="006B6C7D"/>
    <w:rsid w:val="006B70B8"/>
    <w:rsid w:val="006C0592"/>
    <w:rsid w:val="006C18B8"/>
    <w:rsid w:val="006C272E"/>
    <w:rsid w:val="006C2DF6"/>
    <w:rsid w:val="006C3401"/>
    <w:rsid w:val="006C4288"/>
    <w:rsid w:val="006C5479"/>
    <w:rsid w:val="006C650F"/>
    <w:rsid w:val="006C7DCD"/>
    <w:rsid w:val="006C7F0A"/>
    <w:rsid w:val="006D00A1"/>
    <w:rsid w:val="006D13B5"/>
    <w:rsid w:val="006D1639"/>
    <w:rsid w:val="006D1BF8"/>
    <w:rsid w:val="006D210B"/>
    <w:rsid w:val="006D326D"/>
    <w:rsid w:val="006D49AE"/>
    <w:rsid w:val="006D4D47"/>
    <w:rsid w:val="006D68DB"/>
    <w:rsid w:val="006D70A3"/>
    <w:rsid w:val="006D7175"/>
    <w:rsid w:val="006D7538"/>
    <w:rsid w:val="006D7767"/>
    <w:rsid w:val="006E11C8"/>
    <w:rsid w:val="006E12FF"/>
    <w:rsid w:val="006E182D"/>
    <w:rsid w:val="006E30B7"/>
    <w:rsid w:val="006E3473"/>
    <w:rsid w:val="006E5307"/>
    <w:rsid w:val="006E607E"/>
    <w:rsid w:val="006E6C6A"/>
    <w:rsid w:val="006F186C"/>
    <w:rsid w:val="006F7B61"/>
    <w:rsid w:val="00700B7C"/>
    <w:rsid w:val="00701DD5"/>
    <w:rsid w:val="0070202A"/>
    <w:rsid w:val="0070415E"/>
    <w:rsid w:val="0070462E"/>
    <w:rsid w:val="0070695C"/>
    <w:rsid w:val="00706C5D"/>
    <w:rsid w:val="00712A70"/>
    <w:rsid w:val="00712B58"/>
    <w:rsid w:val="00712C95"/>
    <w:rsid w:val="007139B8"/>
    <w:rsid w:val="00714B4D"/>
    <w:rsid w:val="0071561A"/>
    <w:rsid w:val="00716C4A"/>
    <w:rsid w:val="007242A5"/>
    <w:rsid w:val="00732922"/>
    <w:rsid w:val="00733DB1"/>
    <w:rsid w:val="00741743"/>
    <w:rsid w:val="00741C28"/>
    <w:rsid w:val="0074284C"/>
    <w:rsid w:val="00742BFF"/>
    <w:rsid w:val="00743EDC"/>
    <w:rsid w:val="007444AB"/>
    <w:rsid w:val="00746E12"/>
    <w:rsid w:val="00750F08"/>
    <w:rsid w:val="0075162E"/>
    <w:rsid w:val="00751931"/>
    <w:rsid w:val="00751C4D"/>
    <w:rsid w:val="00754034"/>
    <w:rsid w:val="007543A2"/>
    <w:rsid w:val="00754D83"/>
    <w:rsid w:val="00756556"/>
    <w:rsid w:val="00756ED0"/>
    <w:rsid w:val="00757180"/>
    <w:rsid w:val="007571DB"/>
    <w:rsid w:val="00757C7D"/>
    <w:rsid w:val="00760E21"/>
    <w:rsid w:val="007618C4"/>
    <w:rsid w:val="00761901"/>
    <w:rsid w:val="00763B92"/>
    <w:rsid w:val="007645A6"/>
    <w:rsid w:val="0076555C"/>
    <w:rsid w:val="00765A4F"/>
    <w:rsid w:val="00765DF3"/>
    <w:rsid w:val="007671D8"/>
    <w:rsid w:val="00767980"/>
    <w:rsid w:val="00770482"/>
    <w:rsid w:val="00770B19"/>
    <w:rsid w:val="00771EA3"/>
    <w:rsid w:val="007720BD"/>
    <w:rsid w:val="00772576"/>
    <w:rsid w:val="0077352A"/>
    <w:rsid w:val="0077463F"/>
    <w:rsid w:val="00774C2D"/>
    <w:rsid w:val="00774CB4"/>
    <w:rsid w:val="00774DE0"/>
    <w:rsid w:val="007750B4"/>
    <w:rsid w:val="007760E3"/>
    <w:rsid w:val="00780EBD"/>
    <w:rsid w:val="007836EA"/>
    <w:rsid w:val="00784CDA"/>
    <w:rsid w:val="007853E3"/>
    <w:rsid w:val="0078686C"/>
    <w:rsid w:val="00786D3F"/>
    <w:rsid w:val="007906C4"/>
    <w:rsid w:val="00790F30"/>
    <w:rsid w:val="007917B2"/>
    <w:rsid w:val="00791B42"/>
    <w:rsid w:val="00792D80"/>
    <w:rsid w:val="007940EA"/>
    <w:rsid w:val="00794141"/>
    <w:rsid w:val="007967E8"/>
    <w:rsid w:val="00796E2A"/>
    <w:rsid w:val="00796F26"/>
    <w:rsid w:val="007A2170"/>
    <w:rsid w:val="007A22BF"/>
    <w:rsid w:val="007A2752"/>
    <w:rsid w:val="007A3323"/>
    <w:rsid w:val="007A3871"/>
    <w:rsid w:val="007A586E"/>
    <w:rsid w:val="007A7932"/>
    <w:rsid w:val="007B01CF"/>
    <w:rsid w:val="007B2007"/>
    <w:rsid w:val="007B257E"/>
    <w:rsid w:val="007B6992"/>
    <w:rsid w:val="007B72B8"/>
    <w:rsid w:val="007B732E"/>
    <w:rsid w:val="007B7A58"/>
    <w:rsid w:val="007C1BEC"/>
    <w:rsid w:val="007C21B5"/>
    <w:rsid w:val="007C47FB"/>
    <w:rsid w:val="007C6550"/>
    <w:rsid w:val="007C79CF"/>
    <w:rsid w:val="007D5F2E"/>
    <w:rsid w:val="007E4BD2"/>
    <w:rsid w:val="007E4E92"/>
    <w:rsid w:val="007E5C3A"/>
    <w:rsid w:val="007E5F33"/>
    <w:rsid w:val="007F318A"/>
    <w:rsid w:val="007F3D20"/>
    <w:rsid w:val="007F4AF4"/>
    <w:rsid w:val="007F4B9D"/>
    <w:rsid w:val="007F5A06"/>
    <w:rsid w:val="007F76E1"/>
    <w:rsid w:val="00800D36"/>
    <w:rsid w:val="00801393"/>
    <w:rsid w:val="00801D2D"/>
    <w:rsid w:val="00802F88"/>
    <w:rsid w:val="00804636"/>
    <w:rsid w:val="00805045"/>
    <w:rsid w:val="00806230"/>
    <w:rsid w:val="00812042"/>
    <w:rsid w:val="0081293E"/>
    <w:rsid w:val="00812964"/>
    <w:rsid w:val="00812AFF"/>
    <w:rsid w:val="00814EA0"/>
    <w:rsid w:val="00815465"/>
    <w:rsid w:val="0081665E"/>
    <w:rsid w:val="00816733"/>
    <w:rsid w:val="008167CA"/>
    <w:rsid w:val="00817E9A"/>
    <w:rsid w:val="00817F9B"/>
    <w:rsid w:val="00821844"/>
    <w:rsid w:val="0082204D"/>
    <w:rsid w:val="008247EC"/>
    <w:rsid w:val="008306BD"/>
    <w:rsid w:val="008317B9"/>
    <w:rsid w:val="00831A80"/>
    <w:rsid w:val="00832966"/>
    <w:rsid w:val="00833301"/>
    <w:rsid w:val="00833743"/>
    <w:rsid w:val="008340A4"/>
    <w:rsid w:val="008340AF"/>
    <w:rsid w:val="008359D8"/>
    <w:rsid w:val="00842639"/>
    <w:rsid w:val="008447FA"/>
    <w:rsid w:val="00845A43"/>
    <w:rsid w:val="00845CF6"/>
    <w:rsid w:val="008466A1"/>
    <w:rsid w:val="00847FD2"/>
    <w:rsid w:val="00851B8E"/>
    <w:rsid w:val="008524D6"/>
    <w:rsid w:val="008529FD"/>
    <w:rsid w:val="008559F6"/>
    <w:rsid w:val="00855B94"/>
    <w:rsid w:val="00855D71"/>
    <w:rsid w:val="008560B7"/>
    <w:rsid w:val="008566AB"/>
    <w:rsid w:val="0086063F"/>
    <w:rsid w:val="00861930"/>
    <w:rsid w:val="00861FDC"/>
    <w:rsid w:val="00864A44"/>
    <w:rsid w:val="00865F56"/>
    <w:rsid w:val="00867DB6"/>
    <w:rsid w:val="00870750"/>
    <w:rsid w:val="0087135F"/>
    <w:rsid w:val="00872BA4"/>
    <w:rsid w:val="00872D94"/>
    <w:rsid w:val="00874C60"/>
    <w:rsid w:val="00876E58"/>
    <w:rsid w:val="008772EC"/>
    <w:rsid w:val="00880364"/>
    <w:rsid w:val="00881335"/>
    <w:rsid w:val="00881CDA"/>
    <w:rsid w:val="0088384D"/>
    <w:rsid w:val="00883E8B"/>
    <w:rsid w:val="0088694B"/>
    <w:rsid w:val="00890806"/>
    <w:rsid w:val="00891592"/>
    <w:rsid w:val="00891B2C"/>
    <w:rsid w:val="00891E9E"/>
    <w:rsid w:val="00892475"/>
    <w:rsid w:val="008930BC"/>
    <w:rsid w:val="008935A6"/>
    <w:rsid w:val="008953E5"/>
    <w:rsid w:val="00896579"/>
    <w:rsid w:val="008A0ACE"/>
    <w:rsid w:val="008A2F68"/>
    <w:rsid w:val="008A324A"/>
    <w:rsid w:val="008A35E9"/>
    <w:rsid w:val="008A445F"/>
    <w:rsid w:val="008A5287"/>
    <w:rsid w:val="008A5F23"/>
    <w:rsid w:val="008A700D"/>
    <w:rsid w:val="008A7FD7"/>
    <w:rsid w:val="008B112A"/>
    <w:rsid w:val="008B202D"/>
    <w:rsid w:val="008B36F9"/>
    <w:rsid w:val="008B417A"/>
    <w:rsid w:val="008B4D95"/>
    <w:rsid w:val="008B4FA6"/>
    <w:rsid w:val="008B5282"/>
    <w:rsid w:val="008B6453"/>
    <w:rsid w:val="008B679E"/>
    <w:rsid w:val="008B7411"/>
    <w:rsid w:val="008B7C17"/>
    <w:rsid w:val="008C03AB"/>
    <w:rsid w:val="008C1259"/>
    <w:rsid w:val="008C2D01"/>
    <w:rsid w:val="008C31F6"/>
    <w:rsid w:val="008C40E6"/>
    <w:rsid w:val="008C5CB0"/>
    <w:rsid w:val="008C75ED"/>
    <w:rsid w:val="008D0174"/>
    <w:rsid w:val="008D08BE"/>
    <w:rsid w:val="008D0A5E"/>
    <w:rsid w:val="008D0F7A"/>
    <w:rsid w:val="008D4E0A"/>
    <w:rsid w:val="008D510F"/>
    <w:rsid w:val="008D5737"/>
    <w:rsid w:val="008D68E4"/>
    <w:rsid w:val="008E0506"/>
    <w:rsid w:val="008E0C92"/>
    <w:rsid w:val="008E0CFF"/>
    <w:rsid w:val="008E405A"/>
    <w:rsid w:val="008E543C"/>
    <w:rsid w:val="008E5D6B"/>
    <w:rsid w:val="008E76F0"/>
    <w:rsid w:val="008E7F34"/>
    <w:rsid w:val="008F15FE"/>
    <w:rsid w:val="008F2D29"/>
    <w:rsid w:val="008F5187"/>
    <w:rsid w:val="008F60D8"/>
    <w:rsid w:val="00902727"/>
    <w:rsid w:val="0090304A"/>
    <w:rsid w:val="0090312B"/>
    <w:rsid w:val="00903564"/>
    <w:rsid w:val="00903B44"/>
    <w:rsid w:val="00904761"/>
    <w:rsid w:val="009058BA"/>
    <w:rsid w:val="00906C9B"/>
    <w:rsid w:val="00910CBD"/>
    <w:rsid w:val="00912182"/>
    <w:rsid w:val="00912707"/>
    <w:rsid w:val="009143B9"/>
    <w:rsid w:val="00915699"/>
    <w:rsid w:val="00916096"/>
    <w:rsid w:val="00916E63"/>
    <w:rsid w:val="0091736D"/>
    <w:rsid w:val="00921556"/>
    <w:rsid w:val="00921BFF"/>
    <w:rsid w:val="009220DF"/>
    <w:rsid w:val="00924BA8"/>
    <w:rsid w:val="00927CC7"/>
    <w:rsid w:val="0093037A"/>
    <w:rsid w:val="0093107A"/>
    <w:rsid w:val="0093184D"/>
    <w:rsid w:val="00932944"/>
    <w:rsid w:val="00933809"/>
    <w:rsid w:val="0093389D"/>
    <w:rsid w:val="00940E7A"/>
    <w:rsid w:val="00941136"/>
    <w:rsid w:val="0094154D"/>
    <w:rsid w:val="00942859"/>
    <w:rsid w:val="009429AB"/>
    <w:rsid w:val="00942DD0"/>
    <w:rsid w:val="00943852"/>
    <w:rsid w:val="00950801"/>
    <w:rsid w:val="0095155F"/>
    <w:rsid w:val="00954429"/>
    <w:rsid w:val="00955DB9"/>
    <w:rsid w:val="009563CE"/>
    <w:rsid w:val="00960B47"/>
    <w:rsid w:val="0096177E"/>
    <w:rsid w:val="00961822"/>
    <w:rsid w:val="00962162"/>
    <w:rsid w:val="00962619"/>
    <w:rsid w:val="00963C61"/>
    <w:rsid w:val="009642FE"/>
    <w:rsid w:val="00964795"/>
    <w:rsid w:val="00964C85"/>
    <w:rsid w:val="00966D34"/>
    <w:rsid w:val="00966F69"/>
    <w:rsid w:val="00967557"/>
    <w:rsid w:val="00971035"/>
    <w:rsid w:val="00971700"/>
    <w:rsid w:val="009733C3"/>
    <w:rsid w:val="00974810"/>
    <w:rsid w:val="00974B0C"/>
    <w:rsid w:val="00975666"/>
    <w:rsid w:val="009758E5"/>
    <w:rsid w:val="00975D2B"/>
    <w:rsid w:val="00975FE2"/>
    <w:rsid w:val="00976328"/>
    <w:rsid w:val="0097680D"/>
    <w:rsid w:val="00980A50"/>
    <w:rsid w:val="00982438"/>
    <w:rsid w:val="0098404C"/>
    <w:rsid w:val="00985283"/>
    <w:rsid w:val="00985F9A"/>
    <w:rsid w:val="0098654D"/>
    <w:rsid w:val="009912F2"/>
    <w:rsid w:val="0099299A"/>
    <w:rsid w:val="0099343C"/>
    <w:rsid w:val="00993C9A"/>
    <w:rsid w:val="0099550B"/>
    <w:rsid w:val="00995992"/>
    <w:rsid w:val="0099652A"/>
    <w:rsid w:val="009967FC"/>
    <w:rsid w:val="00997218"/>
    <w:rsid w:val="009975D1"/>
    <w:rsid w:val="009A03E5"/>
    <w:rsid w:val="009A0B92"/>
    <w:rsid w:val="009A0F3B"/>
    <w:rsid w:val="009A1BB4"/>
    <w:rsid w:val="009A2628"/>
    <w:rsid w:val="009A3200"/>
    <w:rsid w:val="009A3692"/>
    <w:rsid w:val="009A38F1"/>
    <w:rsid w:val="009A5421"/>
    <w:rsid w:val="009B0897"/>
    <w:rsid w:val="009B0BD1"/>
    <w:rsid w:val="009B0E6F"/>
    <w:rsid w:val="009B0F26"/>
    <w:rsid w:val="009B28B8"/>
    <w:rsid w:val="009B5B8F"/>
    <w:rsid w:val="009B63B4"/>
    <w:rsid w:val="009B7BD9"/>
    <w:rsid w:val="009C0C50"/>
    <w:rsid w:val="009C107C"/>
    <w:rsid w:val="009C5121"/>
    <w:rsid w:val="009C7DD5"/>
    <w:rsid w:val="009D0F5F"/>
    <w:rsid w:val="009D32FC"/>
    <w:rsid w:val="009D4BB7"/>
    <w:rsid w:val="009D5B13"/>
    <w:rsid w:val="009D6CF8"/>
    <w:rsid w:val="009E0F41"/>
    <w:rsid w:val="009E227D"/>
    <w:rsid w:val="009E2558"/>
    <w:rsid w:val="009E26E3"/>
    <w:rsid w:val="009E5019"/>
    <w:rsid w:val="009E725A"/>
    <w:rsid w:val="009E7342"/>
    <w:rsid w:val="009F010A"/>
    <w:rsid w:val="009F09C1"/>
    <w:rsid w:val="009F3AA8"/>
    <w:rsid w:val="009F3AA9"/>
    <w:rsid w:val="009F6C04"/>
    <w:rsid w:val="009F7897"/>
    <w:rsid w:val="00A0017D"/>
    <w:rsid w:val="00A0075F"/>
    <w:rsid w:val="00A011BC"/>
    <w:rsid w:val="00A02FA5"/>
    <w:rsid w:val="00A030BC"/>
    <w:rsid w:val="00A039CF"/>
    <w:rsid w:val="00A03A3D"/>
    <w:rsid w:val="00A04341"/>
    <w:rsid w:val="00A04F1B"/>
    <w:rsid w:val="00A0501B"/>
    <w:rsid w:val="00A062AF"/>
    <w:rsid w:val="00A063AE"/>
    <w:rsid w:val="00A06670"/>
    <w:rsid w:val="00A06A5E"/>
    <w:rsid w:val="00A100AA"/>
    <w:rsid w:val="00A122CE"/>
    <w:rsid w:val="00A1403C"/>
    <w:rsid w:val="00A14947"/>
    <w:rsid w:val="00A15524"/>
    <w:rsid w:val="00A179D2"/>
    <w:rsid w:val="00A215A6"/>
    <w:rsid w:val="00A232B5"/>
    <w:rsid w:val="00A24430"/>
    <w:rsid w:val="00A25474"/>
    <w:rsid w:val="00A26250"/>
    <w:rsid w:val="00A273EC"/>
    <w:rsid w:val="00A32A27"/>
    <w:rsid w:val="00A32A83"/>
    <w:rsid w:val="00A3486A"/>
    <w:rsid w:val="00A35648"/>
    <w:rsid w:val="00A365C0"/>
    <w:rsid w:val="00A368DB"/>
    <w:rsid w:val="00A36DB3"/>
    <w:rsid w:val="00A4087F"/>
    <w:rsid w:val="00A411CE"/>
    <w:rsid w:val="00A4122B"/>
    <w:rsid w:val="00A412B5"/>
    <w:rsid w:val="00A423AA"/>
    <w:rsid w:val="00A42613"/>
    <w:rsid w:val="00A44C51"/>
    <w:rsid w:val="00A45D49"/>
    <w:rsid w:val="00A478B5"/>
    <w:rsid w:val="00A47A5A"/>
    <w:rsid w:val="00A47CFC"/>
    <w:rsid w:val="00A47D24"/>
    <w:rsid w:val="00A509DD"/>
    <w:rsid w:val="00A537F7"/>
    <w:rsid w:val="00A53EC6"/>
    <w:rsid w:val="00A54968"/>
    <w:rsid w:val="00A55C0F"/>
    <w:rsid w:val="00A57E56"/>
    <w:rsid w:val="00A6218E"/>
    <w:rsid w:val="00A62795"/>
    <w:rsid w:val="00A655BD"/>
    <w:rsid w:val="00A704C2"/>
    <w:rsid w:val="00A73AF5"/>
    <w:rsid w:val="00A74B43"/>
    <w:rsid w:val="00A7576D"/>
    <w:rsid w:val="00A764B0"/>
    <w:rsid w:val="00A8083C"/>
    <w:rsid w:val="00A814F5"/>
    <w:rsid w:val="00A8169E"/>
    <w:rsid w:val="00A84FB7"/>
    <w:rsid w:val="00A85972"/>
    <w:rsid w:val="00A8713F"/>
    <w:rsid w:val="00A87DBF"/>
    <w:rsid w:val="00A90BA1"/>
    <w:rsid w:val="00A91CCF"/>
    <w:rsid w:val="00A92936"/>
    <w:rsid w:val="00A92D5E"/>
    <w:rsid w:val="00A93B0C"/>
    <w:rsid w:val="00A93B4A"/>
    <w:rsid w:val="00A9484A"/>
    <w:rsid w:val="00A95120"/>
    <w:rsid w:val="00A97A9A"/>
    <w:rsid w:val="00AA0671"/>
    <w:rsid w:val="00AA1362"/>
    <w:rsid w:val="00AA2531"/>
    <w:rsid w:val="00AA45F0"/>
    <w:rsid w:val="00AA66B3"/>
    <w:rsid w:val="00AA75EB"/>
    <w:rsid w:val="00AB1E09"/>
    <w:rsid w:val="00AB48A1"/>
    <w:rsid w:val="00AB5330"/>
    <w:rsid w:val="00AB5AA8"/>
    <w:rsid w:val="00AB5B1F"/>
    <w:rsid w:val="00AB7747"/>
    <w:rsid w:val="00AB774C"/>
    <w:rsid w:val="00AB7F54"/>
    <w:rsid w:val="00AC104F"/>
    <w:rsid w:val="00AC14CE"/>
    <w:rsid w:val="00AC2033"/>
    <w:rsid w:val="00AC2A56"/>
    <w:rsid w:val="00AC431F"/>
    <w:rsid w:val="00AC493E"/>
    <w:rsid w:val="00AC5233"/>
    <w:rsid w:val="00AC788B"/>
    <w:rsid w:val="00AD055E"/>
    <w:rsid w:val="00AD0AD9"/>
    <w:rsid w:val="00AD0E5E"/>
    <w:rsid w:val="00AD1793"/>
    <w:rsid w:val="00AD32D2"/>
    <w:rsid w:val="00AD4322"/>
    <w:rsid w:val="00AD47A7"/>
    <w:rsid w:val="00AD6FEC"/>
    <w:rsid w:val="00AD7671"/>
    <w:rsid w:val="00AD7703"/>
    <w:rsid w:val="00AE22BF"/>
    <w:rsid w:val="00AE4FC2"/>
    <w:rsid w:val="00AF0CBF"/>
    <w:rsid w:val="00AF11E4"/>
    <w:rsid w:val="00AF257F"/>
    <w:rsid w:val="00AF2F1C"/>
    <w:rsid w:val="00AF33CF"/>
    <w:rsid w:val="00AF4D50"/>
    <w:rsid w:val="00AF4D8D"/>
    <w:rsid w:val="00AF50C6"/>
    <w:rsid w:val="00AF6179"/>
    <w:rsid w:val="00B003AB"/>
    <w:rsid w:val="00B01D6E"/>
    <w:rsid w:val="00B02851"/>
    <w:rsid w:val="00B0361B"/>
    <w:rsid w:val="00B03997"/>
    <w:rsid w:val="00B04A2F"/>
    <w:rsid w:val="00B057AF"/>
    <w:rsid w:val="00B06432"/>
    <w:rsid w:val="00B0661C"/>
    <w:rsid w:val="00B07EB1"/>
    <w:rsid w:val="00B11222"/>
    <w:rsid w:val="00B1295A"/>
    <w:rsid w:val="00B15DF1"/>
    <w:rsid w:val="00B16E19"/>
    <w:rsid w:val="00B173B3"/>
    <w:rsid w:val="00B20A45"/>
    <w:rsid w:val="00B22C5C"/>
    <w:rsid w:val="00B239C2"/>
    <w:rsid w:val="00B24C9C"/>
    <w:rsid w:val="00B24D5B"/>
    <w:rsid w:val="00B24F30"/>
    <w:rsid w:val="00B264E4"/>
    <w:rsid w:val="00B2685F"/>
    <w:rsid w:val="00B3196D"/>
    <w:rsid w:val="00B31ABF"/>
    <w:rsid w:val="00B32CA5"/>
    <w:rsid w:val="00B33122"/>
    <w:rsid w:val="00B331D4"/>
    <w:rsid w:val="00B33751"/>
    <w:rsid w:val="00B33997"/>
    <w:rsid w:val="00B33BE3"/>
    <w:rsid w:val="00B370F5"/>
    <w:rsid w:val="00B375AB"/>
    <w:rsid w:val="00B375EA"/>
    <w:rsid w:val="00B43817"/>
    <w:rsid w:val="00B44641"/>
    <w:rsid w:val="00B51DF1"/>
    <w:rsid w:val="00B51FE5"/>
    <w:rsid w:val="00B53B5D"/>
    <w:rsid w:val="00B53CB6"/>
    <w:rsid w:val="00B542E4"/>
    <w:rsid w:val="00B546DC"/>
    <w:rsid w:val="00B54923"/>
    <w:rsid w:val="00B5544A"/>
    <w:rsid w:val="00B554AB"/>
    <w:rsid w:val="00B55E48"/>
    <w:rsid w:val="00B570A2"/>
    <w:rsid w:val="00B602FC"/>
    <w:rsid w:val="00B6055E"/>
    <w:rsid w:val="00B612C5"/>
    <w:rsid w:val="00B623CA"/>
    <w:rsid w:val="00B62560"/>
    <w:rsid w:val="00B6317D"/>
    <w:rsid w:val="00B631A4"/>
    <w:rsid w:val="00B63EC1"/>
    <w:rsid w:val="00B63FAB"/>
    <w:rsid w:val="00B6560E"/>
    <w:rsid w:val="00B663B5"/>
    <w:rsid w:val="00B67DB5"/>
    <w:rsid w:val="00B7078C"/>
    <w:rsid w:val="00B709CE"/>
    <w:rsid w:val="00B71CC8"/>
    <w:rsid w:val="00B71DB9"/>
    <w:rsid w:val="00B7210E"/>
    <w:rsid w:val="00B72130"/>
    <w:rsid w:val="00B75127"/>
    <w:rsid w:val="00B7708A"/>
    <w:rsid w:val="00B7723F"/>
    <w:rsid w:val="00B80534"/>
    <w:rsid w:val="00B837D8"/>
    <w:rsid w:val="00B8433C"/>
    <w:rsid w:val="00B87491"/>
    <w:rsid w:val="00B87C3B"/>
    <w:rsid w:val="00B90BC9"/>
    <w:rsid w:val="00B93939"/>
    <w:rsid w:val="00B93AF3"/>
    <w:rsid w:val="00B93E4E"/>
    <w:rsid w:val="00B94971"/>
    <w:rsid w:val="00B94D6D"/>
    <w:rsid w:val="00B95B5E"/>
    <w:rsid w:val="00BA0729"/>
    <w:rsid w:val="00BA0987"/>
    <w:rsid w:val="00BA16DA"/>
    <w:rsid w:val="00BA217A"/>
    <w:rsid w:val="00BA29E9"/>
    <w:rsid w:val="00BA57CF"/>
    <w:rsid w:val="00BA5F28"/>
    <w:rsid w:val="00BA6F10"/>
    <w:rsid w:val="00BA6F8D"/>
    <w:rsid w:val="00BA7142"/>
    <w:rsid w:val="00BB0E40"/>
    <w:rsid w:val="00BB1F52"/>
    <w:rsid w:val="00BB1F89"/>
    <w:rsid w:val="00BB237C"/>
    <w:rsid w:val="00BB3C4D"/>
    <w:rsid w:val="00BB41A3"/>
    <w:rsid w:val="00BB4A0D"/>
    <w:rsid w:val="00BB645D"/>
    <w:rsid w:val="00BB676D"/>
    <w:rsid w:val="00BB6A65"/>
    <w:rsid w:val="00BB6DFC"/>
    <w:rsid w:val="00BB7EAE"/>
    <w:rsid w:val="00BC2D45"/>
    <w:rsid w:val="00BC32DC"/>
    <w:rsid w:val="00BC35B6"/>
    <w:rsid w:val="00BC4BA2"/>
    <w:rsid w:val="00BC4BE7"/>
    <w:rsid w:val="00BC4DFC"/>
    <w:rsid w:val="00BC6FE1"/>
    <w:rsid w:val="00BC73DF"/>
    <w:rsid w:val="00BD0504"/>
    <w:rsid w:val="00BD10AC"/>
    <w:rsid w:val="00BD18B7"/>
    <w:rsid w:val="00BD1B51"/>
    <w:rsid w:val="00BD4596"/>
    <w:rsid w:val="00BE0286"/>
    <w:rsid w:val="00BE1314"/>
    <w:rsid w:val="00BE1405"/>
    <w:rsid w:val="00BE21C7"/>
    <w:rsid w:val="00BE312D"/>
    <w:rsid w:val="00BE3579"/>
    <w:rsid w:val="00BE37A0"/>
    <w:rsid w:val="00BE619B"/>
    <w:rsid w:val="00BE6438"/>
    <w:rsid w:val="00BE70ED"/>
    <w:rsid w:val="00BE75ED"/>
    <w:rsid w:val="00BF017C"/>
    <w:rsid w:val="00BF0985"/>
    <w:rsid w:val="00BF1C20"/>
    <w:rsid w:val="00BF26D0"/>
    <w:rsid w:val="00BF5234"/>
    <w:rsid w:val="00BF6018"/>
    <w:rsid w:val="00C00579"/>
    <w:rsid w:val="00C0112A"/>
    <w:rsid w:val="00C02707"/>
    <w:rsid w:val="00C03802"/>
    <w:rsid w:val="00C047C2"/>
    <w:rsid w:val="00C07EEF"/>
    <w:rsid w:val="00C1045A"/>
    <w:rsid w:val="00C10578"/>
    <w:rsid w:val="00C1104F"/>
    <w:rsid w:val="00C135BC"/>
    <w:rsid w:val="00C14787"/>
    <w:rsid w:val="00C15C95"/>
    <w:rsid w:val="00C20060"/>
    <w:rsid w:val="00C2077D"/>
    <w:rsid w:val="00C23A2A"/>
    <w:rsid w:val="00C23DDA"/>
    <w:rsid w:val="00C2596A"/>
    <w:rsid w:val="00C2699A"/>
    <w:rsid w:val="00C27537"/>
    <w:rsid w:val="00C2775E"/>
    <w:rsid w:val="00C27A18"/>
    <w:rsid w:val="00C31509"/>
    <w:rsid w:val="00C328FE"/>
    <w:rsid w:val="00C32983"/>
    <w:rsid w:val="00C32DAC"/>
    <w:rsid w:val="00C33507"/>
    <w:rsid w:val="00C33940"/>
    <w:rsid w:val="00C353F2"/>
    <w:rsid w:val="00C3571B"/>
    <w:rsid w:val="00C3646A"/>
    <w:rsid w:val="00C36799"/>
    <w:rsid w:val="00C40724"/>
    <w:rsid w:val="00C40D8F"/>
    <w:rsid w:val="00C41E74"/>
    <w:rsid w:val="00C4378D"/>
    <w:rsid w:val="00C4409D"/>
    <w:rsid w:val="00C44E72"/>
    <w:rsid w:val="00C45A06"/>
    <w:rsid w:val="00C46050"/>
    <w:rsid w:val="00C47E5B"/>
    <w:rsid w:val="00C5333C"/>
    <w:rsid w:val="00C54993"/>
    <w:rsid w:val="00C55627"/>
    <w:rsid w:val="00C5672E"/>
    <w:rsid w:val="00C6045D"/>
    <w:rsid w:val="00C616A2"/>
    <w:rsid w:val="00C61E4B"/>
    <w:rsid w:val="00C62104"/>
    <w:rsid w:val="00C62BE2"/>
    <w:rsid w:val="00C637A3"/>
    <w:rsid w:val="00C64BFF"/>
    <w:rsid w:val="00C652C9"/>
    <w:rsid w:val="00C65636"/>
    <w:rsid w:val="00C65D6D"/>
    <w:rsid w:val="00C65DCD"/>
    <w:rsid w:val="00C66359"/>
    <w:rsid w:val="00C66D29"/>
    <w:rsid w:val="00C704E9"/>
    <w:rsid w:val="00C70EF5"/>
    <w:rsid w:val="00C71154"/>
    <w:rsid w:val="00C71B94"/>
    <w:rsid w:val="00C71BB0"/>
    <w:rsid w:val="00C72AE3"/>
    <w:rsid w:val="00C747DE"/>
    <w:rsid w:val="00C755E4"/>
    <w:rsid w:val="00C76105"/>
    <w:rsid w:val="00C763C9"/>
    <w:rsid w:val="00C80057"/>
    <w:rsid w:val="00C813D9"/>
    <w:rsid w:val="00C82232"/>
    <w:rsid w:val="00C82913"/>
    <w:rsid w:val="00C834E4"/>
    <w:rsid w:val="00C859BA"/>
    <w:rsid w:val="00C86BF0"/>
    <w:rsid w:val="00C86D1F"/>
    <w:rsid w:val="00C86F7D"/>
    <w:rsid w:val="00C86F83"/>
    <w:rsid w:val="00C9463F"/>
    <w:rsid w:val="00C9572D"/>
    <w:rsid w:val="00C95AD8"/>
    <w:rsid w:val="00C972B1"/>
    <w:rsid w:val="00C9781F"/>
    <w:rsid w:val="00CA2CCE"/>
    <w:rsid w:val="00CA366E"/>
    <w:rsid w:val="00CA42DC"/>
    <w:rsid w:val="00CA43FD"/>
    <w:rsid w:val="00CA487C"/>
    <w:rsid w:val="00CA50AC"/>
    <w:rsid w:val="00CA73BC"/>
    <w:rsid w:val="00CA77A9"/>
    <w:rsid w:val="00CA7EF8"/>
    <w:rsid w:val="00CB1497"/>
    <w:rsid w:val="00CB1A44"/>
    <w:rsid w:val="00CB1DDD"/>
    <w:rsid w:val="00CB675A"/>
    <w:rsid w:val="00CB6BC9"/>
    <w:rsid w:val="00CC0271"/>
    <w:rsid w:val="00CC0919"/>
    <w:rsid w:val="00CC0DD0"/>
    <w:rsid w:val="00CC0E12"/>
    <w:rsid w:val="00CC383A"/>
    <w:rsid w:val="00CC489B"/>
    <w:rsid w:val="00CC52FB"/>
    <w:rsid w:val="00CC5CF4"/>
    <w:rsid w:val="00CC70AC"/>
    <w:rsid w:val="00CD0037"/>
    <w:rsid w:val="00CD049E"/>
    <w:rsid w:val="00CD09E9"/>
    <w:rsid w:val="00CD212A"/>
    <w:rsid w:val="00CD2BCD"/>
    <w:rsid w:val="00CD3A4C"/>
    <w:rsid w:val="00CD3C16"/>
    <w:rsid w:val="00CD4185"/>
    <w:rsid w:val="00CD6AE0"/>
    <w:rsid w:val="00CE10E9"/>
    <w:rsid w:val="00CE1D65"/>
    <w:rsid w:val="00CE1DF6"/>
    <w:rsid w:val="00CE2910"/>
    <w:rsid w:val="00CE2C4F"/>
    <w:rsid w:val="00CE511D"/>
    <w:rsid w:val="00CE5393"/>
    <w:rsid w:val="00CE591A"/>
    <w:rsid w:val="00CE6465"/>
    <w:rsid w:val="00CE64A7"/>
    <w:rsid w:val="00CE7A10"/>
    <w:rsid w:val="00CE7CAD"/>
    <w:rsid w:val="00CF010D"/>
    <w:rsid w:val="00CF16B6"/>
    <w:rsid w:val="00CF3594"/>
    <w:rsid w:val="00CF36BE"/>
    <w:rsid w:val="00CF3D75"/>
    <w:rsid w:val="00CF4C90"/>
    <w:rsid w:val="00CF59DB"/>
    <w:rsid w:val="00CF5DDA"/>
    <w:rsid w:val="00CF5F7C"/>
    <w:rsid w:val="00CF6000"/>
    <w:rsid w:val="00CF78A4"/>
    <w:rsid w:val="00D003F3"/>
    <w:rsid w:val="00D01E5F"/>
    <w:rsid w:val="00D033DD"/>
    <w:rsid w:val="00D0364F"/>
    <w:rsid w:val="00D03C16"/>
    <w:rsid w:val="00D0405F"/>
    <w:rsid w:val="00D04884"/>
    <w:rsid w:val="00D06834"/>
    <w:rsid w:val="00D13A27"/>
    <w:rsid w:val="00D20A3F"/>
    <w:rsid w:val="00D2214F"/>
    <w:rsid w:val="00D22AEA"/>
    <w:rsid w:val="00D24F8F"/>
    <w:rsid w:val="00D25568"/>
    <w:rsid w:val="00D2567C"/>
    <w:rsid w:val="00D25A2D"/>
    <w:rsid w:val="00D267CF"/>
    <w:rsid w:val="00D26835"/>
    <w:rsid w:val="00D308ED"/>
    <w:rsid w:val="00D3263A"/>
    <w:rsid w:val="00D32B23"/>
    <w:rsid w:val="00D344FF"/>
    <w:rsid w:val="00D355B7"/>
    <w:rsid w:val="00D36D86"/>
    <w:rsid w:val="00D37BC3"/>
    <w:rsid w:val="00D428AA"/>
    <w:rsid w:val="00D42C96"/>
    <w:rsid w:val="00D43CFC"/>
    <w:rsid w:val="00D45950"/>
    <w:rsid w:val="00D50A34"/>
    <w:rsid w:val="00D50D99"/>
    <w:rsid w:val="00D52C48"/>
    <w:rsid w:val="00D53324"/>
    <w:rsid w:val="00D53EFA"/>
    <w:rsid w:val="00D54C68"/>
    <w:rsid w:val="00D6054A"/>
    <w:rsid w:val="00D620FA"/>
    <w:rsid w:val="00D62381"/>
    <w:rsid w:val="00D63644"/>
    <w:rsid w:val="00D64B10"/>
    <w:rsid w:val="00D6606B"/>
    <w:rsid w:val="00D671E4"/>
    <w:rsid w:val="00D67E07"/>
    <w:rsid w:val="00D67E24"/>
    <w:rsid w:val="00D73917"/>
    <w:rsid w:val="00D746F3"/>
    <w:rsid w:val="00D74B67"/>
    <w:rsid w:val="00D80C7C"/>
    <w:rsid w:val="00D80DF8"/>
    <w:rsid w:val="00D82325"/>
    <w:rsid w:val="00D83334"/>
    <w:rsid w:val="00D84EDE"/>
    <w:rsid w:val="00D85D51"/>
    <w:rsid w:val="00D8637C"/>
    <w:rsid w:val="00D92A79"/>
    <w:rsid w:val="00D941BF"/>
    <w:rsid w:val="00D94A7C"/>
    <w:rsid w:val="00D953F4"/>
    <w:rsid w:val="00D95896"/>
    <w:rsid w:val="00D97AB7"/>
    <w:rsid w:val="00DA0045"/>
    <w:rsid w:val="00DA0966"/>
    <w:rsid w:val="00DA3363"/>
    <w:rsid w:val="00DA40DC"/>
    <w:rsid w:val="00DA4FF4"/>
    <w:rsid w:val="00DA5CF4"/>
    <w:rsid w:val="00DA7424"/>
    <w:rsid w:val="00DA74E5"/>
    <w:rsid w:val="00DB05FB"/>
    <w:rsid w:val="00DB0C97"/>
    <w:rsid w:val="00DB0CB1"/>
    <w:rsid w:val="00DB2983"/>
    <w:rsid w:val="00DB3E99"/>
    <w:rsid w:val="00DB4192"/>
    <w:rsid w:val="00DB57F8"/>
    <w:rsid w:val="00DB65E0"/>
    <w:rsid w:val="00DB6709"/>
    <w:rsid w:val="00DB74D2"/>
    <w:rsid w:val="00DB77F6"/>
    <w:rsid w:val="00DB789B"/>
    <w:rsid w:val="00DC1257"/>
    <w:rsid w:val="00DC2420"/>
    <w:rsid w:val="00DC2421"/>
    <w:rsid w:val="00DC34B7"/>
    <w:rsid w:val="00DC3DC0"/>
    <w:rsid w:val="00DC5B2B"/>
    <w:rsid w:val="00DC5FE0"/>
    <w:rsid w:val="00DC6656"/>
    <w:rsid w:val="00DD0907"/>
    <w:rsid w:val="00DD112B"/>
    <w:rsid w:val="00DD3032"/>
    <w:rsid w:val="00DD318D"/>
    <w:rsid w:val="00DD32E7"/>
    <w:rsid w:val="00DD3AD6"/>
    <w:rsid w:val="00DD522C"/>
    <w:rsid w:val="00DD605E"/>
    <w:rsid w:val="00DD63DE"/>
    <w:rsid w:val="00DD6CCB"/>
    <w:rsid w:val="00DD788B"/>
    <w:rsid w:val="00DE11F7"/>
    <w:rsid w:val="00DE375E"/>
    <w:rsid w:val="00DE698A"/>
    <w:rsid w:val="00DE7327"/>
    <w:rsid w:val="00DF2E12"/>
    <w:rsid w:val="00DF514A"/>
    <w:rsid w:val="00DF6690"/>
    <w:rsid w:val="00DF6804"/>
    <w:rsid w:val="00E0060C"/>
    <w:rsid w:val="00E0085D"/>
    <w:rsid w:val="00E02291"/>
    <w:rsid w:val="00E0358D"/>
    <w:rsid w:val="00E04323"/>
    <w:rsid w:val="00E05316"/>
    <w:rsid w:val="00E070A2"/>
    <w:rsid w:val="00E074D0"/>
    <w:rsid w:val="00E11324"/>
    <w:rsid w:val="00E11921"/>
    <w:rsid w:val="00E11CE0"/>
    <w:rsid w:val="00E123B8"/>
    <w:rsid w:val="00E13F21"/>
    <w:rsid w:val="00E156A1"/>
    <w:rsid w:val="00E20401"/>
    <w:rsid w:val="00E2123F"/>
    <w:rsid w:val="00E22D6B"/>
    <w:rsid w:val="00E23C00"/>
    <w:rsid w:val="00E25A9E"/>
    <w:rsid w:val="00E2656A"/>
    <w:rsid w:val="00E2718D"/>
    <w:rsid w:val="00E27252"/>
    <w:rsid w:val="00E27493"/>
    <w:rsid w:val="00E2795B"/>
    <w:rsid w:val="00E27CF2"/>
    <w:rsid w:val="00E3236D"/>
    <w:rsid w:val="00E3321A"/>
    <w:rsid w:val="00E34893"/>
    <w:rsid w:val="00E37476"/>
    <w:rsid w:val="00E412D0"/>
    <w:rsid w:val="00E41371"/>
    <w:rsid w:val="00E43979"/>
    <w:rsid w:val="00E43CAB"/>
    <w:rsid w:val="00E46AAB"/>
    <w:rsid w:val="00E47612"/>
    <w:rsid w:val="00E50B7C"/>
    <w:rsid w:val="00E513BF"/>
    <w:rsid w:val="00E53110"/>
    <w:rsid w:val="00E5578E"/>
    <w:rsid w:val="00E55D1A"/>
    <w:rsid w:val="00E56322"/>
    <w:rsid w:val="00E56E9B"/>
    <w:rsid w:val="00E60982"/>
    <w:rsid w:val="00E62C62"/>
    <w:rsid w:val="00E63694"/>
    <w:rsid w:val="00E63904"/>
    <w:rsid w:val="00E654C1"/>
    <w:rsid w:val="00E65D97"/>
    <w:rsid w:val="00E71DBE"/>
    <w:rsid w:val="00E72A5A"/>
    <w:rsid w:val="00E73354"/>
    <w:rsid w:val="00E746F5"/>
    <w:rsid w:val="00E75495"/>
    <w:rsid w:val="00E77F86"/>
    <w:rsid w:val="00E80A23"/>
    <w:rsid w:val="00E81705"/>
    <w:rsid w:val="00E8217F"/>
    <w:rsid w:val="00E8254B"/>
    <w:rsid w:val="00E8268D"/>
    <w:rsid w:val="00E826AC"/>
    <w:rsid w:val="00E84AAA"/>
    <w:rsid w:val="00E8579F"/>
    <w:rsid w:val="00E8619B"/>
    <w:rsid w:val="00E861DF"/>
    <w:rsid w:val="00E8633E"/>
    <w:rsid w:val="00E9077E"/>
    <w:rsid w:val="00E90E6C"/>
    <w:rsid w:val="00E91DE8"/>
    <w:rsid w:val="00E9242D"/>
    <w:rsid w:val="00E93D3E"/>
    <w:rsid w:val="00E9519D"/>
    <w:rsid w:val="00E95CC9"/>
    <w:rsid w:val="00E95E60"/>
    <w:rsid w:val="00E97012"/>
    <w:rsid w:val="00E9712B"/>
    <w:rsid w:val="00EA0833"/>
    <w:rsid w:val="00EA2A57"/>
    <w:rsid w:val="00EA5AEB"/>
    <w:rsid w:val="00EA6C10"/>
    <w:rsid w:val="00EA7856"/>
    <w:rsid w:val="00EB1DC3"/>
    <w:rsid w:val="00EB2AFF"/>
    <w:rsid w:val="00EB5255"/>
    <w:rsid w:val="00EB5C47"/>
    <w:rsid w:val="00EB73C1"/>
    <w:rsid w:val="00EB7D28"/>
    <w:rsid w:val="00EC0495"/>
    <w:rsid w:val="00EC79F6"/>
    <w:rsid w:val="00ED0639"/>
    <w:rsid w:val="00ED0721"/>
    <w:rsid w:val="00ED1245"/>
    <w:rsid w:val="00ED244E"/>
    <w:rsid w:val="00ED611E"/>
    <w:rsid w:val="00EE308B"/>
    <w:rsid w:val="00EE35E8"/>
    <w:rsid w:val="00EE6E65"/>
    <w:rsid w:val="00EF12D2"/>
    <w:rsid w:val="00EF14AB"/>
    <w:rsid w:val="00EF1503"/>
    <w:rsid w:val="00EF15D5"/>
    <w:rsid w:val="00EF297D"/>
    <w:rsid w:val="00EF2C49"/>
    <w:rsid w:val="00EF4755"/>
    <w:rsid w:val="00EF4EA4"/>
    <w:rsid w:val="00EF63C1"/>
    <w:rsid w:val="00EF7135"/>
    <w:rsid w:val="00EF73D4"/>
    <w:rsid w:val="00F009C8"/>
    <w:rsid w:val="00F0207A"/>
    <w:rsid w:val="00F02096"/>
    <w:rsid w:val="00F027DB"/>
    <w:rsid w:val="00F0334B"/>
    <w:rsid w:val="00F05BC0"/>
    <w:rsid w:val="00F06FED"/>
    <w:rsid w:val="00F07C3B"/>
    <w:rsid w:val="00F12477"/>
    <w:rsid w:val="00F14247"/>
    <w:rsid w:val="00F14A49"/>
    <w:rsid w:val="00F14A7A"/>
    <w:rsid w:val="00F15C5C"/>
    <w:rsid w:val="00F167F0"/>
    <w:rsid w:val="00F22985"/>
    <w:rsid w:val="00F24103"/>
    <w:rsid w:val="00F2668E"/>
    <w:rsid w:val="00F300DF"/>
    <w:rsid w:val="00F30C0D"/>
    <w:rsid w:val="00F3383E"/>
    <w:rsid w:val="00F33B03"/>
    <w:rsid w:val="00F33EE9"/>
    <w:rsid w:val="00F34395"/>
    <w:rsid w:val="00F34FA2"/>
    <w:rsid w:val="00F360E8"/>
    <w:rsid w:val="00F3780D"/>
    <w:rsid w:val="00F42051"/>
    <w:rsid w:val="00F42BB9"/>
    <w:rsid w:val="00F461C4"/>
    <w:rsid w:val="00F465A7"/>
    <w:rsid w:val="00F46757"/>
    <w:rsid w:val="00F46DFE"/>
    <w:rsid w:val="00F506A7"/>
    <w:rsid w:val="00F50B7C"/>
    <w:rsid w:val="00F511D4"/>
    <w:rsid w:val="00F53099"/>
    <w:rsid w:val="00F550E6"/>
    <w:rsid w:val="00F55E3F"/>
    <w:rsid w:val="00F56397"/>
    <w:rsid w:val="00F56D36"/>
    <w:rsid w:val="00F573D0"/>
    <w:rsid w:val="00F64D0D"/>
    <w:rsid w:val="00F64E82"/>
    <w:rsid w:val="00F659EB"/>
    <w:rsid w:val="00F67732"/>
    <w:rsid w:val="00F70B63"/>
    <w:rsid w:val="00F71881"/>
    <w:rsid w:val="00F72334"/>
    <w:rsid w:val="00F74345"/>
    <w:rsid w:val="00F76799"/>
    <w:rsid w:val="00F80A0A"/>
    <w:rsid w:val="00F82B19"/>
    <w:rsid w:val="00F84ECA"/>
    <w:rsid w:val="00F8615E"/>
    <w:rsid w:val="00F91047"/>
    <w:rsid w:val="00F91F3F"/>
    <w:rsid w:val="00F9212D"/>
    <w:rsid w:val="00F92D1C"/>
    <w:rsid w:val="00F92F67"/>
    <w:rsid w:val="00F95E48"/>
    <w:rsid w:val="00F96369"/>
    <w:rsid w:val="00F965DA"/>
    <w:rsid w:val="00F96E3D"/>
    <w:rsid w:val="00F977D4"/>
    <w:rsid w:val="00FA08FD"/>
    <w:rsid w:val="00FA175D"/>
    <w:rsid w:val="00FA3490"/>
    <w:rsid w:val="00FA38C2"/>
    <w:rsid w:val="00FA406A"/>
    <w:rsid w:val="00FA4F05"/>
    <w:rsid w:val="00FA5B47"/>
    <w:rsid w:val="00FA6E68"/>
    <w:rsid w:val="00FA6E7B"/>
    <w:rsid w:val="00FA7E3A"/>
    <w:rsid w:val="00FB0965"/>
    <w:rsid w:val="00FB0C19"/>
    <w:rsid w:val="00FB2F78"/>
    <w:rsid w:val="00FB44F9"/>
    <w:rsid w:val="00FB503A"/>
    <w:rsid w:val="00FB516C"/>
    <w:rsid w:val="00FB54B4"/>
    <w:rsid w:val="00FB62EB"/>
    <w:rsid w:val="00FB670E"/>
    <w:rsid w:val="00FB68D7"/>
    <w:rsid w:val="00FC1EEF"/>
    <w:rsid w:val="00FC46E4"/>
    <w:rsid w:val="00FC5D04"/>
    <w:rsid w:val="00FC68F3"/>
    <w:rsid w:val="00FC7E87"/>
    <w:rsid w:val="00FD0236"/>
    <w:rsid w:val="00FD0F56"/>
    <w:rsid w:val="00FD18F4"/>
    <w:rsid w:val="00FD3D03"/>
    <w:rsid w:val="00FD43D8"/>
    <w:rsid w:val="00FD4CAF"/>
    <w:rsid w:val="00FD54DB"/>
    <w:rsid w:val="00FD619F"/>
    <w:rsid w:val="00FD67AF"/>
    <w:rsid w:val="00FD6854"/>
    <w:rsid w:val="00FE39D8"/>
    <w:rsid w:val="00FE4250"/>
    <w:rsid w:val="00FE4357"/>
    <w:rsid w:val="00FE7555"/>
    <w:rsid w:val="00FF11DA"/>
    <w:rsid w:val="00FF3EEE"/>
    <w:rsid w:val="00FF48E8"/>
    <w:rsid w:val="00FF634F"/>
    <w:rsid w:val="00FF77BC"/>
    <w:rsid w:val="010A0E3C"/>
    <w:rsid w:val="01290F7E"/>
    <w:rsid w:val="0146446B"/>
    <w:rsid w:val="015D1E09"/>
    <w:rsid w:val="01703E99"/>
    <w:rsid w:val="01D27B2A"/>
    <w:rsid w:val="02143316"/>
    <w:rsid w:val="0224362A"/>
    <w:rsid w:val="0227136C"/>
    <w:rsid w:val="02691A38"/>
    <w:rsid w:val="02697903"/>
    <w:rsid w:val="028C5D3E"/>
    <w:rsid w:val="02B37DA0"/>
    <w:rsid w:val="02CA2F59"/>
    <w:rsid w:val="02EF598F"/>
    <w:rsid w:val="02F56D8A"/>
    <w:rsid w:val="02F6787F"/>
    <w:rsid w:val="02F841E8"/>
    <w:rsid w:val="02F96569"/>
    <w:rsid w:val="03022507"/>
    <w:rsid w:val="034B2E38"/>
    <w:rsid w:val="035D0C6B"/>
    <w:rsid w:val="035D43E1"/>
    <w:rsid w:val="038F71C9"/>
    <w:rsid w:val="03D2198B"/>
    <w:rsid w:val="03D41080"/>
    <w:rsid w:val="03D92764"/>
    <w:rsid w:val="03EA7B21"/>
    <w:rsid w:val="03F82AED"/>
    <w:rsid w:val="041B0FFD"/>
    <w:rsid w:val="041D42F7"/>
    <w:rsid w:val="04B14F1D"/>
    <w:rsid w:val="04B704C4"/>
    <w:rsid w:val="04CE6380"/>
    <w:rsid w:val="04F807B8"/>
    <w:rsid w:val="051A3C07"/>
    <w:rsid w:val="051D61F8"/>
    <w:rsid w:val="05281F7C"/>
    <w:rsid w:val="054B32F0"/>
    <w:rsid w:val="054F0A6C"/>
    <w:rsid w:val="059C451C"/>
    <w:rsid w:val="05B81D48"/>
    <w:rsid w:val="05F83EAE"/>
    <w:rsid w:val="06086656"/>
    <w:rsid w:val="06127C3D"/>
    <w:rsid w:val="061500C1"/>
    <w:rsid w:val="0636392C"/>
    <w:rsid w:val="063E7D85"/>
    <w:rsid w:val="06422DE2"/>
    <w:rsid w:val="06684068"/>
    <w:rsid w:val="068D4DE3"/>
    <w:rsid w:val="06B70FDF"/>
    <w:rsid w:val="06B97B7F"/>
    <w:rsid w:val="06CE0008"/>
    <w:rsid w:val="06EA1C5A"/>
    <w:rsid w:val="06F37DBF"/>
    <w:rsid w:val="07293586"/>
    <w:rsid w:val="07295285"/>
    <w:rsid w:val="074F1FED"/>
    <w:rsid w:val="07636392"/>
    <w:rsid w:val="07770C56"/>
    <w:rsid w:val="07A6222D"/>
    <w:rsid w:val="07AF362B"/>
    <w:rsid w:val="08060B72"/>
    <w:rsid w:val="086C0075"/>
    <w:rsid w:val="086C1376"/>
    <w:rsid w:val="08801B8C"/>
    <w:rsid w:val="08822685"/>
    <w:rsid w:val="0882554E"/>
    <w:rsid w:val="08AA23AF"/>
    <w:rsid w:val="08E04023"/>
    <w:rsid w:val="08E10C23"/>
    <w:rsid w:val="08E834A7"/>
    <w:rsid w:val="08E91E75"/>
    <w:rsid w:val="08EA45E4"/>
    <w:rsid w:val="08F4794E"/>
    <w:rsid w:val="09100543"/>
    <w:rsid w:val="091524FB"/>
    <w:rsid w:val="092217DD"/>
    <w:rsid w:val="093A7294"/>
    <w:rsid w:val="09842AB9"/>
    <w:rsid w:val="099C142F"/>
    <w:rsid w:val="0A1C20C3"/>
    <w:rsid w:val="0A263993"/>
    <w:rsid w:val="0A2D3AC2"/>
    <w:rsid w:val="0A4E393A"/>
    <w:rsid w:val="0A4F1460"/>
    <w:rsid w:val="0A7C4243"/>
    <w:rsid w:val="0A9458FA"/>
    <w:rsid w:val="0A99092D"/>
    <w:rsid w:val="0A993BB6"/>
    <w:rsid w:val="0AA755DF"/>
    <w:rsid w:val="0AE04009"/>
    <w:rsid w:val="0AF01735"/>
    <w:rsid w:val="0B057D70"/>
    <w:rsid w:val="0B120D44"/>
    <w:rsid w:val="0B16053C"/>
    <w:rsid w:val="0B2D79F3"/>
    <w:rsid w:val="0B450B21"/>
    <w:rsid w:val="0B5A3CB5"/>
    <w:rsid w:val="0B7F6074"/>
    <w:rsid w:val="0B844B15"/>
    <w:rsid w:val="0B9B7070"/>
    <w:rsid w:val="0BA96AD9"/>
    <w:rsid w:val="0BD27BF6"/>
    <w:rsid w:val="0C2D5E02"/>
    <w:rsid w:val="0C2F230E"/>
    <w:rsid w:val="0C3B3C7D"/>
    <w:rsid w:val="0C557201"/>
    <w:rsid w:val="0CAB2EAE"/>
    <w:rsid w:val="0CB73F69"/>
    <w:rsid w:val="0D3606B5"/>
    <w:rsid w:val="0D621C7D"/>
    <w:rsid w:val="0D805053"/>
    <w:rsid w:val="0D856B4B"/>
    <w:rsid w:val="0D892BA1"/>
    <w:rsid w:val="0D995632"/>
    <w:rsid w:val="0DA5374E"/>
    <w:rsid w:val="0DDB04E1"/>
    <w:rsid w:val="0DE325EB"/>
    <w:rsid w:val="0E73034D"/>
    <w:rsid w:val="0ED02F14"/>
    <w:rsid w:val="0F096081"/>
    <w:rsid w:val="0F113188"/>
    <w:rsid w:val="0F13775A"/>
    <w:rsid w:val="0F1E29AB"/>
    <w:rsid w:val="0F235783"/>
    <w:rsid w:val="0F510708"/>
    <w:rsid w:val="0F5337A0"/>
    <w:rsid w:val="0F5F45FE"/>
    <w:rsid w:val="0F9A112B"/>
    <w:rsid w:val="0FA720A9"/>
    <w:rsid w:val="0FD4010A"/>
    <w:rsid w:val="0FE56B2D"/>
    <w:rsid w:val="0FF32FC2"/>
    <w:rsid w:val="10093E5F"/>
    <w:rsid w:val="104259D8"/>
    <w:rsid w:val="10487171"/>
    <w:rsid w:val="106D2F64"/>
    <w:rsid w:val="10A464C0"/>
    <w:rsid w:val="10B63710"/>
    <w:rsid w:val="10BD364B"/>
    <w:rsid w:val="10F10820"/>
    <w:rsid w:val="10FE46D9"/>
    <w:rsid w:val="111C2F7A"/>
    <w:rsid w:val="114C2885"/>
    <w:rsid w:val="11506AFA"/>
    <w:rsid w:val="11665CA1"/>
    <w:rsid w:val="118C1CF0"/>
    <w:rsid w:val="11A0255B"/>
    <w:rsid w:val="11B43EFD"/>
    <w:rsid w:val="11F05959"/>
    <w:rsid w:val="124A4FED"/>
    <w:rsid w:val="1277225B"/>
    <w:rsid w:val="127D762D"/>
    <w:rsid w:val="129B16E6"/>
    <w:rsid w:val="12C2788E"/>
    <w:rsid w:val="12C8716B"/>
    <w:rsid w:val="12E267A6"/>
    <w:rsid w:val="132964DD"/>
    <w:rsid w:val="138178F0"/>
    <w:rsid w:val="138B20B8"/>
    <w:rsid w:val="138C54F5"/>
    <w:rsid w:val="13951726"/>
    <w:rsid w:val="139B3D03"/>
    <w:rsid w:val="13C2398D"/>
    <w:rsid w:val="13C76F8A"/>
    <w:rsid w:val="142E0338"/>
    <w:rsid w:val="143940BA"/>
    <w:rsid w:val="14396509"/>
    <w:rsid w:val="14453136"/>
    <w:rsid w:val="14485F8B"/>
    <w:rsid w:val="147C7556"/>
    <w:rsid w:val="1480443A"/>
    <w:rsid w:val="148C51D6"/>
    <w:rsid w:val="14BF2D1A"/>
    <w:rsid w:val="14DD2C3C"/>
    <w:rsid w:val="156E6CB3"/>
    <w:rsid w:val="15C947BC"/>
    <w:rsid w:val="15E321B7"/>
    <w:rsid w:val="15FD3365"/>
    <w:rsid w:val="160457FB"/>
    <w:rsid w:val="16081437"/>
    <w:rsid w:val="16087E1D"/>
    <w:rsid w:val="160C46A9"/>
    <w:rsid w:val="160D6E3D"/>
    <w:rsid w:val="16612CC1"/>
    <w:rsid w:val="16662644"/>
    <w:rsid w:val="16783AEC"/>
    <w:rsid w:val="16DF6F56"/>
    <w:rsid w:val="16EB2510"/>
    <w:rsid w:val="16F41113"/>
    <w:rsid w:val="17591B70"/>
    <w:rsid w:val="17701D14"/>
    <w:rsid w:val="17735226"/>
    <w:rsid w:val="1795227F"/>
    <w:rsid w:val="17E53C8A"/>
    <w:rsid w:val="17E97EB5"/>
    <w:rsid w:val="185A7C04"/>
    <w:rsid w:val="189F624C"/>
    <w:rsid w:val="18A83A94"/>
    <w:rsid w:val="18CB43A7"/>
    <w:rsid w:val="193448FC"/>
    <w:rsid w:val="19582BA2"/>
    <w:rsid w:val="1A1C66C0"/>
    <w:rsid w:val="1A2C356C"/>
    <w:rsid w:val="1A42393B"/>
    <w:rsid w:val="1A53464F"/>
    <w:rsid w:val="1A620F82"/>
    <w:rsid w:val="1A662683"/>
    <w:rsid w:val="1A8011C2"/>
    <w:rsid w:val="1A82318C"/>
    <w:rsid w:val="1A85110C"/>
    <w:rsid w:val="1AAD45DE"/>
    <w:rsid w:val="1AB7563A"/>
    <w:rsid w:val="1AC546B0"/>
    <w:rsid w:val="1AEE6276"/>
    <w:rsid w:val="1B046F80"/>
    <w:rsid w:val="1B3267B5"/>
    <w:rsid w:val="1B3B0312"/>
    <w:rsid w:val="1B40161D"/>
    <w:rsid w:val="1B441859"/>
    <w:rsid w:val="1B570174"/>
    <w:rsid w:val="1B574BC4"/>
    <w:rsid w:val="1B6606B1"/>
    <w:rsid w:val="1B741E25"/>
    <w:rsid w:val="1B7F1479"/>
    <w:rsid w:val="1B9413C8"/>
    <w:rsid w:val="1BD01CD5"/>
    <w:rsid w:val="1BF65BDF"/>
    <w:rsid w:val="1BFC2ACA"/>
    <w:rsid w:val="1C5E7925"/>
    <w:rsid w:val="1C815BA6"/>
    <w:rsid w:val="1C9C15DC"/>
    <w:rsid w:val="1CC90642"/>
    <w:rsid w:val="1CFD070F"/>
    <w:rsid w:val="1D312430"/>
    <w:rsid w:val="1D41732E"/>
    <w:rsid w:val="1D5F6196"/>
    <w:rsid w:val="1D6132A5"/>
    <w:rsid w:val="1D6E0317"/>
    <w:rsid w:val="1D772D50"/>
    <w:rsid w:val="1D7A555D"/>
    <w:rsid w:val="1D867A74"/>
    <w:rsid w:val="1D8E56D5"/>
    <w:rsid w:val="1DA653E3"/>
    <w:rsid w:val="1E7A43DA"/>
    <w:rsid w:val="1E8902AB"/>
    <w:rsid w:val="1E963F9F"/>
    <w:rsid w:val="1EB34131"/>
    <w:rsid w:val="1EBB6C6C"/>
    <w:rsid w:val="1EFB7F8A"/>
    <w:rsid w:val="1F071EB1"/>
    <w:rsid w:val="1F116CAC"/>
    <w:rsid w:val="1F5A0B70"/>
    <w:rsid w:val="1F5D5819"/>
    <w:rsid w:val="1FB86A89"/>
    <w:rsid w:val="1FE7539E"/>
    <w:rsid w:val="1FF27875"/>
    <w:rsid w:val="200D30C4"/>
    <w:rsid w:val="202545A7"/>
    <w:rsid w:val="20384A18"/>
    <w:rsid w:val="203B1BCC"/>
    <w:rsid w:val="204038CD"/>
    <w:rsid w:val="204E0C44"/>
    <w:rsid w:val="204F7AF5"/>
    <w:rsid w:val="20501866"/>
    <w:rsid w:val="205B4440"/>
    <w:rsid w:val="20671BE0"/>
    <w:rsid w:val="20963CB8"/>
    <w:rsid w:val="209E11F4"/>
    <w:rsid w:val="20A81A1B"/>
    <w:rsid w:val="20B07FB6"/>
    <w:rsid w:val="20B646FB"/>
    <w:rsid w:val="20BF723C"/>
    <w:rsid w:val="20C60BDF"/>
    <w:rsid w:val="20CD306D"/>
    <w:rsid w:val="20F41C9B"/>
    <w:rsid w:val="213A57B0"/>
    <w:rsid w:val="213B74B1"/>
    <w:rsid w:val="215A2310"/>
    <w:rsid w:val="216C0229"/>
    <w:rsid w:val="21A36214"/>
    <w:rsid w:val="21D27798"/>
    <w:rsid w:val="21DE318A"/>
    <w:rsid w:val="21EF5B80"/>
    <w:rsid w:val="220A26A7"/>
    <w:rsid w:val="221F50DB"/>
    <w:rsid w:val="22576990"/>
    <w:rsid w:val="227123D7"/>
    <w:rsid w:val="228719AD"/>
    <w:rsid w:val="22B01F2E"/>
    <w:rsid w:val="22C176B1"/>
    <w:rsid w:val="22F13F18"/>
    <w:rsid w:val="22F47480"/>
    <w:rsid w:val="232A50B4"/>
    <w:rsid w:val="23591230"/>
    <w:rsid w:val="237044C9"/>
    <w:rsid w:val="23A61396"/>
    <w:rsid w:val="23B81D01"/>
    <w:rsid w:val="23BF0483"/>
    <w:rsid w:val="23DE1C48"/>
    <w:rsid w:val="23E463A4"/>
    <w:rsid w:val="240210CD"/>
    <w:rsid w:val="2446347C"/>
    <w:rsid w:val="24727BE5"/>
    <w:rsid w:val="24BF09F7"/>
    <w:rsid w:val="24D6447F"/>
    <w:rsid w:val="24DF4BE5"/>
    <w:rsid w:val="25004940"/>
    <w:rsid w:val="2508087C"/>
    <w:rsid w:val="250F3174"/>
    <w:rsid w:val="252D53FE"/>
    <w:rsid w:val="25312E6D"/>
    <w:rsid w:val="255168F0"/>
    <w:rsid w:val="256B7F55"/>
    <w:rsid w:val="25AB350D"/>
    <w:rsid w:val="25DC0947"/>
    <w:rsid w:val="25EC2D81"/>
    <w:rsid w:val="26437C73"/>
    <w:rsid w:val="266D18EE"/>
    <w:rsid w:val="26F23A1B"/>
    <w:rsid w:val="26F744CC"/>
    <w:rsid w:val="2739045B"/>
    <w:rsid w:val="27664AC2"/>
    <w:rsid w:val="277057A2"/>
    <w:rsid w:val="27756388"/>
    <w:rsid w:val="277B343D"/>
    <w:rsid w:val="27AC02E3"/>
    <w:rsid w:val="280671AA"/>
    <w:rsid w:val="28092A32"/>
    <w:rsid w:val="28127CE6"/>
    <w:rsid w:val="28386A56"/>
    <w:rsid w:val="28480FA3"/>
    <w:rsid w:val="284F637D"/>
    <w:rsid w:val="285B538D"/>
    <w:rsid w:val="285D6DF8"/>
    <w:rsid w:val="28A964A8"/>
    <w:rsid w:val="28EE2678"/>
    <w:rsid w:val="28F72937"/>
    <w:rsid w:val="29206EB8"/>
    <w:rsid w:val="293637F6"/>
    <w:rsid w:val="293F799D"/>
    <w:rsid w:val="294736D4"/>
    <w:rsid w:val="29595666"/>
    <w:rsid w:val="295D1F95"/>
    <w:rsid w:val="296E3ED5"/>
    <w:rsid w:val="29874881"/>
    <w:rsid w:val="2999695D"/>
    <w:rsid w:val="29D3071B"/>
    <w:rsid w:val="29E01484"/>
    <w:rsid w:val="29E057D9"/>
    <w:rsid w:val="29E325E0"/>
    <w:rsid w:val="2A0E1578"/>
    <w:rsid w:val="2A452503"/>
    <w:rsid w:val="2AE023CF"/>
    <w:rsid w:val="2AF83194"/>
    <w:rsid w:val="2B4174A2"/>
    <w:rsid w:val="2B427184"/>
    <w:rsid w:val="2B7665DE"/>
    <w:rsid w:val="2BA936A8"/>
    <w:rsid w:val="2BAF1907"/>
    <w:rsid w:val="2BEA14FF"/>
    <w:rsid w:val="2BEC2B5B"/>
    <w:rsid w:val="2C315A5A"/>
    <w:rsid w:val="2C4B1C25"/>
    <w:rsid w:val="2C9E1327"/>
    <w:rsid w:val="2CA86126"/>
    <w:rsid w:val="2CBF5B79"/>
    <w:rsid w:val="2CDE3A33"/>
    <w:rsid w:val="2CE703C4"/>
    <w:rsid w:val="2D2A35B6"/>
    <w:rsid w:val="2D2A37CC"/>
    <w:rsid w:val="2D4231F8"/>
    <w:rsid w:val="2D7E0682"/>
    <w:rsid w:val="2D8764F0"/>
    <w:rsid w:val="2D8B0F39"/>
    <w:rsid w:val="2D9E56F5"/>
    <w:rsid w:val="2DAE5E7C"/>
    <w:rsid w:val="2E667F96"/>
    <w:rsid w:val="2E6C18A1"/>
    <w:rsid w:val="2E8226AB"/>
    <w:rsid w:val="2E9D1B54"/>
    <w:rsid w:val="2E9F6A18"/>
    <w:rsid w:val="2EBF2825"/>
    <w:rsid w:val="2EC306E6"/>
    <w:rsid w:val="2EE6563F"/>
    <w:rsid w:val="2F397E65"/>
    <w:rsid w:val="2F772DD0"/>
    <w:rsid w:val="2F851D3E"/>
    <w:rsid w:val="2F8E04F5"/>
    <w:rsid w:val="2FBC2844"/>
    <w:rsid w:val="2FD065E6"/>
    <w:rsid w:val="2FD96870"/>
    <w:rsid w:val="2FE853E7"/>
    <w:rsid w:val="300B7A46"/>
    <w:rsid w:val="30382503"/>
    <w:rsid w:val="3048777D"/>
    <w:rsid w:val="305667F5"/>
    <w:rsid w:val="30580BC9"/>
    <w:rsid w:val="30596AD3"/>
    <w:rsid w:val="30743070"/>
    <w:rsid w:val="30A85B40"/>
    <w:rsid w:val="30CB71E3"/>
    <w:rsid w:val="311E2ED7"/>
    <w:rsid w:val="314B0324"/>
    <w:rsid w:val="315619EE"/>
    <w:rsid w:val="31585EC1"/>
    <w:rsid w:val="315C449C"/>
    <w:rsid w:val="31A31F0E"/>
    <w:rsid w:val="31B82709"/>
    <w:rsid w:val="31D05482"/>
    <w:rsid w:val="31D97FC1"/>
    <w:rsid w:val="322321F4"/>
    <w:rsid w:val="32400B34"/>
    <w:rsid w:val="324C3E11"/>
    <w:rsid w:val="326044C9"/>
    <w:rsid w:val="329E6876"/>
    <w:rsid w:val="32C85725"/>
    <w:rsid w:val="32DE7B53"/>
    <w:rsid w:val="3316226B"/>
    <w:rsid w:val="3327277A"/>
    <w:rsid w:val="333015F2"/>
    <w:rsid w:val="3330332D"/>
    <w:rsid w:val="33484B1B"/>
    <w:rsid w:val="334B6320"/>
    <w:rsid w:val="33550C7E"/>
    <w:rsid w:val="33BF505E"/>
    <w:rsid w:val="33D934D4"/>
    <w:rsid w:val="33FE2F6A"/>
    <w:rsid w:val="340E07E5"/>
    <w:rsid w:val="3413690A"/>
    <w:rsid w:val="34154921"/>
    <w:rsid w:val="341669C7"/>
    <w:rsid w:val="34235BF7"/>
    <w:rsid w:val="342A79A4"/>
    <w:rsid w:val="34364B8B"/>
    <w:rsid w:val="34845AB5"/>
    <w:rsid w:val="348F22D5"/>
    <w:rsid w:val="34977386"/>
    <w:rsid w:val="34E35D29"/>
    <w:rsid w:val="35255248"/>
    <w:rsid w:val="35501C72"/>
    <w:rsid w:val="355E35DD"/>
    <w:rsid w:val="357705BD"/>
    <w:rsid w:val="358C5FA8"/>
    <w:rsid w:val="35C15DF1"/>
    <w:rsid w:val="35C56BDF"/>
    <w:rsid w:val="35DB0588"/>
    <w:rsid w:val="36074A7F"/>
    <w:rsid w:val="3609784F"/>
    <w:rsid w:val="362E155F"/>
    <w:rsid w:val="367004E8"/>
    <w:rsid w:val="36813910"/>
    <w:rsid w:val="36882D07"/>
    <w:rsid w:val="368853F3"/>
    <w:rsid w:val="36923549"/>
    <w:rsid w:val="36B75FBF"/>
    <w:rsid w:val="36BD0C45"/>
    <w:rsid w:val="36F40494"/>
    <w:rsid w:val="372B776E"/>
    <w:rsid w:val="37874FFA"/>
    <w:rsid w:val="3789B30D"/>
    <w:rsid w:val="379164D0"/>
    <w:rsid w:val="37922AD5"/>
    <w:rsid w:val="37BF0713"/>
    <w:rsid w:val="37D73BD3"/>
    <w:rsid w:val="37E00298"/>
    <w:rsid w:val="37F86B07"/>
    <w:rsid w:val="380C3134"/>
    <w:rsid w:val="38250630"/>
    <w:rsid w:val="383D0139"/>
    <w:rsid w:val="38533F61"/>
    <w:rsid w:val="385E093C"/>
    <w:rsid w:val="385E74CA"/>
    <w:rsid w:val="386F1E90"/>
    <w:rsid w:val="388C54AA"/>
    <w:rsid w:val="38A61D2C"/>
    <w:rsid w:val="38B302F9"/>
    <w:rsid w:val="38E472E3"/>
    <w:rsid w:val="38F12CD3"/>
    <w:rsid w:val="38F94775"/>
    <w:rsid w:val="38FE5C7B"/>
    <w:rsid w:val="392971ED"/>
    <w:rsid w:val="39325651"/>
    <w:rsid w:val="398025D8"/>
    <w:rsid w:val="398F7A24"/>
    <w:rsid w:val="39A33D5F"/>
    <w:rsid w:val="3A01502E"/>
    <w:rsid w:val="3A4678DA"/>
    <w:rsid w:val="3A4B3890"/>
    <w:rsid w:val="3A872856"/>
    <w:rsid w:val="3AA76149"/>
    <w:rsid w:val="3AC17346"/>
    <w:rsid w:val="3B076B70"/>
    <w:rsid w:val="3B2E39D8"/>
    <w:rsid w:val="3B3763D1"/>
    <w:rsid w:val="3B3D5F88"/>
    <w:rsid w:val="3B5878C5"/>
    <w:rsid w:val="3B653E6D"/>
    <w:rsid w:val="3B952EB2"/>
    <w:rsid w:val="3BBA232E"/>
    <w:rsid w:val="3BFA5307"/>
    <w:rsid w:val="3BFC2946"/>
    <w:rsid w:val="3C2F6E1E"/>
    <w:rsid w:val="3C487AC3"/>
    <w:rsid w:val="3C4F64BA"/>
    <w:rsid w:val="3C666DD4"/>
    <w:rsid w:val="3C90308E"/>
    <w:rsid w:val="3CA0421C"/>
    <w:rsid w:val="3CA6426E"/>
    <w:rsid w:val="3CA71D11"/>
    <w:rsid w:val="3CAA450F"/>
    <w:rsid w:val="3CDA245A"/>
    <w:rsid w:val="3CEC6FC0"/>
    <w:rsid w:val="3CF20A77"/>
    <w:rsid w:val="3D1E06B7"/>
    <w:rsid w:val="3D360436"/>
    <w:rsid w:val="3D9F50BB"/>
    <w:rsid w:val="3DA97A14"/>
    <w:rsid w:val="3DB57251"/>
    <w:rsid w:val="3DB8304E"/>
    <w:rsid w:val="3DC97D5B"/>
    <w:rsid w:val="3DF64210"/>
    <w:rsid w:val="3DFD6C4B"/>
    <w:rsid w:val="3E1C7913"/>
    <w:rsid w:val="3E3D09DE"/>
    <w:rsid w:val="3EBE7879"/>
    <w:rsid w:val="3EC0667E"/>
    <w:rsid w:val="3EC87D98"/>
    <w:rsid w:val="3EDA0523"/>
    <w:rsid w:val="3F1907ED"/>
    <w:rsid w:val="3F294A3D"/>
    <w:rsid w:val="3F400600"/>
    <w:rsid w:val="3F4D2118"/>
    <w:rsid w:val="3F6D08A1"/>
    <w:rsid w:val="3F79605C"/>
    <w:rsid w:val="3F7B667B"/>
    <w:rsid w:val="3F90296F"/>
    <w:rsid w:val="3FA650BF"/>
    <w:rsid w:val="3FAF45ED"/>
    <w:rsid w:val="3FB66D1A"/>
    <w:rsid w:val="3FBA5BC0"/>
    <w:rsid w:val="3FD87499"/>
    <w:rsid w:val="3FE56D55"/>
    <w:rsid w:val="40175445"/>
    <w:rsid w:val="405535B3"/>
    <w:rsid w:val="406614B0"/>
    <w:rsid w:val="40747753"/>
    <w:rsid w:val="407A6407"/>
    <w:rsid w:val="409D75AC"/>
    <w:rsid w:val="40E85247"/>
    <w:rsid w:val="40EE015A"/>
    <w:rsid w:val="40F54FF6"/>
    <w:rsid w:val="41243B53"/>
    <w:rsid w:val="41414EB0"/>
    <w:rsid w:val="41597EF3"/>
    <w:rsid w:val="41B9630E"/>
    <w:rsid w:val="4200449D"/>
    <w:rsid w:val="423A3BCC"/>
    <w:rsid w:val="42471B37"/>
    <w:rsid w:val="424E57D2"/>
    <w:rsid w:val="42733236"/>
    <w:rsid w:val="428E7FFB"/>
    <w:rsid w:val="429B5F97"/>
    <w:rsid w:val="42A335E0"/>
    <w:rsid w:val="42B26C49"/>
    <w:rsid w:val="42C27D1A"/>
    <w:rsid w:val="433A6FE6"/>
    <w:rsid w:val="43480868"/>
    <w:rsid w:val="4350713C"/>
    <w:rsid w:val="436653E0"/>
    <w:rsid w:val="43827BD5"/>
    <w:rsid w:val="438F70C5"/>
    <w:rsid w:val="43AC0516"/>
    <w:rsid w:val="43B60867"/>
    <w:rsid w:val="43C4431A"/>
    <w:rsid w:val="43C875B2"/>
    <w:rsid w:val="43DB1EF8"/>
    <w:rsid w:val="43F4360F"/>
    <w:rsid w:val="43FB1D9D"/>
    <w:rsid w:val="43FB32A0"/>
    <w:rsid w:val="4426495C"/>
    <w:rsid w:val="44B951CC"/>
    <w:rsid w:val="44CD14E0"/>
    <w:rsid w:val="44F20B0B"/>
    <w:rsid w:val="4512175E"/>
    <w:rsid w:val="452E5F4C"/>
    <w:rsid w:val="45341296"/>
    <w:rsid w:val="455E0BD0"/>
    <w:rsid w:val="45612018"/>
    <w:rsid w:val="456362F5"/>
    <w:rsid w:val="458946E9"/>
    <w:rsid w:val="45A47C0E"/>
    <w:rsid w:val="45AD1F5D"/>
    <w:rsid w:val="46163025"/>
    <w:rsid w:val="464A36B4"/>
    <w:rsid w:val="46577FD6"/>
    <w:rsid w:val="466B6511"/>
    <w:rsid w:val="4685178A"/>
    <w:rsid w:val="46905353"/>
    <w:rsid w:val="46A16022"/>
    <w:rsid w:val="46A63A13"/>
    <w:rsid w:val="46D955A7"/>
    <w:rsid w:val="46EA4B04"/>
    <w:rsid w:val="47133694"/>
    <w:rsid w:val="47133957"/>
    <w:rsid w:val="47392CA0"/>
    <w:rsid w:val="47481F56"/>
    <w:rsid w:val="474C259E"/>
    <w:rsid w:val="474F3AFA"/>
    <w:rsid w:val="47633AAA"/>
    <w:rsid w:val="478D4316"/>
    <w:rsid w:val="479041DC"/>
    <w:rsid w:val="47A07E0C"/>
    <w:rsid w:val="47F92430"/>
    <w:rsid w:val="48174664"/>
    <w:rsid w:val="48505CB1"/>
    <w:rsid w:val="4870272E"/>
    <w:rsid w:val="488E2B78"/>
    <w:rsid w:val="48972614"/>
    <w:rsid w:val="48CC025B"/>
    <w:rsid w:val="48E21116"/>
    <w:rsid w:val="4924150C"/>
    <w:rsid w:val="495050CA"/>
    <w:rsid w:val="49690EEF"/>
    <w:rsid w:val="49806B74"/>
    <w:rsid w:val="498D1F93"/>
    <w:rsid w:val="49935F6C"/>
    <w:rsid w:val="49B22896"/>
    <w:rsid w:val="49B52EA7"/>
    <w:rsid w:val="49D32274"/>
    <w:rsid w:val="49DC7715"/>
    <w:rsid w:val="4A023139"/>
    <w:rsid w:val="4A070E34"/>
    <w:rsid w:val="4A26045C"/>
    <w:rsid w:val="4A322DC0"/>
    <w:rsid w:val="4A5E657A"/>
    <w:rsid w:val="4A7B576F"/>
    <w:rsid w:val="4A7F1359"/>
    <w:rsid w:val="4A835DF0"/>
    <w:rsid w:val="4AE4370D"/>
    <w:rsid w:val="4AED7CBA"/>
    <w:rsid w:val="4AF561A9"/>
    <w:rsid w:val="4AFF4C34"/>
    <w:rsid w:val="4B2430E7"/>
    <w:rsid w:val="4B3D3B99"/>
    <w:rsid w:val="4B683901"/>
    <w:rsid w:val="4B6E6013"/>
    <w:rsid w:val="4BD57F50"/>
    <w:rsid w:val="4BE85392"/>
    <w:rsid w:val="4C1710D6"/>
    <w:rsid w:val="4C4A0649"/>
    <w:rsid w:val="4C4FE30F"/>
    <w:rsid w:val="4C63046B"/>
    <w:rsid w:val="4C7E5ECA"/>
    <w:rsid w:val="4C854D6E"/>
    <w:rsid w:val="4C876AA5"/>
    <w:rsid w:val="4D063625"/>
    <w:rsid w:val="4D0E00FB"/>
    <w:rsid w:val="4D176606"/>
    <w:rsid w:val="4D1D3254"/>
    <w:rsid w:val="4D292A50"/>
    <w:rsid w:val="4D357A66"/>
    <w:rsid w:val="4D6A0A0C"/>
    <w:rsid w:val="4D7E17D5"/>
    <w:rsid w:val="4DA346AC"/>
    <w:rsid w:val="4DBF5582"/>
    <w:rsid w:val="4DD07170"/>
    <w:rsid w:val="4DDC79D2"/>
    <w:rsid w:val="4DEC4FB0"/>
    <w:rsid w:val="4DEF40B9"/>
    <w:rsid w:val="4E075D8A"/>
    <w:rsid w:val="4E1E7C2A"/>
    <w:rsid w:val="4E2F6A86"/>
    <w:rsid w:val="4E4D31E4"/>
    <w:rsid w:val="4EA53EF7"/>
    <w:rsid w:val="4EA622B1"/>
    <w:rsid w:val="4EC00FAD"/>
    <w:rsid w:val="4F547732"/>
    <w:rsid w:val="4F7640F5"/>
    <w:rsid w:val="4F894099"/>
    <w:rsid w:val="4F9843DC"/>
    <w:rsid w:val="4FA222A9"/>
    <w:rsid w:val="4FC62A8C"/>
    <w:rsid w:val="4FD07AFD"/>
    <w:rsid w:val="4FDF015D"/>
    <w:rsid w:val="4FE20F0D"/>
    <w:rsid w:val="4FE51552"/>
    <w:rsid w:val="4FFD5518"/>
    <w:rsid w:val="501A0857"/>
    <w:rsid w:val="504364C8"/>
    <w:rsid w:val="50504C4B"/>
    <w:rsid w:val="508D5AB7"/>
    <w:rsid w:val="509C6E7C"/>
    <w:rsid w:val="50AC0FE9"/>
    <w:rsid w:val="51010D79"/>
    <w:rsid w:val="510559A1"/>
    <w:rsid w:val="511A5799"/>
    <w:rsid w:val="515B0A93"/>
    <w:rsid w:val="5162104E"/>
    <w:rsid w:val="51A37B16"/>
    <w:rsid w:val="51BB1550"/>
    <w:rsid w:val="51F3192E"/>
    <w:rsid w:val="51FA22CA"/>
    <w:rsid w:val="52141582"/>
    <w:rsid w:val="52533B2A"/>
    <w:rsid w:val="52741FD4"/>
    <w:rsid w:val="52B21B59"/>
    <w:rsid w:val="52E77591"/>
    <w:rsid w:val="52F121C9"/>
    <w:rsid w:val="530879CB"/>
    <w:rsid w:val="530C4559"/>
    <w:rsid w:val="53A039CC"/>
    <w:rsid w:val="53A1505A"/>
    <w:rsid w:val="53AD5017"/>
    <w:rsid w:val="53CC4C69"/>
    <w:rsid w:val="53FE6F7C"/>
    <w:rsid w:val="54063E08"/>
    <w:rsid w:val="5426635A"/>
    <w:rsid w:val="543437E8"/>
    <w:rsid w:val="5455246A"/>
    <w:rsid w:val="54F73313"/>
    <w:rsid w:val="54F80955"/>
    <w:rsid w:val="5507618C"/>
    <w:rsid w:val="551E1C8F"/>
    <w:rsid w:val="55364723"/>
    <w:rsid w:val="553C38B0"/>
    <w:rsid w:val="554D741A"/>
    <w:rsid w:val="555170A7"/>
    <w:rsid w:val="55661340"/>
    <w:rsid w:val="557D750F"/>
    <w:rsid w:val="5587536D"/>
    <w:rsid w:val="559B174B"/>
    <w:rsid w:val="55CE0CF4"/>
    <w:rsid w:val="560C43AB"/>
    <w:rsid w:val="56173EAE"/>
    <w:rsid w:val="568E2A39"/>
    <w:rsid w:val="569A627E"/>
    <w:rsid w:val="56B22A9C"/>
    <w:rsid w:val="56D11FC8"/>
    <w:rsid w:val="572F2EFE"/>
    <w:rsid w:val="57535CCB"/>
    <w:rsid w:val="5783121E"/>
    <w:rsid w:val="57833AC4"/>
    <w:rsid w:val="57833FF5"/>
    <w:rsid w:val="57883B27"/>
    <w:rsid w:val="57A06E77"/>
    <w:rsid w:val="57AC2ADF"/>
    <w:rsid w:val="57B72A76"/>
    <w:rsid w:val="57C3426C"/>
    <w:rsid w:val="57CB03D1"/>
    <w:rsid w:val="57CE1F93"/>
    <w:rsid w:val="57FD1459"/>
    <w:rsid w:val="580154DA"/>
    <w:rsid w:val="58032874"/>
    <w:rsid w:val="580B1E8E"/>
    <w:rsid w:val="580D7F01"/>
    <w:rsid w:val="5820670C"/>
    <w:rsid w:val="582431C8"/>
    <w:rsid w:val="58387563"/>
    <w:rsid w:val="5852695D"/>
    <w:rsid w:val="588743D1"/>
    <w:rsid w:val="5887701A"/>
    <w:rsid w:val="589F4408"/>
    <w:rsid w:val="58D36759"/>
    <w:rsid w:val="59657A92"/>
    <w:rsid w:val="597E3CAB"/>
    <w:rsid w:val="59C0439F"/>
    <w:rsid w:val="59D10550"/>
    <w:rsid w:val="59D2663D"/>
    <w:rsid w:val="5A0F163F"/>
    <w:rsid w:val="5A332CCB"/>
    <w:rsid w:val="5A402C1D"/>
    <w:rsid w:val="5A8E2071"/>
    <w:rsid w:val="5A8F6C8C"/>
    <w:rsid w:val="5AA275F8"/>
    <w:rsid w:val="5ABE2233"/>
    <w:rsid w:val="5AEA176D"/>
    <w:rsid w:val="5B166AD8"/>
    <w:rsid w:val="5B2703BF"/>
    <w:rsid w:val="5B3F1DB5"/>
    <w:rsid w:val="5B631C42"/>
    <w:rsid w:val="5B70585B"/>
    <w:rsid w:val="5B757E56"/>
    <w:rsid w:val="5B761F16"/>
    <w:rsid w:val="5B835922"/>
    <w:rsid w:val="5BA04C44"/>
    <w:rsid w:val="5BA10A2A"/>
    <w:rsid w:val="5BA914B2"/>
    <w:rsid w:val="5BC37642"/>
    <w:rsid w:val="5BD5568C"/>
    <w:rsid w:val="5BDF5D95"/>
    <w:rsid w:val="5BF07BBD"/>
    <w:rsid w:val="5BFD3E45"/>
    <w:rsid w:val="5BFE7528"/>
    <w:rsid w:val="5C011C7E"/>
    <w:rsid w:val="5C0674B0"/>
    <w:rsid w:val="5C2427D2"/>
    <w:rsid w:val="5C257F2A"/>
    <w:rsid w:val="5C411101"/>
    <w:rsid w:val="5C5D0D87"/>
    <w:rsid w:val="5C732359"/>
    <w:rsid w:val="5C734A4A"/>
    <w:rsid w:val="5CD728E8"/>
    <w:rsid w:val="5CD90C30"/>
    <w:rsid w:val="5D255A2E"/>
    <w:rsid w:val="5D5B2B0C"/>
    <w:rsid w:val="5D6572D2"/>
    <w:rsid w:val="5D7B6683"/>
    <w:rsid w:val="5D8C07E7"/>
    <w:rsid w:val="5D9E4D24"/>
    <w:rsid w:val="5DA33FB5"/>
    <w:rsid w:val="5DC4656D"/>
    <w:rsid w:val="5DD03F39"/>
    <w:rsid w:val="5E101380"/>
    <w:rsid w:val="5E1E3FF4"/>
    <w:rsid w:val="5E2467F1"/>
    <w:rsid w:val="5E4D3E96"/>
    <w:rsid w:val="5F191CD4"/>
    <w:rsid w:val="5F1A2B43"/>
    <w:rsid w:val="5F22351C"/>
    <w:rsid w:val="5F4D6E91"/>
    <w:rsid w:val="5F6366B5"/>
    <w:rsid w:val="5FB837BB"/>
    <w:rsid w:val="5FC93231"/>
    <w:rsid w:val="5FE33352"/>
    <w:rsid w:val="60083E99"/>
    <w:rsid w:val="601D1D81"/>
    <w:rsid w:val="601D62A8"/>
    <w:rsid w:val="604F254A"/>
    <w:rsid w:val="60766E0A"/>
    <w:rsid w:val="60932FCA"/>
    <w:rsid w:val="60BB23E5"/>
    <w:rsid w:val="60CC405A"/>
    <w:rsid w:val="60FD0443"/>
    <w:rsid w:val="61195604"/>
    <w:rsid w:val="612236EC"/>
    <w:rsid w:val="61227226"/>
    <w:rsid w:val="61464639"/>
    <w:rsid w:val="616C4BF1"/>
    <w:rsid w:val="619D5782"/>
    <w:rsid w:val="61C91196"/>
    <w:rsid w:val="61E215D8"/>
    <w:rsid w:val="61E33899"/>
    <w:rsid w:val="61F21F72"/>
    <w:rsid w:val="61FF8B58"/>
    <w:rsid w:val="621B3775"/>
    <w:rsid w:val="621E61C3"/>
    <w:rsid w:val="62206ADF"/>
    <w:rsid w:val="62364782"/>
    <w:rsid w:val="623D1CBC"/>
    <w:rsid w:val="62724104"/>
    <w:rsid w:val="628964F1"/>
    <w:rsid w:val="62E5773A"/>
    <w:rsid w:val="62FC713F"/>
    <w:rsid w:val="62FD472A"/>
    <w:rsid w:val="632779F9"/>
    <w:rsid w:val="632F68AE"/>
    <w:rsid w:val="633816AF"/>
    <w:rsid w:val="635B2C28"/>
    <w:rsid w:val="636130B3"/>
    <w:rsid w:val="636A0FCD"/>
    <w:rsid w:val="636C18B0"/>
    <w:rsid w:val="6394356A"/>
    <w:rsid w:val="63BF3C79"/>
    <w:rsid w:val="63C61B2C"/>
    <w:rsid w:val="63D40BE9"/>
    <w:rsid w:val="64102431"/>
    <w:rsid w:val="64127A73"/>
    <w:rsid w:val="643F551C"/>
    <w:rsid w:val="64540CC2"/>
    <w:rsid w:val="64661F86"/>
    <w:rsid w:val="648A12CC"/>
    <w:rsid w:val="64A5243A"/>
    <w:rsid w:val="64B654D9"/>
    <w:rsid w:val="64BB233F"/>
    <w:rsid w:val="64F531DE"/>
    <w:rsid w:val="651A2A96"/>
    <w:rsid w:val="65373578"/>
    <w:rsid w:val="653D04DD"/>
    <w:rsid w:val="6558033E"/>
    <w:rsid w:val="656C0CC1"/>
    <w:rsid w:val="65BF6AD0"/>
    <w:rsid w:val="65F206AC"/>
    <w:rsid w:val="66052286"/>
    <w:rsid w:val="66171FA7"/>
    <w:rsid w:val="662956FC"/>
    <w:rsid w:val="66406A4A"/>
    <w:rsid w:val="66513129"/>
    <w:rsid w:val="666F0E0F"/>
    <w:rsid w:val="66707909"/>
    <w:rsid w:val="66952C9C"/>
    <w:rsid w:val="669853F4"/>
    <w:rsid w:val="66AC2AEB"/>
    <w:rsid w:val="66DC0AFB"/>
    <w:rsid w:val="66DC716D"/>
    <w:rsid w:val="66F66060"/>
    <w:rsid w:val="66FD4380"/>
    <w:rsid w:val="671117AB"/>
    <w:rsid w:val="671F124A"/>
    <w:rsid w:val="67366E76"/>
    <w:rsid w:val="67472418"/>
    <w:rsid w:val="674D2FDA"/>
    <w:rsid w:val="676A25AA"/>
    <w:rsid w:val="677A33C6"/>
    <w:rsid w:val="679C1A41"/>
    <w:rsid w:val="67B478DF"/>
    <w:rsid w:val="67E238A5"/>
    <w:rsid w:val="6817003C"/>
    <w:rsid w:val="681F6961"/>
    <w:rsid w:val="682F22EA"/>
    <w:rsid w:val="68610A2F"/>
    <w:rsid w:val="686B336C"/>
    <w:rsid w:val="68751AA8"/>
    <w:rsid w:val="68805514"/>
    <w:rsid w:val="68845BA9"/>
    <w:rsid w:val="68C3675E"/>
    <w:rsid w:val="68FB795E"/>
    <w:rsid w:val="69316E2F"/>
    <w:rsid w:val="694E2071"/>
    <w:rsid w:val="694F7AA6"/>
    <w:rsid w:val="69766163"/>
    <w:rsid w:val="697A3B33"/>
    <w:rsid w:val="69D32C0C"/>
    <w:rsid w:val="69D44760"/>
    <w:rsid w:val="6A1865B5"/>
    <w:rsid w:val="6A4C5B35"/>
    <w:rsid w:val="6A520EC7"/>
    <w:rsid w:val="6A6F2322"/>
    <w:rsid w:val="6ADA6134"/>
    <w:rsid w:val="6AF87E20"/>
    <w:rsid w:val="6AFB6EA1"/>
    <w:rsid w:val="6B322639"/>
    <w:rsid w:val="6B611D1F"/>
    <w:rsid w:val="6B8A321B"/>
    <w:rsid w:val="6BC637F3"/>
    <w:rsid w:val="6C11471F"/>
    <w:rsid w:val="6C3B1EF4"/>
    <w:rsid w:val="6C636C38"/>
    <w:rsid w:val="6C7664A2"/>
    <w:rsid w:val="6C81461E"/>
    <w:rsid w:val="6C8B53A2"/>
    <w:rsid w:val="6CD668F8"/>
    <w:rsid w:val="6CDE4069"/>
    <w:rsid w:val="6CE02047"/>
    <w:rsid w:val="6D106686"/>
    <w:rsid w:val="6D317DF2"/>
    <w:rsid w:val="6D696A91"/>
    <w:rsid w:val="6DB34098"/>
    <w:rsid w:val="6DB545B6"/>
    <w:rsid w:val="6DBC4DC6"/>
    <w:rsid w:val="6DDA1504"/>
    <w:rsid w:val="6DE02FB4"/>
    <w:rsid w:val="6E0252EB"/>
    <w:rsid w:val="6E0459AE"/>
    <w:rsid w:val="6E42188C"/>
    <w:rsid w:val="6E492699"/>
    <w:rsid w:val="6E514CED"/>
    <w:rsid w:val="6E66587A"/>
    <w:rsid w:val="6E981042"/>
    <w:rsid w:val="6EA2262A"/>
    <w:rsid w:val="6EAF4B02"/>
    <w:rsid w:val="6EB563D5"/>
    <w:rsid w:val="6ED92677"/>
    <w:rsid w:val="6EF356CC"/>
    <w:rsid w:val="6F225983"/>
    <w:rsid w:val="6F5F4F5F"/>
    <w:rsid w:val="6F7C5A5F"/>
    <w:rsid w:val="6FC75F17"/>
    <w:rsid w:val="6FE85219"/>
    <w:rsid w:val="6FFC5590"/>
    <w:rsid w:val="70185D0F"/>
    <w:rsid w:val="702F613F"/>
    <w:rsid w:val="703B6EB3"/>
    <w:rsid w:val="706D1DD0"/>
    <w:rsid w:val="70750BBE"/>
    <w:rsid w:val="70856B87"/>
    <w:rsid w:val="70C8281B"/>
    <w:rsid w:val="70D25448"/>
    <w:rsid w:val="70D527EE"/>
    <w:rsid w:val="70D54F38"/>
    <w:rsid w:val="70DD6562"/>
    <w:rsid w:val="70DE2439"/>
    <w:rsid w:val="70F74EAF"/>
    <w:rsid w:val="713D57C4"/>
    <w:rsid w:val="715B5300"/>
    <w:rsid w:val="71764043"/>
    <w:rsid w:val="718021E6"/>
    <w:rsid w:val="71AD7C63"/>
    <w:rsid w:val="71B91471"/>
    <w:rsid w:val="71D27252"/>
    <w:rsid w:val="71D27F8A"/>
    <w:rsid w:val="720B7E9E"/>
    <w:rsid w:val="721B19DF"/>
    <w:rsid w:val="72264B12"/>
    <w:rsid w:val="72365637"/>
    <w:rsid w:val="723A12F7"/>
    <w:rsid w:val="72507AC0"/>
    <w:rsid w:val="72553024"/>
    <w:rsid w:val="725D762A"/>
    <w:rsid w:val="72833F11"/>
    <w:rsid w:val="728D3505"/>
    <w:rsid w:val="72C45265"/>
    <w:rsid w:val="72DD6326"/>
    <w:rsid w:val="72F363F6"/>
    <w:rsid w:val="73122968"/>
    <w:rsid w:val="731F5D5E"/>
    <w:rsid w:val="733D0C11"/>
    <w:rsid w:val="73C51AD5"/>
    <w:rsid w:val="73CA4515"/>
    <w:rsid w:val="73E105F6"/>
    <w:rsid w:val="740863C9"/>
    <w:rsid w:val="741E793C"/>
    <w:rsid w:val="745E3944"/>
    <w:rsid w:val="74694BDE"/>
    <w:rsid w:val="74752C53"/>
    <w:rsid w:val="74BE3590"/>
    <w:rsid w:val="74BE7A92"/>
    <w:rsid w:val="74C412B9"/>
    <w:rsid w:val="74C74B98"/>
    <w:rsid w:val="74D53FF0"/>
    <w:rsid w:val="750B5416"/>
    <w:rsid w:val="75295853"/>
    <w:rsid w:val="75B73F0B"/>
    <w:rsid w:val="75D528E1"/>
    <w:rsid w:val="75FC610F"/>
    <w:rsid w:val="76007DF5"/>
    <w:rsid w:val="760553A8"/>
    <w:rsid w:val="760D2BC5"/>
    <w:rsid w:val="7635099D"/>
    <w:rsid w:val="763B4950"/>
    <w:rsid w:val="768C6099"/>
    <w:rsid w:val="76F51686"/>
    <w:rsid w:val="775533CB"/>
    <w:rsid w:val="77745F0D"/>
    <w:rsid w:val="77762421"/>
    <w:rsid w:val="77B56B1F"/>
    <w:rsid w:val="77F11FD8"/>
    <w:rsid w:val="77FC18A3"/>
    <w:rsid w:val="780F09F4"/>
    <w:rsid w:val="781D00C9"/>
    <w:rsid w:val="78281565"/>
    <w:rsid w:val="78683D59"/>
    <w:rsid w:val="78822148"/>
    <w:rsid w:val="78A82F32"/>
    <w:rsid w:val="78A90480"/>
    <w:rsid w:val="790E4689"/>
    <w:rsid w:val="792366D8"/>
    <w:rsid w:val="792C6CB9"/>
    <w:rsid w:val="795C7A72"/>
    <w:rsid w:val="799A1262"/>
    <w:rsid w:val="7A251371"/>
    <w:rsid w:val="7A364017"/>
    <w:rsid w:val="7A3E2047"/>
    <w:rsid w:val="7A8265E1"/>
    <w:rsid w:val="7AB12572"/>
    <w:rsid w:val="7AF07375"/>
    <w:rsid w:val="7AFF7B47"/>
    <w:rsid w:val="7B1A425A"/>
    <w:rsid w:val="7B605D58"/>
    <w:rsid w:val="7B686D42"/>
    <w:rsid w:val="7B73597D"/>
    <w:rsid w:val="7B841746"/>
    <w:rsid w:val="7B94617F"/>
    <w:rsid w:val="7BA45DFA"/>
    <w:rsid w:val="7BC331A4"/>
    <w:rsid w:val="7BDC5F7A"/>
    <w:rsid w:val="7BEA40B7"/>
    <w:rsid w:val="7BF167A7"/>
    <w:rsid w:val="7C264A87"/>
    <w:rsid w:val="7C372761"/>
    <w:rsid w:val="7C3A64E7"/>
    <w:rsid w:val="7C6C5AC7"/>
    <w:rsid w:val="7C9275E1"/>
    <w:rsid w:val="7C9810BB"/>
    <w:rsid w:val="7CBF0E4A"/>
    <w:rsid w:val="7CC6544B"/>
    <w:rsid w:val="7D0239FF"/>
    <w:rsid w:val="7D14662D"/>
    <w:rsid w:val="7D300B34"/>
    <w:rsid w:val="7D580CF3"/>
    <w:rsid w:val="7D5E40CD"/>
    <w:rsid w:val="7D926341"/>
    <w:rsid w:val="7D9615AC"/>
    <w:rsid w:val="7DCD56F2"/>
    <w:rsid w:val="7DE870D9"/>
    <w:rsid w:val="7E2126C3"/>
    <w:rsid w:val="7E732A67"/>
    <w:rsid w:val="7E74505E"/>
    <w:rsid w:val="7E93452B"/>
    <w:rsid w:val="7EA91DB4"/>
    <w:rsid w:val="7EFC638F"/>
    <w:rsid w:val="7F001CE7"/>
    <w:rsid w:val="7F14478B"/>
    <w:rsid w:val="7F364DF4"/>
    <w:rsid w:val="7F3728B4"/>
    <w:rsid w:val="7F6776A3"/>
    <w:rsid w:val="7FB16B71"/>
    <w:rsid w:val="7FC21FB7"/>
    <w:rsid w:val="7FD24AAB"/>
    <w:rsid w:val="7FE47E50"/>
    <w:rsid w:val="A1FF477F"/>
    <w:rsid w:val="D7FFC940"/>
    <w:rsid w:val="DBEF51E5"/>
    <w:rsid w:val="ECBBE46A"/>
    <w:rsid w:val="F777A359"/>
    <w:rsid w:val="F9B7F7E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qFormat="1" w:unhideWhenUsed="0" w:uiPriority="39"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20" w:semiHidden="0" w:name="Emphasis" w:locked="1"/>
    <w:lsdException w:qFormat="1" w:unhideWhenUsed="0" w:uiPriority="0" w:semiHidden="0" w:name="Document Map" w:locked="1"/>
    <w:lsdException w:qFormat="1" w:unhideWhenUsed="0" w:uiPriority="0" w:semiHidden="0" w:name="Plain Text" w:locked="1"/>
    <w:lsdException w:qFormat="1" w:uiPriority="99"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qFormat="1"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locked/>
    <w:uiPriority w:val="99"/>
    <w:pPr>
      <w:keepNext/>
      <w:overflowPunct w:val="0"/>
      <w:snapToGrid w:val="0"/>
      <w:spacing w:line="400" w:lineRule="exact"/>
      <w:ind w:left="0" w:firstLine="0"/>
      <w:jc w:val="center"/>
      <w:outlineLvl w:val="0"/>
    </w:pPr>
    <w:rPr>
      <w:rFonts w:eastAsia="黑体"/>
      <w:b/>
      <w:bCs/>
      <w:color w:val="000000"/>
      <w:kern w:val="44"/>
      <w:sz w:val="30"/>
      <w:szCs w:val="30"/>
    </w:rPr>
  </w:style>
  <w:style w:type="paragraph" w:styleId="3">
    <w:name w:val="heading 2"/>
    <w:basedOn w:val="1"/>
    <w:next w:val="1"/>
    <w:link w:val="46"/>
    <w:qFormat/>
    <w:locked/>
    <w:uiPriority w:val="0"/>
    <w:pPr>
      <w:keepNext/>
      <w:keepLines/>
      <w:spacing w:line="360" w:lineRule="auto"/>
      <w:outlineLvl w:val="1"/>
    </w:pPr>
    <w:rPr>
      <w:rFonts w:ascii="等线 Light" w:hAnsi="等线 Light" w:eastAsia="宋体"/>
      <w:b/>
      <w:bCs/>
      <w:sz w:val="24"/>
      <w:szCs w:val="32"/>
    </w:rPr>
  </w:style>
  <w:style w:type="paragraph" w:styleId="4">
    <w:name w:val="heading 3"/>
    <w:basedOn w:val="1"/>
    <w:next w:val="1"/>
    <w:link w:val="47"/>
    <w:qFormat/>
    <w:locked/>
    <w:uiPriority w:val="0"/>
    <w:pPr>
      <w:keepNext/>
      <w:keepLines/>
      <w:spacing w:line="360" w:lineRule="auto"/>
      <w:ind w:firstLine="420" w:firstLineChars="200"/>
      <w:outlineLvl w:val="2"/>
    </w:pPr>
    <w:rPr>
      <w:rFonts w:ascii="Times New Roman" w:hAnsi="Times New Roman" w:eastAsia="宋体"/>
      <w:b/>
      <w:bCs/>
      <w:sz w:val="24"/>
      <w:szCs w:val="32"/>
    </w:rPr>
  </w:style>
  <w:style w:type="paragraph" w:styleId="5">
    <w:name w:val="heading 4"/>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36">
    <w:name w:val="Default Paragraph Font"/>
    <w:semiHidden/>
    <w:qFormat/>
    <w:uiPriority w:val="0"/>
  </w:style>
  <w:style w:type="table" w:default="1" w:styleId="3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oc 7"/>
    <w:basedOn w:val="1"/>
    <w:next w:val="1"/>
    <w:qFormat/>
    <w:locked/>
    <w:uiPriority w:val="39"/>
    <w:pPr>
      <w:adjustRightInd/>
      <w:snapToGrid/>
      <w:spacing w:line="360" w:lineRule="auto"/>
      <w:ind w:left="0" w:leftChars="0" w:firstLine="0" w:firstLineChars="0"/>
      <w:jc w:val="center"/>
    </w:pPr>
    <w:rPr>
      <w:b/>
      <w:sz w:val="21"/>
      <w:szCs w:val="21"/>
    </w:rPr>
  </w:style>
  <w:style w:type="paragraph" w:styleId="7">
    <w:name w:val="E-mail Signature"/>
    <w:basedOn w:val="1"/>
    <w:next w:val="8"/>
    <w:unhideWhenUsed/>
    <w:qFormat/>
    <w:locked/>
    <w:uiPriority w:val="99"/>
    <w:pPr>
      <w:spacing w:line="460" w:lineRule="exact"/>
      <w:ind w:firstLine="200"/>
    </w:pPr>
  </w:style>
  <w:style w:type="paragraph" w:customStyle="1" w:styleId="8">
    <w:name w:val="文章"/>
    <w:basedOn w:val="9"/>
    <w:next w:val="10"/>
    <w:qFormat/>
    <w:uiPriority w:val="0"/>
    <w:pPr>
      <w:ind w:firstLine="480"/>
      <w:jc w:val="center"/>
    </w:pPr>
    <w:rPr>
      <w:kern w:val="2"/>
      <w:sz w:val="26"/>
      <w:szCs w:val="22"/>
    </w:rPr>
  </w:style>
  <w:style w:type="paragraph" w:styleId="9">
    <w:name w:val="Body Text Indent"/>
    <w:basedOn w:val="1"/>
    <w:next w:val="1"/>
    <w:link w:val="63"/>
    <w:qFormat/>
    <w:uiPriority w:val="0"/>
    <w:pPr>
      <w:spacing w:after="120"/>
      <w:ind w:left="420" w:leftChars="200"/>
    </w:pPr>
    <w:rPr>
      <w:kern w:val="0"/>
      <w:sz w:val="24"/>
      <w:szCs w:val="20"/>
    </w:rPr>
  </w:style>
  <w:style w:type="paragraph" w:styleId="10">
    <w:name w:val="List"/>
    <w:basedOn w:val="1"/>
    <w:qFormat/>
    <w:locked/>
    <w:uiPriority w:val="0"/>
    <w:pPr>
      <w:ind w:left="200" w:hanging="200" w:hangingChars="200"/>
    </w:pPr>
  </w:style>
  <w:style w:type="paragraph" w:styleId="11">
    <w:name w:val="caption"/>
    <w:basedOn w:val="1"/>
    <w:next w:val="1"/>
    <w:link w:val="48"/>
    <w:qFormat/>
    <w:locked/>
    <w:uiPriority w:val="0"/>
    <w:rPr>
      <w:rFonts w:ascii="Arial" w:hAnsi="Arial" w:eastAsia="黑体" w:cs="Arial"/>
      <w:sz w:val="20"/>
      <w:szCs w:val="20"/>
    </w:rPr>
  </w:style>
  <w:style w:type="paragraph" w:styleId="12">
    <w:name w:val="Document Map"/>
    <w:basedOn w:val="1"/>
    <w:link w:val="49"/>
    <w:qFormat/>
    <w:locked/>
    <w:uiPriority w:val="0"/>
    <w:rPr>
      <w:rFonts w:ascii="宋体"/>
      <w:sz w:val="18"/>
      <w:szCs w:val="18"/>
    </w:rPr>
  </w:style>
  <w:style w:type="paragraph" w:styleId="13">
    <w:name w:val="annotation text"/>
    <w:basedOn w:val="1"/>
    <w:link w:val="50"/>
    <w:semiHidden/>
    <w:qFormat/>
    <w:uiPriority w:val="0"/>
    <w:pPr>
      <w:jc w:val="left"/>
    </w:pPr>
    <w:rPr>
      <w:kern w:val="0"/>
      <w:sz w:val="24"/>
      <w:szCs w:val="20"/>
    </w:rPr>
  </w:style>
  <w:style w:type="paragraph" w:styleId="14">
    <w:name w:val="Body Text"/>
    <w:basedOn w:val="1"/>
    <w:next w:val="15"/>
    <w:link w:val="51"/>
    <w:qFormat/>
    <w:uiPriority w:val="0"/>
    <w:pPr>
      <w:widowControl/>
      <w:snapToGrid w:val="0"/>
      <w:spacing w:before="60" w:after="160" w:line="259" w:lineRule="auto"/>
      <w:ind w:right="113"/>
    </w:pPr>
    <w:rPr>
      <w:kern w:val="0"/>
      <w:sz w:val="18"/>
      <w:szCs w:val="20"/>
    </w:rPr>
  </w:style>
  <w:style w:type="paragraph" w:customStyle="1" w:styleId="15">
    <w:name w:val="Date1"/>
    <w:basedOn w:val="1"/>
    <w:next w:val="1"/>
    <w:qFormat/>
    <w:uiPriority w:val="0"/>
    <w:pPr>
      <w:adjustRightInd w:val="0"/>
      <w:jc w:val="left"/>
      <w:textAlignment w:val="baseline"/>
    </w:pPr>
    <w:rPr>
      <w:rFonts w:ascii="宋体" w:hAnsi="宋体"/>
      <w:sz w:val="28"/>
      <w:szCs w:val="20"/>
    </w:rPr>
  </w:style>
  <w:style w:type="paragraph" w:styleId="16">
    <w:name w:val="Block Text"/>
    <w:basedOn w:val="1"/>
    <w:qFormat/>
    <w:locked/>
    <w:uiPriority w:val="0"/>
    <w:pPr>
      <w:spacing w:line="320" w:lineRule="exact"/>
      <w:ind w:left="113" w:right="113"/>
      <w:jc w:val="center"/>
    </w:pPr>
    <w:rPr>
      <w:b/>
      <w:sz w:val="13"/>
      <w:szCs w:val="15"/>
    </w:rPr>
  </w:style>
  <w:style w:type="paragraph" w:styleId="17">
    <w:name w:val="Plain Text"/>
    <w:basedOn w:val="1"/>
    <w:link w:val="53"/>
    <w:qFormat/>
    <w:locked/>
    <w:uiPriority w:val="0"/>
    <w:rPr>
      <w:rFonts w:ascii="宋体" w:hAnsi="Courier New" w:eastAsia="宋体" w:cs="Times New Roman"/>
      <w:szCs w:val="20"/>
    </w:rPr>
  </w:style>
  <w:style w:type="paragraph" w:styleId="18">
    <w:name w:val="List Bullet 5"/>
    <w:basedOn w:val="1"/>
    <w:qFormat/>
    <w:locked/>
    <w:uiPriority w:val="0"/>
    <w:pPr>
      <w:numPr>
        <w:ilvl w:val="0"/>
        <w:numId w:val="1"/>
      </w:numPr>
    </w:pPr>
  </w:style>
  <w:style w:type="paragraph" w:styleId="19">
    <w:name w:val="Date"/>
    <w:basedOn w:val="1"/>
    <w:next w:val="1"/>
    <w:link w:val="54"/>
    <w:qFormat/>
    <w:uiPriority w:val="0"/>
    <w:pPr>
      <w:ind w:left="100" w:leftChars="2500"/>
    </w:pPr>
    <w:rPr>
      <w:kern w:val="0"/>
      <w:sz w:val="24"/>
      <w:szCs w:val="20"/>
    </w:rPr>
  </w:style>
  <w:style w:type="paragraph" w:styleId="20">
    <w:name w:val="Body Text Indent 2"/>
    <w:basedOn w:val="1"/>
    <w:next w:val="21"/>
    <w:qFormat/>
    <w:locked/>
    <w:uiPriority w:val="0"/>
    <w:pPr>
      <w:spacing w:after="120" w:line="480" w:lineRule="auto"/>
      <w:ind w:left="420" w:leftChars="200"/>
    </w:pPr>
  </w:style>
  <w:style w:type="paragraph" w:customStyle="1" w:styleId="21">
    <w:name w:val="简单回函地址"/>
    <w:basedOn w:val="1"/>
    <w:next w:val="22"/>
    <w:qFormat/>
    <w:uiPriority w:val="0"/>
  </w:style>
  <w:style w:type="paragraph" w:customStyle="1" w:styleId="22">
    <w:name w:val="正文2"/>
    <w:qFormat/>
    <w:uiPriority w:val="0"/>
    <w:pPr>
      <w:widowControl w:val="0"/>
      <w:suppressAutoHyphens/>
      <w:spacing w:line="520" w:lineRule="atLeast"/>
      <w:ind w:firstLine="680"/>
      <w:jc w:val="both"/>
    </w:pPr>
    <w:rPr>
      <w:rFonts w:ascii="Times New Roman" w:hAnsi="Times New Roman" w:eastAsia="宋体" w:cs="Times New Roman"/>
      <w:spacing w:val="18"/>
      <w:sz w:val="32"/>
      <w:lang w:val="en-US" w:eastAsia="zh-CN" w:bidi="ar-SA"/>
    </w:rPr>
  </w:style>
  <w:style w:type="paragraph" w:styleId="23">
    <w:name w:val="Balloon Text"/>
    <w:basedOn w:val="1"/>
    <w:link w:val="55"/>
    <w:semiHidden/>
    <w:qFormat/>
    <w:uiPriority w:val="0"/>
    <w:rPr>
      <w:kern w:val="0"/>
      <w:sz w:val="18"/>
      <w:szCs w:val="20"/>
    </w:rPr>
  </w:style>
  <w:style w:type="paragraph" w:styleId="24">
    <w:name w:val="footer"/>
    <w:basedOn w:val="1"/>
    <w:link w:val="56"/>
    <w:qFormat/>
    <w:uiPriority w:val="99"/>
    <w:pPr>
      <w:tabs>
        <w:tab w:val="center" w:pos="4153"/>
        <w:tab w:val="right" w:pos="8306"/>
      </w:tabs>
      <w:snapToGrid w:val="0"/>
      <w:jc w:val="left"/>
    </w:pPr>
    <w:rPr>
      <w:kern w:val="0"/>
      <w:sz w:val="18"/>
      <w:szCs w:val="20"/>
    </w:rPr>
  </w:style>
  <w:style w:type="paragraph" w:styleId="25">
    <w:name w:val="header"/>
    <w:basedOn w:val="1"/>
    <w:next w:val="1"/>
    <w:link w:val="57"/>
    <w:qFormat/>
    <w:uiPriority w:val="0"/>
    <w:pPr>
      <w:pBdr>
        <w:bottom w:val="single" w:color="auto" w:sz="6" w:space="1"/>
      </w:pBdr>
      <w:tabs>
        <w:tab w:val="center" w:pos="4153"/>
        <w:tab w:val="right" w:pos="8306"/>
      </w:tabs>
      <w:snapToGrid w:val="0"/>
      <w:jc w:val="center"/>
    </w:pPr>
    <w:rPr>
      <w:kern w:val="0"/>
      <w:sz w:val="18"/>
      <w:szCs w:val="20"/>
    </w:rPr>
  </w:style>
  <w:style w:type="paragraph" w:styleId="26">
    <w:name w:val="toc 1"/>
    <w:basedOn w:val="1"/>
    <w:next w:val="1"/>
    <w:qFormat/>
    <w:locked/>
    <w:uiPriority w:val="0"/>
  </w:style>
  <w:style w:type="paragraph" w:styleId="27">
    <w:name w:val="toc 2"/>
    <w:basedOn w:val="1"/>
    <w:next w:val="1"/>
    <w:qFormat/>
    <w:locked/>
    <w:uiPriority w:val="0"/>
    <w:pPr>
      <w:spacing w:line="360" w:lineRule="auto"/>
      <w:ind w:left="0" w:leftChars="0"/>
    </w:pPr>
    <w:rPr>
      <w:rFonts w:ascii="Times New Roman" w:hAnsi="Times New Roman" w:eastAsia="宋体"/>
      <w:sz w:val="24"/>
    </w:rPr>
  </w:style>
  <w:style w:type="paragraph" w:styleId="28">
    <w:name w:val="Body Text 2"/>
    <w:basedOn w:val="1"/>
    <w:link w:val="58"/>
    <w:qFormat/>
    <w:locked/>
    <w:uiPriority w:val="0"/>
    <w:pPr>
      <w:spacing w:after="120" w:line="480" w:lineRule="auto"/>
    </w:pPr>
  </w:style>
  <w:style w:type="paragraph" w:styleId="29">
    <w:name w:val="Normal (Web)"/>
    <w:basedOn w:val="1"/>
    <w:link w:val="59"/>
    <w:qFormat/>
    <w:uiPriority w:val="99"/>
    <w:pPr>
      <w:widowControl/>
      <w:spacing w:before="100" w:beforeAutospacing="1" w:after="100" w:afterAutospacing="1"/>
      <w:jc w:val="left"/>
    </w:pPr>
    <w:rPr>
      <w:rFonts w:ascii="宋体" w:hAnsi="宋体"/>
      <w:kern w:val="0"/>
      <w:sz w:val="24"/>
      <w:szCs w:val="20"/>
    </w:rPr>
  </w:style>
  <w:style w:type="paragraph" w:styleId="30">
    <w:name w:val="annotation subject"/>
    <w:basedOn w:val="13"/>
    <w:next w:val="13"/>
    <w:link w:val="60"/>
    <w:semiHidden/>
    <w:qFormat/>
    <w:uiPriority w:val="0"/>
    <w:rPr>
      <w:b/>
      <w:kern w:val="2"/>
    </w:rPr>
  </w:style>
  <w:style w:type="paragraph" w:styleId="31">
    <w:name w:val="Body Text First Indent"/>
    <w:basedOn w:val="14"/>
    <w:next w:val="1"/>
    <w:link w:val="61"/>
    <w:qFormat/>
    <w:locked/>
    <w:uiPriority w:val="0"/>
    <w:pPr>
      <w:widowControl w:val="0"/>
      <w:snapToGrid/>
      <w:spacing w:before="0" w:after="120" w:line="240" w:lineRule="auto"/>
      <w:ind w:right="0" w:firstLine="420" w:firstLineChars="100"/>
    </w:pPr>
    <w:rPr>
      <w:kern w:val="2"/>
      <w:sz w:val="24"/>
      <w:szCs w:val="24"/>
    </w:rPr>
  </w:style>
  <w:style w:type="paragraph" w:styleId="32">
    <w:name w:val="Body Text First Indent 2"/>
    <w:basedOn w:val="9"/>
    <w:link w:val="62"/>
    <w:qFormat/>
    <w:locked/>
    <w:uiPriority w:val="0"/>
    <w:pPr>
      <w:ind w:firstLine="420" w:firstLineChars="200"/>
    </w:pPr>
    <w:rPr>
      <w:kern w:val="2"/>
      <w:sz w:val="21"/>
      <w:szCs w:val="24"/>
    </w:rPr>
  </w:style>
  <w:style w:type="table" w:styleId="34">
    <w:name w:val="Table Grid"/>
    <w:basedOn w:val="3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Table Simple 1"/>
    <w:basedOn w:val="33"/>
    <w:qFormat/>
    <w:locked/>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character" w:styleId="37">
    <w:name w:val="Strong"/>
    <w:basedOn w:val="36"/>
    <w:qFormat/>
    <w:locked/>
    <w:uiPriority w:val="0"/>
    <w:rPr>
      <w:b/>
    </w:rPr>
  </w:style>
  <w:style w:type="character" w:styleId="38">
    <w:name w:val="page number"/>
    <w:qFormat/>
    <w:locked/>
    <w:uiPriority w:val="0"/>
  </w:style>
  <w:style w:type="character" w:styleId="39">
    <w:name w:val="Emphasis"/>
    <w:qFormat/>
    <w:locked/>
    <w:uiPriority w:val="20"/>
    <w:rPr>
      <w:i/>
      <w:iCs/>
    </w:rPr>
  </w:style>
  <w:style w:type="character" w:styleId="40">
    <w:name w:val="Hyperlink"/>
    <w:unhideWhenUsed/>
    <w:qFormat/>
    <w:locked/>
    <w:uiPriority w:val="99"/>
    <w:rPr>
      <w:color w:val="0000FF"/>
      <w:u w:val="single"/>
    </w:rPr>
  </w:style>
  <w:style w:type="character" w:styleId="41">
    <w:name w:val="annotation reference"/>
    <w:qFormat/>
    <w:uiPriority w:val="0"/>
    <w:rPr>
      <w:sz w:val="21"/>
    </w:rPr>
  </w:style>
  <w:style w:type="paragraph" w:customStyle="1" w:styleId="42">
    <w:name w:val="Default"/>
    <w:basedOn w:val="43"/>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纯文本1"/>
    <w:basedOn w:val="1"/>
    <w:qFormat/>
    <w:uiPriority w:val="0"/>
    <w:pPr>
      <w:adjustRightInd w:val="0"/>
    </w:pPr>
    <w:rPr>
      <w:rFonts w:ascii="宋体" w:hAnsi="Courier New"/>
      <w:szCs w:val="20"/>
    </w:rPr>
  </w:style>
  <w:style w:type="paragraph" w:customStyle="1" w:styleId="44">
    <w:name w:val="表格内容"/>
    <w:basedOn w:val="1"/>
    <w:next w:val="1"/>
    <w:qFormat/>
    <w:uiPriority w:val="0"/>
    <w:pPr>
      <w:jc w:val="center"/>
    </w:pPr>
    <w:rPr>
      <w:rFonts w:ascii="Times New Roman" w:hAnsi="Times New Roman" w:eastAsia="Times New Roman" w:cs="Times New Roman"/>
      <w:szCs w:val="21"/>
    </w:rPr>
  </w:style>
  <w:style w:type="character" w:customStyle="1" w:styleId="45">
    <w:name w:val="标题 1 字符"/>
    <w:link w:val="2"/>
    <w:qFormat/>
    <w:uiPriority w:val="99"/>
    <w:rPr>
      <w:rFonts w:ascii="Times New Roman" w:hAnsi="Times New Roman" w:eastAsia="黑体"/>
      <w:b/>
      <w:bCs/>
      <w:color w:val="000000"/>
      <w:kern w:val="44"/>
      <w:sz w:val="30"/>
      <w:szCs w:val="30"/>
    </w:rPr>
  </w:style>
  <w:style w:type="character" w:customStyle="1" w:styleId="46">
    <w:name w:val="标题 2 字符"/>
    <w:link w:val="3"/>
    <w:semiHidden/>
    <w:qFormat/>
    <w:uiPriority w:val="0"/>
    <w:rPr>
      <w:rFonts w:ascii="等线 Light" w:hAnsi="等线 Light" w:eastAsia="宋体" w:cs="Times New Roman"/>
      <w:b/>
      <w:bCs/>
      <w:kern w:val="2"/>
      <w:sz w:val="24"/>
      <w:szCs w:val="32"/>
    </w:rPr>
  </w:style>
  <w:style w:type="character" w:customStyle="1" w:styleId="47">
    <w:name w:val="标题 3 字符"/>
    <w:link w:val="4"/>
    <w:semiHidden/>
    <w:qFormat/>
    <w:uiPriority w:val="0"/>
    <w:rPr>
      <w:rFonts w:ascii="Times New Roman" w:hAnsi="Times New Roman" w:eastAsia="宋体"/>
      <w:b/>
      <w:bCs/>
      <w:kern w:val="2"/>
      <w:sz w:val="24"/>
      <w:szCs w:val="32"/>
    </w:rPr>
  </w:style>
  <w:style w:type="character" w:customStyle="1" w:styleId="48">
    <w:name w:val="题注 字符"/>
    <w:link w:val="11"/>
    <w:qFormat/>
    <w:uiPriority w:val="0"/>
    <w:rPr>
      <w:rFonts w:ascii="Arial" w:hAnsi="Arial" w:eastAsia="黑体" w:cs="Arial"/>
      <w:kern w:val="2"/>
    </w:rPr>
  </w:style>
  <w:style w:type="character" w:customStyle="1" w:styleId="49">
    <w:name w:val="文档结构图 字符"/>
    <w:link w:val="12"/>
    <w:qFormat/>
    <w:uiPriority w:val="0"/>
    <w:rPr>
      <w:rFonts w:ascii="宋体"/>
      <w:kern w:val="2"/>
      <w:sz w:val="18"/>
      <w:szCs w:val="18"/>
    </w:rPr>
  </w:style>
  <w:style w:type="character" w:customStyle="1" w:styleId="50">
    <w:name w:val="批注文字 字符"/>
    <w:link w:val="13"/>
    <w:qFormat/>
    <w:locked/>
    <w:uiPriority w:val="0"/>
    <w:rPr>
      <w:rFonts w:ascii="Times New Roman" w:hAnsi="Times New Roman" w:eastAsia="宋体"/>
      <w:sz w:val="24"/>
    </w:rPr>
  </w:style>
  <w:style w:type="character" w:customStyle="1" w:styleId="51">
    <w:name w:val="正文文本 字符"/>
    <w:link w:val="14"/>
    <w:qFormat/>
    <w:locked/>
    <w:uiPriority w:val="0"/>
    <w:rPr>
      <w:sz w:val="18"/>
    </w:rPr>
  </w:style>
  <w:style w:type="character" w:customStyle="1" w:styleId="52">
    <w:name w:val="正文文本缩进 字符"/>
    <w:link w:val="9"/>
    <w:qFormat/>
    <w:uiPriority w:val="0"/>
    <w:rPr>
      <w:rFonts w:hint="default" w:ascii="Times New Roman" w:hAnsi="Times New Roman" w:eastAsia="宋体" w:cs="Times New Roman"/>
      <w:kern w:val="2"/>
      <w:sz w:val="21"/>
      <w:szCs w:val="24"/>
    </w:rPr>
  </w:style>
  <w:style w:type="character" w:customStyle="1" w:styleId="53">
    <w:name w:val="纯文本 字符"/>
    <w:link w:val="17"/>
    <w:qFormat/>
    <w:uiPriority w:val="0"/>
    <w:rPr>
      <w:rFonts w:ascii="宋体" w:hAnsi="Courier New"/>
      <w:kern w:val="2"/>
      <w:sz w:val="21"/>
    </w:rPr>
  </w:style>
  <w:style w:type="character" w:customStyle="1" w:styleId="54">
    <w:name w:val="日期 字符1"/>
    <w:link w:val="19"/>
    <w:qFormat/>
    <w:locked/>
    <w:uiPriority w:val="0"/>
    <w:rPr>
      <w:rFonts w:ascii="Times New Roman" w:hAnsi="Times New Roman" w:eastAsia="宋体"/>
      <w:sz w:val="24"/>
    </w:rPr>
  </w:style>
  <w:style w:type="character" w:customStyle="1" w:styleId="55">
    <w:name w:val="批注框文本 字符"/>
    <w:link w:val="23"/>
    <w:semiHidden/>
    <w:qFormat/>
    <w:locked/>
    <w:uiPriority w:val="0"/>
    <w:rPr>
      <w:rFonts w:ascii="Times New Roman" w:hAnsi="Times New Roman" w:eastAsia="宋体"/>
      <w:sz w:val="18"/>
    </w:rPr>
  </w:style>
  <w:style w:type="character" w:customStyle="1" w:styleId="56">
    <w:name w:val="页脚 字符1"/>
    <w:link w:val="24"/>
    <w:qFormat/>
    <w:locked/>
    <w:uiPriority w:val="99"/>
    <w:rPr>
      <w:sz w:val="18"/>
    </w:rPr>
  </w:style>
  <w:style w:type="character" w:customStyle="1" w:styleId="57">
    <w:name w:val="页眉 字符"/>
    <w:link w:val="25"/>
    <w:qFormat/>
    <w:locked/>
    <w:uiPriority w:val="0"/>
    <w:rPr>
      <w:sz w:val="18"/>
    </w:rPr>
  </w:style>
  <w:style w:type="character" w:customStyle="1" w:styleId="58">
    <w:name w:val="正文文本 2 字符"/>
    <w:link w:val="28"/>
    <w:qFormat/>
    <w:uiPriority w:val="0"/>
    <w:rPr>
      <w:kern w:val="2"/>
      <w:sz w:val="21"/>
      <w:szCs w:val="24"/>
    </w:rPr>
  </w:style>
  <w:style w:type="character" w:customStyle="1" w:styleId="59">
    <w:name w:val="普通(网站) 字符"/>
    <w:link w:val="29"/>
    <w:qFormat/>
    <w:locked/>
    <w:uiPriority w:val="0"/>
    <w:rPr>
      <w:rFonts w:ascii="宋体" w:hAnsi="宋体" w:eastAsia="宋体"/>
      <w:sz w:val="24"/>
    </w:rPr>
  </w:style>
  <w:style w:type="character" w:customStyle="1" w:styleId="60">
    <w:name w:val="批注主题 字符"/>
    <w:link w:val="30"/>
    <w:semiHidden/>
    <w:qFormat/>
    <w:locked/>
    <w:uiPriority w:val="0"/>
    <w:rPr>
      <w:rFonts w:ascii="Times New Roman" w:hAnsi="Times New Roman" w:eastAsia="宋体"/>
      <w:b/>
      <w:kern w:val="2"/>
      <w:sz w:val="24"/>
    </w:rPr>
  </w:style>
  <w:style w:type="character" w:customStyle="1" w:styleId="61">
    <w:name w:val="正文文本首行缩进 字符"/>
    <w:link w:val="31"/>
    <w:qFormat/>
    <w:uiPriority w:val="0"/>
    <w:rPr>
      <w:kern w:val="2"/>
      <w:sz w:val="24"/>
      <w:szCs w:val="24"/>
    </w:rPr>
  </w:style>
  <w:style w:type="character" w:customStyle="1" w:styleId="62">
    <w:name w:val="正文文本首行缩进 2 字符1"/>
    <w:link w:val="32"/>
    <w:qFormat/>
    <w:uiPriority w:val="0"/>
    <w:rPr>
      <w:rFonts w:ascii="Times New Roman" w:hAnsi="Times New Roman" w:eastAsia="宋体"/>
      <w:kern w:val="2"/>
      <w:sz w:val="21"/>
      <w:szCs w:val="24"/>
    </w:rPr>
  </w:style>
  <w:style w:type="character" w:customStyle="1" w:styleId="63">
    <w:name w:val="正文文本缩进 字符1"/>
    <w:link w:val="9"/>
    <w:semiHidden/>
    <w:qFormat/>
    <w:locked/>
    <w:uiPriority w:val="0"/>
    <w:rPr>
      <w:rFonts w:ascii="Times New Roman" w:hAnsi="Times New Roman" w:eastAsia="宋体"/>
      <w:sz w:val="24"/>
    </w:rPr>
  </w:style>
  <w:style w:type="paragraph" w:customStyle="1" w:styleId="64">
    <w:name w:val="表格首行"/>
    <w:basedOn w:val="1"/>
    <w:next w:val="1"/>
    <w:qFormat/>
    <w:uiPriority w:val="0"/>
    <w:pPr>
      <w:jc w:val="center"/>
    </w:pPr>
    <w:rPr>
      <w:rFonts w:ascii="Times New Roman" w:hAnsi="Times New Roman" w:eastAsia="宋体" w:cs="宋体"/>
      <w:b/>
      <w:szCs w:val="20"/>
    </w:rPr>
  </w:style>
  <w:style w:type="character" w:customStyle="1" w:styleId="65">
    <w:name w:val="日期 字符"/>
    <w:semiHidden/>
    <w:qFormat/>
    <w:uiPriority w:val="0"/>
    <w:rPr>
      <w:rFonts w:ascii="Times New Roman" w:hAnsi="Times New Roman" w:eastAsia="宋体"/>
      <w:sz w:val="24"/>
    </w:rPr>
  </w:style>
  <w:style w:type="character" w:customStyle="1" w:styleId="66">
    <w:name w:val="表格 Char"/>
    <w:link w:val="67"/>
    <w:qFormat/>
    <w:locked/>
    <w:uiPriority w:val="0"/>
    <w:rPr>
      <w:rFonts w:ascii="宋体"/>
      <w:sz w:val="21"/>
    </w:rPr>
  </w:style>
  <w:style w:type="paragraph" w:customStyle="1" w:styleId="67">
    <w:name w:val="表格"/>
    <w:basedOn w:val="1"/>
    <w:next w:val="1"/>
    <w:link w:val="66"/>
    <w:qFormat/>
    <w:uiPriority w:val="0"/>
    <w:pPr>
      <w:adjustRightInd w:val="0"/>
      <w:snapToGrid w:val="0"/>
      <w:spacing w:beforeLines="10" w:afterLines="10" w:line="259" w:lineRule="auto"/>
      <w:jc w:val="center"/>
    </w:pPr>
    <w:rPr>
      <w:rFonts w:ascii="宋体"/>
      <w:kern w:val="0"/>
      <w:szCs w:val="20"/>
    </w:rPr>
  </w:style>
  <w:style w:type="character" w:customStyle="1" w:styleId="68">
    <w:name w:val="正文文本 字符1"/>
    <w:semiHidden/>
    <w:qFormat/>
    <w:uiPriority w:val="0"/>
    <w:rPr>
      <w:rFonts w:ascii="Times New Roman" w:hAnsi="Times New Roman" w:eastAsia="宋体"/>
      <w:sz w:val="24"/>
    </w:rPr>
  </w:style>
  <w:style w:type="character" w:customStyle="1" w:styleId="69">
    <w:name w:val="页脚 字符"/>
    <w:qFormat/>
    <w:uiPriority w:val="99"/>
  </w:style>
  <w:style w:type="character" w:customStyle="1" w:styleId="70">
    <w:name w:val="批注文字 字符1"/>
    <w:semiHidden/>
    <w:qFormat/>
    <w:uiPriority w:val="0"/>
    <w:rPr>
      <w:rFonts w:ascii="Times New Roman" w:hAnsi="Times New Roman" w:eastAsia="宋体"/>
      <w:sz w:val="24"/>
    </w:rPr>
  </w:style>
  <w:style w:type="paragraph" w:customStyle="1" w:styleId="7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2">
    <w:name w:val="普通(网站)2"/>
    <w:basedOn w:val="1"/>
    <w:qFormat/>
    <w:uiPriority w:val="0"/>
    <w:pPr>
      <w:widowControl/>
      <w:spacing w:before="100" w:beforeAutospacing="1" w:after="100" w:afterAutospacing="1"/>
      <w:jc w:val="left"/>
    </w:pPr>
    <w:rPr>
      <w:rFonts w:ascii="宋体" w:hAnsi="宋体"/>
      <w:sz w:val="24"/>
      <w:szCs w:val="20"/>
    </w:rPr>
  </w:style>
  <w:style w:type="paragraph" w:styleId="73">
    <w:name w:val="List Paragraph"/>
    <w:basedOn w:val="1"/>
    <w:qFormat/>
    <w:uiPriority w:val="99"/>
    <w:pPr>
      <w:ind w:firstLine="420" w:firstLineChars="200"/>
    </w:pPr>
  </w:style>
  <w:style w:type="paragraph" w:customStyle="1" w:styleId="74">
    <w:name w:val="报告表格"/>
    <w:basedOn w:val="1"/>
    <w:link w:val="75"/>
    <w:qFormat/>
    <w:uiPriority w:val="0"/>
    <w:pPr>
      <w:autoSpaceDE w:val="0"/>
      <w:autoSpaceDN w:val="0"/>
      <w:adjustRightInd w:val="0"/>
      <w:spacing w:before="40" w:after="40"/>
      <w:jc w:val="center"/>
      <w:textAlignment w:val="bottom"/>
    </w:pPr>
    <w:rPr>
      <w:rFonts w:ascii="Times New Roman" w:hAnsi="Times New Roman" w:eastAsia="宋体" w:cs="Times New Roman"/>
      <w:kern w:val="0"/>
      <w:szCs w:val="20"/>
    </w:rPr>
  </w:style>
  <w:style w:type="character" w:customStyle="1" w:styleId="75">
    <w:name w:val="报告表格 Char"/>
    <w:link w:val="74"/>
    <w:qFormat/>
    <w:uiPriority w:val="0"/>
    <w:rPr>
      <w:sz w:val="21"/>
    </w:rPr>
  </w:style>
  <w:style w:type="paragraph" w:customStyle="1" w:styleId="76">
    <w:name w:val="表格标题-7"/>
    <w:basedOn w:val="1"/>
    <w:next w:val="1"/>
    <w:qFormat/>
    <w:uiPriority w:val="0"/>
    <w:pPr>
      <w:tabs>
        <w:tab w:val="left" w:pos="851"/>
      </w:tabs>
      <w:adjustRightInd w:val="0"/>
      <w:snapToGrid w:val="0"/>
      <w:jc w:val="center"/>
    </w:pPr>
    <w:rPr>
      <w:b/>
    </w:rPr>
  </w:style>
  <w:style w:type="paragraph" w:customStyle="1" w:styleId="77">
    <w:name w:val="WPSOffice手动目录 1"/>
    <w:qFormat/>
    <w:uiPriority w:val="0"/>
    <w:rPr>
      <w:rFonts w:ascii="Times New Roman" w:hAnsi="Times New Roman" w:eastAsia="宋体" w:cs="Times New Roman"/>
      <w:lang w:val="en-US" w:eastAsia="zh-CN" w:bidi="ar-SA"/>
    </w:rPr>
  </w:style>
  <w:style w:type="paragraph" w:customStyle="1" w:styleId="78">
    <w:name w:val="二级标题"/>
    <w:basedOn w:val="1"/>
    <w:qFormat/>
    <w:uiPriority w:val="99"/>
    <w:pPr>
      <w:outlineLvl w:val="1"/>
    </w:pPr>
    <w:rPr>
      <w:rFonts w:eastAsia="黑体"/>
      <w:kern w:val="0"/>
      <w:sz w:val="30"/>
      <w:szCs w:val="20"/>
    </w:rPr>
  </w:style>
  <w:style w:type="paragraph" w:customStyle="1" w:styleId="79">
    <w:name w:val="四级标题"/>
    <w:basedOn w:val="1"/>
    <w:qFormat/>
    <w:uiPriority w:val="0"/>
    <w:pPr>
      <w:spacing w:line="360" w:lineRule="auto"/>
      <w:ind w:firstLine="200" w:firstLineChars="200"/>
      <w:outlineLvl w:val="3"/>
    </w:pPr>
    <w:rPr>
      <w:rFonts w:ascii="Times New Roman" w:hAnsi="Times New Roman" w:cs="Times New Roman"/>
      <w:b/>
      <w:kern w:val="0"/>
      <w:sz w:val="24"/>
      <w:szCs w:val="24"/>
    </w:rPr>
  </w:style>
  <w:style w:type="character" w:customStyle="1" w:styleId="80">
    <w:name w:val="LRY正文 字符"/>
    <w:link w:val="81"/>
    <w:qFormat/>
    <w:uiPriority w:val="0"/>
    <w:rPr>
      <w:bCs/>
      <w:sz w:val="24"/>
      <w:szCs w:val="24"/>
    </w:rPr>
  </w:style>
  <w:style w:type="paragraph" w:customStyle="1" w:styleId="81">
    <w:name w:val="LRY正文"/>
    <w:basedOn w:val="32"/>
    <w:link w:val="80"/>
    <w:qFormat/>
    <w:uiPriority w:val="0"/>
    <w:pPr>
      <w:adjustRightInd w:val="0"/>
      <w:snapToGrid w:val="0"/>
      <w:spacing w:after="0" w:line="360" w:lineRule="auto"/>
      <w:ind w:left="0" w:leftChars="0" w:firstLine="200"/>
    </w:pPr>
    <w:rPr>
      <w:bCs/>
      <w:kern w:val="0"/>
      <w:sz w:val="24"/>
    </w:rPr>
  </w:style>
  <w:style w:type="paragraph" w:customStyle="1" w:styleId="82">
    <w:name w:val="【正文】"/>
    <w:basedOn w:val="1"/>
    <w:qFormat/>
    <w:uiPriority w:val="0"/>
    <w:pPr>
      <w:spacing w:line="440" w:lineRule="exact"/>
      <w:ind w:firstLine="544" w:firstLineChars="200"/>
    </w:pPr>
    <w:rPr>
      <w:sz w:val="24"/>
      <w:szCs w:val="20"/>
    </w:rPr>
  </w:style>
  <w:style w:type="character" w:customStyle="1" w:styleId="83">
    <w:name w:val="A-正文 Char"/>
    <w:link w:val="84"/>
    <w:qFormat/>
    <w:uiPriority w:val="0"/>
    <w:rPr>
      <w:color w:val="000000"/>
      <w:kern w:val="2"/>
      <w:sz w:val="24"/>
      <w:szCs w:val="24"/>
    </w:rPr>
  </w:style>
  <w:style w:type="paragraph" w:customStyle="1" w:styleId="84">
    <w:name w:val="A-正文"/>
    <w:basedOn w:val="1"/>
    <w:link w:val="83"/>
    <w:qFormat/>
    <w:uiPriority w:val="0"/>
    <w:pPr>
      <w:widowControl/>
      <w:adjustRightInd w:val="0"/>
      <w:snapToGrid w:val="0"/>
      <w:spacing w:line="360" w:lineRule="auto"/>
      <w:ind w:firstLine="200" w:firstLineChars="200"/>
    </w:pPr>
    <w:rPr>
      <w:color w:val="000000"/>
      <w:sz w:val="24"/>
    </w:rPr>
  </w:style>
  <w:style w:type="character" w:customStyle="1" w:styleId="85">
    <w:name w:val="font121"/>
    <w:qFormat/>
    <w:uiPriority w:val="0"/>
    <w:rPr>
      <w:rFonts w:hint="eastAsia" w:ascii="宋体" w:hAnsi="宋体" w:eastAsia="宋体" w:cs="宋体"/>
      <w:color w:val="000000"/>
      <w:sz w:val="22"/>
      <w:szCs w:val="22"/>
      <w:u w:val="none"/>
    </w:rPr>
  </w:style>
  <w:style w:type="character" w:customStyle="1" w:styleId="86">
    <w:name w:val="font112"/>
    <w:qFormat/>
    <w:uiPriority w:val="0"/>
    <w:rPr>
      <w:rFonts w:hint="eastAsia" w:ascii="宋体" w:hAnsi="宋体" w:eastAsia="宋体" w:cs="宋体"/>
      <w:color w:val="000000"/>
      <w:sz w:val="21"/>
      <w:szCs w:val="21"/>
      <w:u w:val="none"/>
    </w:rPr>
  </w:style>
  <w:style w:type="character" w:customStyle="1" w:styleId="87">
    <w:name w:val="font171"/>
    <w:qFormat/>
    <w:uiPriority w:val="0"/>
    <w:rPr>
      <w:rFonts w:hint="default" w:ascii="Times New Roman" w:hAnsi="Times New Roman" w:cs="Times New Roman"/>
      <w:color w:val="000000"/>
      <w:sz w:val="21"/>
      <w:szCs w:val="21"/>
      <w:u w:val="none"/>
    </w:rPr>
  </w:style>
  <w:style w:type="character" w:customStyle="1" w:styleId="88">
    <w:name w:val="font01"/>
    <w:qFormat/>
    <w:uiPriority w:val="0"/>
    <w:rPr>
      <w:rFonts w:hint="eastAsia" w:ascii="宋体" w:hAnsi="宋体" w:eastAsia="宋体" w:cs="宋体"/>
      <w:color w:val="000000"/>
      <w:sz w:val="22"/>
      <w:szCs w:val="22"/>
      <w:u w:val="none"/>
    </w:rPr>
  </w:style>
  <w:style w:type="paragraph" w:customStyle="1" w:styleId="89">
    <w:name w:val="1、L表名、图名"/>
    <w:basedOn w:val="1"/>
    <w:qFormat/>
    <w:uiPriority w:val="0"/>
    <w:pPr>
      <w:adjustRightInd w:val="0"/>
      <w:snapToGrid w:val="0"/>
      <w:jc w:val="center"/>
    </w:pPr>
    <w:rPr>
      <w:b/>
      <w:bCs/>
      <w:szCs w:val="18"/>
    </w:rPr>
  </w:style>
  <w:style w:type="paragraph" w:customStyle="1" w:styleId="90">
    <w:name w:val="1、L表内字"/>
    <w:basedOn w:val="1"/>
    <w:qFormat/>
    <w:uiPriority w:val="0"/>
    <w:pPr>
      <w:adjustRightInd w:val="0"/>
      <w:snapToGrid w:val="0"/>
      <w:jc w:val="center"/>
    </w:pPr>
    <w:rPr>
      <w:color w:val="000000"/>
      <w:szCs w:val="21"/>
    </w:rPr>
  </w:style>
  <w:style w:type="paragraph" w:customStyle="1" w:styleId="91">
    <w:name w:val=" Char Char10"/>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92">
    <w:name w:val="rpt_表项 Char"/>
    <w:link w:val="93"/>
    <w:qFormat/>
    <w:uiPriority w:val="0"/>
    <w:rPr>
      <w:rFonts w:cs="宋体"/>
      <w:kern w:val="2"/>
      <w:sz w:val="22"/>
    </w:rPr>
  </w:style>
  <w:style w:type="paragraph" w:customStyle="1" w:styleId="93">
    <w:name w:val="rpt_表项"/>
    <w:basedOn w:val="1"/>
    <w:link w:val="92"/>
    <w:qFormat/>
    <w:uiPriority w:val="0"/>
    <w:pPr>
      <w:spacing w:before="60" w:after="60"/>
      <w:jc w:val="center"/>
    </w:pPr>
    <w:rPr>
      <w:rFonts w:cs="宋体"/>
      <w:sz w:val="22"/>
      <w:szCs w:val="20"/>
    </w:rPr>
  </w:style>
  <w:style w:type="character" w:customStyle="1" w:styleId="94">
    <w:name w:val="报告 Char"/>
    <w:link w:val="95"/>
    <w:qFormat/>
    <w:uiPriority w:val="0"/>
    <w:rPr>
      <w:sz w:val="24"/>
    </w:rPr>
  </w:style>
  <w:style w:type="paragraph" w:customStyle="1" w:styleId="95">
    <w:name w:val="报告"/>
    <w:basedOn w:val="1"/>
    <w:next w:val="20"/>
    <w:link w:val="94"/>
    <w:qFormat/>
    <w:uiPriority w:val="0"/>
    <w:pPr>
      <w:adjustRightInd w:val="0"/>
      <w:spacing w:line="360" w:lineRule="auto"/>
      <w:ind w:firstLine="505"/>
      <w:jc w:val="left"/>
      <w:textAlignment w:val="baseline"/>
    </w:pPr>
    <w:rPr>
      <w:kern w:val="0"/>
      <w:sz w:val="24"/>
      <w:szCs w:val="20"/>
    </w:rPr>
  </w:style>
  <w:style w:type="paragraph" w:customStyle="1" w:styleId="96">
    <w:name w:val="图表标题"/>
    <w:basedOn w:val="1"/>
    <w:next w:val="1"/>
    <w:qFormat/>
    <w:uiPriority w:val="0"/>
    <w:pPr>
      <w:adjustRightInd w:val="0"/>
      <w:snapToGrid w:val="0"/>
      <w:spacing w:line="276" w:lineRule="auto"/>
      <w:ind w:firstLine="480" w:firstLineChars="200"/>
      <w:jc w:val="center"/>
    </w:pPr>
    <w:rPr>
      <w:rFonts w:ascii="宋体" w:hAnsi="宋体" w:cs="宋体"/>
      <w:b/>
      <w:bCs/>
      <w:snapToGrid w:val="0"/>
      <w:sz w:val="24"/>
    </w:rPr>
  </w:style>
  <w:style w:type="paragraph" w:customStyle="1" w:styleId="97">
    <w:name w:val="正文 首行缩进:  2 字符"/>
    <w:basedOn w:val="1"/>
    <w:qFormat/>
    <w:uiPriority w:val="0"/>
    <w:pPr>
      <w:spacing w:line="360" w:lineRule="auto"/>
      <w:ind w:firstLine="200" w:firstLineChars="200"/>
    </w:pPr>
    <w:rPr>
      <w:rFonts w:cs="宋体"/>
      <w:sz w:val="24"/>
      <w:szCs w:val="20"/>
    </w:rPr>
  </w:style>
  <w:style w:type="paragraph" w:customStyle="1" w:styleId="98">
    <w:name w:val="正文000000000"/>
    <w:basedOn w:val="1"/>
    <w:next w:val="1"/>
    <w:qFormat/>
    <w:uiPriority w:val="0"/>
    <w:pPr>
      <w:spacing w:line="360" w:lineRule="auto"/>
      <w:ind w:firstLine="480" w:firstLineChars="200"/>
    </w:pPr>
    <w:rPr>
      <w:rFonts w:ascii="宋体" w:hAnsi="宋体" w:cs="宋体"/>
      <w:sz w:val="24"/>
    </w:rPr>
  </w:style>
  <w:style w:type="paragraph" w:customStyle="1" w:styleId="99">
    <w:name w:val="正文1"/>
    <w:basedOn w:val="1"/>
    <w:qFormat/>
    <w:uiPriority w:val="0"/>
    <w:pPr>
      <w:autoSpaceDE w:val="0"/>
      <w:autoSpaceDN w:val="0"/>
      <w:spacing w:after="160" w:line="440" w:lineRule="exact"/>
      <w:ind w:left="556"/>
      <w:textAlignment w:val="bottom"/>
    </w:pPr>
    <w:rPr>
      <w:rFonts w:cs="宋体"/>
      <w:color w:val="000000"/>
      <w:sz w:val="28"/>
      <w:szCs w:val="20"/>
    </w:rPr>
  </w:style>
  <w:style w:type="paragraph" w:customStyle="1" w:styleId="100">
    <w:name w:val="Table Paragraph"/>
    <w:basedOn w:val="1"/>
    <w:qFormat/>
    <w:uiPriority w:val="1"/>
    <w:pPr>
      <w:autoSpaceDE w:val="0"/>
      <w:autoSpaceDN w:val="0"/>
      <w:jc w:val="center"/>
    </w:pPr>
    <w:rPr>
      <w:rFonts w:ascii="宋体" w:hAnsi="宋体" w:cs="宋体"/>
      <w:kern w:val="0"/>
      <w:sz w:val="22"/>
      <w:szCs w:val="22"/>
      <w:lang w:eastAsia="en-US"/>
    </w:rPr>
  </w:style>
  <w:style w:type="character" w:customStyle="1" w:styleId="101">
    <w:name w:val="font31"/>
    <w:qFormat/>
    <w:uiPriority w:val="0"/>
    <w:rPr>
      <w:rFonts w:hint="default" w:ascii="Times New Roman" w:hAnsi="Times New Roman" w:cs="Times New Roman"/>
      <w:color w:val="000000"/>
      <w:sz w:val="21"/>
      <w:szCs w:val="21"/>
      <w:u w:val="none"/>
    </w:rPr>
  </w:style>
  <w:style w:type="paragraph" w:customStyle="1" w:styleId="102">
    <w:name w:val="已有表格"/>
    <w:basedOn w:val="1"/>
    <w:qFormat/>
    <w:uiPriority w:val="0"/>
    <w:pPr>
      <w:adjustRightInd w:val="0"/>
      <w:spacing w:before="40" w:after="40"/>
      <w:jc w:val="center"/>
      <w:textAlignment w:val="baseline"/>
    </w:pPr>
    <w:rPr>
      <w:rFonts w:cs="宋体"/>
      <w:b/>
      <w:kern w:val="0"/>
      <w:sz w:val="24"/>
      <w:szCs w:val="20"/>
    </w:rPr>
  </w:style>
  <w:style w:type="paragraph" w:customStyle="1" w:styleId="103">
    <w:name w:val="胡标题3"/>
    <w:basedOn w:val="4"/>
    <w:qFormat/>
    <w:uiPriority w:val="0"/>
    <w:pPr>
      <w:tabs>
        <w:tab w:val="left" w:pos="0"/>
      </w:tabs>
      <w:autoSpaceDE w:val="0"/>
      <w:autoSpaceDN w:val="0"/>
      <w:adjustRightInd w:val="0"/>
      <w:spacing w:before="20" w:after="20" w:line="360" w:lineRule="auto"/>
      <w:jc w:val="left"/>
      <w:textAlignment w:val="baseline"/>
    </w:pPr>
    <w:rPr>
      <w:rFonts w:ascii="宋体" w:hAnsi="宋体" w:cs="宋体"/>
      <w:bCs w:val="0"/>
      <w:kern w:val="0"/>
      <w:sz w:val="28"/>
      <w:szCs w:val="20"/>
    </w:rPr>
  </w:style>
  <w:style w:type="paragraph" w:customStyle="1" w:styleId="104">
    <w:name w:val="_Style 88"/>
    <w:unhideWhenUsed/>
    <w:qFormat/>
    <w:uiPriority w:val="99"/>
    <w:rPr>
      <w:rFonts w:ascii="Times New Roman" w:hAnsi="Times New Roman" w:eastAsia="宋体" w:cs="Times New Roman"/>
      <w:kern w:val="2"/>
      <w:sz w:val="21"/>
      <w:szCs w:val="24"/>
      <w:lang w:val="en-US" w:eastAsia="zh-CN" w:bidi="ar-SA"/>
    </w:rPr>
  </w:style>
  <w:style w:type="paragraph" w:customStyle="1" w:styleId="105">
    <w:name w:val="表内58"/>
    <w:basedOn w:val="1"/>
    <w:qFormat/>
    <w:uiPriority w:val="0"/>
    <w:pPr>
      <w:jc w:val="center"/>
      <w:textAlignment w:val="baseline"/>
    </w:pPr>
    <w:rPr>
      <w:kern w:val="0"/>
      <w:szCs w:val="20"/>
    </w:rPr>
  </w:style>
  <w:style w:type="character" w:customStyle="1" w:styleId="106">
    <w:name w:val="q37612i930v"/>
    <w:qFormat/>
    <w:uiPriority w:val="0"/>
  </w:style>
  <w:style w:type="character" w:customStyle="1" w:styleId="107">
    <w:name w:val="imds5w92z5s"/>
    <w:qFormat/>
    <w:uiPriority w:val="0"/>
  </w:style>
  <w:style w:type="character" w:customStyle="1" w:styleId="108">
    <w:name w:val="pzo1u11"/>
    <w:qFormat/>
    <w:uiPriority w:val="0"/>
  </w:style>
  <w:style w:type="character" w:customStyle="1" w:styleId="109">
    <w:name w:val="正文文本首行缩进 2 字符"/>
    <w:qFormat/>
    <w:uiPriority w:val="0"/>
    <w:rPr>
      <w:rFonts w:hint="default" w:ascii="Times New Roman" w:hAnsi="Times New Roman" w:eastAsia="宋体" w:cs="Times New Roman"/>
      <w:kern w:val="2"/>
      <w:sz w:val="21"/>
      <w:szCs w:val="24"/>
    </w:rPr>
  </w:style>
  <w:style w:type="paragraph" w:customStyle="1" w:styleId="110">
    <w:name w:val="君邦正文"/>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111">
    <w:name w:val="【表头】 Char"/>
    <w:link w:val="112"/>
    <w:qFormat/>
    <w:uiPriority w:val="0"/>
    <w:rPr>
      <w:b/>
      <w:bCs/>
      <w:color w:val="000000"/>
      <w:sz w:val="21"/>
      <w:szCs w:val="24"/>
    </w:rPr>
  </w:style>
  <w:style w:type="paragraph" w:customStyle="1" w:styleId="112">
    <w:name w:val="【表头】"/>
    <w:next w:val="1"/>
    <w:link w:val="111"/>
    <w:qFormat/>
    <w:uiPriority w:val="0"/>
    <w:pPr>
      <w:jc w:val="center"/>
    </w:pPr>
    <w:rPr>
      <w:rFonts w:ascii="Times New Roman" w:hAnsi="Times New Roman" w:eastAsia="宋体" w:cs="Times New Roman"/>
      <w:b/>
      <w:bCs/>
      <w:color w:val="000000"/>
      <w:sz w:val="21"/>
      <w:szCs w:val="24"/>
      <w:lang w:val="en-US" w:eastAsia="zh-CN" w:bidi="ar-SA"/>
    </w:rPr>
  </w:style>
  <w:style w:type="paragraph" w:customStyle="1" w:styleId="113">
    <w:name w:val="表格正文"/>
    <w:basedOn w:val="1"/>
    <w:qFormat/>
    <w:uiPriority w:val="0"/>
    <w:pPr>
      <w:widowControl/>
      <w:spacing w:line="360" w:lineRule="auto"/>
      <w:ind w:firstLine="0" w:firstLineChars="0"/>
      <w:jc w:val="center"/>
    </w:pPr>
    <w:rPr>
      <w:rFonts w:ascii="Times New Roman" w:hAnsi="Times New Roman" w:cs="Times New Roman"/>
      <w:szCs w:val="22"/>
    </w:rPr>
  </w:style>
  <w:style w:type="paragraph" w:customStyle="1" w:styleId="114">
    <w:name w:val="报告正文"/>
    <w:basedOn w:val="95"/>
    <w:qFormat/>
    <w:uiPriority w:val="0"/>
    <w:pPr>
      <w:autoSpaceDE w:val="0"/>
      <w:autoSpaceDN w:val="0"/>
      <w:adjustRightInd w:val="0"/>
      <w:snapToGrid w:val="0"/>
      <w:spacing w:line="560" w:lineRule="exact"/>
      <w:ind w:firstLine="480" w:firstLineChars="200"/>
    </w:pPr>
    <w:rPr>
      <w:color w:val="000000"/>
      <w:kern w:val="0"/>
      <w:sz w:val="24"/>
    </w:rPr>
  </w:style>
  <w:style w:type="paragraph" w:customStyle="1" w:styleId="115">
    <w:name w:val="表头"/>
    <w:basedOn w:val="1"/>
    <w:qFormat/>
    <w:uiPriority w:val="0"/>
    <w:pPr>
      <w:autoSpaceDE w:val="0"/>
      <w:autoSpaceDN w:val="0"/>
      <w:adjustRightInd w:val="0"/>
      <w:snapToGrid w:val="0"/>
      <w:spacing w:line="360" w:lineRule="exact"/>
      <w:jc w:val="center"/>
    </w:pPr>
    <w:rPr>
      <w:rFonts w:eastAsia="黑体"/>
      <w:color w:val="000000"/>
      <w:szCs w:val="21"/>
    </w:rPr>
  </w:style>
  <w:style w:type="paragraph" w:customStyle="1" w:styleId="116">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17">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118">
    <w:name w:val="Table Grid_0"/>
    <w:basedOn w:val="33"/>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9">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120">
    <w:name w:val="表格内加粗"/>
    <w:basedOn w:val="44"/>
    <w:next w:val="44"/>
    <w:qFormat/>
    <w:uiPriority w:val="0"/>
    <w:rPr>
      <w:b/>
    </w:rPr>
  </w:style>
  <w:style w:type="character" w:customStyle="1" w:styleId="121">
    <w:name w:val="font21"/>
    <w:basedOn w:val="36"/>
    <w:qFormat/>
    <w:uiPriority w:val="0"/>
    <w:rPr>
      <w:rFonts w:hint="default" w:ascii="Times New Roman" w:hAnsi="Times New Roman" w:cs="Times New Roman"/>
      <w:b/>
      <w:bCs/>
      <w:color w:val="FF0000"/>
      <w:sz w:val="21"/>
      <w:szCs w:val="21"/>
      <w:u w:val="none"/>
    </w:rPr>
  </w:style>
  <w:style w:type="character" w:customStyle="1" w:styleId="122">
    <w:name w:val="font11"/>
    <w:basedOn w:val="36"/>
    <w:qFormat/>
    <w:uiPriority w:val="0"/>
    <w:rPr>
      <w:rFonts w:hint="eastAsia" w:ascii="宋体" w:hAnsi="宋体" w:eastAsia="宋体" w:cs="宋体"/>
      <w:b/>
      <w:bCs/>
      <w:color w:val="FF0000"/>
      <w:sz w:val="21"/>
      <w:szCs w:val="21"/>
      <w:u w:val="none"/>
    </w:rPr>
  </w:style>
  <w:style w:type="character" w:customStyle="1" w:styleId="123">
    <w:name w:val="font71"/>
    <w:basedOn w:val="36"/>
    <w:qFormat/>
    <w:uiPriority w:val="0"/>
    <w:rPr>
      <w:rFonts w:hint="default" w:ascii="Times New Roman" w:hAnsi="Times New Roman" w:cs="Times New Roman"/>
      <w:b/>
      <w:bCs/>
      <w:color w:val="FF0000"/>
      <w:sz w:val="21"/>
      <w:szCs w:val="21"/>
      <w:u w:val="none"/>
      <w:vertAlign w:val="superscript"/>
    </w:rPr>
  </w:style>
  <w:style w:type="character" w:customStyle="1" w:styleId="124">
    <w:name w:val="font81"/>
    <w:basedOn w:val="36"/>
    <w:qFormat/>
    <w:uiPriority w:val="0"/>
    <w:rPr>
      <w:rFonts w:hint="eastAsia" w:ascii="宋体" w:hAnsi="宋体" w:eastAsia="宋体" w:cs="宋体"/>
      <w:color w:val="FF0000"/>
      <w:sz w:val="22"/>
      <w:szCs w:val="22"/>
      <w:u w:val="none"/>
      <w:vertAlign w:val="subscript"/>
    </w:rPr>
  </w:style>
  <w:style w:type="character" w:customStyle="1" w:styleId="125">
    <w:name w:val="font41"/>
    <w:basedOn w:val="36"/>
    <w:qFormat/>
    <w:uiPriority w:val="0"/>
    <w:rPr>
      <w:rFonts w:hint="default" w:ascii="Times New Roman" w:hAnsi="Times New Roman" w:cs="Times New Roman"/>
      <w:color w:val="FF0000"/>
      <w:sz w:val="21"/>
      <w:szCs w:val="21"/>
      <w:u w:val="none"/>
    </w:rPr>
  </w:style>
  <w:style w:type="character" w:customStyle="1" w:styleId="126">
    <w:name w:val="font91"/>
    <w:basedOn w:val="36"/>
    <w:qFormat/>
    <w:uiPriority w:val="0"/>
    <w:rPr>
      <w:rFonts w:hint="default" w:ascii="Times New Roman" w:hAnsi="Times New Roman" w:cs="Times New Roman"/>
      <w:color w:val="FF0000"/>
      <w:sz w:val="21"/>
      <w:szCs w:val="21"/>
      <w:u w:val="none"/>
      <w:vertAlign w:val="subscript"/>
    </w:rPr>
  </w:style>
  <w:style w:type="paragraph" w:customStyle="1" w:styleId="127">
    <w:name w:val="表格何昌泽"/>
    <w:basedOn w:val="128"/>
    <w:qFormat/>
    <w:uiPriority w:val="0"/>
  </w:style>
  <w:style w:type="paragraph" w:customStyle="1" w:styleId="128">
    <w:name w:val="表头何昌泽"/>
    <w:basedOn w:val="1"/>
    <w:qFormat/>
    <w:uiPriority w:val="0"/>
    <w:pPr>
      <w:widowControl/>
      <w:adjustRightInd w:val="0"/>
      <w:snapToGrid w:val="0"/>
      <w:spacing w:line="160" w:lineRule="atLeast"/>
      <w:jc w:val="center"/>
    </w:pPr>
    <w:rPr>
      <w:rFonts w:eastAsia="Times New Roman"/>
      <w:b/>
      <w:szCs w:val="21"/>
    </w:rPr>
  </w:style>
  <w:style w:type="paragraph" w:customStyle="1" w:styleId="129">
    <w:name w:val="妇幼正文"/>
    <w:basedOn w:val="1"/>
    <w:qFormat/>
    <w:uiPriority w:val="0"/>
    <w:pPr>
      <w:adjustRightInd w:val="0"/>
      <w:spacing w:line="360" w:lineRule="auto"/>
      <w:ind w:firstLine="480" w:firstLineChars="200"/>
    </w:pPr>
    <w:rPr>
      <w:color w:val="000000"/>
      <w:sz w:val="24"/>
    </w:rPr>
  </w:style>
  <w:style w:type="paragraph" w:customStyle="1" w:styleId="130">
    <w:name w:val="报告书"/>
    <w:basedOn w:val="1"/>
    <w:qFormat/>
    <w:uiPriority w:val="0"/>
    <w:pPr>
      <w:autoSpaceDE w:val="0"/>
      <w:autoSpaceDN w:val="0"/>
      <w:adjustRightInd w:val="0"/>
      <w:spacing w:line="360" w:lineRule="auto"/>
      <w:ind w:firstLine="420" w:firstLineChars="200"/>
      <w:textAlignment w:val="bottom"/>
    </w:pPr>
    <w:rPr>
      <w:bCs/>
      <w:sz w:val="24"/>
      <w:szCs w:val="24"/>
    </w:rPr>
  </w:style>
  <w:style w:type="paragraph" w:customStyle="1" w:styleId="131">
    <w:name w:val="Table Text"/>
    <w:basedOn w:val="1"/>
    <w:semiHidden/>
    <w:qFormat/>
    <w:uiPriority w:val="0"/>
    <w:rPr>
      <w:rFonts w:ascii="宋体" w:hAnsi="宋体" w:eastAsia="宋体" w:cs="宋体"/>
      <w:sz w:val="24"/>
      <w:szCs w:val="24"/>
      <w:lang w:val="en-US" w:eastAsia="en-US" w:bidi="ar-SA"/>
    </w:rPr>
  </w:style>
  <w:style w:type="table" w:customStyle="1" w:styleId="132">
    <w:name w:val="Table Normal"/>
    <w:unhideWhenUsed/>
    <w:qFormat/>
    <w:uiPriority w:val="0"/>
    <w:tblPr>
      <w:tblCellMar>
        <w:top w:w="0" w:type="dxa"/>
        <w:left w:w="0" w:type="dxa"/>
        <w:bottom w:w="0" w:type="dxa"/>
        <w:right w:w="0" w:type="dxa"/>
      </w:tblCellMar>
    </w:tblPr>
  </w:style>
  <w:style w:type="table" w:customStyle="1" w:styleId="133">
    <w:name w:val="样式1"/>
    <w:basedOn w:val="33"/>
    <w:qFormat/>
    <w:uiPriority w:val="0"/>
    <w:pPr>
      <w:jc w:val="center"/>
    </w:pPr>
    <w:rPr>
      <w:sz w:val="21"/>
    </w:rPr>
    <w:tblPr>
      <w:tblBorders>
        <w:top w:val="single" w:color="auto" w:sz="12" w:space="0"/>
        <w:bottom w:val="single" w:color="auto" w:sz="12" w:space="0"/>
        <w:insideH w:val="single" w:color="auto" w:sz="6" w:space="0"/>
        <w:insideV w:val="single" w:color="auto" w:sz="6" w:space="0"/>
      </w:tblBorders>
      <w:tblCellMar>
        <w:left w:w="28" w:type="dxa"/>
        <w:right w:w="28" w:type="dxa"/>
      </w:tblCellMar>
    </w:tblPr>
    <w:tcPr>
      <w:vAlign w:val="center"/>
    </w:tcPr>
  </w:style>
  <w:style w:type="paragraph" w:customStyle="1" w:styleId="134">
    <w:name w:val="1、正正正文文文（小四）"/>
    <w:qFormat/>
    <w:uiPriority w:val="0"/>
    <w:pPr>
      <w:widowControl w:val="0"/>
      <w:wordWrap w:val="0"/>
      <w:spacing w:line="360" w:lineRule="auto"/>
      <w:ind w:firstLine="1040" w:firstLineChars="200"/>
    </w:pPr>
    <w:rPr>
      <w:rFonts w:ascii="Times New Roman" w:hAnsi="Times New Roman" w:eastAsia="宋体" w:cs="Times New Roman"/>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5.wmf"/><Relationship Id="rId53" Type="http://schemas.openxmlformats.org/officeDocument/2006/relationships/oleObject" Target="embeddings/oleObject2.bin"/><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3.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jpe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user\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P R C</Company>
  <Pages>134</Pages>
  <Words>10344</Words>
  <Characters>11031</Characters>
  <Lines>660</Lines>
  <Paragraphs>185</Paragraphs>
  <TotalTime>428</TotalTime>
  <ScaleCrop>false</ScaleCrop>
  <LinksUpToDate>false</LinksUpToDate>
  <CharactersWithSpaces>11150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2023-04-07T15:10:00Z</dcterms:created>
  <dc:creator>尚云环境</dc:creator>
  <cp:lastModifiedBy>等风</cp:lastModifiedBy>
  <cp:lastPrinted>2021-08-19T21:30:00Z</cp:lastPrinted>
  <dcterms:modified xsi:type="dcterms:W3CDTF">2026-10-23T08:25:57Z</dcterms:modified>
  <dc:title>建设项目环境影响报告表（污染影响类）</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0F62B6B488214A4888DF5B50280AF034_13</vt:lpwstr>
  </property>
  <property fmtid="{D5CDD505-2E9C-101B-9397-08002B2CF9AE}" pid="4" name="KSOTemplateDocerSaveRecord">
    <vt:lpwstr>eyJoZGlkIjoiNDE1YjM3OTVhNDdiNDkzZDkyYTdiMjQzNmVhMGI4OWIiLCJ1c2VySWQiOiI1MTQ5MTEwMzUifQ==</vt:lpwstr>
  </property>
</Properties>
</file>