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73BE2B">
      <w:pPr>
        <w:rPr>
          <w:rFonts w:eastAsia="仿宋_GB2312"/>
          <w:color w:val="000000" w:themeColor="text1"/>
          <w:sz w:val="36"/>
          <w:szCs w:val="36"/>
          <w:highlight w:val="none"/>
          <w14:textFill>
            <w14:solidFill>
              <w14:schemeClr w14:val="tx1"/>
            </w14:solidFill>
          </w14:textFill>
        </w:rPr>
      </w:pPr>
      <w:bookmarkStart w:id="0" w:name="_Hlk57883707"/>
    </w:p>
    <w:p w14:paraId="627FF51C">
      <w:pPr>
        <w:rPr>
          <w:rFonts w:eastAsia="仿宋_GB2312"/>
          <w:color w:val="000000" w:themeColor="text1"/>
          <w:sz w:val="36"/>
          <w:szCs w:val="36"/>
          <w:highlight w:val="none"/>
          <w14:textFill>
            <w14:solidFill>
              <w14:schemeClr w14:val="tx1"/>
            </w14:solidFill>
          </w14:textFill>
        </w:rPr>
      </w:pPr>
    </w:p>
    <w:p w14:paraId="466BB7D5">
      <w:pPr>
        <w:rPr>
          <w:rFonts w:eastAsia="仿宋_GB2312"/>
          <w:color w:val="000000" w:themeColor="text1"/>
          <w:sz w:val="36"/>
          <w:szCs w:val="36"/>
          <w:highlight w:val="none"/>
          <w14:textFill>
            <w14:solidFill>
              <w14:schemeClr w14:val="tx1"/>
            </w14:solidFill>
          </w14:textFill>
        </w:rPr>
      </w:pPr>
    </w:p>
    <w:p w14:paraId="76D27BBC">
      <w:pPr>
        <w:rPr>
          <w:rFonts w:eastAsia="仿宋_GB2312"/>
          <w:color w:val="000000" w:themeColor="text1"/>
          <w:sz w:val="36"/>
          <w:szCs w:val="36"/>
          <w:highlight w:val="none"/>
          <w14:textFill>
            <w14:solidFill>
              <w14:schemeClr w14:val="tx1"/>
            </w14:solidFill>
          </w14:textFill>
        </w:rPr>
      </w:pPr>
    </w:p>
    <w:bookmarkEnd w:id="0"/>
    <w:p w14:paraId="0B9C8308">
      <w:pPr>
        <w:adjustRightInd w:val="0"/>
        <w:snapToGrid w:val="0"/>
        <w:jc w:val="center"/>
        <w:outlineLvl w:val="0"/>
        <w:rPr>
          <w:rFonts w:eastAsia="方正小标宋_GBK"/>
          <w:bCs/>
          <w:color w:val="000000" w:themeColor="text1"/>
          <w:sz w:val="72"/>
          <w:szCs w:val="72"/>
          <w:highlight w:val="none"/>
          <w14:textFill>
            <w14:solidFill>
              <w14:schemeClr w14:val="tx1"/>
            </w14:solidFill>
          </w14:textFill>
        </w:rPr>
      </w:pPr>
      <w:r>
        <w:rPr>
          <w:rFonts w:eastAsia="方正小标宋_GBK"/>
          <w:bCs/>
          <w:color w:val="000000" w:themeColor="text1"/>
          <w:sz w:val="60"/>
          <w:szCs w:val="60"/>
          <w:highlight w:val="none"/>
          <w14:textFill>
            <w14:solidFill>
              <w14:schemeClr w14:val="tx1"/>
            </w14:solidFill>
          </w14:textFill>
        </w:rPr>
        <w:t>建设项目</w:t>
      </w:r>
      <w:r>
        <w:rPr>
          <w:rFonts w:hint="eastAsia" w:eastAsia="方正小标宋_GBK"/>
          <w:bCs/>
          <w:color w:val="000000" w:themeColor="text1"/>
          <w:sz w:val="60"/>
          <w:szCs w:val="60"/>
          <w:highlight w:val="none"/>
          <w:lang w:val="en-US" w:eastAsia="zh-CN"/>
          <w14:textFill>
            <w14:solidFill>
              <w14:schemeClr w14:val="tx1"/>
            </w14:solidFill>
          </w14:textFill>
        </w:rPr>
        <w:t>生态</w:t>
      </w:r>
      <w:r>
        <w:rPr>
          <w:rFonts w:eastAsia="方正小标宋_GBK"/>
          <w:bCs/>
          <w:color w:val="000000" w:themeColor="text1"/>
          <w:sz w:val="60"/>
          <w:szCs w:val="60"/>
          <w:highlight w:val="none"/>
          <w14:textFill>
            <w14:solidFill>
              <w14:schemeClr w14:val="tx1"/>
            </w14:solidFill>
          </w14:textFill>
        </w:rPr>
        <w:t>环境影响报告表</w:t>
      </w:r>
    </w:p>
    <w:p w14:paraId="16530BDD">
      <w:pPr>
        <w:adjustRightInd w:val="0"/>
        <w:snapToGrid w:val="0"/>
        <w:spacing w:before="192" w:beforeLines="80"/>
        <w:jc w:val="center"/>
        <w:rPr>
          <w:rFonts w:eastAsia="楷体_GB2312"/>
          <w:bCs/>
          <w:color w:val="000000" w:themeColor="text1"/>
          <w:sz w:val="48"/>
          <w:szCs w:val="48"/>
          <w:highlight w:val="none"/>
          <w14:textFill>
            <w14:solidFill>
              <w14:schemeClr w14:val="tx1"/>
            </w14:solidFill>
          </w14:textFill>
        </w:rPr>
      </w:pPr>
      <w:r>
        <w:rPr>
          <w:rFonts w:eastAsia="楷体_GB2312"/>
          <w:bCs/>
          <w:color w:val="000000" w:themeColor="text1"/>
          <w:sz w:val="48"/>
          <w:szCs w:val="48"/>
          <w:highlight w:val="none"/>
          <w14:textFill>
            <w14:solidFill>
              <w14:schemeClr w14:val="tx1"/>
            </w14:solidFill>
          </w14:textFill>
        </w:rPr>
        <w:t>（生态影响类）</w:t>
      </w:r>
    </w:p>
    <w:p w14:paraId="178B910D">
      <w:pPr>
        <w:pStyle w:val="10"/>
        <w:jc w:val="center"/>
        <w:rPr>
          <w:rFonts w:hint="eastAsia" w:ascii="Times New Roman" w:hAnsi="Times New Roman" w:eastAsia="楷体_GB2312" w:cs="Times New Roman"/>
          <w:color w:val="000000" w:themeColor="text1"/>
          <w:highlight w:val="none"/>
          <w:lang w:val="en-US" w:eastAsia="zh-CN"/>
          <w14:textFill>
            <w14:solidFill>
              <w14:schemeClr w14:val="tx1"/>
            </w14:solidFill>
          </w14:textFill>
        </w:rPr>
      </w:pPr>
      <w:r>
        <w:rPr>
          <w:rFonts w:ascii="Times New Roman" w:hAnsi="Times New Roman" w:eastAsia="楷体_GB2312" w:cs="Times New Roman"/>
          <w:bCs/>
          <w:color w:val="000000" w:themeColor="text1"/>
          <w:sz w:val="48"/>
          <w:szCs w:val="48"/>
          <w:highlight w:val="none"/>
          <w14:textFill>
            <w14:solidFill>
              <w14:schemeClr w14:val="tx1"/>
            </w14:solidFill>
          </w14:textFill>
        </w:rPr>
        <w:t>（</w:t>
      </w:r>
      <w:r>
        <w:rPr>
          <w:rFonts w:hint="eastAsia" w:ascii="楷体" w:hAnsi="楷体" w:eastAsia="楷体" w:cs="楷体"/>
          <w:bCs/>
          <w:color w:val="000000" w:themeColor="text1"/>
          <w:sz w:val="48"/>
          <w:szCs w:val="48"/>
          <w:highlight w:val="none"/>
          <w:lang w:val="en-US" w:eastAsia="zh-CN"/>
          <w14:textFill>
            <w14:solidFill>
              <w14:schemeClr w14:val="tx1"/>
            </w14:solidFill>
          </w14:textFill>
        </w:rPr>
        <w:t>公示本</w:t>
      </w:r>
      <w:r>
        <w:rPr>
          <w:rFonts w:ascii="Times New Roman" w:hAnsi="Times New Roman" w:eastAsia="楷体_GB2312" w:cs="Times New Roman"/>
          <w:bCs/>
          <w:color w:val="000000" w:themeColor="text1"/>
          <w:sz w:val="48"/>
          <w:szCs w:val="48"/>
          <w:highlight w:val="none"/>
          <w14:textFill>
            <w14:solidFill>
              <w14:schemeClr w14:val="tx1"/>
            </w14:solidFill>
          </w14:textFill>
        </w:rPr>
        <w:t>）</w:t>
      </w:r>
    </w:p>
    <w:p w14:paraId="2C61F41E">
      <w:pPr>
        <w:jc w:val="center"/>
        <w:rPr>
          <w:rFonts w:eastAsia="仿宋"/>
          <w:color w:val="000000" w:themeColor="text1"/>
          <w:sz w:val="52"/>
          <w:szCs w:val="52"/>
          <w:highlight w:val="none"/>
          <w14:textFill>
            <w14:solidFill>
              <w14:schemeClr w14:val="tx1"/>
            </w14:solidFill>
          </w14:textFill>
        </w:rPr>
      </w:pPr>
      <w:bookmarkStart w:id="1" w:name="_Hlk57883728"/>
    </w:p>
    <w:p w14:paraId="7F43D152">
      <w:pPr>
        <w:jc w:val="center"/>
        <w:rPr>
          <w:rFonts w:eastAsia="仿宋"/>
          <w:color w:val="000000" w:themeColor="text1"/>
          <w:sz w:val="52"/>
          <w:szCs w:val="52"/>
          <w:highlight w:val="none"/>
          <w14:textFill>
            <w14:solidFill>
              <w14:schemeClr w14:val="tx1"/>
            </w14:solidFill>
          </w14:textFill>
        </w:rPr>
      </w:pPr>
    </w:p>
    <w:p w14:paraId="483B47B6">
      <w:pPr>
        <w:ind w:firstLine="1040"/>
        <w:rPr>
          <w:rFonts w:eastAsia="仿宋"/>
          <w:color w:val="000000" w:themeColor="text1"/>
          <w:sz w:val="44"/>
          <w:szCs w:val="44"/>
          <w:highlight w:val="none"/>
          <w14:textFill>
            <w14:solidFill>
              <w14:schemeClr w14:val="tx1"/>
            </w14:solidFill>
          </w14:textFill>
        </w:rPr>
      </w:pPr>
    </w:p>
    <w:bookmarkEnd w:id="1"/>
    <w:p w14:paraId="4FEBD9A0">
      <w:pPr>
        <w:adjustRightInd w:val="0"/>
        <w:snapToGrid w:val="0"/>
        <w:spacing w:line="288" w:lineRule="auto"/>
        <w:rPr>
          <w:rFonts w:eastAsia="仿宋_GB2312"/>
          <w:color w:val="000000" w:themeColor="text1"/>
          <w:sz w:val="36"/>
          <w:szCs w:val="36"/>
          <w:highlight w:val="none"/>
          <w14:textFill>
            <w14:solidFill>
              <w14:schemeClr w14:val="tx1"/>
            </w14:solidFill>
          </w14:textFill>
        </w:rPr>
      </w:pPr>
    </w:p>
    <w:p w14:paraId="53641DAB">
      <w:pPr>
        <w:adjustRightInd w:val="0"/>
        <w:snapToGrid w:val="0"/>
        <w:spacing w:line="288" w:lineRule="auto"/>
        <w:rPr>
          <w:rFonts w:eastAsia="仿宋_GB2312"/>
          <w:color w:val="000000" w:themeColor="text1"/>
          <w:sz w:val="36"/>
          <w:szCs w:val="36"/>
          <w:highlight w:val="none"/>
          <w14:textFill>
            <w14:solidFill>
              <w14:schemeClr w14:val="tx1"/>
            </w14:solidFill>
          </w14:textFill>
        </w:rPr>
      </w:pPr>
    </w:p>
    <w:p w14:paraId="467F82E9">
      <w:pPr>
        <w:adjustRightInd w:val="0"/>
        <w:snapToGrid w:val="0"/>
        <w:spacing w:line="360" w:lineRule="auto"/>
        <w:jc w:val="center"/>
        <w:rPr>
          <w:rFonts w:eastAsia="仿宋_GB2312"/>
          <w:color w:val="000000" w:themeColor="text1"/>
          <w:sz w:val="36"/>
          <w:szCs w:val="36"/>
          <w:highlight w:val="none"/>
          <w14:textFill>
            <w14:solidFill>
              <w14:schemeClr w14:val="tx1"/>
            </w14:solidFill>
          </w14:textFill>
        </w:rPr>
      </w:pPr>
    </w:p>
    <w:p w14:paraId="3232012A">
      <w:pPr>
        <w:adjustRightInd w:val="0"/>
        <w:snapToGrid w:val="0"/>
        <w:spacing w:line="360" w:lineRule="auto"/>
        <w:jc w:val="center"/>
        <w:rPr>
          <w:rFonts w:hint="default" w:eastAsia="仿宋_GB2312"/>
          <w:color w:val="000000" w:themeColor="text1"/>
          <w:sz w:val="36"/>
          <w:szCs w:val="36"/>
          <w:highlight w:val="none"/>
          <w:u w:val="single"/>
          <w:lang w:val="en-US" w:eastAsia="zh-CN"/>
          <w14:textFill>
            <w14:solidFill>
              <w14:schemeClr w14:val="tx1"/>
            </w14:solidFill>
          </w14:textFill>
        </w:rPr>
      </w:pPr>
      <w:r>
        <w:rPr>
          <w:rFonts w:eastAsia="仿宋_GB2312"/>
          <w:color w:val="000000" w:themeColor="text1"/>
          <w:sz w:val="36"/>
          <w:szCs w:val="36"/>
          <w:highlight w:val="none"/>
          <w14:textFill>
            <w14:solidFill>
              <w14:schemeClr w14:val="tx1"/>
            </w14:solidFill>
          </w14:textFill>
        </w:rPr>
        <w:t>项目名称：</w:t>
      </w:r>
      <w:r>
        <w:rPr>
          <w:rFonts w:hint="eastAsia" w:eastAsia="仿宋_GB2312"/>
          <w:color w:val="000000" w:themeColor="text1"/>
          <w:sz w:val="36"/>
          <w:szCs w:val="36"/>
          <w:highlight w:val="none"/>
          <w:u w:val="single"/>
          <w:lang w:val="en-US" w:eastAsia="zh-CN"/>
          <w14:textFill>
            <w14:solidFill>
              <w14:schemeClr w14:val="tx1"/>
            </w14:solidFill>
          </w14:textFill>
        </w:rPr>
        <w:t>南江县农产品精深加工产业园及配套设施建设项目</w:t>
      </w:r>
    </w:p>
    <w:p w14:paraId="35781E7F">
      <w:pPr>
        <w:adjustRightInd w:val="0"/>
        <w:snapToGrid w:val="0"/>
        <w:spacing w:line="360" w:lineRule="auto"/>
        <w:rPr>
          <w:rFonts w:hint="eastAsia" w:eastAsia="仿宋_GB2312"/>
          <w:color w:val="000000" w:themeColor="text1"/>
          <w:sz w:val="36"/>
          <w:szCs w:val="36"/>
          <w:highlight w:val="none"/>
          <w:u w:val="single"/>
          <w:lang w:eastAsia="zh-CN"/>
          <w14:textFill>
            <w14:solidFill>
              <w14:schemeClr w14:val="tx1"/>
            </w14:solidFill>
          </w14:textFill>
        </w:rPr>
      </w:pPr>
      <w:r>
        <w:rPr>
          <w:rFonts w:eastAsia="仿宋_GB2312"/>
          <w:color w:val="000000" w:themeColor="text1"/>
          <w:sz w:val="36"/>
          <w:szCs w:val="36"/>
          <w:highlight w:val="none"/>
          <w14:textFill>
            <w14:solidFill>
              <w14:schemeClr w14:val="tx1"/>
            </w14:solidFill>
          </w14:textFill>
        </w:rPr>
        <w:t>建设单位</w:t>
      </w:r>
      <w:r>
        <w:rPr>
          <w:rFonts w:hint="eastAsia" w:eastAsia="仿宋_GB2312"/>
          <w:color w:val="000000" w:themeColor="text1"/>
          <w:sz w:val="36"/>
          <w:szCs w:val="36"/>
          <w:highlight w:val="none"/>
          <w14:textFill>
            <w14:solidFill>
              <w14:schemeClr w14:val="tx1"/>
            </w14:solidFill>
          </w14:textFill>
        </w:rPr>
        <w:t>（</w:t>
      </w:r>
      <w:r>
        <w:rPr>
          <w:rFonts w:eastAsia="仿宋_GB2312"/>
          <w:color w:val="000000" w:themeColor="text1"/>
          <w:sz w:val="36"/>
          <w:szCs w:val="36"/>
          <w:highlight w:val="none"/>
          <w14:textFill>
            <w14:solidFill>
              <w14:schemeClr w14:val="tx1"/>
            </w14:solidFill>
          </w14:textFill>
        </w:rPr>
        <w:t>盖章</w:t>
      </w:r>
      <w:r>
        <w:rPr>
          <w:rFonts w:hint="eastAsia" w:eastAsia="仿宋_GB2312"/>
          <w:color w:val="000000" w:themeColor="text1"/>
          <w:sz w:val="36"/>
          <w:szCs w:val="36"/>
          <w:highlight w:val="none"/>
          <w14:textFill>
            <w14:solidFill>
              <w14:schemeClr w14:val="tx1"/>
            </w14:solidFill>
          </w14:textFill>
        </w:rPr>
        <w:t>）</w:t>
      </w:r>
      <w:r>
        <w:rPr>
          <w:rFonts w:eastAsia="仿宋_GB2312"/>
          <w:color w:val="000000" w:themeColor="text1"/>
          <w:sz w:val="36"/>
          <w:szCs w:val="36"/>
          <w:highlight w:val="none"/>
          <w14:textFill>
            <w14:solidFill>
              <w14:schemeClr w14:val="tx1"/>
            </w14:solidFill>
          </w14:textFill>
        </w:rPr>
        <w:t>：</w:t>
      </w:r>
      <w:r>
        <w:rPr>
          <w:rFonts w:hint="eastAsia" w:eastAsia="仿宋_GB2312"/>
          <w:color w:val="000000" w:themeColor="text1"/>
          <w:sz w:val="36"/>
          <w:szCs w:val="36"/>
          <w:highlight w:val="none"/>
          <w:u w:val="single"/>
          <w:lang w:eastAsia="zh-CN"/>
          <w14:textFill>
            <w14:solidFill>
              <w14:schemeClr w14:val="tx1"/>
            </w14:solidFill>
          </w14:textFill>
        </w:rPr>
        <w:t>四川南江同辉公用事业服务有限公司</w:t>
      </w:r>
    </w:p>
    <w:p w14:paraId="73FC3BC1">
      <w:pPr>
        <w:adjustRightInd w:val="0"/>
        <w:snapToGrid w:val="0"/>
        <w:spacing w:line="360" w:lineRule="auto"/>
        <w:jc w:val="center"/>
        <w:rPr>
          <w:rFonts w:hint="eastAsia" w:eastAsia="仿宋_GB2312"/>
          <w:color w:val="000000" w:themeColor="text1"/>
          <w:sz w:val="40"/>
          <w:szCs w:val="40"/>
          <w:highlight w:val="none"/>
          <w:u w:val="single"/>
          <w:lang w:eastAsia="zh-CN"/>
          <w14:textFill>
            <w14:solidFill>
              <w14:schemeClr w14:val="tx1"/>
            </w14:solidFill>
          </w14:textFill>
        </w:rPr>
      </w:pPr>
      <w:r>
        <w:rPr>
          <w:rFonts w:eastAsia="仿宋_GB2312"/>
          <w:color w:val="000000" w:themeColor="text1"/>
          <w:sz w:val="36"/>
          <w:szCs w:val="36"/>
          <w:highlight w:val="none"/>
          <w14:textFill>
            <w14:solidFill>
              <w14:schemeClr w14:val="tx1"/>
            </w14:solidFill>
          </w14:textFill>
        </w:rPr>
        <w:t>编制日期：</w:t>
      </w:r>
      <w:r>
        <w:rPr>
          <w:rFonts w:hint="eastAsia" w:eastAsia="仿宋_GB2312"/>
          <w:color w:val="000000" w:themeColor="text1"/>
          <w:sz w:val="36"/>
          <w:szCs w:val="36"/>
          <w:highlight w:val="none"/>
          <w:u w:val="single"/>
          <w14:textFill>
            <w14:solidFill>
              <w14:schemeClr w14:val="tx1"/>
            </w14:solidFill>
          </w14:textFill>
        </w:rPr>
        <w:t>202</w:t>
      </w:r>
      <w:r>
        <w:rPr>
          <w:rFonts w:hint="eastAsia" w:eastAsia="仿宋_GB2312"/>
          <w:color w:val="000000" w:themeColor="text1"/>
          <w:sz w:val="36"/>
          <w:szCs w:val="36"/>
          <w:highlight w:val="none"/>
          <w:u w:val="single"/>
          <w:lang w:val="en-US" w:eastAsia="zh-CN"/>
          <w14:textFill>
            <w14:solidFill>
              <w14:schemeClr w14:val="tx1"/>
            </w14:solidFill>
          </w14:textFill>
        </w:rPr>
        <w:t>6</w:t>
      </w:r>
      <w:r>
        <w:rPr>
          <w:rFonts w:eastAsia="仿宋_GB2312"/>
          <w:color w:val="000000" w:themeColor="text1"/>
          <w:sz w:val="36"/>
          <w:szCs w:val="36"/>
          <w:highlight w:val="none"/>
          <w:u w:val="single"/>
          <w14:textFill>
            <w14:solidFill>
              <w14:schemeClr w14:val="tx1"/>
            </w14:solidFill>
          </w14:textFill>
        </w:rPr>
        <w:t>年</w:t>
      </w:r>
      <w:r>
        <w:rPr>
          <w:rFonts w:hint="eastAsia" w:eastAsia="仿宋_GB2312"/>
          <w:color w:val="000000" w:themeColor="text1"/>
          <w:sz w:val="36"/>
          <w:szCs w:val="36"/>
          <w:highlight w:val="none"/>
          <w:u w:val="single"/>
          <w:lang w:val="en-US" w:eastAsia="zh-CN"/>
          <w14:textFill>
            <w14:solidFill>
              <w14:schemeClr w14:val="tx1"/>
            </w14:solidFill>
          </w14:textFill>
        </w:rPr>
        <w:t>10</w:t>
      </w:r>
      <w:r>
        <w:rPr>
          <w:rFonts w:eastAsia="仿宋_GB2312"/>
          <w:color w:val="000000" w:themeColor="text1"/>
          <w:sz w:val="36"/>
          <w:szCs w:val="36"/>
          <w:highlight w:val="none"/>
          <w:u w:val="single"/>
          <w14:textFill>
            <w14:solidFill>
              <w14:schemeClr w14:val="tx1"/>
            </w14:solidFill>
          </w14:textFill>
        </w:rPr>
        <w:t>月</w:t>
      </w:r>
    </w:p>
    <w:p w14:paraId="06A6DCC7">
      <w:pPr>
        <w:adjustRightInd w:val="0"/>
        <w:snapToGrid w:val="0"/>
        <w:spacing w:line="288" w:lineRule="auto"/>
        <w:ind w:firstLine="1040"/>
        <w:rPr>
          <w:rFonts w:eastAsia="仿宋_GB2312"/>
          <w:color w:val="000000" w:themeColor="text1"/>
          <w:sz w:val="36"/>
          <w:szCs w:val="36"/>
          <w:highlight w:val="none"/>
          <w:u w:val="single"/>
          <w14:textFill>
            <w14:solidFill>
              <w14:schemeClr w14:val="tx1"/>
            </w14:solidFill>
          </w14:textFill>
        </w:rPr>
      </w:pPr>
    </w:p>
    <w:p w14:paraId="3EC16919">
      <w:pPr>
        <w:adjustRightInd w:val="0"/>
        <w:snapToGrid w:val="0"/>
        <w:spacing w:line="288" w:lineRule="auto"/>
        <w:rPr>
          <w:rFonts w:eastAsia="仿宋_GB2312"/>
          <w:color w:val="000000" w:themeColor="text1"/>
          <w:sz w:val="36"/>
          <w:szCs w:val="36"/>
          <w:highlight w:val="none"/>
          <w14:textFill>
            <w14:solidFill>
              <w14:schemeClr w14:val="tx1"/>
            </w14:solidFill>
          </w14:textFill>
        </w:rPr>
      </w:pPr>
    </w:p>
    <w:p w14:paraId="69CEFCE4">
      <w:pPr>
        <w:adjustRightInd w:val="0"/>
        <w:snapToGrid w:val="0"/>
        <w:spacing w:line="288" w:lineRule="auto"/>
        <w:jc w:val="center"/>
        <w:rPr>
          <w:rFonts w:eastAsia="楷体_GB2312"/>
          <w:color w:val="000000" w:themeColor="text1"/>
          <w:sz w:val="36"/>
          <w:szCs w:val="36"/>
          <w:highlight w:val="none"/>
          <w14:textFill>
            <w14:solidFill>
              <w14:schemeClr w14:val="tx1"/>
            </w14:solidFill>
          </w14:textFill>
        </w:rPr>
      </w:pPr>
    </w:p>
    <w:p w14:paraId="3C415E13">
      <w:pPr>
        <w:adjustRightInd w:val="0"/>
        <w:snapToGrid w:val="0"/>
        <w:spacing w:line="288" w:lineRule="auto"/>
        <w:jc w:val="center"/>
        <w:rPr>
          <w:rFonts w:eastAsia="楷体_GB2312"/>
          <w:color w:val="000000" w:themeColor="text1"/>
          <w:sz w:val="36"/>
          <w:szCs w:val="36"/>
          <w:highlight w:val="none"/>
          <w14:textFill>
            <w14:solidFill>
              <w14:schemeClr w14:val="tx1"/>
            </w14:solidFill>
          </w14:textFill>
        </w:rPr>
      </w:pPr>
    </w:p>
    <w:p w14:paraId="37083A92">
      <w:pPr>
        <w:adjustRightInd w:val="0"/>
        <w:snapToGrid w:val="0"/>
        <w:spacing w:line="288" w:lineRule="auto"/>
        <w:jc w:val="center"/>
        <w:rPr>
          <w:rFonts w:eastAsia="楷体_GB2312"/>
          <w:color w:val="000000" w:themeColor="text1"/>
          <w:sz w:val="36"/>
          <w:szCs w:val="36"/>
          <w:highlight w:val="none"/>
          <w14:textFill>
            <w14:solidFill>
              <w14:schemeClr w14:val="tx1"/>
            </w14:solidFill>
          </w14:textFill>
        </w:rPr>
      </w:pPr>
      <w:r>
        <w:rPr>
          <w:rFonts w:eastAsia="楷体_GB2312"/>
          <w:color w:val="000000" w:themeColor="text1"/>
          <w:sz w:val="36"/>
          <w:szCs w:val="36"/>
          <w:highlight w:val="none"/>
          <w14:textFill>
            <w14:solidFill>
              <w14:schemeClr w14:val="tx1"/>
            </w14:solidFill>
          </w14:textFill>
        </w:rPr>
        <w:t>中华人民共和国生态环境部制</w:t>
      </w:r>
    </w:p>
    <w:p w14:paraId="4BD85AF5">
      <w:pPr>
        <w:adjustRightInd w:val="0"/>
        <w:snapToGrid w:val="0"/>
        <w:spacing w:line="288" w:lineRule="auto"/>
        <w:ind w:firstLine="1040"/>
        <w:rPr>
          <w:rFonts w:eastAsia="仿宋_GB2312"/>
          <w:color w:val="000000" w:themeColor="text1"/>
          <w:sz w:val="36"/>
          <w:szCs w:val="36"/>
          <w:highlight w:val="none"/>
          <w14:textFill>
            <w14:solidFill>
              <w14:schemeClr w14:val="tx1"/>
            </w14:solidFill>
          </w14:textFill>
        </w:rPr>
        <w:sectPr>
          <w:footerReference r:id="rId3" w:type="default"/>
          <w:footerReference r:id="rId4" w:type="even"/>
          <w:pgSz w:w="11906" w:h="16838"/>
          <w:pgMar w:top="1701" w:right="1531" w:bottom="1701" w:left="1531" w:header="851" w:footer="1077" w:gutter="0"/>
          <w:pgNumType w:start="21"/>
          <w:cols w:space="720" w:num="1"/>
          <w:docGrid w:linePitch="312" w:charSpace="0"/>
        </w:sectPr>
      </w:pPr>
    </w:p>
    <w:p w14:paraId="70F42996">
      <w:pPr>
        <w:pStyle w:val="31"/>
        <w:jc w:val="center"/>
        <w:outlineLvl w:val="0"/>
        <w:rPr>
          <w:rFonts w:ascii="Times New Roman" w:hAnsi="Times New Roman" w:eastAsia="黑体"/>
          <w:snapToGrid w:val="0"/>
          <w:color w:val="000000" w:themeColor="text1"/>
          <w:sz w:val="30"/>
          <w:szCs w:val="30"/>
          <w:highlight w:val="none"/>
          <w14:textFill>
            <w14:solidFill>
              <w14:schemeClr w14:val="tx1"/>
            </w14:solidFill>
          </w14:textFill>
        </w:rPr>
      </w:pPr>
      <w:r>
        <w:rPr>
          <w:rFonts w:ascii="Times New Roman" w:hAnsi="Times New Roman" w:eastAsia="黑体"/>
          <w:snapToGrid w:val="0"/>
          <w:color w:val="000000" w:themeColor="text1"/>
          <w:sz w:val="30"/>
          <w:szCs w:val="30"/>
          <w:highlight w:val="none"/>
          <w14:textFill>
            <w14:solidFill>
              <w14:schemeClr w14:val="tx1"/>
            </w14:solidFill>
          </w14:textFill>
        </w:rPr>
        <w:t>一、建设项目基本情况</w:t>
      </w:r>
    </w:p>
    <w:tbl>
      <w:tblPr>
        <w:tblStyle w:val="37"/>
        <w:tblW w:w="903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073"/>
        <w:gridCol w:w="805"/>
        <w:gridCol w:w="2391"/>
        <w:gridCol w:w="1827"/>
        <w:gridCol w:w="2943"/>
      </w:tblGrid>
      <w:tr w14:paraId="148DD6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55C9E733">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建设项目名称</w:t>
            </w:r>
          </w:p>
        </w:tc>
        <w:tc>
          <w:tcPr>
            <w:tcW w:w="7161" w:type="dxa"/>
            <w:gridSpan w:val="3"/>
            <w:vAlign w:val="center"/>
          </w:tcPr>
          <w:p w14:paraId="67C8F70B">
            <w:pPr>
              <w:adjustRightInd w:val="0"/>
              <w:snapToGrid w:val="0"/>
              <w:jc w:val="center"/>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南江县农产品精深加工产业园及配套设施建设项目</w:t>
            </w:r>
          </w:p>
        </w:tc>
      </w:tr>
      <w:tr w14:paraId="607C55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559D61C5">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项目代码</w:t>
            </w:r>
          </w:p>
        </w:tc>
        <w:tc>
          <w:tcPr>
            <w:tcW w:w="7161" w:type="dxa"/>
            <w:gridSpan w:val="3"/>
            <w:vAlign w:val="center"/>
          </w:tcPr>
          <w:p w14:paraId="1CAEC20A">
            <w:pPr>
              <w:adjustRightInd w:val="0"/>
              <w:snapToGrid w:val="0"/>
              <w:jc w:val="center"/>
              <w:rPr>
                <w:rFonts w:hint="default"/>
                <w:color w:val="000000" w:themeColor="text1"/>
                <w:sz w:val="24"/>
                <w:highlight w:val="none"/>
                <w:lang w:val="en-US"/>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2505-511922-04-01-545235</w:t>
            </w:r>
          </w:p>
        </w:tc>
      </w:tr>
      <w:tr w14:paraId="62E7BF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2C7E3A60">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建设单位联系人</w:t>
            </w:r>
          </w:p>
        </w:tc>
        <w:tc>
          <w:tcPr>
            <w:tcW w:w="2391" w:type="dxa"/>
            <w:vAlign w:val="center"/>
          </w:tcPr>
          <w:p w14:paraId="14B1B364">
            <w:pPr>
              <w:adjustRightInd w:val="0"/>
              <w:snapToGrid w:val="0"/>
              <w:jc w:val="center"/>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严**</w:t>
            </w:r>
          </w:p>
        </w:tc>
        <w:tc>
          <w:tcPr>
            <w:tcW w:w="1827" w:type="dxa"/>
            <w:vAlign w:val="center"/>
          </w:tcPr>
          <w:p w14:paraId="4863B4ED">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联系方式</w:t>
            </w:r>
          </w:p>
        </w:tc>
        <w:tc>
          <w:tcPr>
            <w:tcW w:w="2943" w:type="dxa"/>
            <w:vAlign w:val="center"/>
          </w:tcPr>
          <w:p w14:paraId="6AF4755A">
            <w:pPr>
              <w:adjustRightInd w:val="0"/>
              <w:snapToGrid w:val="0"/>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187*****870</w:t>
            </w:r>
          </w:p>
        </w:tc>
      </w:tr>
      <w:tr w14:paraId="5407CC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51D92DFD">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建设地点</w:t>
            </w:r>
          </w:p>
        </w:tc>
        <w:tc>
          <w:tcPr>
            <w:tcW w:w="7161" w:type="dxa"/>
            <w:gridSpan w:val="3"/>
            <w:vAlign w:val="center"/>
          </w:tcPr>
          <w:p w14:paraId="126165F5">
            <w:pPr>
              <w:adjustRightInd w:val="0"/>
              <w:snapToGrid w:val="0"/>
              <w:jc w:val="center"/>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kern w:val="0"/>
                <w:sz w:val="24"/>
                <w:highlight w:val="none"/>
                <w14:textFill>
                  <w14:solidFill>
                    <w14:schemeClr w14:val="tx1"/>
                  </w14:solidFill>
                </w14:textFill>
              </w:rPr>
              <w:t>四川省巴中市</w:t>
            </w:r>
            <w:r>
              <w:rPr>
                <w:rFonts w:hint="eastAsia"/>
                <w:color w:val="000000" w:themeColor="text1"/>
                <w:kern w:val="0"/>
                <w:sz w:val="24"/>
                <w:highlight w:val="none"/>
                <w:lang w:val="en-US" w:eastAsia="zh-CN"/>
                <w14:textFill>
                  <w14:solidFill>
                    <w14:schemeClr w14:val="tx1"/>
                  </w14:solidFill>
                </w14:textFill>
              </w:rPr>
              <w:t>南江县桥亭镇</w:t>
            </w:r>
          </w:p>
        </w:tc>
      </w:tr>
      <w:tr w14:paraId="4CBD3C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196E3480">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地理坐标</w:t>
            </w:r>
          </w:p>
        </w:tc>
        <w:tc>
          <w:tcPr>
            <w:tcW w:w="7161" w:type="dxa"/>
            <w:gridSpan w:val="3"/>
            <w:vAlign w:val="center"/>
          </w:tcPr>
          <w:p w14:paraId="4BB0D7B5">
            <w:pPr>
              <w:adjustRightInd w:val="0"/>
              <w:snapToGrid w:val="0"/>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经度：</w:t>
            </w:r>
            <w:r>
              <w:rPr>
                <w:rFonts w:hint="default" w:ascii="Times New Roman" w:hAnsi="Times New Roman" w:cs="Times New Roman"/>
                <w:color w:val="000000" w:themeColor="text1"/>
                <w:sz w:val="24"/>
                <w:highlight w:val="none"/>
                <w:lang w:val="en-US" w:eastAsia="zh-CN"/>
                <w14:textFill>
                  <w14:solidFill>
                    <w14:schemeClr w14:val="tx1"/>
                  </w14:solidFill>
                </w14:textFill>
              </w:rPr>
              <w:t>东经106°52′58.035″</w:t>
            </w:r>
            <w:r>
              <w:rPr>
                <w:rFonts w:hint="default" w:ascii="Times New Roman" w:hAnsi="Times New Roman" w:cs="Times New Roman"/>
                <w:color w:val="000000" w:themeColor="text1"/>
                <w:sz w:val="24"/>
                <w:highlight w:val="none"/>
                <w14:textFill>
                  <w14:solidFill>
                    <w14:schemeClr w14:val="tx1"/>
                  </w14:solidFill>
                </w14:textFill>
              </w:rPr>
              <w:t>，纬度：</w:t>
            </w:r>
            <w:r>
              <w:rPr>
                <w:rFonts w:hint="default" w:ascii="Times New Roman" w:hAnsi="Times New Roman" w:cs="Times New Roman"/>
                <w:color w:val="000000" w:themeColor="text1"/>
                <w:sz w:val="24"/>
                <w:highlight w:val="none"/>
                <w:lang w:val="en-US" w:eastAsia="zh-CN"/>
                <w14:textFill>
                  <w14:solidFill>
                    <w14:schemeClr w14:val="tx1"/>
                  </w14:solidFill>
                </w14:textFill>
              </w:rPr>
              <w:t>北纬32°30′21.46</w:t>
            </w:r>
            <w:r>
              <w:rPr>
                <w:rFonts w:hint="eastAsia" w:ascii="Times New Roman" w:hAnsi="Times New Roman" w:cs="Times New Roman"/>
                <w:color w:val="000000" w:themeColor="text1"/>
                <w:sz w:val="24"/>
                <w:highlight w:val="none"/>
                <w:lang w:val="en-US" w:eastAsia="zh-CN"/>
                <w14:textFill>
                  <w14:solidFill>
                    <w14:schemeClr w14:val="tx1"/>
                  </w14:solidFill>
                </w14:textFill>
              </w:rPr>
              <w:t>1</w:t>
            </w:r>
            <w:r>
              <w:rPr>
                <w:rFonts w:hint="default" w:ascii="Times New Roman" w:hAnsi="Times New Roman" w:cs="Times New Roman"/>
                <w:color w:val="000000" w:themeColor="text1"/>
                <w:sz w:val="24"/>
                <w:highlight w:val="none"/>
                <w:lang w:val="en-US" w:eastAsia="zh-CN"/>
                <w14:textFill>
                  <w14:solidFill>
                    <w14:schemeClr w14:val="tx1"/>
                  </w14:solidFill>
                </w14:textFill>
              </w:rPr>
              <w:t>″</w:t>
            </w:r>
          </w:p>
        </w:tc>
      </w:tr>
      <w:tr w14:paraId="61BE1C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55FDE86A">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建设项目</w:t>
            </w:r>
          </w:p>
          <w:p w14:paraId="3F38DEF4">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行业类别</w:t>
            </w:r>
          </w:p>
        </w:tc>
        <w:tc>
          <w:tcPr>
            <w:tcW w:w="2391" w:type="dxa"/>
            <w:vAlign w:val="center"/>
          </w:tcPr>
          <w:p w14:paraId="1C2EAE2D">
            <w:pPr>
              <w:adjustRightInd w:val="0"/>
              <w:snapToGrid w:val="0"/>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四十四</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房地产业</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97房地产开发、商业综合体、宾馆、酒店、办公用房、标准厂房等</w:t>
            </w:r>
          </w:p>
        </w:tc>
        <w:tc>
          <w:tcPr>
            <w:tcW w:w="1827" w:type="dxa"/>
            <w:vAlign w:val="center"/>
          </w:tcPr>
          <w:p w14:paraId="45F7310C">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用地（用海）面积（m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）/长度（km）</w:t>
            </w:r>
          </w:p>
        </w:tc>
        <w:tc>
          <w:tcPr>
            <w:tcW w:w="2943" w:type="dxa"/>
            <w:vAlign w:val="center"/>
          </w:tcPr>
          <w:p w14:paraId="0563C95C">
            <w:pPr>
              <w:adjustRightInd w:val="0"/>
              <w:snapToGrid w:val="0"/>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52023.03</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2</w:t>
            </w:r>
          </w:p>
        </w:tc>
      </w:tr>
      <w:tr w14:paraId="56E717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878" w:type="dxa"/>
            <w:gridSpan w:val="2"/>
            <w:tcMar>
              <w:top w:w="16" w:type="dxa"/>
              <w:left w:w="16" w:type="dxa"/>
              <w:right w:w="16" w:type="dxa"/>
            </w:tcMar>
            <w:vAlign w:val="center"/>
          </w:tcPr>
          <w:p w14:paraId="3238FD0A">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建设性质</w:t>
            </w:r>
          </w:p>
        </w:tc>
        <w:tc>
          <w:tcPr>
            <w:tcW w:w="2391" w:type="dxa"/>
            <w:vAlign w:val="center"/>
          </w:tcPr>
          <w:p w14:paraId="34893D72">
            <w:pPr>
              <w:adjustRightInd w:val="0"/>
              <w:snapToGrid w:val="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☑新建（迁建）</w:t>
            </w:r>
          </w:p>
          <w:p w14:paraId="6821167D">
            <w:pPr>
              <w:adjustRightInd w:val="0"/>
              <w:snapToGrid w:val="0"/>
              <w:jc w:val="left"/>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改建</w:t>
            </w:r>
          </w:p>
          <w:p w14:paraId="28895C22">
            <w:pPr>
              <w:adjustRightInd w:val="0"/>
              <w:snapToGrid w:val="0"/>
              <w:jc w:val="left"/>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扩建</w:t>
            </w:r>
          </w:p>
          <w:p w14:paraId="0D9D50CE">
            <w:pPr>
              <w:adjustRightInd w:val="0"/>
              <w:snapToGrid w:val="0"/>
              <w:jc w:val="left"/>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技术改造</w:t>
            </w:r>
          </w:p>
        </w:tc>
        <w:tc>
          <w:tcPr>
            <w:tcW w:w="1827" w:type="dxa"/>
            <w:vAlign w:val="center"/>
          </w:tcPr>
          <w:p w14:paraId="32247B1E">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建设项目</w:t>
            </w:r>
          </w:p>
          <w:p w14:paraId="696CE48B">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申报情形</w:t>
            </w:r>
          </w:p>
        </w:tc>
        <w:tc>
          <w:tcPr>
            <w:tcW w:w="2943" w:type="dxa"/>
            <w:vAlign w:val="center"/>
          </w:tcPr>
          <w:p w14:paraId="00E49169">
            <w:pPr>
              <w:adjustRightInd w:val="0"/>
              <w:snapToGrid w:val="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☑首次申报项目</w:t>
            </w:r>
          </w:p>
          <w:p w14:paraId="2B7D46E5">
            <w:pPr>
              <w:adjustRightInd w:val="0"/>
              <w:snapToGrid w:val="0"/>
              <w:jc w:val="left"/>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不予批准后再次申报项目</w:t>
            </w:r>
          </w:p>
          <w:p w14:paraId="59E878D7">
            <w:pPr>
              <w:adjustRightInd w:val="0"/>
              <w:snapToGrid w:val="0"/>
              <w:jc w:val="left"/>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超五年重新审核项目</w:t>
            </w:r>
          </w:p>
          <w:p w14:paraId="1750FAD2">
            <w:pPr>
              <w:adjustRightInd w:val="0"/>
              <w:snapToGrid w:val="0"/>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重大变动重新报批项目</w:t>
            </w:r>
          </w:p>
        </w:tc>
      </w:tr>
      <w:tr w14:paraId="4FCB51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617C6B54">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项目审批（核准/</w:t>
            </w:r>
          </w:p>
          <w:p w14:paraId="3C74D9F5">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备案）部门（选填）</w:t>
            </w:r>
          </w:p>
        </w:tc>
        <w:tc>
          <w:tcPr>
            <w:tcW w:w="2391" w:type="dxa"/>
            <w:vAlign w:val="center"/>
          </w:tcPr>
          <w:p w14:paraId="0C8C4773">
            <w:pPr>
              <w:adjustRightInd w:val="0"/>
              <w:snapToGrid w:val="0"/>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南江县发展和改革局</w:t>
            </w:r>
          </w:p>
        </w:tc>
        <w:tc>
          <w:tcPr>
            <w:tcW w:w="1827" w:type="dxa"/>
            <w:vAlign w:val="center"/>
          </w:tcPr>
          <w:p w14:paraId="5451CDDE">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项目审批（核准/</w:t>
            </w:r>
          </w:p>
          <w:p w14:paraId="1C85AD75">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备案）文号（选填）</w:t>
            </w:r>
          </w:p>
        </w:tc>
        <w:tc>
          <w:tcPr>
            <w:tcW w:w="2943" w:type="dxa"/>
            <w:vAlign w:val="center"/>
          </w:tcPr>
          <w:p w14:paraId="2EA03892">
            <w:pPr>
              <w:adjustRightInd w:val="0"/>
              <w:snapToGrid w:val="0"/>
              <w:ind w:left="105" w:leftChars="50" w:right="105" w:rightChars="50"/>
              <w:jc w:val="center"/>
              <w:rPr>
                <w:rFonts w:hint="default"/>
                <w:color w:val="000000" w:themeColor="text1"/>
                <w:sz w:val="24"/>
                <w:highlight w:val="none"/>
                <w:lang w:val="en-US"/>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南发改审批</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2025</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109号</w:t>
            </w:r>
          </w:p>
        </w:tc>
      </w:tr>
      <w:tr w14:paraId="5E7AAD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250BEB63">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总投资（万元）</w:t>
            </w:r>
          </w:p>
        </w:tc>
        <w:tc>
          <w:tcPr>
            <w:tcW w:w="2391" w:type="dxa"/>
            <w:vAlign w:val="center"/>
          </w:tcPr>
          <w:p w14:paraId="4AC3535F">
            <w:pPr>
              <w:adjustRightInd w:val="0"/>
              <w:snapToGrid w:val="0"/>
              <w:jc w:val="center"/>
              <w:rPr>
                <w:rFonts w:hint="default"/>
                <w:color w:val="000000" w:themeColor="text1"/>
                <w:sz w:val="24"/>
                <w:highlight w:val="none"/>
                <w:lang w:val="en-US"/>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25359.87</w:t>
            </w:r>
          </w:p>
        </w:tc>
        <w:tc>
          <w:tcPr>
            <w:tcW w:w="1827" w:type="dxa"/>
            <w:tcMar>
              <w:top w:w="16" w:type="dxa"/>
              <w:left w:w="16" w:type="dxa"/>
              <w:right w:w="16" w:type="dxa"/>
            </w:tcMar>
            <w:vAlign w:val="center"/>
          </w:tcPr>
          <w:p w14:paraId="47C4FDBF">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环保投资（万元）</w:t>
            </w:r>
          </w:p>
        </w:tc>
        <w:tc>
          <w:tcPr>
            <w:tcW w:w="2943" w:type="dxa"/>
            <w:vAlign w:val="center"/>
          </w:tcPr>
          <w:p w14:paraId="527B643A">
            <w:pPr>
              <w:adjustRightInd w:val="0"/>
              <w:snapToGrid w:val="0"/>
              <w:jc w:val="center"/>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141.5</w:t>
            </w:r>
          </w:p>
        </w:tc>
      </w:tr>
      <w:tr w14:paraId="4C1E5B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3F909E99">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环保投资占比（%）</w:t>
            </w:r>
          </w:p>
        </w:tc>
        <w:tc>
          <w:tcPr>
            <w:tcW w:w="2391" w:type="dxa"/>
            <w:vAlign w:val="center"/>
          </w:tcPr>
          <w:p w14:paraId="58D4C7CA">
            <w:pPr>
              <w:adjustRightInd w:val="0"/>
              <w:snapToGrid w:val="0"/>
              <w:jc w:val="center"/>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0.56</w:t>
            </w:r>
          </w:p>
        </w:tc>
        <w:tc>
          <w:tcPr>
            <w:tcW w:w="1827" w:type="dxa"/>
            <w:tcMar>
              <w:top w:w="16" w:type="dxa"/>
              <w:left w:w="16" w:type="dxa"/>
              <w:right w:w="16" w:type="dxa"/>
            </w:tcMar>
            <w:vAlign w:val="center"/>
          </w:tcPr>
          <w:p w14:paraId="152AAA6F">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施工工期</w:t>
            </w:r>
          </w:p>
        </w:tc>
        <w:tc>
          <w:tcPr>
            <w:tcW w:w="2943" w:type="dxa"/>
            <w:vAlign w:val="center"/>
          </w:tcPr>
          <w:p w14:paraId="610E01C5">
            <w:pPr>
              <w:adjustRightInd w:val="0"/>
              <w:snapToGrid w:val="0"/>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8</w:t>
            </w:r>
            <w:r>
              <w:rPr>
                <w:color w:val="000000" w:themeColor="text1"/>
                <w:sz w:val="24"/>
                <w:highlight w:val="none"/>
                <w14:textFill>
                  <w14:solidFill>
                    <w14:schemeClr w14:val="tx1"/>
                  </w14:solidFill>
                </w14:textFill>
              </w:rPr>
              <w:t>个月</w:t>
            </w:r>
          </w:p>
        </w:tc>
      </w:tr>
      <w:tr w14:paraId="3301FA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878" w:type="dxa"/>
            <w:gridSpan w:val="2"/>
            <w:tcMar>
              <w:top w:w="16" w:type="dxa"/>
              <w:left w:w="16" w:type="dxa"/>
              <w:right w:w="16" w:type="dxa"/>
            </w:tcMar>
            <w:vAlign w:val="center"/>
          </w:tcPr>
          <w:p w14:paraId="079A8382">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是否开工建设</w:t>
            </w:r>
          </w:p>
        </w:tc>
        <w:tc>
          <w:tcPr>
            <w:tcW w:w="7161" w:type="dxa"/>
            <w:gridSpan w:val="3"/>
            <w:vAlign w:val="center"/>
          </w:tcPr>
          <w:p w14:paraId="597C777A">
            <w:pPr>
              <w:adjustRightInd w:val="0"/>
              <w:snapToGrid w:val="0"/>
              <w:ind w:firstLine="105"/>
              <w:jc w:val="left"/>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否：</w:t>
            </w:r>
          </w:p>
          <w:p w14:paraId="7B6CE8D5">
            <w:pPr>
              <w:adjustRightInd w:val="0"/>
              <w:snapToGrid w:val="0"/>
              <w:ind w:firstLine="92"/>
              <w:jc w:val="left"/>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是：</w:t>
            </w:r>
          </w:p>
        </w:tc>
      </w:tr>
      <w:tr w14:paraId="1E71A1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878" w:type="dxa"/>
            <w:gridSpan w:val="2"/>
            <w:tcMar>
              <w:top w:w="16" w:type="dxa"/>
              <w:left w:w="16" w:type="dxa"/>
              <w:right w:w="16" w:type="dxa"/>
            </w:tcMar>
            <w:vAlign w:val="center"/>
          </w:tcPr>
          <w:p w14:paraId="23EE1555">
            <w:pPr>
              <w:autoSpaceDE w:val="0"/>
              <w:autoSpaceDN w:val="0"/>
              <w:adjustRightInd w:val="0"/>
              <w:snapToGrid w:val="0"/>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专项评价设置</w:t>
            </w:r>
          </w:p>
          <w:p w14:paraId="41074C47">
            <w:pPr>
              <w:autoSpaceDE w:val="0"/>
              <w:autoSpaceDN w:val="0"/>
              <w:adjustRightInd w:val="0"/>
              <w:snapToGrid w:val="0"/>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情况</w:t>
            </w:r>
          </w:p>
        </w:tc>
        <w:tc>
          <w:tcPr>
            <w:tcW w:w="7161" w:type="dxa"/>
            <w:gridSpan w:val="3"/>
            <w:tcMar>
              <w:top w:w="16" w:type="dxa"/>
              <w:left w:w="16" w:type="dxa"/>
              <w:right w:w="16" w:type="dxa"/>
            </w:tcMar>
            <w:vAlign w:val="center"/>
          </w:tcPr>
          <w:p w14:paraId="6D59EFCE">
            <w:pPr>
              <w:autoSpaceDE w:val="0"/>
              <w:autoSpaceDN w:val="0"/>
              <w:adjustRightInd w:val="0"/>
              <w:snapToGrid w:val="0"/>
              <w:spacing w:line="360" w:lineRule="auto"/>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根据《建设项目环境影响报告表编制技术指南（生态影响类）》专项评价设置原则表</w:t>
            </w:r>
            <w:r>
              <w:rPr>
                <w:rFonts w:hint="eastAsia"/>
                <w:color w:val="000000" w:themeColor="text1"/>
                <w:kern w:val="0"/>
                <w:sz w:val="24"/>
                <w:highlight w:val="none"/>
                <w14:textFill>
                  <w14:solidFill>
                    <w14:schemeClr w14:val="tx1"/>
                  </w14:solidFill>
                </w14:textFill>
              </w:rPr>
              <w:t>：</w:t>
            </w:r>
          </w:p>
          <w:p w14:paraId="04ADC415">
            <w:pPr>
              <w:tabs>
                <w:tab w:val="left" w:pos="662"/>
              </w:tabs>
              <w:kinsoku w:val="0"/>
              <w:overflowPunct w:val="0"/>
              <w:autoSpaceDE w:val="0"/>
              <w:autoSpaceDN w:val="0"/>
              <w:adjustRightInd w:val="0"/>
              <w:jc w:val="center"/>
              <w:rPr>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表1-1本项目专项评价设置一览表</w:t>
            </w:r>
          </w:p>
          <w:tbl>
            <w:tblPr>
              <w:tblStyle w:val="37"/>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93"/>
              <w:gridCol w:w="4361"/>
              <w:gridCol w:w="1158"/>
              <w:gridCol w:w="546"/>
            </w:tblGrid>
            <w:tr w14:paraId="002F81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3" w:type="pct"/>
                  <w:tcBorders>
                    <w:tl2br w:val="nil"/>
                    <w:tr2bl w:val="nil"/>
                  </w:tcBorders>
                  <w:vAlign w:val="center"/>
                </w:tcPr>
                <w:p w14:paraId="3FDA522C">
                  <w:pPr>
                    <w:adjustRightInd w:val="0"/>
                    <w:snapToGrid w:val="0"/>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专项评价的类别</w:t>
                  </w:r>
                </w:p>
              </w:tc>
              <w:tc>
                <w:tcPr>
                  <w:tcW w:w="3088" w:type="pct"/>
                  <w:tcBorders>
                    <w:tl2br w:val="nil"/>
                    <w:tr2bl w:val="nil"/>
                  </w:tcBorders>
                  <w:vAlign w:val="center"/>
                </w:tcPr>
                <w:p w14:paraId="39D3DA01">
                  <w:pPr>
                    <w:adjustRightInd w:val="0"/>
                    <w:snapToGrid w:val="0"/>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涉及项目类别</w:t>
                  </w:r>
                </w:p>
              </w:tc>
              <w:tc>
                <w:tcPr>
                  <w:tcW w:w="820" w:type="pct"/>
                  <w:tcBorders>
                    <w:tl2br w:val="nil"/>
                    <w:tr2bl w:val="nil"/>
                  </w:tcBorders>
                  <w:vAlign w:val="center"/>
                </w:tcPr>
                <w:p w14:paraId="2048F1A5">
                  <w:pPr>
                    <w:adjustRightInd w:val="0"/>
                    <w:snapToGrid w:val="0"/>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本项目</w:t>
                  </w:r>
                </w:p>
              </w:tc>
              <w:tc>
                <w:tcPr>
                  <w:tcW w:w="387" w:type="pct"/>
                  <w:tcBorders>
                    <w:tl2br w:val="nil"/>
                    <w:tr2bl w:val="nil"/>
                  </w:tcBorders>
                  <w:vAlign w:val="center"/>
                </w:tcPr>
                <w:p w14:paraId="61B674E3">
                  <w:pPr>
                    <w:adjustRightInd w:val="0"/>
                    <w:snapToGrid w:val="0"/>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是否设置</w:t>
                  </w:r>
                </w:p>
              </w:tc>
            </w:tr>
            <w:tr w14:paraId="5554F3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3" w:type="pct"/>
                  <w:tcBorders>
                    <w:tl2br w:val="nil"/>
                    <w:tr2bl w:val="nil"/>
                  </w:tcBorders>
                  <w:vAlign w:val="center"/>
                </w:tcPr>
                <w:p w14:paraId="39A5C6C5">
                  <w:pPr>
                    <w:adjustRightInd w:val="0"/>
                    <w:snapToGrid w:val="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地表水</w:t>
                  </w:r>
                </w:p>
              </w:tc>
              <w:tc>
                <w:tcPr>
                  <w:tcW w:w="3088" w:type="pct"/>
                  <w:tcBorders>
                    <w:tl2br w:val="nil"/>
                    <w:tr2bl w:val="nil"/>
                  </w:tcBorders>
                  <w:vAlign w:val="center"/>
                </w:tcPr>
                <w:p w14:paraId="39462F54">
                  <w:pPr>
                    <w:adjustRightInd w:val="0"/>
                    <w:snapToGrid w:val="0"/>
                    <w:ind w:left="102"/>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水力发电：引水式发电、涉及调峰发电的项目；</w:t>
                  </w:r>
                </w:p>
                <w:p w14:paraId="08DC5F85">
                  <w:pPr>
                    <w:adjustRightInd w:val="0"/>
                    <w:snapToGrid w:val="0"/>
                    <w:ind w:left="102"/>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人工湖、人工湿地：全部；</w:t>
                  </w:r>
                </w:p>
                <w:p w14:paraId="0443035B">
                  <w:pPr>
                    <w:adjustRightInd w:val="0"/>
                    <w:snapToGrid w:val="0"/>
                    <w:ind w:left="102"/>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水库：全部；</w:t>
                  </w:r>
                </w:p>
                <w:p w14:paraId="3DF530E4">
                  <w:pPr>
                    <w:adjustRightInd w:val="0"/>
                    <w:snapToGrid w:val="0"/>
                    <w:ind w:left="102"/>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引水工程：全部（配套的管线工程等除外）；</w:t>
                  </w:r>
                </w:p>
                <w:p w14:paraId="3ECEB61F">
                  <w:pPr>
                    <w:adjustRightInd w:val="0"/>
                    <w:snapToGrid w:val="0"/>
                    <w:ind w:left="102"/>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防洪除涝工程：包含水库的项目；</w:t>
                  </w:r>
                </w:p>
                <w:p w14:paraId="7AC8D70E">
                  <w:pPr>
                    <w:adjustRightInd w:val="0"/>
                    <w:snapToGrid w:val="0"/>
                    <w:ind w:left="102"/>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河湖整治：涉及清淤且底泥存在重金属污染的项目。</w:t>
                  </w:r>
                </w:p>
              </w:tc>
              <w:tc>
                <w:tcPr>
                  <w:tcW w:w="820" w:type="pct"/>
                  <w:tcBorders>
                    <w:tl2br w:val="nil"/>
                    <w:tr2bl w:val="nil"/>
                  </w:tcBorders>
                  <w:vAlign w:val="center"/>
                </w:tcPr>
                <w:p w14:paraId="3DEEA789">
                  <w:pPr>
                    <w:adjustRightInd w:val="0"/>
                    <w:snapToGrid w:val="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不涉及</w:t>
                  </w:r>
                </w:p>
              </w:tc>
              <w:tc>
                <w:tcPr>
                  <w:tcW w:w="387" w:type="pct"/>
                  <w:tcBorders>
                    <w:tl2br w:val="nil"/>
                    <w:tr2bl w:val="nil"/>
                  </w:tcBorders>
                  <w:vAlign w:val="center"/>
                </w:tcPr>
                <w:p w14:paraId="2F1525EA">
                  <w:pPr>
                    <w:adjustRightInd w:val="0"/>
                    <w:snapToGrid w:val="0"/>
                    <w:ind w:left="102"/>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否</w:t>
                  </w:r>
                </w:p>
              </w:tc>
            </w:tr>
            <w:tr w14:paraId="79A426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3" w:type="pct"/>
                  <w:tcBorders>
                    <w:tl2br w:val="nil"/>
                    <w:tr2bl w:val="nil"/>
                  </w:tcBorders>
                  <w:vAlign w:val="center"/>
                </w:tcPr>
                <w:p w14:paraId="07138A31">
                  <w:pPr>
                    <w:adjustRightInd w:val="0"/>
                    <w:snapToGrid w:val="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地下水</w:t>
                  </w:r>
                </w:p>
              </w:tc>
              <w:tc>
                <w:tcPr>
                  <w:tcW w:w="3088" w:type="pct"/>
                  <w:tcBorders>
                    <w:tl2br w:val="nil"/>
                    <w:tr2bl w:val="nil"/>
                  </w:tcBorders>
                  <w:vAlign w:val="center"/>
                </w:tcPr>
                <w:p w14:paraId="038725FE">
                  <w:pPr>
                    <w:adjustRightInd w:val="0"/>
                    <w:snapToGrid w:val="0"/>
                    <w:ind w:left="102"/>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陆地石油和天然气开采：全部；</w:t>
                  </w:r>
                </w:p>
                <w:p w14:paraId="03D62A92">
                  <w:pPr>
                    <w:adjustRightInd w:val="0"/>
                    <w:snapToGrid w:val="0"/>
                    <w:ind w:left="102"/>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地下水（含矿泉水）开采：全部；</w:t>
                  </w:r>
                </w:p>
                <w:p w14:paraId="549E40F5">
                  <w:pPr>
                    <w:adjustRightInd w:val="0"/>
                    <w:snapToGrid w:val="0"/>
                    <w:ind w:left="102"/>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水利、水电、交通等：含穿越可溶岩地层隧道的项目。</w:t>
                  </w:r>
                </w:p>
              </w:tc>
              <w:tc>
                <w:tcPr>
                  <w:tcW w:w="820" w:type="pct"/>
                  <w:tcBorders>
                    <w:tl2br w:val="nil"/>
                    <w:tr2bl w:val="nil"/>
                  </w:tcBorders>
                  <w:vAlign w:val="center"/>
                </w:tcPr>
                <w:p w14:paraId="20D4BBD3">
                  <w:pPr>
                    <w:adjustRightInd w:val="0"/>
                    <w:snapToGrid w:val="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不涉及</w:t>
                  </w:r>
                </w:p>
              </w:tc>
              <w:tc>
                <w:tcPr>
                  <w:tcW w:w="387" w:type="pct"/>
                  <w:tcBorders>
                    <w:tl2br w:val="nil"/>
                    <w:tr2bl w:val="nil"/>
                  </w:tcBorders>
                  <w:vAlign w:val="center"/>
                </w:tcPr>
                <w:p w14:paraId="60C6C4E3">
                  <w:pPr>
                    <w:adjustRightInd w:val="0"/>
                    <w:snapToGrid w:val="0"/>
                    <w:ind w:left="102"/>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否</w:t>
                  </w:r>
                </w:p>
              </w:tc>
            </w:tr>
            <w:tr w14:paraId="346C30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3" w:type="pct"/>
                  <w:tcBorders>
                    <w:tl2br w:val="nil"/>
                    <w:tr2bl w:val="nil"/>
                  </w:tcBorders>
                  <w:vAlign w:val="center"/>
                </w:tcPr>
                <w:p w14:paraId="279BDC19">
                  <w:pPr>
                    <w:adjustRightInd w:val="0"/>
                    <w:snapToGrid w:val="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生态</w:t>
                  </w:r>
                </w:p>
              </w:tc>
              <w:tc>
                <w:tcPr>
                  <w:tcW w:w="3088" w:type="pct"/>
                  <w:tcBorders>
                    <w:tl2br w:val="nil"/>
                    <w:tr2bl w:val="nil"/>
                  </w:tcBorders>
                  <w:vAlign w:val="center"/>
                </w:tcPr>
                <w:p w14:paraId="0C1AA713">
                  <w:pPr>
                    <w:adjustRightInd w:val="0"/>
                    <w:snapToGrid w:val="0"/>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涉及环境敏感区（不包括饮用水水源保护区，以居住、医疗卫生、文化教育、科研、行政办公为主要功能的区域，以及文物保护单位）的项目。</w:t>
                  </w:r>
                </w:p>
              </w:tc>
              <w:tc>
                <w:tcPr>
                  <w:tcW w:w="820" w:type="pct"/>
                  <w:tcBorders>
                    <w:tl2br w:val="nil"/>
                    <w:tr2bl w:val="nil"/>
                  </w:tcBorders>
                  <w:vAlign w:val="center"/>
                </w:tcPr>
                <w:p w14:paraId="57CEB9AF">
                  <w:pPr>
                    <w:adjustRightInd w:val="0"/>
                    <w:snapToGrid w:val="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本项目位于</w:t>
                  </w:r>
                  <w:r>
                    <w:rPr>
                      <w:rFonts w:hint="eastAsia"/>
                      <w:bCs/>
                      <w:color w:val="000000" w:themeColor="text1"/>
                      <w:szCs w:val="21"/>
                      <w:highlight w:val="none"/>
                      <w:lang w:val="en-US" w:eastAsia="zh-CN"/>
                      <w14:textFill>
                        <w14:solidFill>
                          <w14:schemeClr w14:val="tx1"/>
                        </w14:solidFill>
                      </w14:textFill>
                    </w:rPr>
                    <w:t>四川</w:t>
                  </w:r>
                  <w:r>
                    <w:rPr>
                      <w:rFonts w:hint="eastAsia"/>
                      <w:bCs/>
                      <w:color w:val="000000" w:themeColor="text1"/>
                      <w:szCs w:val="21"/>
                      <w:highlight w:val="none"/>
                      <w14:textFill>
                        <w14:solidFill>
                          <w14:schemeClr w14:val="tx1"/>
                        </w14:solidFill>
                      </w14:textFill>
                    </w:rPr>
                    <w:t>光雾山-诺水河世界地质公园</w:t>
                  </w:r>
                  <w:r>
                    <w:rPr>
                      <w:rFonts w:hint="eastAsia"/>
                      <w:bCs/>
                      <w:color w:val="000000" w:themeColor="text1"/>
                      <w:szCs w:val="21"/>
                      <w:highlight w:val="none"/>
                      <w:lang w:val="en-US" w:eastAsia="zh-CN"/>
                      <w14:textFill>
                        <w14:solidFill>
                          <w14:schemeClr w14:val="tx1"/>
                        </w14:solidFill>
                      </w14:textFill>
                    </w:rPr>
                    <w:t>综合服务区内</w:t>
                  </w:r>
                  <w:r>
                    <w:rPr>
                      <w:rFonts w:hint="eastAsia"/>
                      <w:bCs/>
                      <w:color w:val="000000" w:themeColor="text1"/>
                      <w:szCs w:val="21"/>
                      <w:highlight w:val="none"/>
                      <w14:textFill>
                        <w14:solidFill>
                          <w14:schemeClr w14:val="tx1"/>
                        </w14:solidFill>
                      </w14:textFill>
                    </w:rPr>
                    <w:t>。</w:t>
                  </w:r>
                </w:p>
              </w:tc>
              <w:tc>
                <w:tcPr>
                  <w:tcW w:w="387" w:type="pct"/>
                  <w:tcBorders>
                    <w:tl2br w:val="nil"/>
                    <w:tr2bl w:val="nil"/>
                  </w:tcBorders>
                  <w:vAlign w:val="center"/>
                </w:tcPr>
                <w:p w14:paraId="41727DAB">
                  <w:pPr>
                    <w:adjustRightInd w:val="0"/>
                    <w:snapToGrid w:val="0"/>
                    <w:ind w:left="102"/>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是</w:t>
                  </w:r>
                </w:p>
              </w:tc>
            </w:tr>
            <w:tr w14:paraId="6D0A7A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3" w:type="pct"/>
                  <w:tcBorders>
                    <w:tl2br w:val="nil"/>
                    <w:tr2bl w:val="nil"/>
                  </w:tcBorders>
                  <w:vAlign w:val="center"/>
                </w:tcPr>
                <w:p w14:paraId="6466BDDE">
                  <w:pPr>
                    <w:adjustRightInd w:val="0"/>
                    <w:snapToGrid w:val="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大气</w:t>
                  </w:r>
                </w:p>
              </w:tc>
              <w:tc>
                <w:tcPr>
                  <w:tcW w:w="3088" w:type="pct"/>
                  <w:tcBorders>
                    <w:tl2br w:val="nil"/>
                    <w:tr2bl w:val="nil"/>
                  </w:tcBorders>
                  <w:vAlign w:val="center"/>
                </w:tcPr>
                <w:p w14:paraId="62331225">
                  <w:pPr>
                    <w:adjustRightInd w:val="0"/>
                    <w:snapToGrid w:val="0"/>
                    <w:ind w:left="102"/>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油气、液体化工码头：全部；</w:t>
                  </w:r>
                </w:p>
                <w:p w14:paraId="1E5268F0">
                  <w:pPr>
                    <w:adjustRightInd w:val="0"/>
                    <w:snapToGrid w:val="0"/>
                    <w:ind w:left="102"/>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干散货（含煤炭、矿石）、件杂、多用途、通用码头：涉及粉尘、挥发性有机物排放的项目。</w:t>
                  </w:r>
                </w:p>
              </w:tc>
              <w:tc>
                <w:tcPr>
                  <w:tcW w:w="820" w:type="pct"/>
                  <w:tcBorders>
                    <w:tl2br w:val="nil"/>
                    <w:tr2bl w:val="nil"/>
                  </w:tcBorders>
                  <w:vAlign w:val="center"/>
                </w:tcPr>
                <w:p w14:paraId="29D14F1F">
                  <w:pPr>
                    <w:adjustRightInd w:val="0"/>
                    <w:snapToGrid w:val="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不涉及</w:t>
                  </w:r>
                </w:p>
              </w:tc>
              <w:tc>
                <w:tcPr>
                  <w:tcW w:w="387" w:type="pct"/>
                  <w:tcBorders>
                    <w:tl2br w:val="nil"/>
                    <w:tr2bl w:val="nil"/>
                  </w:tcBorders>
                  <w:vAlign w:val="center"/>
                </w:tcPr>
                <w:p w14:paraId="0A451910">
                  <w:pPr>
                    <w:adjustRightInd w:val="0"/>
                    <w:snapToGrid w:val="0"/>
                    <w:ind w:left="102"/>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否</w:t>
                  </w:r>
                </w:p>
              </w:tc>
            </w:tr>
            <w:tr w14:paraId="54127C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3" w:type="pct"/>
                  <w:tcBorders>
                    <w:tl2br w:val="nil"/>
                    <w:tr2bl w:val="nil"/>
                  </w:tcBorders>
                  <w:vAlign w:val="center"/>
                </w:tcPr>
                <w:p w14:paraId="78EF5811">
                  <w:pPr>
                    <w:adjustRightInd w:val="0"/>
                    <w:snapToGrid w:val="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噪声</w:t>
                  </w:r>
                </w:p>
              </w:tc>
              <w:tc>
                <w:tcPr>
                  <w:tcW w:w="3088" w:type="pct"/>
                  <w:tcBorders>
                    <w:tl2br w:val="nil"/>
                    <w:tr2bl w:val="nil"/>
                  </w:tcBorders>
                  <w:vAlign w:val="center"/>
                </w:tcPr>
                <w:p w14:paraId="7159E55E">
                  <w:pPr>
                    <w:adjustRightInd w:val="0"/>
                    <w:snapToGrid w:val="0"/>
                    <w:ind w:left="102"/>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公路、铁路、机场等交通运输业涉及环境敏感区（以居住、医疗卫生、文化教育、科研、行政办公为主要功能的区域）的项目；</w:t>
                  </w:r>
                </w:p>
                <w:p w14:paraId="4D6E0565">
                  <w:pPr>
                    <w:adjustRightInd w:val="0"/>
                    <w:snapToGrid w:val="0"/>
                    <w:ind w:left="102"/>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城市道路（不含维护，不含支路、人行天桥、人行地道）：全部。</w:t>
                  </w:r>
                </w:p>
              </w:tc>
              <w:tc>
                <w:tcPr>
                  <w:tcW w:w="820" w:type="pct"/>
                  <w:tcBorders>
                    <w:tl2br w:val="nil"/>
                    <w:tr2bl w:val="nil"/>
                  </w:tcBorders>
                  <w:vAlign w:val="center"/>
                </w:tcPr>
                <w:p w14:paraId="64C3B53E">
                  <w:pPr>
                    <w:adjustRightInd w:val="0"/>
                    <w:snapToGrid w:val="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不涉及</w:t>
                  </w:r>
                </w:p>
              </w:tc>
              <w:tc>
                <w:tcPr>
                  <w:tcW w:w="387" w:type="pct"/>
                  <w:tcBorders>
                    <w:tl2br w:val="nil"/>
                    <w:tr2bl w:val="nil"/>
                  </w:tcBorders>
                  <w:vAlign w:val="center"/>
                </w:tcPr>
                <w:p w14:paraId="5C2439A0">
                  <w:pPr>
                    <w:adjustRightInd w:val="0"/>
                    <w:snapToGrid w:val="0"/>
                    <w:ind w:left="102"/>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否</w:t>
                  </w:r>
                </w:p>
              </w:tc>
            </w:tr>
            <w:tr w14:paraId="36B145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3" w:type="pct"/>
                  <w:tcBorders>
                    <w:tl2br w:val="nil"/>
                    <w:tr2bl w:val="nil"/>
                  </w:tcBorders>
                  <w:vAlign w:val="center"/>
                </w:tcPr>
                <w:p w14:paraId="0FA8F26D">
                  <w:pPr>
                    <w:adjustRightInd w:val="0"/>
                    <w:snapToGrid w:val="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环境风险</w:t>
                  </w:r>
                </w:p>
              </w:tc>
              <w:tc>
                <w:tcPr>
                  <w:tcW w:w="3088" w:type="pct"/>
                  <w:tcBorders>
                    <w:tl2br w:val="nil"/>
                    <w:tr2bl w:val="nil"/>
                  </w:tcBorders>
                  <w:vAlign w:val="center"/>
                </w:tcPr>
                <w:p w14:paraId="7F5FAEED">
                  <w:pPr>
                    <w:adjustRightInd w:val="0"/>
                    <w:snapToGrid w:val="0"/>
                    <w:ind w:left="102"/>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石油和天然气开采：全部；</w:t>
                  </w:r>
                </w:p>
                <w:p w14:paraId="14B60EE6">
                  <w:pPr>
                    <w:adjustRightInd w:val="0"/>
                    <w:snapToGrid w:val="0"/>
                    <w:ind w:left="102"/>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油气、液体化工码头：全部；</w:t>
                  </w:r>
                </w:p>
                <w:p w14:paraId="5284C58D">
                  <w:pPr>
                    <w:adjustRightInd w:val="0"/>
                    <w:snapToGrid w:val="0"/>
                    <w:ind w:left="102"/>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原油、成品油、天然气管线（不含城镇天然气管线、企业厂区内管线），危险化学品输送管线（不含企业厂区内管线）：全部。</w:t>
                  </w:r>
                </w:p>
              </w:tc>
              <w:tc>
                <w:tcPr>
                  <w:tcW w:w="820" w:type="pct"/>
                  <w:tcBorders>
                    <w:tl2br w:val="nil"/>
                    <w:tr2bl w:val="nil"/>
                  </w:tcBorders>
                  <w:vAlign w:val="center"/>
                </w:tcPr>
                <w:p w14:paraId="66B495E9">
                  <w:pPr>
                    <w:adjustRightInd w:val="0"/>
                    <w:snapToGrid w:val="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不涉及</w:t>
                  </w:r>
                </w:p>
              </w:tc>
              <w:tc>
                <w:tcPr>
                  <w:tcW w:w="387" w:type="pct"/>
                  <w:tcBorders>
                    <w:tl2br w:val="nil"/>
                    <w:tr2bl w:val="nil"/>
                  </w:tcBorders>
                  <w:vAlign w:val="center"/>
                </w:tcPr>
                <w:p w14:paraId="5738F1D1">
                  <w:pPr>
                    <w:adjustRightInd w:val="0"/>
                    <w:snapToGrid w:val="0"/>
                    <w:ind w:left="102"/>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否</w:t>
                  </w:r>
                </w:p>
              </w:tc>
            </w:tr>
          </w:tbl>
          <w:p w14:paraId="0B6A5396">
            <w:pPr>
              <w:autoSpaceDE w:val="0"/>
              <w:autoSpaceDN w:val="0"/>
              <w:adjustRightInd w:val="0"/>
              <w:snapToGrid w:val="0"/>
              <w:spacing w:before="120" w:beforeLines="50" w:line="360" w:lineRule="auto"/>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本项目位于</w:t>
            </w:r>
            <w:r>
              <w:rPr>
                <w:rFonts w:hint="eastAsia"/>
                <w:color w:val="000000" w:themeColor="text1"/>
                <w:kern w:val="0"/>
                <w:sz w:val="24"/>
                <w:highlight w:val="none"/>
                <w14:textFill>
                  <w14:solidFill>
                    <w14:schemeClr w14:val="tx1"/>
                  </w14:solidFill>
                </w14:textFill>
              </w:rPr>
              <w:t>四川省巴中市</w:t>
            </w:r>
            <w:r>
              <w:rPr>
                <w:rFonts w:hint="eastAsia"/>
                <w:color w:val="000000" w:themeColor="text1"/>
                <w:kern w:val="0"/>
                <w:sz w:val="24"/>
                <w:highlight w:val="none"/>
                <w:lang w:val="en-US" w:eastAsia="zh-CN"/>
                <w14:textFill>
                  <w14:solidFill>
                    <w14:schemeClr w14:val="tx1"/>
                  </w14:solidFill>
                </w14:textFill>
              </w:rPr>
              <w:t>南江县桥亭镇</w:t>
            </w:r>
            <w:r>
              <w:rPr>
                <w:color w:val="000000" w:themeColor="text1"/>
                <w:kern w:val="0"/>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位于</w:t>
            </w:r>
            <w:r>
              <w:rPr>
                <w:rFonts w:hint="eastAsia"/>
                <w:color w:val="000000" w:themeColor="text1"/>
                <w:sz w:val="24"/>
                <w:highlight w:val="none"/>
                <w:lang w:val="en-US" w:eastAsia="zh-CN"/>
                <w14:textFill>
                  <w14:solidFill>
                    <w14:schemeClr w14:val="tx1"/>
                  </w14:solidFill>
                </w14:textFill>
              </w:rPr>
              <w:t>四川光雾山-诺水河</w:t>
            </w:r>
            <w:r>
              <w:rPr>
                <w:rFonts w:hint="eastAsia"/>
                <w:color w:val="000000" w:themeColor="text1"/>
                <w:sz w:val="24"/>
                <w:highlight w:val="none"/>
                <w14:textFill>
                  <w14:solidFill>
                    <w14:schemeClr w14:val="tx1"/>
                  </w14:solidFill>
                </w14:textFill>
              </w:rPr>
              <w:t>世界地质公园</w:t>
            </w:r>
            <w:r>
              <w:rPr>
                <w:rFonts w:hint="eastAsia"/>
                <w:color w:val="000000" w:themeColor="text1"/>
                <w:sz w:val="24"/>
                <w:highlight w:val="none"/>
                <w:lang w:val="en-US" w:eastAsia="zh-CN"/>
                <w14:textFill>
                  <w14:solidFill>
                    <w14:schemeClr w14:val="tx1"/>
                  </w14:solidFill>
                </w14:textFill>
              </w:rPr>
              <w:t>综合服务区内</w:t>
            </w:r>
            <w:r>
              <w:rPr>
                <w:rFonts w:hint="eastAsia"/>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因此，本次评价</w:t>
            </w:r>
            <w:r>
              <w:rPr>
                <w:rFonts w:hint="eastAsia"/>
                <w:color w:val="000000" w:themeColor="text1"/>
                <w:kern w:val="0"/>
                <w:sz w:val="24"/>
                <w:highlight w:val="none"/>
                <w14:textFill>
                  <w14:solidFill>
                    <w14:schemeClr w14:val="tx1"/>
                  </w14:solidFill>
                </w14:textFill>
              </w:rPr>
              <w:t>需</w:t>
            </w:r>
            <w:r>
              <w:rPr>
                <w:rFonts w:hint="eastAsia"/>
                <w:color w:val="000000" w:themeColor="text1"/>
                <w:sz w:val="24"/>
                <w:highlight w:val="none"/>
                <w14:textFill>
                  <w14:solidFill>
                    <w14:schemeClr w14:val="tx1"/>
                  </w14:solidFill>
                </w14:textFill>
              </w:rPr>
              <w:t>设置生态</w:t>
            </w:r>
            <w:r>
              <w:rPr>
                <w:color w:val="000000" w:themeColor="text1"/>
                <w:sz w:val="24"/>
                <w:highlight w:val="none"/>
                <w14:textFill>
                  <w14:solidFill>
                    <w14:schemeClr w14:val="tx1"/>
                  </w14:solidFill>
                </w14:textFill>
              </w:rPr>
              <w:t>专项评价。</w:t>
            </w:r>
          </w:p>
        </w:tc>
      </w:tr>
      <w:tr w14:paraId="5A6E81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878" w:type="dxa"/>
            <w:gridSpan w:val="2"/>
            <w:tcMar>
              <w:top w:w="16" w:type="dxa"/>
              <w:left w:w="16" w:type="dxa"/>
              <w:right w:w="16" w:type="dxa"/>
            </w:tcMar>
            <w:vAlign w:val="center"/>
          </w:tcPr>
          <w:p w14:paraId="2CF08458">
            <w:pPr>
              <w:autoSpaceDE w:val="0"/>
              <w:autoSpaceDN w:val="0"/>
              <w:adjustRightInd w:val="0"/>
              <w:snapToGrid w:val="0"/>
              <w:jc w:val="center"/>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规划情况</w:t>
            </w:r>
          </w:p>
        </w:tc>
        <w:tc>
          <w:tcPr>
            <w:tcW w:w="7161" w:type="dxa"/>
            <w:gridSpan w:val="3"/>
            <w:tcMar>
              <w:top w:w="16" w:type="dxa"/>
              <w:left w:w="16" w:type="dxa"/>
              <w:right w:w="16" w:type="dxa"/>
            </w:tcMar>
            <w:vAlign w:val="center"/>
          </w:tcPr>
          <w:p w14:paraId="78FB158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color w:val="000000" w:themeColor="text1"/>
                <w:sz w:val="24"/>
                <w:highlight w:val="none"/>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无</w:t>
            </w:r>
          </w:p>
        </w:tc>
      </w:tr>
      <w:tr w14:paraId="6439FD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53" w:hRule="atLeast"/>
          <w:jc w:val="center"/>
        </w:trPr>
        <w:tc>
          <w:tcPr>
            <w:tcW w:w="1878" w:type="dxa"/>
            <w:gridSpan w:val="2"/>
            <w:tcMar>
              <w:top w:w="16" w:type="dxa"/>
              <w:left w:w="16" w:type="dxa"/>
              <w:right w:w="16" w:type="dxa"/>
            </w:tcMar>
            <w:vAlign w:val="center"/>
          </w:tcPr>
          <w:p w14:paraId="44CA813F">
            <w:pPr>
              <w:autoSpaceDE w:val="0"/>
              <w:autoSpaceDN w:val="0"/>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规划环境影响</w:t>
            </w:r>
          </w:p>
          <w:p w14:paraId="5481D267">
            <w:pPr>
              <w:autoSpaceDE w:val="0"/>
              <w:autoSpaceDN w:val="0"/>
              <w:adjustRightInd w:val="0"/>
              <w:snapToGrid w:val="0"/>
              <w:jc w:val="center"/>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评价情况</w:t>
            </w:r>
          </w:p>
        </w:tc>
        <w:tc>
          <w:tcPr>
            <w:tcW w:w="7161" w:type="dxa"/>
            <w:gridSpan w:val="3"/>
            <w:tcMar>
              <w:top w:w="16" w:type="dxa"/>
              <w:left w:w="16" w:type="dxa"/>
              <w:right w:w="16" w:type="dxa"/>
            </w:tcMar>
            <w:vAlign w:val="center"/>
          </w:tcPr>
          <w:p w14:paraId="00BED25C">
            <w:pPr>
              <w:keepNext w:val="0"/>
              <w:keepLines w:val="0"/>
              <w:pageBreakBefore w:val="0"/>
              <w:widowControl w:val="0"/>
              <w:kinsoku/>
              <w:wordWrap/>
              <w:overflowPunct/>
              <w:topLinePunct w:val="0"/>
              <w:bidi w:val="0"/>
              <w:adjustRightInd w:val="0"/>
              <w:snapToGrid w:val="0"/>
              <w:spacing w:line="240" w:lineRule="auto"/>
              <w:jc w:val="center"/>
              <w:textAlignment w:val="auto"/>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无</w:t>
            </w:r>
          </w:p>
        </w:tc>
      </w:tr>
      <w:tr w14:paraId="66228A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42E113E5">
            <w:pPr>
              <w:autoSpaceDE w:val="0"/>
              <w:autoSpaceDN w:val="0"/>
              <w:adjustRightInd w:val="0"/>
              <w:snapToGrid w:val="0"/>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规划及</w:t>
            </w:r>
            <w:r>
              <w:rPr>
                <w:color w:val="000000" w:themeColor="text1"/>
                <w:sz w:val="24"/>
                <w:highlight w:val="none"/>
                <w14:textFill>
                  <w14:solidFill>
                    <w14:schemeClr w14:val="tx1"/>
                  </w14:solidFill>
                </w14:textFill>
              </w:rPr>
              <w:t>规划环境影响评价</w:t>
            </w:r>
            <w:r>
              <w:rPr>
                <w:color w:val="000000" w:themeColor="text1"/>
                <w:kern w:val="0"/>
                <w:sz w:val="24"/>
                <w:highlight w:val="none"/>
                <w14:textFill>
                  <w14:solidFill>
                    <w14:schemeClr w14:val="tx1"/>
                  </w14:solidFill>
                </w14:textFill>
              </w:rPr>
              <w:t>符合性分析</w:t>
            </w:r>
          </w:p>
        </w:tc>
        <w:tc>
          <w:tcPr>
            <w:tcW w:w="7161" w:type="dxa"/>
            <w:gridSpan w:val="3"/>
            <w:tcMar>
              <w:top w:w="16" w:type="dxa"/>
              <w:left w:w="16" w:type="dxa"/>
              <w:right w:w="16" w:type="dxa"/>
            </w:tcMar>
            <w:vAlign w:val="center"/>
          </w:tcPr>
          <w:p w14:paraId="4C8520C2">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无</w:t>
            </w:r>
          </w:p>
        </w:tc>
      </w:tr>
      <w:tr w14:paraId="5A378D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073" w:type="dxa"/>
            <w:tcMar>
              <w:top w:w="16" w:type="dxa"/>
              <w:left w:w="16" w:type="dxa"/>
              <w:right w:w="16" w:type="dxa"/>
            </w:tcMar>
            <w:vAlign w:val="center"/>
          </w:tcPr>
          <w:p w14:paraId="08C73342">
            <w:pPr>
              <w:autoSpaceDE w:val="0"/>
              <w:autoSpaceDN w:val="0"/>
              <w:adjustRightInd w:val="0"/>
              <w:snapToGrid w:val="0"/>
              <w:jc w:val="center"/>
              <w:rPr>
                <w:color w:val="000000" w:themeColor="text1"/>
                <w:kern w:val="0"/>
                <w:sz w:val="24"/>
                <w:highlight w:val="none"/>
                <w14:textFill>
                  <w14:solidFill>
                    <w14:schemeClr w14:val="tx1"/>
                  </w14:solidFill>
                </w14:textFill>
              </w:rPr>
            </w:pPr>
            <w:bookmarkStart w:id="2" w:name="_Hlk56690880"/>
            <w:r>
              <w:rPr>
                <w:color w:val="000000" w:themeColor="text1"/>
                <w:kern w:val="0"/>
                <w:sz w:val="24"/>
                <w:highlight w:val="none"/>
                <w14:textFill>
                  <w14:solidFill>
                    <w14:schemeClr w14:val="tx1"/>
                  </w14:solidFill>
                </w14:textFill>
              </w:rPr>
              <w:t>其他符合性分析</w:t>
            </w:r>
            <w:bookmarkEnd w:id="2"/>
          </w:p>
        </w:tc>
        <w:tc>
          <w:tcPr>
            <w:tcW w:w="7966" w:type="dxa"/>
            <w:gridSpan w:val="4"/>
            <w:tcBorders>
              <w:bottom w:val="single" w:color="auto" w:sz="4" w:space="0"/>
            </w:tcBorders>
            <w:tcMar>
              <w:top w:w="16" w:type="dxa"/>
              <w:left w:w="16" w:type="dxa"/>
              <w:right w:w="16" w:type="dxa"/>
            </w:tcMar>
            <w:vAlign w:val="center"/>
          </w:tcPr>
          <w:p w14:paraId="7394CDC0">
            <w:pPr>
              <w:adjustRightInd w:val="0"/>
              <w:snapToGrid w:val="0"/>
              <w:spacing w:line="360" w:lineRule="auto"/>
              <w:ind w:firstLine="482" w:firstLineChars="200"/>
              <w:rPr>
                <w:rFonts w:hint="default"/>
                <w:b/>
                <w:bCs/>
                <w:color w:val="000000" w:themeColor="text1"/>
                <w:sz w:val="24"/>
                <w:highlight w:val="none"/>
                <w:lang w:val="en-US" w:eastAsia="zh-CN"/>
                <w14:textFill>
                  <w14:solidFill>
                    <w14:schemeClr w14:val="tx1"/>
                  </w14:solidFill>
                </w14:textFill>
              </w:rPr>
            </w:pPr>
            <w:r>
              <w:rPr>
                <w:rFonts w:hint="eastAsia" w:ascii="Times New Roman" w:eastAsia="宋体"/>
                <w:b/>
                <w:bCs/>
                <w:color w:val="000000" w:themeColor="text1"/>
                <w:sz w:val="24"/>
                <w:highlight w:val="none"/>
                <w:lang w:val="en-US" w:eastAsia="zh-CN"/>
                <w14:textFill>
                  <w14:solidFill>
                    <w14:schemeClr w14:val="tx1"/>
                  </w14:solidFill>
                </w14:textFill>
              </w:rPr>
              <w:t>一、与南江县集州生态工业及现代服务业发展片区国土空间总体规划（2021—2035年）的规划符合性</w:t>
            </w:r>
          </w:p>
          <w:p w14:paraId="11541999">
            <w:pPr>
              <w:adjustRightInd w:val="0"/>
              <w:snapToGrid w:val="0"/>
              <w:spacing w:line="360" w:lineRule="auto"/>
              <w:ind w:firstLine="482" w:firstLineChars="200"/>
              <w:rPr>
                <w:rFonts w:hint="eastAsia" w:ascii="Times New Roman" w:eastAsia="宋体"/>
                <w:b w:val="0"/>
                <w:bCs w:val="0"/>
                <w:color w:val="000000" w:themeColor="text1"/>
                <w:sz w:val="24"/>
                <w:highlight w:val="none"/>
                <w:lang w:val="en-US" w:eastAsia="zh-CN"/>
                <w14:textFill>
                  <w14:solidFill>
                    <w14:schemeClr w14:val="tx1"/>
                  </w14:solidFill>
                </w14:textFill>
              </w:rPr>
            </w:pPr>
            <w:r>
              <w:rPr>
                <w:rFonts w:hint="eastAsia" w:ascii="Times New Roman" w:eastAsia="宋体"/>
                <w:b/>
                <w:bCs/>
                <w:color w:val="000000" w:themeColor="text1"/>
                <w:sz w:val="24"/>
                <w:highlight w:val="none"/>
                <w:lang w:val="en-US" w:eastAsia="zh-CN"/>
                <w14:textFill>
                  <w14:solidFill>
                    <w14:schemeClr w14:val="tx1"/>
                  </w14:solidFill>
                </w14:textFill>
              </w:rPr>
              <w:t>总体定位：</w:t>
            </w:r>
            <w:r>
              <w:rPr>
                <w:rFonts w:hint="eastAsia" w:ascii="Times New Roman" w:eastAsia="宋体"/>
                <w:b w:val="0"/>
                <w:bCs w:val="0"/>
                <w:color w:val="000000" w:themeColor="text1"/>
                <w:sz w:val="24"/>
                <w:highlight w:val="none"/>
                <w:lang w:val="en-US" w:eastAsia="zh-CN"/>
                <w14:textFill>
                  <w14:solidFill>
                    <w14:schemeClr w14:val="tx1"/>
                  </w14:solidFill>
                </w14:textFill>
              </w:rPr>
              <w:t>落实《南江县乡镇级片区旅游发展规划》，践行“绿水青山就是金山银山”发展理念，在保护的基础上，充分发挥集州片区资源优势，以建设北部片区旅游集散中心和旅游集散门户为目标，强化县城中心引领作用，促进片区人口、产业及各类生产要素合理流动和协作共赢，把集州片区打造成为以</w:t>
            </w:r>
            <w:r>
              <w:rPr>
                <w:rFonts w:hint="eastAsia" w:ascii="Times New Roman" w:eastAsia="宋体"/>
                <w:b/>
                <w:bCs/>
                <w:color w:val="000000" w:themeColor="text1"/>
                <w:sz w:val="24"/>
                <w:highlight w:val="none"/>
                <w:lang w:val="en-US" w:eastAsia="zh-CN"/>
                <w14:textFill>
                  <w14:solidFill>
                    <w14:schemeClr w14:val="tx1"/>
                  </w14:solidFill>
                </w14:textFill>
              </w:rPr>
              <w:t>生态保育为主、生态工业及现代服务业发展为特色的绿色生态工业区、现代林文旅融合发展区</w:t>
            </w:r>
            <w:r>
              <w:rPr>
                <w:rFonts w:hint="eastAsia" w:ascii="Times New Roman" w:eastAsia="宋体"/>
                <w:b w:val="0"/>
                <w:bCs w:val="0"/>
                <w:color w:val="000000" w:themeColor="text1"/>
                <w:sz w:val="24"/>
                <w:highlight w:val="none"/>
                <w:lang w:val="en-US" w:eastAsia="zh-CN"/>
                <w14:textFill>
                  <w14:solidFill>
                    <w14:schemeClr w14:val="tx1"/>
                  </w14:solidFill>
                </w14:textFill>
              </w:rPr>
              <w:t xml:space="preserve">。 </w:t>
            </w:r>
          </w:p>
          <w:p w14:paraId="073CEE75">
            <w:pPr>
              <w:adjustRightInd w:val="0"/>
              <w:snapToGrid w:val="0"/>
              <w:spacing w:line="360" w:lineRule="auto"/>
              <w:ind w:firstLine="482" w:firstLineChars="200"/>
              <w:rPr>
                <w:rFonts w:hint="eastAsia"/>
                <w:b/>
                <w:bCs/>
                <w:color w:val="000000" w:themeColor="text1"/>
                <w:sz w:val="24"/>
                <w:highlight w:val="none"/>
                <w:lang w:val="en-US" w:eastAsia="zh-CN"/>
                <w14:textFill>
                  <w14:solidFill>
                    <w14:schemeClr w14:val="tx1"/>
                  </w14:solidFill>
                </w14:textFill>
              </w:rPr>
            </w:pPr>
            <w:r>
              <w:rPr>
                <w:rFonts w:hint="eastAsia" w:ascii="Times New Roman" w:eastAsia="宋体"/>
                <w:b/>
                <w:bCs/>
                <w:color w:val="000000" w:themeColor="text1"/>
                <w:sz w:val="24"/>
                <w:highlight w:val="none"/>
                <w:lang w:val="en-US" w:eastAsia="zh-CN"/>
                <w14:textFill>
                  <w14:solidFill>
                    <w14:schemeClr w14:val="tx1"/>
                  </w14:solidFill>
                </w14:textFill>
              </w:rPr>
              <w:t>规划分区：</w:t>
            </w:r>
          </w:p>
          <w:p w14:paraId="73BEFD83">
            <w:pPr>
              <w:adjustRightInd w:val="0"/>
              <w:snapToGrid w:val="0"/>
              <w:spacing w:line="360" w:lineRule="auto"/>
              <w:ind w:firstLine="480" w:firstLineChars="200"/>
              <w:rPr>
                <w:rFonts w:hint="default"/>
                <w:b w:val="0"/>
                <w:bCs w:val="0"/>
                <w:color w:val="000000" w:themeColor="text1"/>
                <w:sz w:val="24"/>
                <w:highlight w:val="none"/>
                <w:lang w:val="en-US" w:eastAsia="zh-CN"/>
                <w14:textFill>
                  <w14:solidFill>
                    <w14:schemeClr w14:val="tx1"/>
                  </w14:solidFill>
                </w14:textFill>
              </w:rPr>
            </w:pPr>
            <w:r>
              <w:rPr>
                <w:rFonts w:hint="default"/>
                <w:b w:val="0"/>
                <w:bCs w:val="0"/>
                <w:color w:val="000000" w:themeColor="text1"/>
                <w:sz w:val="24"/>
                <w:highlight w:val="none"/>
                <w:lang w:val="en-US" w:eastAsia="zh-CN"/>
                <w14:textFill>
                  <w14:solidFill>
                    <w14:schemeClr w14:val="tx1"/>
                  </w14:solidFill>
                </w14:textFill>
              </w:rPr>
              <w:t>一、生态保护区</w:t>
            </w:r>
          </w:p>
          <w:p w14:paraId="71623D77">
            <w:pPr>
              <w:adjustRightInd w:val="0"/>
              <w:snapToGrid w:val="0"/>
              <w:spacing w:line="360" w:lineRule="auto"/>
              <w:ind w:firstLine="480" w:firstLineChars="200"/>
              <w:rPr>
                <w:rFonts w:hint="default"/>
                <w:b w:val="0"/>
                <w:bCs w:val="0"/>
                <w:color w:val="000000" w:themeColor="text1"/>
                <w:sz w:val="24"/>
                <w:highlight w:val="none"/>
                <w:lang w:val="en-US" w:eastAsia="zh-CN"/>
                <w14:textFill>
                  <w14:solidFill>
                    <w14:schemeClr w14:val="tx1"/>
                  </w14:solidFill>
                </w14:textFill>
              </w:rPr>
            </w:pPr>
            <w:r>
              <w:rPr>
                <w:rFonts w:hint="default"/>
                <w:b w:val="0"/>
                <w:bCs w:val="0"/>
                <w:color w:val="000000" w:themeColor="text1"/>
                <w:sz w:val="24"/>
                <w:highlight w:val="none"/>
                <w:lang w:val="en-US" w:eastAsia="zh-CN"/>
                <w14:textFill>
                  <w14:solidFill>
                    <w14:schemeClr w14:val="tx1"/>
                  </w14:solidFill>
                </w14:textFill>
              </w:rPr>
              <w:t>规划生态保护区面积10280.16公顷，主要包括坪河镇西北部、杨坝镇西北部、桥亭镇西北部、赶场镇东北部、公山镇东南部等区域。生态保护区内管控要求按照《中共中央办公厅</w:t>
            </w:r>
            <w:r>
              <w:rPr>
                <w:rFonts w:hint="eastAsia"/>
                <w:b w:val="0"/>
                <w:bCs w:val="0"/>
                <w:color w:val="000000" w:themeColor="text1"/>
                <w:sz w:val="24"/>
                <w:highlight w:val="none"/>
                <w:lang w:val="en-US" w:eastAsia="zh-CN"/>
                <w14:textFill>
                  <w14:solidFill>
                    <w14:schemeClr w14:val="tx1"/>
                  </w14:solidFill>
                </w14:textFill>
              </w:rPr>
              <w:t xml:space="preserve"> </w:t>
            </w:r>
            <w:r>
              <w:rPr>
                <w:rFonts w:hint="default"/>
                <w:b w:val="0"/>
                <w:bCs w:val="0"/>
                <w:color w:val="000000" w:themeColor="text1"/>
                <w:sz w:val="24"/>
                <w:highlight w:val="none"/>
                <w:lang w:val="en-US" w:eastAsia="zh-CN"/>
                <w14:textFill>
                  <w14:solidFill>
                    <w14:schemeClr w14:val="tx1"/>
                  </w14:solidFill>
                </w14:textFill>
              </w:rPr>
              <w:t>国务院办公厅印发关于划定并严守生态保护红线的若干意见》《自然资源部</w:t>
            </w:r>
            <w:r>
              <w:rPr>
                <w:rFonts w:hint="eastAsia"/>
                <w:b w:val="0"/>
                <w:bCs w:val="0"/>
                <w:color w:val="000000" w:themeColor="text1"/>
                <w:sz w:val="24"/>
                <w:highlight w:val="none"/>
                <w:lang w:val="en-US" w:eastAsia="zh-CN"/>
                <w14:textFill>
                  <w14:solidFill>
                    <w14:schemeClr w14:val="tx1"/>
                  </w14:solidFill>
                </w14:textFill>
              </w:rPr>
              <w:t xml:space="preserve"> </w:t>
            </w:r>
            <w:r>
              <w:rPr>
                <w:rFonts w:hint="default"/>
                <w:b w:val="0"/>
                <w:bCs w:val="0"/>
                <w:color w:val="000000" w:themeColor="text1"/>
                <w:sz w:val="24"/>
                <w:highlight w:val="none"/>
                <w:lang w:val="en-US" w:eastAsia="zh-CN"/>
                <w14:textFill>
                  <w14:solidFill>
                    <w14:schemeClr w14:val="tx1"/>
                  </w14:solidFill>
                </w14:textFill>
              </w:rPr>
              <w:t>生态环境部</w:t>
            </w:r>
            <w:r>
              <w:rPr>
                <w:rFonts w:hint="eastAsia"/>
                <w:b w:val="0"/>
                <w:bCs w:val="0"/>
                <w:color w:val="000000" w:themeColor="text1"/>
                <w:sz w:val="24"/>
                <w:highlight w:val="none"/>
                <w:lang w:val="en-US" w:eastAsia="zh-CN"/>
                <w14:textFill>
                  <w14:solidFill>
                    <w14:schemeClr w14:val="tx1"/>
                  </w14:solidFill>
                </w14:textFill>
              </w:rPr>
              <w:t xml:space="preserve"> </w:t>
            </w:r>
            <w:r>
              <w:rPr>
                <w:rFonts w:hint="default"/>
                <w:b w:val="0"/>
                <w:bCs w:val="0"/>
                <w:color w:val="000000" w:themeColor="text1"/>
                <w:sz w:val="24"/>
                <w:highlight w:val="none"/>
                <w:lang w:val="en-US" w:eastAsia="zh-CN"/>
                <w14:textFill>
                  <w14:solidFill>
                    <w14:schemeClr w14:val="tx1"/>
                  </w14:solidFill>
                </w14:textFill>
              </w:rPr>
              <w:t>国家林业和草原局关于加强生态保护红线管理的通知（试行）》等相关法律法规、有关管理规定执行。</w:t>
            </w:r>
          </w:p>
          <w:p w14:paraId="3E07A107">
            <w:pPr>
              <w:adjustRightInd w:val="0"/>
              <w:snapToGrid w:val="0"/>
              <w:spacing w:line="360" w:lineRule="auto"/>
              <w:ind w:firstLine="480" w:firstLineChars="200"/>
              <w:rPr>
                <w:rFonts w:hint="default"/>
                <w:b w:val="0"/>
                <w:bCs w:val="0"/>
                <w:color w:val="000000" w:themeColor="text1"/>
                <w:sz w:val="24"/>
                <w:highlight w:val="none"/>
                <w:lang w:val="en-US" w:eastAsia="zh-CN"/>
                <w14:textFill>
                  <w14:solidFill>
                    <w14:schemeClr w14:val="tx1"/>
                  </w14:solidFill>
                </w14:textFill>
              </w:rPr>
            </w:pPr>
            <w:r>
              <w:rPr>
                <w:rFonts w:hint="default"/>
                <w:b w:val="0"/>
                <w:bCs w:val="0"/>
                <w:color w:val="000000" w:themeColor="text1"/>
                <w:sz w:val="24"/>
                <w:highlight w:val="none"/>
                <w:lang w:val="en-US" w:eastAsia="zh-CN"/>
                <w14:textFill>
                  <w14:solidFill>
                    <w14:schemeClr w14:val="tx1"/>
                  </w14:solidFill>
                </w14:textFill>
              </w:rPr>
              <w:t>二、生态控制区</w:t>
            </w:r>
          </w:p>
          <w:p w14:paraId="372DBC59">
            <w:pPr>
              <w:adjustRightInd w:val="0"/>
              <w:snapToGrid w:val="0"/>
              <w:spacing w:line="360" w:lineRule="auto"/>
              <w:ind w:firstLine="480" w:firstLineChars="200"/>
              <w:rPr>
                <w:rFonts w:hint="default"/>
                <w:b w:val="0"/>
                <w:bCs w:val="0"/>
                <w:color w:val="000000" w:themeColor="text1"/>
                <w:sz w:val="24"/>
                <w:highlight w:val="none"/>
                <w:lang w:val="en-US" w:eastAsia="zh-CN"/>
                <w14:textFill>
                  <w14:solidFill>
                    <w14:schemeClr w14:val="tx1"/>
                  </w14:solidFill>
                </w14:textFill>
              </w:rPr>
            </w:pPr>
            <w:r>
              <w:rPr>
                <w:rFonts w:hint="default"/>
                <w:b w:val="0"/>
                <w:bCs w:val="0"/>
                <w:color w:val="000000" w:themeColor="text1"/>
                <w:sz w:val="24"/>
                <w:highlight w:val="none"/>
                <w:lang w:val="en-US" w:eastAsia="zh-CN"/>
                <w14:textFill>
                  <w14:solidFill>
                    <w14:schemeClr w14:val="tx1"/>
                  </w14:solidFill>
                </w14:textFill>
              </w:rPr>
              <w:t>规划生态控制区面积45975.44公顷，生态控制区内包括生态公益林、河湖岸线、饮用水水源保护地等生态保护重要区。区内管控要求按照有关管理规定执行。</w:t>
            </w:r>
          </w:p>
          <w:p w14:paraId="244723E3">
            <w:pPr>
              <w:adjustRightInd w:val="0"/>
              <w:snapToGrid w:val="0"/>
              <w:spacing w:line="360" w:lineRule="auto"/>
              <w:ind w:firstLine="480" w:firstLineChars="200"/>
              <w:rPr>
                <w:rFonts w:hint="default"/>
                <w:b w:val="0"/>
                <w:bCs w:val="0"/>
                <w:color w:val="000000" w:themeColor="text1"/>
                <w:sz w:val="24"/>
                <w:highlight w:val="none"/>
                <w:lang w:val="en-US" w:eastAsia="zh-CN"/>
                <w14:textFill>
                  <w14:solidFill>
                    <w14:schemeClr w14:val="tx1"/>
                  </w14:solidFill>
                </w14:textFill>
              </w:rPr>
            </w:pPr>
            <w:r>
              <w:rPr>
                <w:rFonts w:hint="default"/>
                <w:b w:val="0"/>
                <w:bCs w:val="0"/>
                <w:color w:val="000000" w:themeColor="text1"/>
                <w:sz w:val="24"/>
                <w:highlight w:val="none"/>
                <w:lang w:val="en-US" w:eastAsia="zh-CN"/>
                <w14:textFill>
                  <w14:solidFill>
                    <w14:schemeClr w14:val="tx1"/>
                  </w14:solidFill>
                </w14:textFill>
              </w:rPr>
              <w:t>三、农田保护区</w:t>
            </w:r>
          </w:p>
          <w:p w14:paraId="6A66D391">
            <w:pPr>
              <w:adjustRightInd w:val="0"/>
              <w:snapToGrid w:val="0"/>
              <w:spacing w:line="360" w:lineRule="auto"/>
              <w:ind w:firstLine="480" w:firstLineChars="200"/>
              <w:rPr>
                <w:rFonts w:hint="default"/>
                <w:b w:val="0"/>
                <w:bCs w:val="0"/>
                <w:color w:val="000000" w:themeColor="text1"/>
                <w:sz w:val="24"/>
                <w:highlight w:val="none"/>
                <w:lang w:val="en-US" w:eastAsia="zh-CN"/>
                <w14:textFill>
                  <w14:solidFill>
                    <w14:schemeClr w14:val="tx1"/>
                  </w14:solidFill>
                </w14:textFill>
              </w:rPr>
            </w:pPr>
            <w:r>
              <w:rPr>
                <w:rFonts w:hint="default"/>
                <w:b w:val="0"/>
                <w:bCs w:val="0"/>
                <w:color w:val="000000" w:themeColor="text1"/>
                <w:sz w:val="24"/>
                <w:highlight w:val="none"/>
                <w:lang w:val="en-US" w:eastAsia="zh-CN"/>
                <w14:textFill>
                  <w14:solidFill>
                    <w14:schemeClr w14:val="tx1"/>
                  </w14:solidFill>
                </w14:textFill>
              </w:rPr>
              <w:t>规划农田保护区面积6831.97公顷，为永久基本农田相对集中的区域，主要用于粮食生产。区内管控要求按照有关管理规定执行。</w:t>
            </w:r>
          </w:p>
          <w:p w14:paraId="4689895F">
            <w:pPr>
              <w:adjustRightInd w:val="0"/>
              <w:snapToGrid w:val="0"/>
              <w:spacing w:line="360" w:lineRule="auto"/>
              <w:ind w:firstLine="480" w:firstLineChars="200"/>
              <w:rPr>
                <w:rFonts w:hint="default"/>
                <w:b w:val="0"/>
                <w:bCs w:val="0"/>
                <w:color w:val="000000" w:themeColor="text1"/>
                <w:sz w:val="24"/>
                <w:highlight w:val="none"/>
                <w:lang w:val="en-US" w:eastAsia="zh-CN"/>
                <w14:textFill>
                  <w14:solidFill>
                    <w14:schemeClr w14:val="tx1"/>
                  </w14:solidFill>
                </w14:textFill>
              </w:rPr>
            </w:pPr>
            <w:r>
              <w:rPr>
                <w:rFonts w:hint="default"/>
                <w:b w:val="0"/>
                <w:bCs w:val="0"/>
                <w:color w:val="000000" w:themeColor="text1"/>
                <w:sz w:val="24"/>
                <w:highlight w:val="none"/>
                <w:lang w:val="en-US" w:eastAsia="zh-CN"/>
                <w14:textFill>
                  <w14:solidFill>
                    <w14:schemeClr w14:val="tx1"/>
                  </w14:solidFill>
                </w14:textFill>
              </w:rPr>
              <w:t>四、城镇发展区</w:t>
            </w:r>
          </w:p>
          <w:p w14:paraId="728751C4">
            <w:pPr>
              <w:adjustRightInd w:val="0"/>
              <w:snapToGrid w:val="0"/>
              <w:spacing w:line="360" w:lineRule="auto"/>
              <w:ind w:firstLine="480" w:firstLineChars="200"/>
              <w:rPr>
                <w:rFonts w:hint="default"/>
                <w:b w:val="0"/>
                <w:bCs w:val="0"/>
                <w:color w:val="000000" w:themeColor="text1"/>
                <w:sz w:val="24"/>
                <w:highlight w:val="none"/>
                <w:lang w:val="en-US" w:eastAsia="zh-CN"/>
                <w14:textFill>
                  <w14:solidFill>
                    <w14:schemeClr w14:val="tx1"/>
                  </w14:solidFill>
                </w14:textFill>
              </w:rPr>
            </w:pPr>
            <w:r>
              <w:rPr>
                <w:rFonts w:hint="default"/>
                <w:b w:val="0"/>
                <w:bCs w:val="0"/>
                <w:color w:val="000000" w:themeColor="text1"/>
                <w:sz w:val="24"/>
                <w:highlight w:val="none"/>
                <w:lang w:val="en-US" w:eastAsia="zh-CN"/>
                <w14:textFill>
                  <w14:solidFill>
                    <w14:schemeClr w14:val="tx1"/>
                  </w14:solidFill>
                </w14:textFill>
              </w:rPr>
              <w:t>规划城镇发展区面积177.84公顷，其中居住生活区65.32公顷、综合服务区30.17公顷、商业商务区4.46公顷、工业发展区75.47公顷、物流仓储区1公顷、城镇弹性发展区1.41公顷。城镇发展区主要分布在各镇区，是城镇集中开发建设的区域。区内管控要求按照有关管理规定执行。</w:t>
            </w:r>
          </w:p>
          <w:p w14:paraId="69D6AA74">
            <w:pPr>
              <w:adjustRightInd w:val="0"/>
              <w:snapToGrid w:val="0"/>
              <w:spacing w:line="360" w:lineRule="auto"/>
              <w:ind w:firstLine="480" w:firstLineChars="200"/>
              <w:rPr>
                <w:rFonts w:hint="default"/>
                <w:b w:val="0"/>
                <w:bCs w:val="0"/>
                <w:color w:val="000000" w:themeColor="text1"/>
                <w:sz w:val="24"/>
                <w:highlight w:val="none"/>
                <w:lang w:val="en-US" w:eastAsia="zh-CN"/>
                <w14:textFill>
                  <w14:solidFill>
                    <w14:schemeClr w14:val="tx1"/>
                  </w14:solidFill>
                </w14:textFill>
              </w:rPr>
            </w:pPr>
            <w:r>
              <w:rPr>
                <w:rFonts w:hint="default"/>
                <w:b w:val="0"/>
                <w:bCs w:val="0"/>
                <w:color w:val="000000" w:themeColor="text1"/>
                <w:sz w:val="24"/>
                <w:highlight w:val="none"/>
                <w:lang w:val="en-US" w:eastAsia="zh-CN"/>
                <w14:textFill>
                  <w14:solidFill>
                    <w14:schemeClr w14:val="tx1"/>
                  </w14:solidFill>
                </w14:textFill>
              </w:rPr>
              <w:t>五、乡村发展区</w:t>
            </w:r>
          </w:p>
          <w:p w14:paraId="0C57F299">
            <w:pPr>
              <w:adjustRightInd w:val="0"/>
              <w:snapToGrid w:val="0"/>
              <w:spacing w:line="360" w:lineRule="auto"/>
              <w:ind w:firstLine="480" w:firstLineChars="200"/>
              <w:rPr>
                <w:rFonts w:hint="default"/>
                <w:b w:val="0"/>
                <w:bCs w:val="0"/>
                <w:color w:val="000000" w:themeColor="text1"/>
                <w:sz w:val="24"/>
                <w:highlight w:val="none"/>
                <w:lang w:val="en-US" w:eastAsia="zh-CN"/>
                <w14:textFill>
                  <w14:solidFill>
                    <w14:schemeClr w14:val="tx1"/>
                  </w14:solidFill>
                </w14:textFill>
              </w:rPr>
            </w:pPr>
            <w:r>
              <w:rPr>
                <w:rFonts w:hint="default"/>
                <w:b w:val="0"/>
                <w:bCs w:val="0"/>
                <w:color w:val="000000" w:themeColor="text1"/>
                <w:sz w:val="24"/>
                <w:highlight w:val="none"/>
                <w:lang w:val="en-US" w:eastAsia="zh-CN"/>
                <w14:textFill>
                  <w14:solidFill>
                    <w14:schemeClr w14:val="tx1"/>
                  </w14:solidFill>
                </w14:textFill>
              </w:rPr>
              <w:t>规划乡村发展区面积10100.17公顷，其中村庄建设区1451.49公顷、一般农业区4135.73公顷、林业发展区4512.94公顷。乡村发展区以促进农业和乡村特色产业发展、改善农民生产生活条件为导向。区内管控按照有关管理规定执行。</w:t>
            </w:r>
          </w:p>
          <w:p w14:paraId="19F529C6">
            <w:pPr>
              <w:adjustRightInd w:val="0"/>
              <w:snapToGrid w:val="0"/>
              <w:spacing w:line="360" w:lineRule="auto"/>
              <w:ind w:firstLine="480" w:firstLineChars="200"/>
              <w:rPr>
                <w:rFonts w:hint="default"/>
                <w:b w:val="0"/>
                <w:bCs w:val="0"/>
                <w:color w:val="000000" w:themeColor="text1"/>
                <w:sz w:val="24"/>
                <w:highlight w:val="none"/>
                <w:lang w:val="en-US" w:eastAsia="zh-CN"/>
                <w14:textFill>
                  <w14:solidFill>
                    <w14:schemeClr w14:val="tx1"/>
                  </w14:solidFill>
                </w14:textFill>
              </w:rPr>
            </w:pPr>
            <w:r>
              <w:rPr>
                <w:rFonts w:hint="default"/>
                <w:b w:val="0"/>
                <w:bCs w:val="0"/>
                <w:color w:val="000000" w:themeColor="text1"/>
                <w:sz w:val="24"/>
                <w:highlight w:val="none"/>
                <w:lang w:val="en-US" w:eastAsia="zh-CN"/>
                <w14:textFill>
                  <w14:solidFill>
                    <w14:schemeClr w14:val="tx1"/>
                  </w14:solidFill>
                </w14:textFill>
              </w:rPr>
              <w:t>六、矿产</w:t>
            </w:r>
            <w:r>
              <w:rPr>
                <w:rFonts w:hint="eastAsia"/>
                <w:b w:val="0"/>
                <w:bCs w:val="0"/>
                <w:color w:val="000000" w:themeColor="text1"/>
                <w:sz w:val="24"/>
                <w:highlight w:val="none"/>
                <w:lang w:val="en-US" w:eastAsia="zh-CN"/>
                <w14:textFill>
                  <w14:solidFill>
                    <w14:schemeClr w14:val="tx1"/>
                  </w14:solidFill>
                </w14:textFill>
              </w:rPr>
              <w:t>能源</w:t>
            </w:r>
            <w:r>
              <w:rPr>
                <w:rFonts w:hint="default"/>
                <w:b w:val="0"/>
                <w:bCs w:val="0"/>
                <w:color w:val="000000" w:themeColor="text1"/>
                <w:sz w:val="24"/>
                <w:highlight w:val="none"/>
                <w:lang w:val="en-US" w:eastAsia="zh-CN"/>
                <w14:textFill>
                  <w14:solidFill>
                    <w14:schemeClr w14:val="tx1"/>
                  </w14:solidFill>
                </w14:textFill>
              </w:rPr>
              <w:t>发展区</w:t>
            </w:r>
          </w:p>
          <w:p w14:paraId="742E0A25">
            <w:pPr>
              <w:adjustRightInd w:val="0"/>
              <w:snapToGrid w:val="0"/>
              <w:spacing w:line="360" w:lineRule="auto"/>
              <w:ind w:firstLine="480" w:firstLineChars="200"/>
              <w:rPr>
                <w:rFonts w:hint="default"/>
                <w:b w:val="0"/>
                <w:bCs w:val="0"/>
                <w:color w:val="000000" w:themeColor="text1"/>
                <w:sz w:val="24"/>
                <w:highlight w:val="none"/>
                <w:lang w:val="en-US" w:eastAsia="zh-CN"/>
                <w14:textFill>
                  <w14:solidFill>
                    <w14:schemeClr w14:val="tx1"/>
                  </w14:solidFill>
                </w14:textFill>
              </w:rPr>
            </w:pPr>
            <w:r>
              <w:rPr>
                <w:rFonts w:hint="default"/>
                <w:b w:val="0"/>
                <w:bCs w:val="0"/>
                <w:color w:val="000000" w:themeColor="text1"/>
                <w:sz w:val="24"/>
                <w:highlight w:val="none"/>
                <w:lang w:val="en-US" w:eastAsia="zh-CN"/>
                <w14:textFill>
                  <w14:solidFill>
                    <w14:schemeClr w14:val="tx1"/>
                  </w14:solidFill>
                </w14:textFill>
              </w:rPr>
              <w:t>规划矿产能源发展区面积1248.04公顷，矿产能源发展区是为适应国家能源安全与矿业发展</w:t>
            </w:r>
            <w:r>
              <w:rPr>
                <w:rFonts w:hint="eastAsia"/>
                <w:b w:val="0"/>
                <w:bCs w:val="0"/>
                <w:color w:val="000000" w:themeColor="text1"/>
                <w:sz w:val="24"/>
                <w:highlight w:val="none"/>
                <w:lang w:val="en-US" w:eastAsia="zh-CN"/>
                <w14:textFill>
                  <w14:solidFill>
                    <w14:schemeClr w14:val="tx1"/>
                  </w14:solidFill>
                </w14:textFill>
              </w:rPr>
              <w:t>而设置的</w:t>
            </w:r>
            <w:r>
              <w:rPr>
                <w:rFonts w:hint="default"/>
                <w:b w:val="0"/>
                <w:bCs w:val="0"/>
                <w:color w:val="000000" w:themeColor="text1"/>
                <w:sz w:val="24"/>
                <w:highlight w:val="none"/>
                <w:lang w:val="en-US" w:eastAsia="zh-CN"/>
                <w14:textFill>
                  <w14:solidFill>
                    <w14:schemeClr w14:val="tx1"/>
                  </w14:solidFill>
                </w14:textFill>
              </w:rPr>
              <w:t>重要陆域采矿区、战略性矿产储量区等区域。区内管控按照有关管理规定执行。</w:t>
            </w:r>
          </w:p>
          <w:p w14:paraId="11D26919">
            <w:pPr>
              <w:adjustRightInd w:val="0"/>
              <w:snapToGrid w:val="0"/>
              <w:spacing w:line="360" w:lineRule="auto"/>
              <w:ind w:firstLine="482"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bCs/>
                <w:color w:val="000000" w:themeColor="text1"/>
                <w:sz w:val="24"/>
                <w:highlight w:val="none"/>
                <w:lang w:val="en-US" w:eastAsia="zh-CN"/>
                <w14:textFill>
                  <w14:solidFill>
                    <w14:schemeClr w14:val="tx1"/>
                  </w14:solidFill>
                </w14:textFill>
              </w:rPr>
              <w:t>产业发展：</w:t>
            </w:r>
            <w:r>
              <w:rPr>
                <w:rFonts w:hint="eastAsia" w:ascii="Times New Roman" w:eastAsia="宋体"/>
                <w:b w:val="0"/>
                <w:bCs w:val="0"/>
                <w:color w:val="000000" w:themeColor="text1"/>
                <w:sz w:val="24"/>
                <w:highlight w:val="none"/>
                <w:lang w:val="en-US" w:eastAsia="zh-CN"/>
                <w14:textFill>
                  <w14:solidFill>
                    <w14:schemeClr w14:val="tx1"/>
                  </w14:solidFill>
                </w14:textFill>
              </w:rPr>
              <w:t>推进国家级战略新材料产业基地建设，壮大农产品加工业，依托县城工业园区，提升片区生产能力。有序推进原矿采选工程，提倡绿色矿山建设，建设坪河新材料产业区，大力培育石墨产业高新企业，强化科技对资源开发利用的支撑；科学规划、有序开采霞石、钾长石等矿产资源，推动高新技术普遍应用和绿色建材精深加工，延长建材产业链，推动南江新材料、新能源融入川陕渝创新生态链和产业生态圈。发展农产品初加工业，重点发展金银花、核桃、黄羊等果蔬畜禽类农产品保鲜、分级、包装，稻米大豆等粮食类烘干、储藏、脱壳等，在优质原料基地周边布置产业空间。引导以金银花、黄羊、核桃为主的精深加工和功能性产品研发企业向县城工业园区聚集。</w:t>
            </w:r>
          </w:p>
          <w:p w14:paraId="750C388F">
            <w:pPr>
              <w:adjustRightInd w:val="0"/>
              <w:snapToGrid w:val="0"/>
              <w:spacing w:line="360" w:lineRule="auto"/>
              <w:ind w:firstLine="482"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bCs/>
                <w:color w:val="000000" w:themeColor="text1"/>
                <w:sz w:val="24"/>
                <w:highlight w:val="none"/>
                <w:lang w:val="en-US" w:eastAsia="zh-CN"/>
                <w14:textFill>
                  <w14:solidFill>
                    <w14:schemeClr w14:val="tx1"/>
                  </w14:solidFill>
                </w14:textFill>
              </w:rPr>
              <w:t>农产品初加工向产地下沉，根据农业种植类型及分布，就近就地布局农产品初加工用地，结合农村居民点布局以清洗、包装、冷藏、冷链等类型为主的初加工业态，提升产品附加值</w:t>
            </w:r>
            <w:r>
              <w:rPr>
                <w:rFonts w:hint="eastAsia" w:ascii="Times New Roman" w:eastAsia="宋体"/>
                <w:b w:val="0"/>
                <w:bCs w:val="0"/>
                <w:color w:val="000000" w:themeColor="text1"/>
                <w:sz w:val="24"/>
                <w:highlight w:val="none"/>
                <w:lang w:val="en-US" w:eastAsia="zh-CN"/>
                <w14:textFill>
                  <w14:solidFill>
                    <w14:schemeClr w14:val="tx1"/>
                  </w14:solidFill>
                </w14:textFill>
              </w:rPr>
              <w:t>。引导农产品精深加工、石墨高新企业、绿色建材加工向南江县城工业园聚集，保留现状环保达标工业企业；在坪河镇布局坪河新材料产业区。</w:t>
            </w:r>
          </w:p>
          <w:p w14:paraId="34092407">
            <w:pPr>
              <w:adjustRightInd w:val="0"/>
              <w:snapToGrid w:val="0"/>
              <w:spacing w:line="360" w:lineRule="auto"/>
              <w:ind w:firstLine="482" w:firstLineChars="200"/>
              <w:rPr>
                <w:rFonts w:hint="eastAsia"/>
                <w:b/>
                <w:bCs/>
                <w:color w:val="000000" w:themeColor="text1"/>
                <w:sz w:val="24"/>
                <w:highlight w:val="none"/>
                <w:lang w:val="en-US" w:eastAsia="zh-CN"/>
                <w14:textFill>
                  <w14:solidFill>
                    <w14:schemeClr w14:val="tx1"/>
                  </w14:solidFill>
                </w14:textFill>
              </w:rPr>
            </w:pPr>
            <w:r>
              <w:rPr>
                <w:rFonts w:hint="eastAsia" w:ascii="Times New Roman" w:eastAsia="宋体"/>
                <w:b/>
                <w:bCs/>
                <w:color w:val="000000" w:themeColor="text1"/>
                <w:sz w:val="24"/>
                <w:highlight w:val="none"/>
                <w:lang w:val="en-US" w:eastAsia="zh-CN"/>
                <w14:textFill>
                  <w14:solidFill>
                    <w14:schemeClr w14:val="tx1"/>
                  </w14:solidFill>
                </w14:textFill>
              </w:rPr>
              <w:t>桥亭镇镇区规划：</w:t>
            </w:r>
          </w:p>
          <w:p w14:paraId="58F15529">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桥亭镇定位为川东北湖泊山地型旅游桥头堡，围绕“米仓驿站，康养桥亭”的目标定位提供乡村旅游服务。在镇区西部，落实产业用地，结合旅游服务功能布局商业设施，推动旅游服务功能进一步完善，</w:t>
            </w:r>
            <w:r>
              <w:rPr>
                <w:rFonts w:hint="eastAsia" w:ascii="Times New Roman" w:eastAsia="宋体"/>
                <w:b/>
                <w:bCs/>
                <w:color w:val="000000" w:themeColor="text1"/>
                <w:sz w:val="24"/>
                <w:highlight w:val="none"/>
                <w:lang w:val="en-US" w:eastAsia="zh-CN"/>
                <w14:textFill>
                  <w14:solidFill>
                    <w14:schemeClr w14:val="tx1"/>
                  </w14:solidFill>
                </w14:textFill>
              </w:rPr>
              <w:t>规划新增食品饮料建设项目及酒厂等产业用地，规划工业用地4.9公顷</w:t>
            </w:r>
            <w:r>
              <w:rPr>
                <w:rFonts w:hint="eastAsia" w:ascii="Times New Roman" w:eastAsia="宋体"/>
                <w:b w:val="0"/>
                <w:bCs w:val="0"/>
                <w:color w:val="000000" w:themeColor="text1"/>
                <w:sz w:val="24"/>
                <w:highlight w:val="none"/>
                <w:lang w:val="en-US" w:eastAsia="zh-CN"/>
                <w14:textFill>
                  <w14:solidFill>
                    <w14:schemeClr w14:val="tx1"/>
                  </w14:solidFill>
                </w14:textFill>
              </w:rPr>
              <w:t>。</w:t>
            </w:r>
          </w:p>
          <w:p w14:paraId="7E829BB4">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（一）给水工程</w:t>
            </w:r>
          </w:p>
          <w:p w14:paraId="05BDC46F">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镇区最高日总用水量为600立方米/天，由城乡供水一体化工程供水，以北部寨坡水厂和关坝水厂（位于开发边界外）为供水水源，供水普及率达到100%。沿镇区道路完善环状供水管网并向周边农村聚居点延伸。为满足消防要求，主干管网管径不应小于DN150。</w:t>
            </w:r>
          </w:p>
          <w:p w14:paraId="43E95566">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（二）排水工程</w:t>
            </w:r>
          </w:p>
          <w:p w14:paraId="236B7424">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镇区采用雨污分流制，雨水就近快排，管径不应小于DN400。至规划期末，镇区污水产生量为400立方米/天。保留现状桥亭污水处理厂，尾水排放标准执行《城镇污水处理厂污染物排放标准》（GB18918）一级A标准，完善镇区污水管网并向周边农村聚居点延伸。</w:t>
            </w:r>
          </w:p>
          <w:p w14:paraId="08C749A0">
            <w:pPr>
              <w:adjustRightInd w:val="0"/>
              <w:snapToGrid w:val="0"/>
              <w:spacing w:line="360" w:lineRule="auto"/>
              <w:ind w:firstLine="482" w:firstLineChars="200"/>
              <w:rPr>
                <w:rFonts w:hint="default"/>
                <w:b/>
                <w:bCs/>
                <w:color w:val="000000" w:themeColor="text1"/>
                <w:sz w:val="24"/>
                <w:highlight w:val="none"/>
                <w:lang w:val="en-US" w:eastAsia="zh-CN"/>
                <w14:textFill>
                  <w14:solidFill>
                    <w14:schemeClr w14:val="tx1"/>
                  </w14:solidFill>
                </w14:textFill>
              </w:rPr>
            </w:pPr>
            <w:r>
              <w:rPr>
                <w:rFonts w:hint="eastAsia" w:ascii="Times New Roman" w:eastAsia="宋体"/>
                <w:b/>
                <w:bCs/>
                <w:color w:val="000000" w:themeColor="text1"/>
                <w:sz w:val="24"/>
                <w:highlight w:val="none"/>
                <w:lang w:val="en-US" w:eastAsia="zh-CN"/>
                <w14:textFill>
                  <w14:solidFill>
                    <w14:schemeClr w14:val="tx1"/>
                  </w14:solidFill>
                </w14:textFill>
              </w:rPr>
              <w:t>本项目情况：</w:t>
            </w:r>
          </w:p>
          <w:p w14:paraId="4351D81E">
            <w:pPr>
              <w:adjustRightInd w:val="0"/>
              <w:snapToGrid w:val="0"/>
              <w:spacing w:line="360" w:lineRule="auto"/>
              <w:ind w:firstLine="480" w:firstLineChars="200"/>
              <w:rPr>
                <w:rFonts w:hint="default"/>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本项目位于桥亭镇西南侧，根据南江县集州生态工业及现代服务业片区国土空间总体规划（2021-2035年）--片区详规单元划分图、桥亭镇镇区四线管控规划图，项目位于桥亭镇城镇开发边界范围内，</w:t>
            </w:r>
            <w:r>
              <w:rPr>
                <w:rFonts w:hint="eastAsia"/>
                <w:b/>
                <w:bCs/>
                <w:color w:val="000000" w:themeColor="text1"/>
                <w:sz w:val="24"/>
                <w:highlight w:val="none"/>
                <w:lang w:val="en-US" w:eastAsia="zh-CN"/>
                <w14:textFill>
                  <w14:solidFill>
                    <w14:schemeClr w14:val="tx1"/>
                  </w14:solidFill>
                </w14:textFill>
              </w:rPr>
              <w:t>属于南江县集州生态工业及现代服务业片区国土空间总体规划桥亭镇镇区规划中的规划工业用地“规划新增食品饮料建设项目及酒厂等产业用地”范围内，</w:t>
            </w:r>
            <w:r>
              <w:rPr>
                <w:rFonts w:hint="eastAsia" w:ascii="Times New Roman" w:eastAsia="宋体"/>
                <w:b w:val="0"/>
                <w:bCs w:val="0"/>
                <w:color w:val="000000" w:themeColor="text1"/>
                <w:sz w:val="24"/>
                <w:highlight w:val="none"/>
                <w:lang w:val="en-US" w:eastAsia="zh-CN"/>
                <w14:textFill>
                  <w14:solidFill>
                    <w14:schemeClr w14:val="tx1"/>
                  </w14:solidFill>
                </w14:textFill>
              </w:rPr>
              <w:t>不涉及生态保护红线等生态保护区，不涉及生态公益林等生态控制区。本项目主要进行生产厂房及配套设施建设，建成后为南江县当地农产品精深加工服务，项目给水、排水均依托市政管网，符合规划要求。</w:t>
            </w:r>
          </w:p>
          <w:p w14:paraId="40AE90D5">
            <w:pPr>
              <w:adjustRightInd w:val="0"/>
              <w:snapToGrid w:val="0"/>
              <w:spacing w:line="360" w:lineRule="auto"/>
              <w:ind w:firstLine="482" w:firstLineChars="200"/>
              <w:rPr>
                <w:rFonts w:hint="default" w:eastAsia="宋体"/>
                <w:b/>
                <w:bCs/>
                <w:color w:val="000000" w:themeColor="text1"/>
                <w:sz w:val="24"/>
                <w:highlight w:val="none"/>
                <w:lang w:val="en-US" w:eastAsia="zh-CN"/>
                <w14:textFill>
                  <w14:solidFill>
                    <w14:schemeClr w14:val="tx1"/>
                  </w14:solidFill>
                </w14:textFill>
              </w:rPr>
            </w:pPr>
            <w:r>
              <w:rPr>
                <w:rFonts w:hint="eastAsia" w:ascii="Times New Roman" w:eastAsia="宋体"/>
                <w:b/>
                <w:bCs/>
                <w:color w:val="000000" w:themeColor="text1"/>
                <w:sz w:val="24"/>
                <w:highlight w:val="none"/>
                <w:lang w:val="en-US" w:eastAsia="zh-CN"/>
                <w14:textFill>
                  <w14:solidFill>
                    <w14:schemeClr w14:val="tx1"/>
                  </w14:solidFill>
                </w14:textFill>
              </w:rPr>
              <w:t>二、与南江县桥亭镇镇区详细规划（2021—2035年）的规划符合性</w:t>
            </w:r>
          </w:p>
          <w:p w14:paraId="66D6A954">
            <w:pPr>
              <w:adjustRightInd w:val="0"/>
              <w:snapToGrid w:val="0"/>
              <w:spacing w:line="360" w:lineRule="auto"/>
              <w:ind w:firstLine="482"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bCs/>
                <w:color w:val="000000" w:themeColor="text1"/>
                <w:sz w:val="24"/>
                <w:highlight w:val="none"/>
                <w:lang w:val="en-US" w:eastAsia="zh-CN"/>
                <w14:textFill>
                  <w14:solidFill>
                    <w14:schemeClr w14:val="tx1"/>
                  </w14:solidFill>
                </w14:textFill>
              </w:rPr>
              <w:t>规划基本情况：</w:t>
            </w:r>
            <w:r>
              <w:rPr>
                <w:rFonts w:hint="eastAsia" w:ascii="Times New Roman" w:eastAsia="宋体"/>
                <w:b w:val="0"/>
                <w:bCs w:val="0"/>
                <w:color w:val="000000" w:themeColor="text1"/>
                <w:sz w:val="24"/>
                <w:highlight w:val="none"/>
                <w:lang w:val="en-US" w:eastAsia="zh-CN"/>
                <w14:textFill>
                  <w14:solidFill>
                    <w14:schemeClr w14:val="tx1"/>
                  </w14:solidFill>
                </w14:textFill>
              </w:rPr>
              <w:t>桥亭镇镇区地处南江县北部，集州片区北部，距离南江县县城30公里，车程约40分钟；从交通区位来看，G85银川至昆明高速公路和国道G244从镇区外西侧穿过，桥亭高速互通出入口到镇区政府驻地直线距离约1千米，对外交通极为便捷。</w:t>
            </w:r>
          </w:p>
          <w:p w14:paraId="5EE8E172">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现状桥亭镇镇区范围内城镇开发边界面积26.62公顷。其中现状建设用地面积20.15公顷，占比75.70%；现状农用地面积6.47公顷，占比24.30%。</w:t>
            </w:r>
          </w:p>
          <w:p w14:paraId="0F652117">
            <w:pPr>
              <w:adjustRightInd w:val="0"/>
              <w:snapToGrid w:val="0"/>
              <w:spacing w:line="360" w:lineRule="auto"/>
              <w:ind w:firstLine="482"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bCs/>
                <w:color w:val="000000" w:themeColor="text1"/>
                <w:sz w:val="24"/>
                <w:highlight w:val="none"/>
                <w:lang w:val="en-US" w:eastAsia="zh-CN"/>
                <w14:textFill>
                  <w14:solidFill>
                    <w14:schemeClr w14:val="tx1"/>
                  </w14:solidFill>
                </w14:textFill>
              </w:rPr>
              <w:t>功能定位及规模：</w:t>
            </w:r>
            <w:r>
              <w:rPr>
                <w:rFonts w:hint="eastAsia" w:ascii="Times New Roman" w:eastAsia="宋体"/>
                <w:b w:val="0"/>
                <w:bCs w:val="0"/>
                <w:color w:val="000000" w:themeColor="text1"/>
                <w:sz w:val="24"/>
                <w:highlight w:val="none"/>
                <w:lang w:val="en-US" w:eastAsia="zh-CN"/>
                <w14:textFill>
                  <w14:solidFill>
                    <w14:schemeClr w14:val="tx1"/>
                  </w14:solidFill>
                </w14:textFill>
              </w:rPr>
              <w:t>突显山水特征，发挥镇区辐射带动作用，整合发展潜力和落实上位规划要求，将桥亭镇镇区定位为“川东北湖泊山地型旅游桥头堡”，为镇域内乡村提供基本功能服务的旅游镇；城镇开发边界面积26.62公顷，建设用地规模控制在26.62公顷；规划城镇常住人口0.3万人，人均城镇建设用地面积88.75平方米。</w:t>
            </w:r>
          </w:p>
          <w:p w14:paraId="2FD64C60">
            <w:pPr>
              <w:adjustRightInd w:val="0"/>
              <w:snapToGrid w:val="0"/>
              <w:spacing w:line="360" w:lineRule="auto"/>
              <w:ind w:firstLine="482" w:firstLineChars="200"/>
              <w:rPr>
                <w:rFonts w:hint="eastAsia"/>
                <w:b/>
                <w:bCs/>
                <w:color w:val="000000" w:themeColor="text1"/>
                <w:sz w:val="24"/>
                <w:highlight w:val="none"/>
                <w:lang w:val="en-US" w:eastAsia="zh-CN"/>
                <w14:textFill>
                  <w14:solidFill>
                    <w14:schemeClr w14:val="tx1"/>
                  </w14:solidFill>
                </w14:textFill>
              </w:rPr>
            </w:pPr>
            <w:r>
              <w:rPr>
                <w:rFonts w:hint="eastAsia" w:ascii="Times New Roman" w:eastAsia="宋体"/>
                <w:b/>
                <w:bCs/>
                <w:color w:val="000000" w:themeColor="text1"/>
                <w:sz w:val="24"/>
                <w:highlight w:val="none"/>
                <w:lang w:val="en-US" w:eastAsia="zh-CN"/>
                <w14:textFill>
                  <w14:solidFill>
                    <w14:schemeClr w14:val="tx1"/>
                  </w14:solidFill>
                </w14:textFill>
              </w:rPr>
              <w:t>用地布局规划：</w:t>
            </w:r>
          </w:p>
          <w:p w14:paraId="2E544970">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1．居住用地</w:t>
            </w:r>
          </w:p>
          <w:p w14:paraId="421515F7">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保留现状聚居点，规划居住用地11.33公顷，占比42.56%，较现状减少0.30公顷。</w:t>
            </w:r>
          </w:p>
          <w:p w14:paraId="5E9786A8">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2．公共管理与公共服务用地</w:t>
            </w:r>
          </w:p>
          <w:p w14:paraId="42EEEF88">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将桥亭镇九年制义务教育学校调整为小学。规划公共管理与公共服务用地4.19公顷，占比15.74%，较现状增加0.13公顷。其中，机关团体用地0.65公顷、教育用地2.68公顷、医疗卫生用地0.21公顷、社会福利用地0.65公顷。</w:t>
            </w:r>
          </w:p>
          <w:p w14:paraId="203EF854">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3．商业服务业用地</w:t>
            </w:r>
          </w:p>
          <w:p w14:paraId="0C25A5F7">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依托红鱼湖-九龙山风景区，规划新增游客接待中心及配套相应商业服务设施，提供旅游集散和休闲娱乐功能。规划商业服务业用地3.85公顷，占比14.46%，较现状增加3.85公顷。</w:t>
            </w:r>
          </w:p>
          <w:p w14:paraId="24CC04F7">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4．工业和仓储用地</w:t>
            </w:r>
          </w:p>
          <w:p w14:paraId="26C53D54">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为适应未来产业发展，引导工业用地集中紧凑布局，完善配套设施，提高土地建设强度，规划在镇区西侧新增一块工业用地，规划工业用地5.21公顷，占比19.57%，较现状增加5.21公顷。</w:t>
            </w:r>
          </w:p>
          <w:p w14:paraId="1E025436">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5．交通运输用地</w:t>
            </w:r>
          </w:p>
          <w:p w14:paraId="7431BA9C">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保留镇政府北侧以及南侧居住区以西停车场，规划在游客接待中心新建1处停车场。规划交通运输用地1.47公顷，占比5.52%，较现状增加0.80公顷。其中，规划交通场站用地0.31公顷，城镇村道路用地1.16公顷。</w:t>
            </w:r>
          </w:p>
          <w:p w14:paraId="51AF724D">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6．公用设施用地</w:t>
            </w:r>
          </w:p>
          <w:p w14:paraId="5EDE7CF6">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保留镇区东北部供水站，规划在游客接待中心西侧新建1处电信局。规划公用设施用地0.15公顷，占比0.56%，较现状增加0.15公顷。</w:t>
            </w:r>
          </w:p>
          <w:p w14:paraId="307135C0">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7．绿地与开敞空间用地</w:t>
            </w:r>
          </w:p>
          <w:p w14:paraId="44876342">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规划绿地与开敞空间用地0.42公顷，占比1.58%，较现状减少0.57公顷。其中，防护绿地0.04公顷，广场用地0.38公顷。</w:t>
            </w:r>
          </w:p>
          <w:p w14:paraId="5C8C2C2A">
            <w:pPr>
              <w:adjustRightInd w:val="0"/>
              <w:snapToGrid w:val="0"/>
              <w:spacing w:line="360" w:lineRule="auto"/>
              <w:ind w:firstLine="482" w:firstLineChars="200"/>
              <w:rPr>
                <w:rFonts w:hint="eastAsia"/>
                <w:b/>
                <w:bCs/>
                <w:color w:val="000000" w:themeColor="text1"/>
                <w:sz w:val="24"/>
                <w:highlight w:val="none"/>
                <w:lang w:val="en-US" w:eastAsia="zh-CN"/>
                <w14:textFill>
                  <w14:solidFill>
                    <w14:schemeClr w14:val="tx1"/>
                  </w14:solidFill>
                </w14:textFill>
              </w:rPr>
            </w:pPr>
            <w:r>
              <w:rPr>
                <w:rFonts w:hint="eastAsia" w:ascii="Times New Roman" w:eastAsia="宋体"/>
                <w:b/>
                <w:bCs/>
                <w:color w:val="000000" w:themeColor="text1"/>
                <w:sz w:val="24"/>
                <w:highlight w:val="none"/>
                <w:lang w:val="en-US" w:eastAsia="zh-CN"/>
                <w14:textFill>
                  <w14:solidFill>
                    <w14:schemeClr w14:val="tx1"/>
                  </w14:solidFill>
                </w14:textFill>
              </w:rPr>
              <w:t>公用设施规划：</w:t>
            </w:r>
          </w:p>
          <w:p w14:paraId="79E22851">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1．给水工程</w:t>
            </w:r>
          </w:p>
          <w:p w14:paraId="4EE4FDE4">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镇区最高日总用水量为600立方米/天，由城乡供水一体化工程供水，以北部寨坡水厂和关坝水厂（位于城镇开发边界外）为供水水源，供水普及率达到100%。沿镇区道路完善环状供水管网并向周边农村聚居点延伸。为满足消防要求，主干管网管径不应小于DN150。</w:t>
            </w:r>
          </w:p>
          <w:p w14:paraId="3A41AE35">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2．排水工程</w:t>
            </w:r>
          </w:p>
          <w:p w14:paraId="04B1CB1C">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镇区采用雨污分流制，雨水就近快排，管径不应小于DN400。规划镇区污水产生量为400立方米/天。保留现状桥亭污水处理厂（位于城镇开发边界外），尾水排放标准执行《城镇污水处理厂污染物排放标准》</w:t>
            </w:r>
            <w:r>
              <w:rPr>
                <w:rFonts w:hint="eastAsia"/>
                <w:b w:val="0"/>
                <w:bCs w:val="0"/>
                <w:color w:val="000000" w:themeColor="text1"/>
                <w:sz w:val="24"/>
                <w:highlight w:val="none"/>
                <w:lang w:val="en-US" w:eastAsia="zh-CN"/>
                <w14:textFill>
                  <w14:solidFill>
                    <w14:schemeClr w14:val="tx1"/>
                  </w14:solidFill>
                </w14:textFill>
              </w:rPr>
              <w:t>（</w:t>
            </w:r>
            <w:r>
              <w:rPr>
                <w:rFonts w:hint="eastAsia" w:ascii="Times New Roman" w:eastAsia="宋体"/>
                <w:b w:val="0"/>
                <w:bCs w:val="0"/>
                <w:color w:val="000000" w:themeColor="text1"/>
                <w:sz w:val="24"/>
                <w:highlight w:val="none"/>
                <w:lang w:val="en-US" w:eastAsia="zh-CN"/>
                <w14:textFill>
                  <w14:solidFill>
                    <w14:schemeClr w14:val="tx1"/>
                  </w14:solidFill>
                </w14:textFill>
              </w:rPr>
              <w:t>GB18918</w:t>
            </w:r>
            <w:r>
              <w:rPr>
                <w:rFonts w:hint="eastAsia"/>
                <w:b w:val="0"/>
                <w:bCs w:val="0"/>
                <w:color w:val="000000" w:themeColor="text1"/>
                <w:sz w:val="24"/>
                <w:highlight w:val="none"/>
                <w:lang w:val="en-US" w:eastAsia="zh-CN"/>
                <w14:textFill>
                  <w14:solidFill>
                    <w14:schemeClr w14:val="tx1"/>
                  </w14:solidFill>
                </w14:textFill>
              </w:rPr>
              <w:t>）</w:t>
            </w:r>
            <w:r>
              <w:rPr>
                <w:rFonts w:hint="eastAsia" w:ascii="Times New Roman" w:eastAsia="宋体"/>
                <w:b w:val="0"/>
                <w:bCs w:val="0"/>
                <w:color w:val="000000" w:themeColor="text1"/>
                <w:sz w:val="24"/>
                <w:highlight w:val="none"/>
                <w:lang w:val="en-US" w:eastAsia="zh-CN"/>
                <w14:textFill>
                  <w14:solidFill>
                    <w14:schemeClr w14:val="tx1"/>
                  </w14:solidFill>
                </w14:textFill>
              </w:rPr>
              <w:t>一级A标准，完善镇区污水管网并向周边农村聚居点延伸。</w:t>
            </w:r>
          </w:p>
          <w:p w14:paraId="18537CC6">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3．电力工程</w:t>
            </w:r>
          </w:p>
          <w:p w14:paraId="623C3C08">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规划镇区总用电负荷约3000千瓦。镇区供电以10千伏环网配电为主，电源来自35千伏北侧上两变电站（位于城镇开发边界外）。规划10千伏及以下电力线路采用电缆排管敷设形式，电缆排管以12孔和6孔为主。</w:t>
            </w:r>
          </w:p>
          <w:p w14:paraId="745DFEBE">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4．通信工程</w:t>
            </w:r>
          </w:p>
          <w:p w14:paraId="06880CE6">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镇区固话预测数1800门，移动电话预测数为3000卡号，宽带用户预测数为900端口。新建电信局，城镇主、次道路采用PVC波纹管埋地敷设，按相关行业标准结合道路两侧居民楼楼顶对通信基站进行改造和增补覆盖。</w:t>
            </w:r>
          </w:p>
          <w:p w14:paraId="7191A913">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5．燃气工程</w:t>
            </w:r>
          </w:p>
          <w:p w14:paraId="5D107E57">
            <w:pPr>
              <w:adjustRightInd w:val="0"/>
              <w:snapToGrid w:val="0"/>
              <w:spacing w:line="360" w:lineRule="auto"/>
              <w:ind w:firstLine="480" w:firstLineChars="200"/>
              <w:rPr>
                <w:rFonts w:hint="eastAsia"/>
                <w:b w:val="0"/>
                <w:bCs w:val="0"/>
                <w:color w:val="000000" w:themeColor="text1"/>
                <w:sz w:val="24"/>
                <w:highlight w:val="none"/>
                <w:lang w:val="en-US" w:eastAsia="zh-CN"/>
                <w14:textFill>
                  <w14:solidFill>
                    <w14:schemeClr w14:val="tx1"/>
                  </w14:solidFill>
                </w14:textFill>
              </w:rPr>
            </w:pPr>
            <w:r>
              <w:rPr>
                <w:rFonts w:hint="eastAsia" w:ascii="Times New Roman" w:eastAsia="宋体"/>
                <w:b w:val="0"/>
                <w:bCs w:val="0"/>
                <w:color w:val="000000" w:themeColor="text1"/>
                <w:sz w:val="24"/>
                <w:highlight w:val="none"/>
                <w:lang w:val="en-US" w:eastAsia="zh-CN"/>
                <w14:textFill>
                  <w14:solidFill>
                    <w14:schemeClr w14:val="tx1"/>
                  </w14:solidFill>
                </w14:textFill>
              </w:rPr>
              <w:t>规划镇区总用气量为900标立方米/天，气源来自县城储配站，镇区天然气管网采用中压一级系统，通过枝环结合的配气管道延伸至用户，各用户分设楼栋式调压器降压。</w:t>
            </w:r>
          </w:p>
          <w:p w14:paraId="20253F96">
            <w:pPr>
              <w:adjustRightInd w:val="0"/>
              <w:snapToGrid w:val="0"/>
              <w:spacing w:line="360" w:lineRule="auto"/>
              <w:ind w:firstLine="482" w:firstLineChars="200"/>
              <w:rPr>
                <w:rFonts w:hint="default" w:eastAsia="宋体"/>
                <w:b/>
                <w:bCs/>
                <w:color w:val="000000" w:themeColor="text1"/>
                <w:sz w:val="24"/>
                <w:highlight w:val="none"/>
                <w:lang w:val="en-US" w:eastAsia="zh-CN"/>
                <w14:textFill>
                  <w14:solidFill>
                    <w14:schemeClr w14:val="tx1"/>
                  </w14:solidFill>
                </w14:textFill>
              </w:rPr>
            </w:pPr>
            <w:r>
              <w:rPr>
                <w:rFonts w:hint="eastAsia" w:ascii="Times New Roman" w:eastAsia="宋体"/>
                <w:b/>
                <w:bCs/>
                <w:color w:val="000000" w:themeColor="text1"/>
                <w:sz w:val="24"/>
                <w:highlight w:val="none"/>
                <w:lang w:val="en-US" w:eastAsia="zh-CN"/>
                <w14:textFill>
                  <w14:solidFill>
                    <w14:schemeClr w14:val="tx1"/>
                  </w14:solidFill>
                </w14:textFill>
              </w:rPr>
              <w:t>本项目位于南江县桥亭镇，属于南江县桥亭镇镇区详细规划中的工业和仓储用地范围（地块编号QT-02-04），项目主要进行生产厂房、辅助用房及配套附属设施建设，项目给水、排水、电力、通信等均依托市政工程，本项目建设方案经南江县国土空间规划委员会2025年第八次会议通过决议，相关建设指标符合要求；本项目用地类型、建设内容等均符合南江县桥亭镇镇区详细规划要求。</w:t>
            </w:r>
          </w:p>
          <w:p w14:paraId="2C8B7A8C">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ascii="Times New Roman" w:eastAsia="宋体"/>
                <w:b/>
                <w:bCs/>
                <w:color w:val="000000" w:themeColor="text1"/>
                <w:sz w:val="24"/>
                <w:highlight w:val="none"/>
                <w:lang w:val="en-US" w:eastAsia="zh-CN"/>
                <w14:textFill>
                  <w14:solidFill>
                    <w14:schemeClr w14:val="tx1"/>
                  </w14:solidFill>
                </w14:textFill>
              </w:rPr>
              <w:t>三</w:t>
            </w:r>
            <w:r>
              <w:rPr>
                <w:rFonts w:hint="eastAsia"/>
                <w:b/>
                <w:bCs/>
                <w:color w:val="000000" w:themeColor="text1"/>
                <w:sz w:val="24"/>
                <w:highlight w:val="none"/>
                <w14:textFill>
                  <w14:solidFill>
                    <w14:schemeClr w14:val="tx1"/>
                  </w14:solidFill>
                </w14:textFill>
              </w:rPr>
              <w:t>、</w:t>
            </w:r>
            <w:r>
              <w:rPr>
                <w:rFonts w:hint="eastAsia" w:ascii="Times New Roman" w:eastAsia="宋体"/>
                <w:b/>
                <w:bCs/>
                <w:color w:val="000000" w:themeColor="text1"/>
                <w:sz w:val="24"/>
                <w:highlight w:val="none"/>
                <w:lang w:val="en-US" w:eastAsia="zh-CN"/>
                <w14:textFill>
                  <w14:solidFill>
                    <w14:schemeClr w14:val="tx1"/>
                  </w14:solidFill>
                </w14:textFill>
              </w:rPr>
              <w:t>与</w:t>
            </w:r>
            <w:r>
              <w:rPr>
                <w:rFonts w:hint="eastAsia"/>
                <w:b/>
                <w:bCs/>
                <w:color w:val="000000" w:themeColor="text1"/>
                <w:sz w:val="24"/>
                <w:highlight w:val="none"/>
                <w14:textFill>
                  <w14:solidFill>
                    <w14:schemeClr w14:val="tx1"/>
                  </w14:solidFill>
                </w14:textFill>
              </w:rPr>
              <w:t>《光雾山-诺水河世界地质公园规划（2021—2035年）》</w:t>
            </w:r>
            <w:r>
              <w:rPr>
                <w:rFonts w:hint="eastAsia" w:ascii="Times New Roman" w:eastAsia="宋体"/>
                <w:b/>
                <w:bCs/>
                <w:color w:val="000000" w:themeColor="text1"/>
                <w:sz w:val="24"/>
                <w:highlight w:val="none"/>
                <w:lang w:val="en-US" w:eastAsia="zh-CN"/>
                <w14:textFill>
                  <w14:solidFill>
                    <w14:schemeClr w14:val="tx1"/>
                  </w14:solidFill>
                </w14:textFill>
              </w:rPr>
              <w:t>符合性分析</w:t>
            </w:r>
          </w:p>
          <w:p w14:paraId="03FCB7F7">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（一）光雾山-诺水河世界地质公园范围与面积</w:t>
            </w:r>
          </w:p>
          <w:p w14:paraId="10C76ACE">
            <w:pPr>
              <w:pStyle w:val="10"/>
              <w:adjustRightInd w:val="0"/>
              <w:snapToGrid w:val="0"/>
              <w:spacing w:before="0" w:line="360" w:lineRule="auto"/>
              <w:ind w:firstLine="480" w:firstLineChars="200"/>
              <w:rPr>
                <w:rFonts w:hint="eastAsia" w:ascii="Times New Roman" w:hAnsi="Times New Roman" w:eastAsia="宋体" w:cs="Times New Roman"/>
                <w:bCs/>
                <w:color w:val="000000" w:themeColor="text1"/>
                <w:szCs w:val="24"/>
                <w:highlight w:val="none"/>
                <w:lang w:eastAsia="zh-CN"/>
                <w14:textFill>
                  <w14:solidFill>
                    <w14:schemeClr w14:val="tx1"/>
                  </w14:solidFill>
                </w14:textFill>
              </w:rPr>
            </w:pPr>
            <w:r>
              <w:rPr>
                <w:rFonts w:ascii="Times New Roman" w:hAnsi="Times New Roman" w:cs="Times New Roman"/>
                <w:color w:val="000000" w:themeColor="text1"/>
                <w:szCs w:val="24"/>
                <w:highlight w:val="none"/>
                <w14:textFill>
                  <w14:solidFill>
                    <w14:schemeClr w14:val="tx1"/>
                  </w14:solidFill>
                </w14:textFill>
              </w:rPr>
              <w:t>2006年12月，原四川省国土资源厅（川国土资函〔2006〕1246号）批准南江光雾山、通江诺水河为省级地质公园</w:t>
            </w:r>
            <w:r>
              <w:rPr>
                <w:rFonts w:hint="eastAsia" w:ascii="Times New Roman" w:hAnsi="Times New Roman" w:cs="Times New Roman"/>
                <w:color w:val="000000" w:themeColor="text1"/>
                <w:szCs w:val="24"/>
                <w:highlight w:val="none"/>
                <w14:textFill>
                  <w14:solidFill>
                    <w14:schemeClr w14:val="tx1"/>
                  </w14:solidFill>
                </w14:textFill>
              </w:rPr>
              <w:t>；</w:t>
            </w:r>
            <w:r>
              <w:rPr>
                <w:rFonts w:ascii="Times New Roman" w:hAnsi="Times New Roman" w:cs="Times New Roman"/>
                <w:color w:val="000000" w:themeColor="text1"/>
                <w:szCs w:val="24"/>
                <w:highlight w:val="none"/>
                <w14:textFill>
                  <w14:solidFill>
                    <w14:schemeClr w14:val="tx1"/>
                  </w14:solidFill>
                </w14:textFill>
              </w:rPr>
              <w:t>2009年，原国土资源部授予四川光雾山-诺水河国家地质公园资格（国土资发〔2009〕110号）</w:t>
            </w:r>
            <w:r>
              <w:rPr>
                <w:rFonts w:ascii="Times New Roman" w:hAnsi="Times New Roman" w:cs="Times New Roman"/>
                <w:bCs/>
                <w:color w:val="000000" w:themeColor="text1"/>
                <w:szCs w:val="24"/>
                <w:highlight w:val="none"/>
                <w14:textFill>
                  <w14:solidFill>
                    <w14:schemeClr w14:val="tx1"/>
                  </w14:solidFill>
                </w14:textFill>
              </w:rPr>
              <w:t>。</w:t>
            </w:r>
            <w:r>
              <w:rPr>
                <w:rFonts w:ascii="Times New Roman" w:hAnsi="Times New Roman" w:eastAsia="宋体" w:cs="Times New Roman"/>
                <w:color w:val="000000" w:themeColor="text1"/>
                <w:sz w:val="24"/>
                <w:highlight w:val="none"/>
                <w14:textFill>
                  <w14:solidFill>
                    <w14:schemeClr w14:val="tx1"/>
                  </w14:solidFill>
                </w14:textFill>
              </w:rPr>
              <w:t>2018年4月，联合国教科文执行局第204次会议，光雾山-诺水河地质公园被正式批准加入联合国教科文组织世界地质公园</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p>
          <w:p w14:paraId="5810DE4F">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光雾山-诺水河世界地质公园地处中国南北地质、地理过渡带；位于秦岭南坡</w:t>
            </w:r>
            <w:r>
              <w:rPr>
                <w:color w:val="000000" w:themeColor="text1"/>
                <w:sz w:val="24"/>
                <w:szCs w:val="18"/>
                <w:highlight w:val="none"/>
                <w14:textFill>
                  <w14:solidFill>
                    <w14:schemeClr w14:val="tx1"/>
                  </w14:solidFill>
                </w14:textFill>
              </w:rPr>
              <w:t>四川省巴中市南江县（光雾山园区）、通江县（诺水河园区）境内</w:t>
            </w:r>
            <w:r>
              <w:rPr>
                <w:color w:val="000000" w:themeColor="text1"/>
                <w:sz w:val="24"/>
                <w:highlight w:val="none"/>
                <w14:textFill>
                  <w14:solidFill>
                    <w14:schemeClr w14:val="tx1"/>
                  </w14:solidFill>
                </w14:textFill>
              </w:rPr>
              <w:t>，含巴中市光雾山诺水河文旅融合发展示范区（下文简称：文旅新区）大部分区域。地理坐标：东经：106°38′11.01″～107°26′06.67″，北纬：32°18′41.74″～32°44′31.25″。海拔：480～2507m</w:t>
            </w:r>
            <w:r>
              <w:rPr>
                <w:rFonts w:hint="eastAsia"/>
                <w:color w:val="000000" w:themeColor="text1"/>
                <w:sz w:val="24"/>
                <w:highlight w:val="none"/>
                <w14:textFill>
                  <w14:solidFill>
                    <w14:schemeClr w14:val="tx1"/>
                  </w14:solidFill>
                </w14:textFill>
              </w:rPr>
              <w:t>。</w:t>
            </w:r>
          </w:p>
          <w:p w14:paraId="2694ADE0">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公园范围北以与陕西省界为边界，西以与旺苍县界为边界，东以大通江为边界，南以地质遗迹展布和主要的山脊沟谷为边界，即沿临江寺‐铁厂河‐黄泥坝‐尖峰顶‐金场坝一线，由209个边界拐点圈闭形成，面积1818k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，其中，属南江县面积1376km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、通江县面积442km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。文旅新区在公园分布面积1334km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w:t>
            </w:r>
          </w:p>
          <w:p w14:paraId="1DDB26E9">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（二）总体布局</w:t>
            </w:r>
          </w:p>
          <w:p w14:paraId="25213A05">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1、地质遗迹分布形态</w:t>
            </w:r>
          </w:p>
          <w:p w14:paraId="02713984">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沿焦家河、韩溪河、农林河、十八月潭、小巫峡、神门、诺水河、临江河、空山天盆呈带状分布。</w:t>
            </w:r>
          </w:p>
          <w:p w14:paraId="05E9FA52">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2、空间布局</w:t>
            </w:r>
          </w:p>
          <w:p w14:paraId="02E7716A">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根据资源的自然组合分布状况，结合行政区划和便于管理，将公园划为相对独立的园区及旅游景区，构成公园相互联系的“11227”总体空间布局，即：“一轴一环两园两心七区”：</w:t>
            </w:r>
          </w:p>
          <w:p w14:paraId="08EBFFA7">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一轴：“空山天盆—临江丽峡—诺水洞天—神门洞—陈家山—桃园—蜀门秦关”米仓大道游览主轴（S408（或空山天盆至临江丽峡乡道）—S204—S301—米仓大道—G244）；</w:t>
            </w:r>
          </w:p>
          <w:p w14:paraId="38EFB5BE">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一环：“神门洞—香炉山—大小兰沟—天然画廊—燕子岭峰丛—太极天坑—十八月潭—小巫峡—神门洞”光雾山游览环线（S301—关坝至香炉山乡道—大坝至铁炉坝旅游道路—G244—S301—G244—陈家山至十八月潭旅游公路—XY31—G244—S408—XY12—S301）；</w:t>
            </w:r>
          </w:p>
          <w:p w14:paraId="6B0132CA">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两园：光雾山园区、诺水河园区；</w:t>
            </w:r>
          </w:p>
          <w:p w14:paraId="07B41BE5">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两心：一主核心，铁炉坝光雾山-诺水河世界地质公园博物馆、主碑；一副核心，楼子诺水河地质博物馆、副碑；</w:t>
            </w:r>
          </w:p>
          <w:p w14:paraId="13565974">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七区：光雾山旅游景区、米仓山旅游景区、十八月潭旅游景区、神门旅游景区、诺水洞天旅游景区、临江丽峡旅游景区、空山天盆旅游景区。</w:t>
            </w:r>
          </w:p>
          <w:p w14:paraId="1A91A38A">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（三）功能区划分</w:t>
            </w:r>
          </w:p>
          <w:p w14:paraId="663CD844">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公园规划为7类不同的功能区域：地质遗迹景观区、人文景观区、</w:t>
            </w:r>
            <w:r>
              <w:rPr>
                <w:rFonts w:hint="eastAsia"/>
                <w:color w:val="000000" w:themeColor="text1"/>
                <w:sz w:val="24"/>
                <w:highlight w:val="none"/>
                <w14:textFill>
                  <w14:solidFill>
                    <w14:schemeClr w14:val="tx1"/>
                  </w14:solidFill>
                </w14:textFill>
              </w:rPr>
              <w:t>综合服务区</w:t>
            </w:r>
            <w:r>
              <w:rPr>
                <w:color w:val="000000" w:themeColor="text1"/>
                <w:sz w:val="24"/>
                <w:highlight w:val="none"/>
                <w14:textFill>
                  <w14:solidFill>
                    <w14:schemeClr w14:val="tx1"/>
                  </w14:solidFill>
                </w14:textFill>
              </w:rPr>
              <w:t>、居民点保留区、矿业遗迹展示区</w:t>
            </w:r>
            <w:r>
              <w:rPr>
                <w:rFonts w:hint="eastAsia"/>
                <w:color w:val="000000" w:themeColor="text1"/>
                <w:sz w:val="24"/>
                <w:highlight w:val="none"/>
                <w14:textFill>
                  <w14:solidFill>
                    <w14:schemeClr w14:val="tx1"/>
                  </w14:solidFill>
                </w14:textFill>
              </w:rPr>
              <w:t>、康养体验区和</w:t>
            </w:r>
            <w:r>
              <w:rPr>
                <w:color w:val="000000" w:themeColor="text1"/>
                <w:sz w:val="24"/>
                <w:highlight w:val="none"/>
                <w14:textFill>
                  <w14:solidFill>
                    <w14:schemeClr w14:val="tx1"/>
                  </w14:solidFill>
                </w14:textFill>
              </w:rPr>
              <w:t>自然生态区。</w:t>
            </w:r>
          </w:p>
          <w:p w14:paraId="66229704">
            <w:pPr>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1、</w:t>
            </w:r>
            <w:r>
              <w:rPr>
                <w:b/>
                <w:color w:val="000000" w:themeColor="text1"/>
                <w:sz w:val="24"/>
                <w:highlight w:val="none"/>
                <w14:textFill>
                  <w14:solidFill>
                    <w14:schemeClr w14:val="tx1"/>
                  </w14:solidFill>
                </w14:textFill>
              </w:rPr>
              <w:t>地质遗迹景观区</w:t>
            </w:r>
          </w:p>
          <w:p w14:paraId="318BD81E">
            <w:pPr>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根据公园内地质遗迹的展布情况、地质遗迹的珍稀程度，共划有11个地质遗迹景观区，面积245.03km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，占公园面积约13.48%。分别为：万字格地质遗迹景观区（D</w:t>
            </w:r>
            <w:r>
              <w:rPr>
                <w:color w:val="000000" w:themeColor="text1"/>
                <w:sz w:val="24"/>
                <w:highlight w:val="none"/>
                <w:vertAlign w:val="subscript"/>
                <w14:textFill>
                  <w14:solidFill>
                    <w14:schemeClr w14:val="tx1"/>
                  </w14:solidFill>
                </w14:textFill>
              </w:rPr>
              <w:t>1</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、焦家河</w:t>
            </w:r>
            <w:r>
              <w:rPr>
                <w:color w:val="000000" w:themeColor="text1"/>
                <w:sz w:val="24"/>
                <w:highlight w:val="none"/>
                <w14:textFill>
                  <w14:solidFill>
                    <w14:schemeClr w14:val="tx1"/>
                  </w14:solidFill>
                </w14:textFill>
              </w:rPr>
              <w:t>地质遗迹景观区（D</w:t>
            </w:r>
            <w:r>
              <w:rPr>
                <w:color w:val="000000" w:themeColor="text1"/>
                <w:sz w:val="24"/>
                <w:highlight w:val="none"/>
                <w:vertAlign w:val="subscript"/>
                <w14:textFill>
                  <w14:solidFill>
                    <w14:schemeClr w14:val="tx1"/>
                  </w14:solidFill>
                </w14:textFill>
              </w:rPr>
              <w:t>2</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贾郭山地质遗迹景观区（D</w:t>
            </w:r>
            <w:r>
              <w:rPr>
                <w:color w:val="000000" w:themeColor="text1"/>
                <w:sz w:val="24"/>
                <w:highlight w:val="none"/>
                <w:vertAlign w:val="subscript"/>
                <w14:textFill>
                  <w14:solidFill>
                    <w14:schemeClr w14:val="tx1"/>
                  </w14:solidFill>
                </w14:textFill>
              </w:rPr>
              <w:t>3</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大小兰沟地质遗迹景观区（D</w:t>
            </w:r>
            <w:r>
              <w:rPr>
                <w:color w:val="000000" w:themeColor="text1"/>
                <w:sz w:val="24"/>
                <w:highlight w:val="none"/>
                <w:vertAlign w:val="subscript"/>
                <w14:textFill>
                  <w14:solidFill>
                    <w14:schemeClr w14:val="tx1"/>
                  </w14:solidFill>
                </w14:textFill>
              </w:rPr>
              <w:t>4</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、十八月潭</w:t>
            </w:r>
            <w:r>
              <w:rPr>
                <w:color w:val="000000" w:themeColor="text1"/>
                <w:sz w:val="24"/>
                <w:highlight w:val="none"/>
                <w14:textFill>
                  <w14:solidFill>
                    <w14:schemeClr w14:val="tx1"/>
                  </w14:solidFill>
                </w14:textFill>
              </w:rPr>
              <w:t>地质遗迹景观区（D</w:t>
            </w:r>
            <w:r>
              <w:rPr>
                <w:color w:val="000000" w:themeColor="text1"/>
                <w:sz w:val="24"/>
                <w:highlight w:val="none"/>
                <w:vertAlign w:val="subscript"/>
                <w14:textFill>
                  <w14:solidFill>
                    <w14:schemeClr w14:val="tx1"/>
                  </w14:solidFill>
                </w14:textFill>
              </w:rPr>
              <w:t>5</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神门地质遗迹景观区（D</w:t>
            </w:r>
            <w:r>
              <w:rPr>
                <w:color w:val="000000" w:themeColor="text1"/>
                <w:sz w:val="24"/>
                <w:highlight w:val="none"/>
                <w:vertAlign w:val="subscript"/>
                <w14:textFill>
                  <w14:solidFill>
                    <w14:schemeClr w14:val="tx1"/>
                  </w14:solidFill>
                </w14:textFill>
              </w:rPr>
              <w:t>6</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小巫峡东坡地质遗迹景观区（D</w:t>
            </w:r>
            <w:r>
              <w:rPr>
                <w:color w:val="000000" w:themeColor="text1"/>
                <w:sz w:val="24"/>
                <w:highlight w:val="none"/>
                <w:vertAlign w:val="subscript"/>
                <w14:textFill>
                  <w14:solidFill>
                    <w14:schemeClr w14:val="tx1"/>
                  </w14:solidFill>
                </w14:textFill>
              </w:rPr>
              <w:t>7</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石龙寨地质遗迹景观区（D</w:t>
            </w:r>
            <w:r>
              <w:rPr>
                <w:color w:val="000000" w:themeColor="text1"/>
                <w:sz w:val="24"/>
                <w:highlight w:val="none"/>
                <w:vertAlign w:val="subscript"/>
                <w14:textFill>
                  <w14:solidFill>
                    <w14:schemeClr w14:val="tx1"/>
                  </w14:solidFill>
                </w14:textFill>
              </w:rPr>
              <w:t>8</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诺水河峡谷地质遗迹景观区（D</w:t>
            </w:r>
            <w:r>
              <w:rPr>
                <w:color w:val="000000" w:themeColor="text1"/>
                <w:sz w:val="24"/>
                <w:highlight w:val="none"/>
                <w:vertAlign w:val="subscript"/>
                <w14:textFill>
                  <w14:solidFill>
                    <w14:schemeClr w14:val="tx1"/>
                  </w14:solidFill>
                </w14:textFill>
              </w:rPr>
              <w:t>9</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临江丽峡地质遗迹景观区（D</w:t>
            </w:r>
            <w:r>
              <w:rPr>
                <w:color w:val="000000" w:themeColor="text1"/>
                <w:sz w:val="24"/>
                <w:highlight w:val="none"/>
                <w:vertAlign w:val="subscript"/>
                <w14:textFill>
                  <w14:solidFill>
                    <w14:schemeClr w14:val="tx1"/>
                  </w14:solidFill>
                </w14:textFill>
              </w:rPr>
              <w:t>10</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大通江西岸地质遗迹景观区（D</w:t>
            </w:r>
            <w:r>
              <w:rPr>
                <w:color w:val="000000" w:themeColor="text1"/>
                <w:sz w:val="24"/>
                <w:highlight w:val="none"/>
                <w:vertAlign w:val="subscript"/>
                <w14:textFill>
                  <w14:solidFill>
                    <w14:schemeClr w14:val="tx1"/>
                  </w14:solidFill>
                </w14:textFill>
              </w:rPr>
              <w:t>11</w:t>
            </w:r>
            <w:r>
              <w:rPr>
                <w:color w:val="000000" w:themeColor="text1"/>
                <w:sz w:val="24"/>
                <w:highlight w:val="none"/>
                <w14:textFill>
                  <w14:solidFill>
                    <w14:schemeClr w14:val="tx1"/>
                  </w14:solidFill>
                </w14:textFill>
              </w:rPr>
              <w:t>）。</w:t>
            </w:r>
          </w:p>
          <w:p w14:paraId="453E98D6">
            <w:pPr>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2</w:t>
            </w:r>
            <w:r>
              <w:rPr>
                <w:b/>
                <w:color w:val="000000" w:themeColor="text1"/>
                <w:sz w:val="24"/>
                <w:highlight w:val="none"/>
                <w14:textFill>
                  <w14:solidFill>
                    <w14:schemeClr w14:val="tx1"/>
                  </w14:solidFill>
                </w14:textFill>
              </w:rPr>
              <w:t>、人文景观区</w:t>
            </w:r>
          </w:p>
          <w:p w14:paraId="70293F65">
            <w:pPr>
              <w:adjustRightInd w:val="0"/>
              <w:snapToGrid w:val="0"/>
              <w:spacing w:line="360" w:lineRule="auto"/>
              <w:ind w:firstLine="480" w:firstLineChars="200"/>
              <w:rPr>
                <w:color w:val="000000" w:themeColor="text1"/>
                <w:sz w:val="24"/>
                <w:highlight w:val="none"/>
                <w14:textFill>
                  <w14:solidFill>
                    <w14:schemeClr w14:val="tx1"/>
                  </w14:solidFill>
                </w14:textFill>
              </w:rPr>
            </w:pPr>
            <w:bookmarkStart w:id="3" w:name="_Hlk68123454"/>
            <w:r>
              <w:rPr>
                <w:color w:val="000000" w:themeColor="text1"/>
                <w:sz w:val="24"/>
                <w:highlight w:val="none"/>
                <w14:textFill>
                  <w14:solidFill>
                    <w14:schemeClr w14:val="tx1"/>
                  </w14:solidFill>
                </w14:textFill>
              </w:rPr>
              <w:t>规划1处人文景观区和巴山游击队纪念馆、桃园李先念骨灰撒放地2处</w:t>
            </w:r>
            <w:bookmarkStart w:id="4" w:name="_Hlk68123386"/>
            <w:r>
              <w:rPr>
                <w:color w:val="000000" w:themeColor="text1"/>
                <w:sz w:val="24"/>
                <w:highlight w:val="none"/>
                <w14:textFill>
                  <w14:solidFill>
                    <w14:schemeClr w14:val="tx1"/>
                  </w14:solidFill>
                </w14:textFill>
              </w:rPr>
              <w:t>人文景观地</w:t>
            </w:r>
            <w:bookmarkEnd w:id="4"/>
            <w:r>
              <w:rPr>
                <w:color w:val="000000" w:themeColor="text1"/>
                <w:sz w:val="24"/>
                <w:highlight w:val="none"/>
                <w14:textFill>
                  <w14:solidFill>
                    <w14:schemeClr w14:val="tx1"/>
                  </w14:solidFill>
                </w14:textFill>
              </w:rPr>
              <w:t>。</w:t>
            </w:r>
            <w:bookmarkEnd w:id="3"/>
          </w:p>
          <w:p w14:paraId="7B4FB784">
            <w:pPr>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3</w:t>
            </w:r>
            <w:r>
              <w:rPr>
                <w:b/>
                <w:color w:val="000000" w:themeColor="text1"/>
                <w:sz w:val="24"/>
                <w:highlight w:val="none"/>
                <w14:textFill>
                  <w14:solidFill>
                    <w14:schemeClr w14:val="tx1"/>
                  </w14:solidFill>
                </w14:textFill>
              </w:rPr>
              <w:t>、</w:t>
            </w:r>
            <w:r>
              <w:rPr>
                <w:rFonts w:hint="eastAsia"/>
                <w:b/>
                <w:color w:val="000000" w:themeColor="text1"/>
                <w:sz w:val="24"/>
                <w:highlight w:val="none"/>
                <w14:textFill>
                  <w14:solidFill>
                    <w14:schemeClr w14:val="tx1"/>
                  </w14:solidFill>
                </w14:textFill>
              </w:rPr>
              <w:t>综合服务区</w:t>
            </w:r>
          </w:p>
          <w:p w14:paraId="1C5F5897">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共划分有三类</w:t>
            </w:r>
            <w:r>
              <w:rPr>
                <w:rFonts w:hint="eastAsia"/>
                <w:color w:val="000000" w:themeColor="text1"/>
                <w:sz w:val="24"/>
                <w:highlight w:val="none"/>
                <w14:textFill>
                  <w14:solidFill>
                    <w14:schemeClr w14:val="tx1"/>
                  </w14:solidFill>
                </w14:textFill>
              </w:rPr>
              <w:t>综合服务区</w:t>
            </w:r>
            <w:r>
              <w:rPr>
                <w:color w:val="000000" w:themeColor="text1"/>
                <w:sz w:val="24"/>
                <w:highlight w:val="none"/>
                <w14:textFill>
                  <w14:solidFill>
                    <w14:schemeClr w14:val="tx1"/>
                  </w14:solidFill>
                </w14:textFill>
              </w:rPr>
              <w:t>：旅游服务区、公园管理区与门区。</w:t>
            </w:r>
          </w:p>
          <w:p w14:paraId="40F357A5">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旅游服务区</w:t>
            </w:r>
          </w:p>
          <w:p w14:paraId="79605BD5">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是旅游集散中心、旅游集散地、旅游服务中心、旅游服务站和旅游服务点所在区域，也包括现有的旅游服务设施所在区域及旅游城镇区。其面积为5.91km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，占公园面积的0.33%。</w:t>
            </w:r>
          </w:p>
          <w:p w14:paraId="0B893C62">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）公园管理区</w:t>
            </w:r>
          </w:p>
          <w:p w14:paraId="171F4D22">
            <w:pPr>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共规划8处，分别位于旅游集散地、旅游服务中心、旅游服务站、旅游服务点。另外还包含公园内所有售票、检票点。</w:t>
            </w:r>
          </w:p>
          <w:p w14:paraId="6C679F4D">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）门区</w:t>
            </w:r>
          </w:p>
          <w:p w14:paraId="56C76655">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共规划3个门区，分别位于空山天盆主干道入口、诺水河北入口和铁炉坝米仓山旅游景区大门。</w:t>
            </w:r>
          </w:p>
          <w:p w14:paraId="21664561">
            <w:pPr>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4</w:t>
            </w:r>
            <w:r>
              <w:rPr>
                <w:b/>
                <w:color w:val="000000" w:themeColor="text1"/>
                <w:sz w:val="24"/>
                <w:highlight w:val="none"/>
                <w14:textFill>
                  <w14:solidFill>
                    <w14:schemeClr w14:val="tx1"/>
                  </w14:solidFill>
                </w14:textFill>
              </w:rPr>
              <w:t>、居民点保留区</w:t>
            </w:r>
          </w:p>
          <w:p w14:paraId="6996D0C3">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用于原住居民生活、工农业及其它生产经营等配套设施建设。公园规划居民生活区，面积为16.40km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，占公园总面积的0.90%，主要分布于赶场镇、桃园、光雾山镇、神门乡、贵民镇、关坝镇、诺水河镇、空山镇等城镇聚集区。</w:t>
            </w:r>
          </w:p>
          <w:p w14:paraId="1F3CD85E">
            <w:pPr>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5</w:t>
            </w:r>
            <w:r>
              <w:rPr>
                <w:b/>
                <w:color w:val="000000" w:themeColor="text1"/>
                <w:sz w:val="24"/>
                <w:highlight w:val="none"/>
                <w14:textFill>
                  <w14:solidFill>
                    <w14:schemeClr w14:val="tx1"/>
                  </w14:solidFill>
                </w14:textFill>
              </w:rPr>
              <w:t>、矿业遗迹展示区</w:t>
            </w:r>
          </w:p>
          <w:p w14:paraId="324F5F12">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现规划26处矿业遗迹展示区，用于矿石开采（加强生态环境保护和矿山恢复治理）和矿业遗迹展示，</w:t>
            </w:r>
            <w:bookmarkStart w:id="5" w:name="_Hlk87629092"/>
            <w:r>
              <w:rPr>
                <w:color w:val="000000" w:themeColor="text1"/>
                <w:sz w:val="24"/>
                <w:highlight w:val="none"/>
                <w14:textFill>
                  <w14:solidFill>
                    <w14:schemeClr w14:val="tx1"/>
                  </w14:solidFill>
                </w14:textFill>
              </w:rPr>
              <w:t>面积17.99km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，占公园面积约</w:t>
            </w:r>
            <w:r>
              <w:rPr>
                <w:color w:val="000000" w:themeColor="text1"/>
                <w:kern w:val="0"/>
                <w:sz w:val="24"/>
                <w:highlight w:val="none"/>
                <w14:textFill>
                  <w14:solidFill>
                    <w14:schemeClr w14:val="tx1"/>
                  </w14:solidFill>
                </w14:textFill>
              </w:rPr>
              <w:t>0.99</w:t>
            </w:r>
            <w:r>
              <w:rPr>
                <w:color w:val="000000" w:themeColor="text1"/>
                <w:sz w:val="24"/>
                <w:highlight w:val="none"/>
                <w14:textFill>
                  <w14:solidFill>
                    <w14:schemeClr w14:val="tx1"/>
                  </w14:solidFill>
                </w14:textFill>
              </w:rPr>
              <w:t>%</w:t>
            </w:r>
            <w:bookmarkEnd w:id="5"/>
            <w:r>
              <w:rPr>
                <w:color w:val="000000" w:themeColor="text1"/>
                <w:sz w:val="24"/>
                <w:highlight w:val="none"/>
                <w14:textFill>
                  <w14:solidFill>
                    <w14:schemeClr w14:val="tx1"/>
                  </w14:solidFill>
                </w14:textFill>
              </w:rPr>
              <w:t>。</w:t>
            </w:r>
          </w:p>
          <w:p w14:paraId="5E2B9703">
            <w:pPr>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6</w:t>
            </w:r>
            <w:r>
              <w:rPr>
                <w:b/>
                <w:color w:val="000000" w:themeColor="text1"/>
                <w:sz w:val="24"/>
                <w:highlight w:val="none"/>
                <w14:textFill>
                  <w14:solidFill>
                    <w14:schemeClr w14:val="tx1"/>
                  </w14:solidFill>
                </w14:textFill>
              </w:rPr>
              <w:t>、</w:t>
            </w:r>
            <w:r>
              <w:rPr>
                <w:rFonts w:hint="eastAsia"/>
                <w:b/>
                <w:color w:val="000000" w:themeColor="text1"/>
                <w:sz w:val="24"/>
                <w:highlight w:val="none"/>
                <w14:textFill>
                  <w14:solidFill>
                    <w14:schemeClr w14:val="tx1"/>
                  </w14:solidFill>
                </w14:textFill>
              </w:rPr>
              <w:t>康养体验区</w:t>
            </w:r>
          </w:p>
          <w:p w14:paraId="1516BE50">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用于地质公园森林康养目的地目标的实现，引导相关康养项目在这些区域落地，从而形成地质公园森林康养产业，来带动社区经济发展和公园的可持续发展，同时也是为了杜绝地质公园出现无限制旅游开发的现象。现规划1</w:t>
            </w:r>
            <w:r>
              <w:rPr>
                <w:color w:val="000000" w:themeColor="text1"/>
                <w:sz w:val="24"/>
                <w:highlight w:val="none"/>
                <w14:textFill>
                  <w14:solidFill>
                    <w14:schemeClr w14:val="tx1"/>
                  </w14:solidFill>
                </w14:textFill>
              </w:rPr>
              <w:t>0</w:t>
            </w:r>
            <w:r>
              <w:rPr>
                <w:rFonts w:hint="eastAsia"/>
                <w:color w:val="000000" w:themeColor="text1"/>
                <w:sz w:val="24"/>
                <w:highlight w:val="none"/>
                <w14:textFill>
                  <w14:solidFill>
                    <w14:schemeClr w14:val="tx1"/>
                  </w14:solidFill>
                </w14:textFill>
              </w:rPr>
              <w:t>处康养体验区，</w:t>
            </w:r>
            <w:r>
              <w:rPr>
                <w:color w:val="000000" w:themeColor="text1"/>
                <w:sz w:val="24"/>
                <w:highlight w:val="none"/>
                <w14:textFill>
                  <w14:solidFill>
                    <w14:schemeClr w14:val="tx1"/>
                  </w14:solidFill>
                </w14:textFill>
              </w:rPr>
              <w:t>面积23.14km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，占公园面积约1.27%。</w:t>
            </w:r>
            <w:r>
              <w:rPr>
                <w:rFonts w:hint="eastAsia"/>
                <w:color w:val="000000" w:themeColor="text1"/>
                <w:sz w:val="24"/>
                <w:highlight w:val="none"/>
                <w14:textFill>
                  <w14:solidFill>
                    <w14:schemeClr w14:val="tx1"/>
                  </w14:solidFill>
                </w14:textFill>
              </w:rPr>
              <w:t>铁炉坝康养体验区（KY1）面积0.53km</w:t>
            </w:r>
            <w:r>
              <w:rPr>
                <w:rFonts w:hint="eastAsia"/>
                <w:color w:val="000000" w:themeColor="text1"/>
                <w:sz w:val="24"/>
                <w:highlight w:val="none"/>
                <w:vertAlign w:val="superscript"/>
                <w14:textFill>
                  <w14:solidFill>
                    <w14:schemeClr w14:val="tx1"/>
                  </w14:solidFill>
                </w14:textFill>
              </w:rPr>
              <w:t>2</w:t>
            </w:r>
            <w:r>
              <w:rPr>
                <w:rFonts w:hint="eastAsia"/>
                <w:color w:val="000000" w:themeColor="text1"/>
                <w:sz w:val="24"/>
                <w:highlight w:val="none"/>
                <w14:textFill>
                  <w14:solidFill>
                    <w14:schemeClr w14:val="tx1"/>
                  </w14:solidFill>
                </w14:textFill>
              </w:rPr>
              <w:t>，大坝康养体验区（KY2）面积1.36km</w:t>
            </w:r>
            <w:r>
              <w:rPr>
                <w:rFonts w:hint="eastAsia"/>
                <w:color w:val="000000" w:themeColor="text1"/>
                <w:sz w:val="24"/>
                <w:highlight w:val="none"/>
                <w:vertAlign w:val="superscript"/>
                <w14:textFill>
                  <w14:solidFill>
                    <w14:schemeClr w14:val="tx1"/>
                  </w14:solidFill>
                </w14:textFill>
              </w:rPr>
              <w:t>2</w:t>
            </w:r>
            <w:r>
              <w:rPr>
                <w:rFonts w:hint="eastAsia"/>
                <w:color w:val="000000" w:themeColor="text1"/>
                <w:sz w:val="24"/>
                <w:highlight w:val="none"/>
                <w14:textFill>
                  <w14:solidFill>
                    <w14:schemeClr w14:val="tx1"/>
                  </w14:solidFill>
                </w14:textFill>
              </w:rPr>
              <w:t>，关坝康养体验区（KY3）面积3.07km</w:t>
            </w:r>
            <w:r>
              <w:rPr>
                <w:rFonts w:hint="eastAsia"/>
                <w:color w:val="000000" w:themeColor="text1"/>
                <w:sz w:val="24"/>
                <w:highlight w:val="none"/>
                <w:vertAlign w:val="superscript"/>
                <w14:textFill>
                  <w14:solidFill>
                    <w14:schemeClr w14:val="tx1"/>
                  </w14:solidFill>
                </w14:textFill>
              </w:rPr>
              <w:t>2</w:t>
            </w:r>
            <w:r>
              <w:rPr>
                <w:rFonts w:hint="eastAsia"/>
                <w:color w:val="000000" w:themeColor="text1"/>
                <w:sz w:val="24"/>
                <w:highlight w:val="none"/>
                <w14:textFill>
                  <w14:solidFill>
                    <w14:schemeClr w14:val="tx1"/>
                  </w14:solidFill>
                </w14:textFill>
              </w:rPr>
              <w:t>，光雾山镇康养体验区（KY4）面积3.89km</w:t>
            </w:r>
            <w:r>
              <w:rPr>
                <w:rFonts w:hint="eastAsia"/>
                <w:color w:val="000000" w:themeColor="text1"/>
                <w:sz w:val="24"/>
                <w:highlight w:val="none"/>
                <w:vertAlign w:val="superscript"/>
                <w14:textFill>
                  <w14:solidFill>
                    <w14:schemeClr w14:val="tx1"/>
                  </w14:solidFill>
                </w14:textFill>
              </w:rPr>
              <w:t>2</w:t>
            </w:r>
            <w:r>
              <w:rPr>
                <w:rFonts w:hint="eastAsia"/>
                <w:color w:val="000000" w:themeColor="text1"/>
                <w:sz w:val="24"/>
                <w:highlight w:val="none"/>
                <w14:textFill>
                  <w14:solidFill>
                    <w14:schemeClr w14:val="tx1"/>
                  </w14:solidFill>
                </w14:textFill>
              </w:rPr>
              <w:t>，咸丰村康养体验区（KY5）面积0.41km</w:t>
            </w:r>
            <w:r>
              <w:rPr>
                <w:rFonts w:hint="eastAsia"/>
                <w:color w:val="000000" w:themeColor="text1"/>
                <w:sz w:val="24"/>
                <w:highlight w:val="none"/>
                <w:vertAlign w:val="superscript"/>
                <w14:textFill>
                  <w14:solidFill>
                    <w14:schemeClr w14:val="tx1"/>
                  </w14:solidFill>
                </w14:textFill>
              </w:rPr>
              <w:t>2</w:t>
            </w:r>
            <w:r>
              <w:rPr>
                <w:rFonts w:hint="eastAsia"/>
                <w:color w:val="000000" w:themeColor="text1"/>
                <w:sz w:val="24"/>
                <w:highlight w:val="none"/>
                <w14:textFill>
                  <w14:solidFill>
                    <w14:schemeClr w14:val="tx1"/>
                  </w14:solidFill>
                </w14:textFill>
              </w:rPr>
              <w:t>，三河村康养体验区（KY6）面积0.11km</w:t>
            </w:r>
            <w:r>
              <w:rPr>
                <w:rFonts w:hint="eastAsia"/>
                <w:color w:val="000000" w:themeColor="text1"/>
                <w:sz w:val="24"/>
                <w:highlight w:val="none"/>
                <w:vertAlign w:val="superscript"/>
                <w14:textFill>
                  <w14:solidFill>
                    <w14:schemeClr w14:val="tx1"/>
                  </w14:solidFill>
                </w14:textFill>
              </w:rPr>
              <w:t>2</w:t>
            </w:r>
            <w:r>
              <w:rPr>
                <w:rFonts w:hint="eastAsia"/>
                <w:color w:val="000000" w:themeColor="text1"/>
                <w:sz w:val="24"/>
                <w:highlight w:val="none"/>
                <w14:textFill>
                  <w14:solidFill>
                    <w14:schemeClr w14:val="tx1"/>
                  </w14:solidFill>
                </w14:textFill>
              </w:rPr>
              <w:t>，贵民镇康养体验区（KY7）面积1.13km</w:t>
            </w:r>
            <w:r>
              <w:rPr>
                <w:rFonts w:hint="eastAsia"/>
                <w:color w:val="000000" w:themeColor="text1"/>
                <w:sz w:val="24"/>
                <w:highlight w:val="none"/>
                <w:vertAlign w:val="superscript"/>
                <w14:textFill>
                  <w14:solidFill>
                    <w14:schemeClr w14:val="tx1"/>
                  </w14:solidFill>
                </w14:textFill>
              </w:rPr>
              <w:t>2</w:t>
            </w:r>
            <w:r>
              <w:rPr>
                <w:rFonts w:hint="eastAsia"/>
                <w:color w:val="000000" w:themeColor="text1"/>
                <w:sz w:val="24"/>
                <w:highlight w:val="none"/>
                <w14:textFill>
                  <w14:solidFill>
                    <w14:schemeClr w14:val="tx1"/>
                  </w14:solidFill>
                </w14:textFill>
              </w:rPr>
              <w:t>，汇滩康养体验区（KY8）面积0.23km</w:t>
            </w:r>
            <w:r>
              <w:rPr>
                <w:rFonts w:hint="eastAsia"/>
                <w:color w:val="000000" w:themeColor="text1"/>
                <w:sz w:val="24"/>
                <w:highlight w:val="none"/>
                <w:vertAlign w:val="superscript"/>
                <w14:textFill>
                  <w14:solidFill>
                    <w14:schemeClr w14:val="tx1"/>
                  </w14:solidFill>
                </w14:textFill>
              </w:rPr>
              <w:t>2</w:t>
            </w:r>
            <w:r>
              <w:rPr>
                <w:rFonts w:hint="eastAsia"/>
                <w:color w:val="000000" w:themeColor="text1"/>
                <w:sz w:val="24"/>
                <w:highlight w:val="none"/>
                <w14:textFill>
                  <w14:solidFill>
                    <w14:schemeClr w14:val="tx1"/>
                  </w14:solidFill>
                </w14:textFill>
              </w:rPr>
              <w:t>，唐二坪村康养体验区（KY9）面积0.92km</w:t>
            </w:r>
            <w:r>
              <w:rPr>
                <w:rFonts w:hint="eastAsia"/>
                <w:color w:val="000000" w:themeColor="text1"/>
                <w:sz w:val="24"/>
                <w:highlight w:val="none"/>
                <w:vertAlign w:val="superscript"/>
                <w14:textFill>
                  <w14:solidFill>
                    <w14:schemeClr w14:val="tx1"/>
                  </w14:solidFill>
                </w14:textFill>
              </w:rPr>
              <w:t>2</w:t>
            </w:r>
            <w:r>
              <w:rPr>
                <w:rFonts w:hint="eastAsia"/>
                <w:color w:val="000000" w:themeColor="text1"/>
                <w:sz w:val="24"/>
                <w:highlight w:val="none"/>
                <w14:textFill>
                  <w14:solidFill>
                    <w14:schemeClr w14:val="tx1"/>
                  </w14:solidFill>
                </w14:textFill>
              </w:rPr>
              <w:t>，空山坝康养体验区（KY10）面积11.49km</w:t>
            </w:r>
            <w:r>
              <w:rPr>
                <w:rFonts w:hint="eastAsia"/>
                <w:color w:val="000000" w:themeColor="text1"/>
                <w:sz w:val="24"/>
                <w:highlight w:val="none"/>
                <w:vertAlign w:val="superscript"/>
                <w14:textFill>
                  <w14:solidFill>
                    <w14:schemeClr w14:val="tx1"/>
                  </w14:solidFill>
                </w14:textFill>
              </w:rPr>
              <w:t>2</w:t>
            </w:r>
            <w:r>
              <w:rPr>
                <w:rFonts w:hint="eastAsia"/>
                <w:color w:val="000000" w:themeColor="text1"/>
                <w:sz w:val="24"/>
                <w:highlight w:val="none"/>
                <w14:textFill>
                  <w14:solidFill>
                    <w14:schemeClr w14:val="tx1"/>
                  </w14:solidFill>
                </w14:textFill>
              </w:rPr>
              <w:t>。</w:t>
            </w:r>
          </w:p>
          <w:p w14:paraId="1B9C5B75">
            <w:pPr>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7</w:t>
            </w:r>
            <w:r>
              <w:rPr>
                <w:b/>
                <w:color w:val="000000" w:themeColor="text1"/>
                <w:sz w:val="24"/>
                <w:highlight w:val="none"/>
                <w14:textFill>
                  <w14:solidFill>
                    <w14:schemeClr w14:val="tx1"/>
                  </w14:solidFill>
                </w14:textFill>
              </w:rPr>
              <w:t>、自然生态区</w:t>
            </w:r>
          </w:p>
          <w:p w14:paraId="437519ED">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公园内除地质遗迹景观区、人文景观区、</w:t>
            </w:r>
            <w:r>
              <w:rPr>
                <w:rFonts w:hint="eastAsia"/>
                <w:color w:val="000000" w:themeColor="text1"/>
                <w:sz w:val="24"/>
                <w:highlight w:val="none"/>
                <w:lang w:val="en-US" w:eastAsia="zh-CN"/>
                <w14:textFill>
                  <w14:solidFill>
                    <w14:schemeClr w14:val="tx1"/>
                  </w14:solidFill>
                </w14:textFill>
              </w:rPr>
              <w:t>综合服务</w:t>
            </w:r>
            <w:r>
              <w:rPr>
                <w:rFonts w:hint="eastAsia"/>
                <w:color w:val="000000" w:themeColor="text1"/>
                <w:sz w:val="24"/>
                <w:highlight w:val="none"/>
                <w14:textFill>
                  <w14:solidFill>
                    <w14:schemeClr w14:val="tx1"/>
                  </w14:solidFill>
                </w14:textFill>
              </w:rPr>
              <w:t>区、</w:t>
            </w:r>
            <w:r>
              <w:rPr>
                <w:color w:val="000000" w:themeColor="text1"/>
                <w:sz w:val="24"/>
                <w:highlight w:val="none"/>
                <w14:textFill>
                  <w14:solidFill>
                    <w14:schemeClr w14:val="tx1"/>
                  </w14:solidFill>
                </w14:textFill>
              </w:rPr>
              <w:t>居民点保留区、矿业遗迹展示区</w:t>
            </w:r>
            <w:r>
              <w:rPr>
                <w:rFonts w:hint="eastAsia"/>
                <w:color w:val="000000" w:themeColor="text1"/>
                <w:sz w:val="24"/>
                <w:highlight w:val="none"/>
                <w14:textFill>
                  <w14:solidFill>
                    <w14:schemeClr w14:val="tx1"/>
                  </w14:solidFill>
                </w14:textFill>
              </w:rPr>
              <w:t>和康养体验区</w:t>
            </w:r>
            <w:r>
              <w:rPr>
                <w:color w:val="000000" w:themeColor="text1"/>
                <w:sz w:val="24"/>
                <w:highlight w:val="none"/>
                <w14:textFill>
                  <w14:solidFill>
                    <w14:schemeClr w14:val="tx1"/>
                  </w14:solidFill>
                </w14:textFill>
              </w:rPr>
              <w:t>以外的处于自然环境状态的区域，用以保护和维持生态环境的功能区，面积</w:t>
            </w:r>
            <w:r>
              <w:rPr>
                <w:color w:val="000000" w:themeColor="text1"/>
                <w:kern w:val="0"/>
                <w:sz w:val="24"/>
                <w:highlight w:val="none"/>
                <w14:textFill>
                  <w14:solidFill>
                    <w14:schemeClr w14:val="tx1"/>
                  </w14:solidFill>
                </w14:textFill>
              </w:rPr>
              <w:t>1509.44</w:t>
            </w:r>
            <w:r>
              <w:rPr>
                <w:color w:val="000000" w:themeColor="text1"/>
                <w:sz w:val="24"/>
                <w:highlight w:val="none"/>
                <w14:textFill>
                  <w14:solidFill>
                    <w14:schemeClr w14:val="tx1"/>
                  </w14:solidFill>
                </w14:textFill>
              </w:rPr>
              <w:t>km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，占公园面积约</w:t>
            </w:r>
            <w:r>
              <w:rPr>
                <w:color w:val="000000" w:themeColor="text1"/>
                <w:kern w:val="0"/>
                <w:sz w:val="24"/>
                <w:highlight w:val="none"/>
                <w14:textFill>
                  <w14:solidFill>
                    <w14:schemeClr w14:val="tx1"/>
                  </w14:solidFill>
                </w14:textFill>
              </w:rPr>
              <w:t>83.03</w:t>
            </w:r>
            <w:r>
              <w:rPr>
                <w:color w:val="000000" w:themeColor="text1"/>
                <w:sz w:val="24"/>
                <w:highlight w:val="none"/>
                <w14:textFill>
                  <w14:solidFill>
                    <w14:schemeClr w14:val="tx1"/>
                  </w14:solidFill>
                </w14:textFill>
              </w:rPr>
              <w:t>%。</w:t>
            </w:r>
          </w:p>
          <w:p w14:paraId="67B9A5B2">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（四）地质遗迹保护区、点划分</w:t>
            </w:r>
          </w:p>
          <w:p w14:paraId="74F8BF33">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共划定14个地质遗迹保护区、8处地质遗迹保护点。面积245.03km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，占公园面积约13.48%。根据地质遗迹保护区内的地质遗迹稀有程度和观赏程度的不同，又将公园地质遗迹保护区分为特级、一级、二级、三级</w:t>
            </w:r>
            <w:bookmarkStart w:id="6" w:name="_Hlk90326938"/>
            <w:r>
              <w:rPr>
                <w:color w:val="000000" w:themeColor="text1"/>
                <w:sz w:val="24"/>
                <w:highlight w:val="none"/>
                <w14:textFill>
                  <w14:solidFill>
                    <w14:schemeClr w14:val="tx1"/>
                  </w14:solidFill>
                </w14:textFill>
              </w:rPr>
              <w:t>保护区</w:t>
            </w:r>
            <w:bookmarkEnd w:id="6"/>
            <w:r>
              <w:rPr>
                <w:color w:val="000000" w:themeColor="text1"/>
                <w:sz w:val="24"/>
                <w:highlight w:val="none"/>
                <w14:textFill>
                  <w14:solidFill>
                    <w14:schemeClr w14:val="tx1"/>
                  </w14:solidFill>
                </w14:textFill>
              </w:rPr>
              <w:t>和</w:t>
            </w:r>
            <w:r>
              <w:rPr>
                <w:rFonts w:hint="eastAsia"/>
                <w:color w:val="000000" w:themeColor="text1"/>
                <w:sz w:val="24"/>
                <w:highlight w:val="none"/>
                <w14:textFill>
                  <w14:solidFill>
                    <w14:schemeClr w14:val="tx1"/>
                  </w14:solidFill>
                </w14:textFill>
              </w:rPr>
              <w:t>一</w:t>
            </w:r>
            <w:r>
              <w:rPr>
                <w:color w:val="000000" w:themeColor="text1"/>
                <w:sz w:val="24"/>
                <w:highlight w:val="none"/>
                <w14:textFill>
                  <w14:solidFill>
                    <w14:schemeClr w14:val="tx1"/>
                  </w14:solidFill>
                </w14:textFill>
              </w:rPr>
              <w:t>级、三级保护点，保护区面积分别为</w:t>
            </w:r>
            <w:r>
              <w:rPr>
                <w:bCs/>
                <w:color w:val="000000" w:themeColor="text1"/>
                <w:sz w:val="24"/>
                <w:highlight w:val="none"/>
                <w14:textFill>
                  <w14:solidFill>
                    <w14:schemeClr w14:val="tx1"/>
                  </w14:solidFill>
                </w14:textFill>
              </w:rPr>
              <w:t>4.94</w:t>
            </w:r>
            <w:r>
              <w:rPr>
                <w:color w:val="000000" w:themeColor="text1"/>
                <w:sz w:val="24"/>
                <w:highlight w:val="none"/>
                <w14:textFill>
                  <w14:solidFill>
                    <w14:schemeClr w14:val="tx1"/>
                  </w14:solidFill>
                </w14:textFill>
              </w:rPr>
              <w:t>km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、23.19km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、117.19km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和99.71km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。其他未划为地质遗迹保护区或保护点的地质遗迹保护等级按照相应保护等级的保护措施进行保护。</w:t>
            </w:r>
          </w:p>
          <w:p w14:paraId="67D2933A">
            <w:pPr>
              <w:adjustRightInd w:val="0"/>
              <w:snapToGrid w:val="0"/>
              <w:spacing w:line="360" w:lineRule="auto"/>
              <w:ind w:firstLine="482" w:firstLineChars="200"/>
              <w:rPr>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1</w:t>
            </w:r>
            <w:r>
              <w:rPr>
                <w:b/>
                <w:color w:val="000000" w:themeColor="text1"/>
                <w:sz w:val="24"/>
                <w:highlight w:val="none"/>
                <w14:textFill>
                  <w14:solidFill>
                    <w14:schemeClr w14:val="tx1"/>
                  </w14:solidFill>
                </w14:textFill>
              </w:rPr>
              <w:t>、特级保护区</w:t>
            </w:r>
          </w:p>
          <w:p w14:paraId="665F79B5">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共1个特级地质遗迹保护区，总面积</w:t>
            </w:r>
            <w:r>
              <w:rPr>
                <w:bCs/>
                <w:color w:val="000000" w:themeColor="text1"/>
                <w:sz w:val="24"/>
                <w:highlight w:val="none"/>
                <w14:textFill>
                  <w14:solidFill>
                    <w14:schemeClr w14:val="tx1"/>
                  </w14:solidFill>
                </w14:textFill>
              </w:rPr>
              <w:t>4.94km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，占公园面积0.27%。</w:t>
            </w:r>
          </w:p>
          <w:p w14:paraId="2303E2F0">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w:t>
            </w:r>
            <w:r>
              <w:rPr>
                <w:rFonts w:hint="eastAsia" w:ascii="Times New Roman" w:eastAsia="宋体"/>
                <w:bCs/>
                <w:color w:val="000000" w:themeColor="text1"/>
                <w:sz w:val="24"/>
                <w:highlight w:val="none"/>
                <w:lang w:val="en-US" w:eastAsia="zh-CN"/>
                <w14:textFill>
                  <w14:solidFill>
                    <w14:schemeClr w14:val="tx1"/>
                  </w14:solidFill>
                </w14:textFill>
              </w:rPr>
              <w:t>1</w:t>
            </w:r>
            <w:r>
              <w:rPr>
                <w:bCs/>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贾郭山特级地质遗迹保护区（</w:t>
            </w:r>
            <w:r>
              <w:rPr>
                <w:bCs/>
                <w:color w:val="000000" w:themeColor="text1"/>
                <w:sz w:val="24"/>
                <w:highlight w:val="none"/>
                <w14:textFill>
                  <w14:solidFill>
                    <w14:schemeClr w14:val="tx1"/>
                  </w14:solidFill>
                </w14:textFill>
              </w:rPr>
              <w:t>T</w:t>
            </w:r>
            <w:r>
              <w:rPr>
                <w:color w:val="000000" w:themeColor="text1"/>
                <w:sz w:val="24"/>
                <w:highlight w:val="none"/>
                <w14:textFill>
                  <w14:solidFill>
                    <w14:schemeClr w14:val="tx1"/>
                  </w14:solidFill>
                </w14:textFill>
              </w:rPr>
              <w:t>），面积</w:t>
            </w:r>
            <w:r>
              <w:rPr>
                <w:bCs/>
                <w:color w:val="000000" w:themeColor="text1"/>
                <w:sz w:val="24"/>
                <w:highlight w:val="none"/>
                <w14:textFill>
                  <w14:solidFill>
                    <w14:schemeClr w14:val="tx1"/>
                  </w14:solidFill>
                </w14:textFill>
              </w:rPr>
              <w:t>4.94km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，占公园面积0.27%。主要保护贾郭山的世界级地质遗迹景观贾郭山峰丛（岭脊型峰丛）。</w:t>
            </w:r>
          </w:p>
          <w:p w14:paraId="169AA2F0">
            <w:pPr>
              <w:adjustRightInd w:val="0"/>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2</w:t>
            </w:r>
            <w:r>
              <w:rPr>
                <w:b/>
                <w:color w:val="000000" w:themeColor="text1"/>
                <w:sz w:val="24"/>
                <w:highlight w:val="none"/>
                <w14:textFill>
                  <w14:solidFill>
                    <w14:schemeClr w14:val="tx1"/>
                  </w14:solidFill>
                </w14:textFill>
              </w:rPr>
              <w:t>、一级保护区（点）</w:t>
            </w:r>
          </w:p>
          <w:p w14:paraId="2374BBDF">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共2个一级地质遗迹保护区</w:t>
            </w:r>
            <w:r>
              <w:rPr>
                <w:color w:val="000000" w:themeColor="text1"/>
                <w:sz w:val="24"/>
                <w:highlight w:val="none"/>
                <w14:textFill>
                  <w14:solidFill>
                    <w14:schemeClr w14:val="tx1"/>
                  </w14:solidFill>
                </w14:textFill>
              </w:rPr>
              <w:t>和2处</w:t>
            </w:r>
            <w:r>
              <w:rPr>
                <w:rFonts w:hint="eastAsia"/>
                <w:color w:val="000000" w:themeColor="text1"/>
                <w:sz w:val="24"/>
                <w:highlight w:val="none"/>
                <w14:textFill>
                  <w14:solidFill>
                    <w14:schemeClr w14:val="tx1"/>
                  </w14:solidFill>
                </w14:textFill>
              </w:rPr>
              <w:t>一</w:t>
            </w:r>
            <w:r>
              <w:rPr>
                <w:color w:val="000000" w:themeColor="text1"/>
                <w:sz w:val="24"/>
                <w:highlight w:val="none"/>
                <w14:textFill>
                  <w14:solidFill>
                    <w14:schemeClr w14:val="tx1"/>
                  </w14:solidFill>
                </w14:textFill>
              </w:rPr>
              <w:t>级地质遗迹保护点</w:t>
            </w:r>
            <w:r>
              <w:rPr>
                <w:bCs/>
                <w:color w:val="000000" w:themeColor="text1"/>
                <w:sz w:val="24"/>
                <w:highlight w:val="none"/>
                <w14:textFill>
                  <w14:solidFill>
                    <w14:schemeClr w14:val="tx1"/>
                  </w14:solidFill>
                </w14:textFill>
              </w:rPr>
              <w:t>，总面积</w:t>
            </w:r>
            <w:r>
              <w:rPr>
                <w:color w:val="000000" w:themeColor="text1"/>
                <w:sz w:val="24"/>
                <w:highlight w:val="none"/>
                <w14:textFill>
                  <w14:solidFill>
                    <w14:schemeClr w14:val="tx1"/>
                  </w14:solidFill>
                </w14:textFill>
              </w:rPr>
              <w:t>23.19</w:t>
            </w:r>
            <w:r>
              <w:rPr>
                <w:bCs/>
                <w:color w:val="000000" w:themeColor="text1"/>
                <w:sz w:val="24"/>
                <w:highlight w:val="none"/>
                <w14:textFill>
                  <w14:solidFill>
                    <w14:schemeClr w14:val="tx1"/>
                  </w14:solidFill>
                </w14:textFill>
              </w:rPr>
              <w:t>km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，占公园面积1.28%。</w:t>
            </w:r>
          </w:p>
          <w:p w14:paraId="3CC1FE48">
            <w:pPr>
              <w:adjustRightInd w:val="0"/>
              <w:snapToGrid w:val="0"/>
              <w:spacing w:line="360" w:lineRule="auto"/>
              <w:ind w:firstLine="480" w:firstLineChars="200"/>
              <w:rPr>
                <w:bCs/>
                <w:color w:val="000000" w:themeColor="text1"/>
                <w:sz w:val="24"/>
                <w:highlight w:val="none"/>
                <w14:textFill>
                  <w14:solidFill>
                    <w14:schemeClr w14:val="tx1"/>
                  </w14:solidFill>
                </w14:textFill>
              </w:rPr>
            </w:pPr>
            <w:bookmarkStart w:id="7" w:name="_Hlk59200991"/>
            <w:r>
              <w:rPr>
                <w:bCs/>
                <w:color w:val="000000" w:themeColor="text1"/>
                <w:sz w:val="24"/>
                <w:highlight w:val="none"/>
                <w14:textFill>
                  <w14:solidFill>
                    <w14:schemeClr w14:val="tx1"/>
                  </w14:solidFill>
                </w14:textFill>
              </w:rPr>
              <w:t>（</w:t>
            </w:r>
            <w:r>
              <w:rPr>
                <w:rFonts w:hint="eastAsia" w:ascii="Times New Roman" w:eastAsia="宋体"/>
                <w:bCs/>
                <w:color w:val="000000" w:themeColor="text1"/>
                <w:sz w:val="24"/>
                <w:highlight w:val="none"/>
                <w:lang w:val="en-US" w:eastAsia="zh-CN"/>
                <w14:textFill>
                  <w14:solidFill>
                    <w14:schemeClr w14:val="tx1"/>
                  </w14:solidFill>
                </w14:textFill>
              </w:rPr>
              <w:t>1</w:t>
            </w:r>
            <w:r>
              <w:rPr>
                <w:bCs/>
                <w:color w:val="000000" w:themeColor="text1"/>
                <w:sz w:val="24"/>
                <w:highlight w:val="none"/>
                <w14:textFill>
                  <w14:solidFill>
                    <w14:schemeClr w14:val="tx1"/>
                  </w14:solidFill>
                </w14:textFill>
              </w:rPr>
              <w:t>）万字格一级地质遗迹保护区（Ⅰ-1），</w:t>
            </w:r>
            <w:r>
              <w:rPr>
                <w:color w:val="000000" w:themeColor="text1"/>
                <w:sz w:val="24"/>
                <w:highlight w:val="none"/>
                <w14:textFill>
                  <w14:solidFill>
                    <w14:schemeClr w14:val="tx1"/>
                  </w14:solidFill>
                </w14:textFill>
              </w:rPr>
              <w:t>面积</w:t>
            </w:r>
            <w:r>
              <w:rPr>
                <w:bCs/>
                <w:color w:val="000000" w:themeColor="text1"/>
                <w:sz w:val="24"/>
                <w:highlight w:val="none"/>
                <w14:textFill>
                  <w14:solidFill>
                    <w14:schemeClr w14:val="tx1"/>
                  </w14:solidFill>
                </w14:textFill>
              </w:rPr>
              <w:t>3.79km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，占公园面积0.21%。主要保护万字格的奥陶纪石林喀斯特地貌。</w:t>
            </w:r>
          </w:p>
          <w:bookmarkEnd w:id="7"/>
          <w:p w14:paraId="6F3845B6">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w:t>
            </w:r>
            <w:r>
              <w:rPr>
                <w:rFonts w:hint="eastAsia" w:ascii="Times New Roman" w:eastAsia="宋体"/>
                <w:bCs/>
                <w:color w:val="000000" w:themeColor="text1"/>
                <w:sz w:val="24"/>
                <w:highlight w:val="none"/>
                <w:lang w:val="en-US" w:eastAsia="zh-CN"/>
                <w14:textFill>
                  <w14:solidFill>
                    <w14:schemeClr w14:val="tx1"/>
                  </w14:solidFill>
                </w14:textFill>
              </w:rPr>
              <w:t>2</w:t>
            </w:r>
            <w:r>
              <w:rPr>
                <w:bCs/>
                <w:color w:val="000000" w:themeColor="text1"/>
                <w:sz w:val="24"/>
                <w:highlight w:val="none"/>
                <w14:textFill>
                  <w14:solidFill>
                    <w14:schemeClr w14:val="tx1"/>
                  </w14:solidFill>
                </w14:textFill>
              </w:rPr>
              <w:t>）大小兰沟一级地质遗迹保护区（Ⅰ-2），</w:t>
            </w:r>
            <w:r>
              <w:rPr>
                <w:color w:val="000000" w:themeColor="text1"/>
                <w:sz w:val="24"/>
                <w:highlight w:val="none"/>
                <w14:textFill>
                  <w14:solidFill>
                    <w14:schemeClr w14:val="tx1"/>
                  </w14:solidFill>
                </w14:textFill>
              </w:rPr>
              <w:t>面积</w:t>
            </w:r>
            <w:r>
              <w:rPr>
                <w:bCs/>
                <w:color w:val="000000" w:themeColor="text1"/>
                <w:sz w:val="24"/>
                <w:highlight w:val="none"/>
                <w14:textFill>
                  <w14:solidFill>
                    <w14:schemeClr w14:val="tx1"/>
                  </w14:solidFill>
                </w14:textFill>
              </w:rPr>
              <w:t>19.40km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，占公园面积1.07%</w:t>
            </w:r>
            <w:r>
              <w:rPr>
                <w:rFonts w:hint="eastAsia"/>
                <w:bCs/>
                <w:color w:val="000000" w:themeColor="text1"/>
                <w:sz w:val="24"/>
                <w:highlight w:val="none"/>
                <w14:textFill>
                  <w14:solidFill>
                    <w14:schemeClr w14:val="tx1"/>
                  </w14:solidFill>
                </w14:textFill>
              </w:rPr>
              <w:t>，</w:t>
            </w:r>
            <w:bookmarkStart w:id="8" w:name="_Hlk116311817"/>
            <w:r>
              <w:rPr>
                <w:rFonts w:hint="eastAsia"/>
                <w:bCs/>
                <w:color w:val="000000" w:themeColor="text1"/>
                <w:sz w:val="24"/>
                <w:highlight w:val="none"/>
                <w14:textFill>
                  <w14:solidFill>
                    <w14:schemeClr w14:val="tx1"/>
                  </w14:solidFill>
                </w14:textFill>
              </w:rPr>
              <w:t>不包括公路南侧2</w:t>
            </w:r>
            <w:r>
              <w:rPr>
                <w:bCs/>
                <w:color w:val="000000" w:themeColor="text1"/>
                <w:sz w:val="24"/>
                <w:highlight w:val="none"/>
                <w14:textFill>
                  <w14:solidFill>
                    <w14:schemeClr w14:val="tx1"/>
                  </w14:solidFill>
                </w14:textFill>
              </w:rPr>
              <w:t>00m</w:t>
            </w:r>
            <w:r>
              <w:rPr>
                <w:rFonts w:hint="eastAsia"/>
                <w:bCs/>
                <w:color w:val="000000" w:themeColor="text1"/>
                <w:sz w:val="24"/>
                <w:highlight w:val="none"/>
                <w14:textFill>
                  <w14:solidFill>
                    <w14:schemeClr w14:val="tx1"/>
                  </w14:solidFill>
                </w14:textFill>
              </w:rPr>
              <w:t>范围</w:t>
            </w:r>
            <w:bookmarkEnd w:id="8"/>
            <w:r>
              <w:rPr>
                <w:rFonts w:hint="eastAsia"/>
                <w:bCs/>
                <w:color w:val="000000" w:themeColor="text1"/>
                <w:sz w:val="24"/>
                <w:highlight w:val="none"/>
                <w14:textFill>
                  <w14:solidFill>
                    <w14:schemeClr w14:val="tx1"/>
                  </w14:solidFill>
                </w14:textFill>
              </w:rPr>
              <w:t>区域</w:t>
            </w:r>
            <w:r>
              <w:rPr>
                <w:bCs/>
                <w:color w:val="000000" w:themeColor="text1"/>
                <w:sz w:val="24"/>
                <w:highlight w:val="none"/>
                <w14:textFill>
                  <w14:solidFill>
                    <w14:schemeClr w14:val="tx1"/>
                  </w14:solidFill>
                </w14:textFill>
              </w:rPr>
              <w:t>。主要保护大小兰沟的花岗岩地貌及水青冈原始森林，</w:t>
            </w:r>
            <w:r>
              <w:rPr>
                <w:rFonts w:hint="eastAsia"/>
                <w:bCs/>
                <w:color w:val="000000" w:themeColor="text1"/>
                <w:sz w:val="24"/>
                <w:highlight w:val="none"/>
                <w14:textFill>
                  <w14:solidFill>
                    <w14:schemeClr w14:val="tx1"/>
                  </w14:solidFill>
                </w14:textFill>
              </w:rPr>
              <w:t>为</w:t>
            </w:r>
            <w:r>
              <w:rPr>
                <w:bCs/>
                <w:color w:val="000000" w:themeColor="text1"/>
                <w:sz w:val="24"/>
                <w:highlight w:val="none"/>
                <w14:textFill>
                  <w14:solidFill>
                    <w14:schemeClr w14:val="tx1"/>
                  </w14:solidFill>
                </w14:textFill>
              </w:rPr>
              <w:t>原大小兰沟省级自然保护区的核心区与缓冲区。</w:t>
            </w:r>
          </w:p>
          <w:p w14:paraId="781A27C5">
            <w:pPr>
              <w:adjustRightInd w:val="0"/>
              <w:snapToGrid w:val="0"/>
              <w:spacing w:line="360" w:lineRule="auto"/>
              <w:ind w:firstLine="480" w:firstLineChars="200"/>
              <w:rPr>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w:t>
            </w:r>
            <w:r>
              <w:rPr>
                <w:rFonts w:hint="eastAsia" w:ascii="Times New Roman" w:eastAsia="宋体"/>
                <w:bCs/>
                <w:color w:val="000000" w:themeColor="text1"/>
                <w:sz w:val="24"/>
                <w:highlight w:val="none"/>
                <w:lang w:val="en-US" w:eastAsia="zh-CN"/>
                <w14:textFill>
                  <w14:solidFill>
                    <w14:schemeClr w14:val="tx1"/>
                  </w14:solidFill>
                </w14:textFill>
              </w:rPr>
              <w:t>3</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一</w:t>
            </w:r>
            <w:r>
              <w:rPr>
                <w:bCs/>
                <w:color w:val="000000" w:themeColor="text1"/>
                <w:sz w:val="24"/>
                <w:highlight w:val="none"/>
                <w14:textFill>
                  <w14:solidFill>
                    <w14:schemeClr w14:val="tx1"/>
                  </w14:solidFill>
                </w14:textFill>
              </w:rPr>
              <w:t>级保护点（ⅠD）：</w:t>
            </w:r>
            <w:r>
              <w:rPr>
                <w:color w:val="000000" w:themeColor="text1"/>
                <w:sz w:val="24"/>
                <w:highlight w:val="none"/>
                <w14:textFill>
                  <w14:solidFill>
                    <w14:schemeClr w14:val="tx1"/>
                  </w14:solidFill>
                </w14:textFill>
              </w:rPr>
              <w:t>龙湖洞的亿万鹅管、楼房洞的雄川瀑布</w:t>
            </w:r>
          </w:p>
          <w:p w14:paraId="57AD3694">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亿万鹅管：该片鹅管群直径1～3cm，壁厚0.5～7mm，单片面积约800m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，是目前世界上发现的单片面积最大的鹅管群，还处于生长发育中。</w:t>
            </w:r>
          </w:p>
          <w:p w14:paraId="5C3EBDB7">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雄川瀑布：宽23.7m，高3.5m，目前仍在生长发育。该瀑布的规模和体量在同类景观中世界少见。</w:t>
            </w:r>
          </w:p>
          <w:p w14:paraId="420F2D0D">
            <w:pPr>
              <w:adjustRightInd w:val="0"/>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3</w:t>
            </w:r>
            <w:r>
              <w:rPr>
                <w:b/>
                <w:color w:val="000000" w:themeColor="text1"/>
                <w:sz w:val="24"/>
                <w:highlight w:val="none"/>
                <w14:textFill>
                  <w14:solidFill>
                    <w14:schemeClr w14:val="tx1"/>
                  </w14:solidFill>
                </w14:textFill>
              </w:rPr>
              <w:t>、二级保护区</w:t>
            </w:r>
          </w:p>
          <w:p w14:paraId="14B4C92E">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共5个二级地质遗迹保护区，总面积117.19km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，占公园面积6.45%。</w:t>
            </w:r>
          </w:p>
          <w:p w14:paraId="1800D2D9">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w:t>
            </w:r>
            <w:r>
              <w:rPr>
                <w:rFonts w:hint="eastAsia" w:ascii="Times New Roman" w:eastAsia="宋体"/>
                <w:bCs/>
                <w:color w:val="000000" w:themeColor="text1"/>
                <w:sz w:val="24"/>
                <w:highlight w:val="none"/>
                <w:lang w:val="en-US" w:eastAsia="zh-CN"/>
                <w14:textFill>
                  <w14:solidFill>
                    <w14:schemeClr w14:val="tx1"/>
                  </w14:solidFill>
                </w14:textFill>
              </w:rPr>
              <w:t>1</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万字格二级地质遗迹保护区</w:t>
            </w:r>
            <w:r>
              <w:rPr>
                <w:bCs/>
                <w:color w:val="000000" w:themeColor="text1"/>
                <w:sz w:val="24"/>
                <w:highlight w:val="none"/>
                <w14:textFill>
                  <w14:solidFill>
                    <w14:schemeClr w14:val="tx1"/>
                  </w14:solidFill>
                </w14:textFill>
              </w:rPr>
              <w:t>（Ⅱ-1），</w:t>
            </w:r>
            <w:r>
              <w:rPr>
                <w:color w:val="000000" w:themeColor="text1"/>
                <w:sz w:val="24"/>
                <w:highlight w:val="none"/>
                <w14:textFill>
                  <w14:solidFill>
                    <w14:schemeClr w14:val="tx1"/>
                  </w14:solidFill>
                </w14:textFill>
              </w:rPr>
              <w:t>面积</w:t>
            </w:r>
            <w:r>
              <w:rPr>
                <w:bCs/>
                <w:color w:val="000000" w:themeColor="text1"/>
                <w:sz w:val="24"/>
                <w:highlight w:val="none"/>
                <w14:textFill>
                  <w14:solidFill>
                    <w14:schemeClr w14:val="tx1"/>
                  </w14:solidFill>
                </w14:textFill>
              </w:rPr>
              <w:t>19.12km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，占公园面积1.05%。主要保护万字格的奥陶纪石林喀斯特地貌</w:t>
            </w:r>
            <w:r>
              <w:rPr>
                <w:rFonts w:hint="eastAsia"/>
                <w:bCs/>
                <w:color w:val="000000" w:themeColor="text1"/>
                <w:sz w:val="24"/>
                <w:highlight w:val="none"/>
                <w14:textFill>
                  <w14:solidFill>
                    <w14:schemeClr w14:val="tx1"/>
                  </w14:solidFill>
                </w14:textFill>
              </w:rPr>
              <w:t>和原始森林</w:t>
            </w:r>
            <w:r>
              <w:rPr>
                <w:bCs/>
                <w:color w:val="000000" w:themeColor="text1"/>
                <w:sz w:val="24"/>
                <w:highlight w:val="none"/>
                <w14:textFill>
                  <w14:solidFill>
                    <w14:schemeClr w14:val="tx1"/>
                  </w14:solidFill>
                </w14:textFill>
              </w:rPr>
              <w:t>。</w:t>
            </w:r>
          </w:p>
          <w:p w14:paraId="258747BD">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w:t>
            </w:r>
            <w:r>
              <w:rPr>
                <w:rFonts w:hint="eastAsia" w:ascii="Times New Roman" w:eastAsia="宋体"/>
                <w:bCs/>
                <w:color w:val="000000" w:themeColor="text1"/>
                <w:sz w:val="24"/>
                <w:highlight w:val="none"/>
                <w:lang w:val="en-US" w:eastAsia="zh-CN"/>
                <w14:textFill>
                  <w14:solidFill>
                    <w14:schemeClr w14:val="tx1"/>
                  </w14:solidFill>
                </w14:textFill>
              </w:rPr>
              <w:t>2</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焦家河</w:t>
            </w:r>
            <w:r>
              <w:rPr>
                <w:bCs/>
                <w:color w:val="000000" w:themeColor="text1"/>
                <w:sz w:val="24"/>
                <w:highlight w:val="none"/>
                <w14:textFill>
                  <w14:solidFill>
                    <w14:schemeClr w14:val="tx1"/>
                  </w14:solidFill>
                </w14:textFill>
              </w:rPr>
              <w:t>二级地质遗迹保护区（Ⅱ-2），</w:t>
            </w:r>
            <w:r>
              <w:rPr>
                <w:color w:val="000000" w:themeColor="text1"/>
                <w:sz w:val="24"/>
                <w:highlight w:val="none"/>
                <w14:textFill>
                  <w14:solidFill>
                    <w14:schemeClr w14:val="tx1"/>
                  </w14:solidFill>
                </w14:textFill>
              </w:rPr>
              <w:t>面积</w:t>
            </w:r>
            <w:r>
              <w:rPr>
                <w:bCs/>
                <w:color w:val="000000" w:themeColor="text1"/>
                <w:sz w:val="24"/>
                <w:highlight w:val="none"/>
                <w14:textFill>
                  <w14:solidFill>
                    <w14:schemeClr w14:val="tx1"/>
                  </w14:solidFill>
                </w14:textFill>
              </w:rPr>
              <w:t>27.01km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，占公园面积1.49%。主要保护燕子岭</w:t>
            </w:r>
            <w:r>
              <w:rPr>
                <w:rFonts w:hint="eastAsia"/>
                <w:bCs/>
                <w:color w:val="000000" w:themeColor="text1"/>
                <w:sz w:val="24"/>
                <w:highlight w:val="none"/>
                <w14:textFill>
                  <w14:solidFill>
                    <w14:schemeClr w14:val="tx1"/>
                  </w14:solidFill>
                </w14:textFill>
              </w:rPr>
              <w:t>和焦家河南岸</w:t>
            </w:r>
            <w:r>
              <w:rPr>
                <w:bCs/>
                <w:color w:val="000000" w:themeColor="text1"/>
                <w:sz w:val="24"/>
                <w:highlight w:val="none"/>
                <w14:textFill>
                  <w14:solidFill>
                    <w14:schemeClr w14:val="tx1"/>
                  </w14:solidFill>
                </w14:textFill>
              </w:rPr>
              <w:t>一带的峰丛等喀斯特地貌、深谷等峡谷地貌和水青冈原始森林</w:t>
            </w:r>
            <w:r>
              <w:rPr>
                <w:rFonts w:hint="eastAsia"/>
                <w:bCs/>
                <w:color w:val="000000" w:themeColor="text1"/>
                <w:sz w:val="24"/>
                <w:highlight w:val="none"/>
                <w14:textFill>
                  <w14:solidFill>
                    <w14:schemeClr w14:val="tx1"/>
                  </w14:solidFill>
                </w14:textFill>
              </w:rPr>
              <w:t>，部分区域为原</w:t>
            </w:r>
            <w:r>
              <w:rPr>
                <w:bCs/>
                <w:color w:val="000000" w:themeColor="text1"/>
                <w:sz w:val="24"/>
                <w:highlight w:val="none"/>
                <w14:textFill>
                  <w14:solidFill>
                    <w14:schemeClr w14:val="tx1"/>
                  </w14:solidFill>
                </w14:textFill>
              </w:rPr>
              <w:t>光雾山省级自然保护区的核心区与缓冲区。</w:t>
            </w:r>
          </w:p>
          <w:p w14:paraId="058CF755">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w:t>
            </w:r>
            <w:r>
              <w:rPr>
                <w:rFonts w:hint="eastAsia" w:ascii="Times New Roman" w:eastAsia="宋体"/>
                <w:bCs/>
                <w:color w:val="000000" w:themeColor="text1"/>
                <w:sz w:val="24"/>
                <w:highlight w:val="none"/>
                <w:lang w:val="en-US" w:eastAsia="zh-CN"/>
                <w14:textFill>
                  <w14:solidFill>
                    <w14:schemeClr w14:val="tx1"/>
                  </w14:solidFill>
                </w14:textFill>
              </w:rPr>
              <w:t>3</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诺水河西岸二级地质遗迹保护区</w:t>
            </w:r>
            <w:r>
              <w:rPr>
                <w:bCs/>
                <w:color w:val="000000" w:themeColor="text1"/>
                <w:sz w:val="24"/>
                <w:highlight w:val="none"/>
                <w14:textFill>
                  <w14:solidFill>
                    <w14:schemeClr w14:val="tx1"/>
                  </w14:solidFill>
                </w14:textFill>
              </w:rPr>
              <w:t>（Ⅱ-3），</w:t>
            </w:r>
            <w:r>
              <w:rPr>
                <w:color w:val="000000" w:themeColor="text1"/>
                <w:sz w:val="24"/>
                <w:highlight w:val="none"/>
                <w14:textFill>
                  <w14:solidFill>
                    <w14:schemeClr w14:val="tx1"/>
                  </w14:solidFill>
                </w14:textFill>
              </w:rPr>
              <w:t>面积</w:t>
            </w:r>
            <w:r>
              <w:rPr>
                <w:bCs/>
                <w:color w:val="000000" w:themeColor="text1"/>
                <w:sz w:val="24"/>
                <w:highlight w:val="none"/>
                <w14:textFill>
                  <w14:solidFill>
                    <w14:schemeClr w14:val="tx1"/>
                  </w14:solidFill>
                </w14:textFill>
              </w:rPr>
              <w:t>28.24km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，占公园面积1.55%。主要保护诺水河</w:t>
            </w:r>
            <w:r>
              <w:rPr>
                <w:rFonts w:hint="eastAsia"/>
                <w:bCs/>
                <w:color w:val="000000" w:themeColor="text1"/>
                <w:sz w:val="24"/>
                <w:highlight w:val="none"/>
                <w14:textFill>
                  <w14:solidFill>
                    <w14:schemeClr w14:val="tx1"/>
                  </w14:solidFill>
                </w14:textFill>
              </w:rPr>
              <w:t>西岸</w:t>
            </w:r>
            <w:r>
              <w:rPr>
                <w:bCs/>
                <w:color w:val="000000" w:themeColor="text1"/>
                <w:sz w:val="24"/>
                <w:highlight w:val="none"/>
                <w14:textFill>
                  <w14:solidFill>
                    <w14:schemeClr w14:val="tx1"/>
                  </w14:solidFill>
                </w14:textFill>
              </w:rPr>
              <w:t>地区的喀斯特地貌</w:t>
            </w:r>
            <w:r>
              <w:rPr>
                <w:rFonts w:hint="eastAsia"/>
                <w:bCs/>
                <w:color w:val="000000" w:themeColor="text1"/>
                <w:sz w:val="24"/>
                <w:highlight w:val="none"/>
                <w14:textFill>
                  <w14:solidFill>
                    <w14:schemeClr w14:val="tx1"/>
                  </w14:solidFill>
                </w14:textFill>
              </w:rPr>
              <w:t>和原始森林</w:t>
            </w:r>
            <w:r>
              <w:rPr>
                <w:bCs/>
                <w:color w:val="000000" w:themeColor="text1"/>
                <w:sz w:val="24"/>
                <w:highlight w:val="none"/>
                <w14:textFill>
                  <w14:solidFill>
                    <w14:schemeClr w14:val="tx1"/>
                  </w14:solidFill>
                </w14:textFill>
              </w:rPr>
              <w:t>。</w:t>
            </w:r>
          </w:p>
          <w:p w14:paraId="491C3B01">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w:t>
            </w:r>
            <w:r>
              <w:rPr>
                <w:rFonts w:hint="eastAsia" w:ascii="Times New Roman" w:eastAsia="宋体"/>
                <w:bCs/>
                <w:color w:val="000000" w:themeColor="text1"/>
                <w:sz w:val="24"/>
                <w:highlight w:val="none"/>
                <w:lang w:val="en-US" w:eastAsia="zh-CN"/>
                <w14:textFill>
                  <w14:solidFill>
                    <w14:schemeClr w14:val="tx1"/>
                  </w14:solidFill>
                </w14:textFill>
              </w:rPr>
              <w:t>4</w:t>
            </w:r>
            <w:r>
              <w:rPr>
                <w:rFonts w:hint="eastAsia"/>
                <w:bCs/>
                <w:color w:val="000000" w:themeColor="text1"/>
                <w:sz w:val="24"/>
                <w:highlight w:val="none"/>
                <w14:textFill>
                  <w14:solidFill>
                    <w14:schemeClr w14:val="tx1"/>
                  </w14:solidFill>
                </w14:textFill>
              </w:rPr>
              <w:t>）诺水河东岸二级地质遗迹保护区</w:t>
            </w:r>
            <w:r>
              <w:rPr>
                <w:bCs/>
                <w:color w:val="000000" w:themeColor="text1"/>
                <w:sz w:val="24"/>
                <w:highlight w:val="none"/>
                <w14:textFill>
                  <w14:solidFill>
                    <w14:schemeClr w14:val="tx1"/>
                  </w14:solidFill>
                </w14:textFill>
              </w:rPr>
              <w:t>（Ⅱ-4），</w:t>
            </w:r>
            <w:r>
              <w:rPr>
                <w:color w:val="000000" w:themeColor="text1"/>
                <w:sz w:val="24"/>
                <w:highlight w:val="none"/>
                <w14:textFill>
                  <w14:solidFill>
                    <w14:schemeClr w14:val="tx1"/>
                  </w14:solidFill>
                </w14:textFill>
              </w:rPr>
              <w:t>面积</w:t>
            </w:r>
            <w:r>
              <w:rPr>
                <w:bCs/>
                <w:color w:val="000000" w:themeColor="text1"/>
                <w:sz w:val="24"/>
                <w:highlight w:val="none"/>
                <w14:textFill>
                  <w14:solidFill>
                    <w14:schemeClr w14:val="tx1"/>
                  </w14:solidFill>
                </w14:textFill>
              </w:rPr>
              <w:t>3.41km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，占公园面积0.19%。主要保护诺水河</w:t>
            </w:r>
            <w:r>
              <w:rPr>
                <w:rFonts w:hint="eastAsia"/>
                <w:bCs/>
                <w:color w:val="000000" w:themeColor="text1"/>
                <w:sz w:val="24"/>
                <w:highlight w:val="none"/>
                <w14:textFill>
                  <w14:solidFill>
                    <w14:schemeClr w14:val="tx1"/>
                  </w14:solidFill>
                </w14:textFill>
              </w:rPr>
              <w:t>东岸</w:t>
            </w:r>
            <w:r>
              <w:rPr>
                <w:bCs/>
                <w:color w:val="000000" w:themeColor="text1"/>
                <w:sz w:val="24"/>
                <w:highlight w:val="none"/>
                <w14:textFill>
                  <w14:solidFill>
                    <w14:schemeClr w14:val="tx1"/>
                  </w14:solidFill>
                </w14:textFill>
              </w:rPr>
              <w:t>地区的喀斯特地貌</w:t>
            </w:r>
            <w:r>
              <w:rPr>
                <w:rFonts w:hint="eastAsia"/>
                <w:bCs/>
                <w:color w:val="000000" w:themeColor="text1"/>
                <w:sz w:val="24"/>
                <w:highlight w:val="none"/>
                <w14:textFill>
                  <w14:solidFill>
                    <w14:schemeClr w14:val="tx1"/>
                  </w14:solidFill>
                </w14:textFill>
              </w:rPr>
              <w:t>和原始森林。</w:t>
            </w:r>
          </w:p>
          <w:p w14:paraId="65354FDA">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w:t>
            </w:r>
            <w:r>
              <w:rPr>
                <w:rFonts w:hint="eastAsia" w:ascii="Times New Roman" w:eastAsia="宋体"/>
                <w:bCs/>
                <w:color w:val="000000" w:themeColor="text1"/>
                <w:sz w:val="24"/>
                <w:highlight w:val="none"/>
                <w:lang w:val="en-US" w:eastAsia="zh-CN"/>
                <w14:textFill>
                  <w14:solidFill>
                    <w14:schemeClr w14:val="tx1"/>
                  </w14:solidFill>
                </w14:textFill>
              </w:rPr>
              <w:t>5</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大通江西岸二级地质遗迹保护区（Ⅱ-5），</w:t>
            </w:r>
            <w:r>
              <w:rPr>
                <w:color w:val="000000" w:themeColor="text1"/>
                <w:sz w:val="24"/>
                <w:highlight w:val="none"/>
                <w14:textFill>
                  <w14:solidFill>
                    <w14:schemeClr w14:val="tx1"/>
                  </w14:solidFill>
                </w14:textFill>
              </w:rPr>
              <w:t>面积</w:t>
            </w:r>
            <w:r>
              <w:rPr>
                <w:bCs/>
                <w:color w:val="000000" w:themeColor="text1"/>
                <w:sz w:val="24"/>
                <w:highlight w:val="none"/>
                <w14:textFill>
                  <w14:solidFill>
                    <w14:schemeClr w14:val="tx1"/>
                  </w14:solidFill>
                </w14:textFill>
              </w:rPr>
              <w:t>39.41km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，占公园面积2.17%。主要保护空山天盆的石林、峰丛等喀斯特地貌和大通江峡谷地貌及空山天盆盆缘原始森林</w:t>
            </w:r>
            <w:r>
              <w:rPr>
                <w:rFonts w:hint="eastAsia"/>
                <w:bCs/>
                <w:color w:val="000000" w:themeColor="text1"/>
                <w:sz w:val="24"/>
                <w:highlight w:val="none"/>
                <w14:textFill>
                  <w14:solidFill>
                    <w14:schemeClr w14:val="tx1"/>
                  </w14:solidFill>
                </w14:textFill>
              </w:rPr>
              <w:t>。</w:t>
            </w:r>
          </w:p>
          <w:p w14:paraId="131DA671">
            <w:pPr>
              <w:adjustRightInd w:val="0"/>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4</w:t>
            </w:r>
            <w:r>
              <w:rPr>
                <w:b/>
                <w:color w:val="000000" w:themeColor="text1"/>
                <w:sz w:val="24"/>
                <w:highlight w:val="none"/>
                <w14:textFill>
                  <w14:solidFill>
                    <w14:schemeClr w14:val="tx1"/>
                  </w14:solidFill>
                </w14:textFill>
              </w:rPr>
              <w:t>、三级保护区（点）</w:t>
            </w:r>
          </w:p>
          <w:p w14:paraId="5CE9F59C">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共6个三级地质遗迹保护区和6处三级地质遗迹保护点，总面积99.71km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，占公园面积5.48%。</w:t>
            </w:r>
          </w:p>
          <w:p w14:paraId="0C0B288F">
            <w:pPr>
              <w:adjustRightInd w:val="0"/>
              <w:snapToGrid w:val="0"/>
              <w:spacing w:line="360" w:lineRule="auto"/>
              <w:ind w:firstLine="480" w:firstLineChars="200"/>
              <w:rPr>
                <w:bCs/>
                <w:color w:val="000000" w:themeColor="text1"/>
                <w:sz w:val="24"/>
                <w:highlight w:val="none"/>
                <w14:textFill>
                  <w14:solidFill>
                    <w14:schemeClr w14:val="tx1"/>
                  </w14:solidFill>
                </w14:textFill>
              </w:rPr>
            </w:pPr>
            <w:bookmarkStart w:id="9" w:name="_Hlk59201259"/>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1</w:t>
            </w:r>
            <w:r>
              <w:rPr>
                <w:bCs/>
                <w:color w:val="000000" w:themeColor="text1"/>
                <w:sz w:val="24"/>
                <w:highlight w:val="none"/>
                <w14:textFill>
                  <w14:solidFill>
                    <w14:schemeClr w14:val="tx1"/>
                  </w14:solidFill>
                </w14:textFill>
              </w:rPr>
              <w:t>）十八月潭三级地质遗迹保护区（Ⅲ-1），</w:t>
            </w:r>
            <w:r>
              <w:rPr>
                <w:color w:val="000000" w:themeColor="text1"/>
                <w:sz w:val="24"/>
                <w:highlight w:val="none"/>
                <w14:textFill>
                  <w14:solidFill>
                    <w14:schemeClr w14:val="tx1"/>
                  </w14:solidFill>
                </w14:textFill>
              </w:rPr>
              <w:t>面积</w:t>
            </w:r>
            <w:r>
              <w:rPr>
                <w:bCs/>
                <w:color w:val="000000" w:themeColor="text1"/>
                <w:sz w:val="24"/>
                <w:highlight w:val="none"/>
                <w14:textFill>
                  <w14:solidFill>
                    <w14:schemeClr w14:val="tx1"/>
                  </w14:solidFill>
                </w14:textFill>
              </w:rPr>
              <w:t>9.47km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，占公园面积0.52%。主要保护十八月潭地区的瀑布、潭池、滩流等水体景观及峡谷地貌和水青冈原始森林。</w:t>
            </w:r>
          </w:p>
          <w:p w14:paraId="390C3285">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2</w:t>
            </w:r>
            <w:r>
              <w:rPr>
                <w:bCs/>
                <w:color w:val="000000" w:themeColor="text1"/>
                <w:sz w:val="24"/>
                <w:highlight w:val="none"/>
                <w14:textFill>
                  <w14:solidFill>
                    <w14:schemeClr w14:val="tx1"/>
                  </w14:solidFill>
                </w14:textFill>
              </w:rPr>
              <w:t>）神门三级地质遗迹保护区（Ⅲ-2），</w:t>
            </w:r>
            <w:r>
              <w:rPr>
                <w:color w:val="000000" w:themeColor="text1"/>
                <w:sz w:val="24"/>
                <w:highlight w:val="none"/>
                <w14:textFill>
                  <w14:solidFill>
                    <w14:schemeClr w14:val="tx1"/>
                  </w14:solidFill>
                </w14:textFill>
              </w:rPr>
              <w:t>面积</w:t>
            </w:r>
            <w:r>
              <w:rPr>
                <w:bCs/>
                <w:color w:val="000000" w:themeColor="text1"/>
                <w:sz w:val="24"/>
                <w:highlight w:val="none"/>
                <w14:textFill>
                  <w14:solidFill>
                    <w14:schemeClr w14:val="tx1"/>
                  </w14:solidFill>
                </w14:textFill>
              </w:rPr>
              <w:t>36.87km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，占公园面积2.03%。主要保护神门地区的峰丛、溶洞等喀斯特地貌。</w:t>
            </w:r>
          </w:p>
          <w:p w14:paraId="3191E7B5">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3</w:t>
            </w:r>
            <w:r>
              <w:rPr>
                <w:bCs/>
                <w:color w:val="000000" w:themeColor="text1"/>
                <w:sz w:val="24"/>
                <w:highlight w:val="none"/>
                <w14:textFill>
                  <w14:solidFill>
                    <w14:schemeClr w14:val="tx1"/>
                  </w14:solidFill>
                </w14:textFill>
              </w:rPr>
              <w:t>）小巫峡东坡三级地质遗迹保护区（Ⅲ-3），</w:t>
            </w:r>
            <w:r>
              <w:rPr>
                <w:color w:val="000000" w:themeColor="text1"/>
                <w:sz w:val="24"/>
                <w:highlight w:val="none"/>
                <w14:textFill>
                  <w14:solidFill>
                    <w14:schemeClr w14:val="tx1"/>
                  </w14:solidFill>
                </w14:textFill>
              </w:rPr>
              <w:t>面积</w:t>
            </w:r>
            <w:r>
              <w:rPr>
                <w:bCs/>
                <w:color w:val="000000" w:themeColor="text1"/>
                <w:sz w:val="24"/>
                <w:highlight w:val="none"/>
                <w14:textFill>
                  <w14:solidFill>
                    <w14:schemeClr w14:val="tx1"/>
                  </w14:solidFill>
                </w14:textFill>
              </w:rPr>
              <w:t>21.56km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，占公园面积1.19%。主要保护小巫峡东坡地区的溶洞等喀斯特地貌、深谷等峡谷地貌和古生物化石景观。</w:t>
            </w:r>
          </w:p>
          <w:p w14:paraId="5412EE3A">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4</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石龙寨</w:t>
            </w:r>
            <w:r>
              <w:rPr>
                <w:bCs/>
                <w:color w:val="000000" w:themeColor="text1"/>
                <w:sz w:val="24"/>
                <w:highlight w:val="none"/>
                <w14:textFill>
                  <w14:solidFill>
                    <w14:schemeClr w14:val="tx1"/>
                  </w14:solidFill>
                </w14:textFill>
              </w:rPr>
              <w:t>三级地质遗迹保护区（Ⅲ-4），</w:t>
            </w:r>
            <w:r>
              <w:rPr>
                <w:color w:val="000000" w:themeColor="text1"/>
                <w:sz w:val="24"/>
                <w:highlight w:val="none"/>
                <w14:textFill>
                  <w14:solidFill>
                    <w14:schemeClr w14:val="tx1"/>
                  </w14:solidFill>
                </w14:textFill>
              </w:rPr>
              <w:t>面积</w:t>
            </w:r>
            <w:r>
              <w:rPr>
                <w:bCs/>
                <w:color w:val="000000" w:themeColor="text1"/>
                <w:sz w:val="24"/>
                <w:highlight w:val="none"/>
                <w14:textFill>
                  <w14:solidFill>
                    <w14:schemeClr w14:val="tx1"/>
                  </w14:solidFill>
                </w14:textFill>
              </w:rPr>
              <w:t>15.56km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，占公园面积0.85%。主要保护</w:t>
            </w:r>
            <w:r>
              <w:rPr>
                <w:rFonts w:hint="eastAsia"/>
                <w:bCs/>
                <w:color w:val="000000" w:themeColor="text1"/>
                <w:sz w:val="24"/>
                <w:highlight w:val="none"/>
                <w14:textFill>
                  <w14:solidFill>
                    <w14:schemeClr w14:val="tx1"/>
                  </w14:solidFill>
                </w14:textFill>
              </w:rPr>
              <w:t>石龙寨董氏蜀兽化石发现地、井坝恐龙化石发现地及赋存地层</w:t>
            </w:r>
            <w:r>
              <w:rPr>
                <w:bCs/>
                <w:color w:val="000000" w:themeColor="text1"/>
                <w:sz w:val="24"/>
                <w:highlight w:val="none"/>
                <w14:textFill>
                  <w14:solidFill>
                    <w14:schemeClr w14:val="tx1"/>
                  </w14:solidFill>
                </w14:textFill>
              </w:rPr>
              <w:t>。</w:t>
            </w:r>
          </w:p>
          <w:p w14:paraId="206DF128">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5</w:t>
            </w:r>
            <w:r>
              <w:rPr>
                <w:bCs/>
                <w:color w:val="000000" w:themeColor="text1"/>
                <w:sz w:val="24"/>
                <w:highlight w:val="none"/>
                <w14:textFill>
                  <w14:solidFill>
                    <w14:schemeClr w14:val="tx1"/>
                  </w14:solidFill>
                </w14:textFill>
              </w:rPr>
              <w:t>）</w:t>
            </w:r>
            <w:bookmarkEnd w:id="9"/>
            <w:r>
              <w:rPr>
                <w:bCs/>
                <w:color w:val="000000" w:themeColor="text1"/>
                <w:sz w:val="24"/>
                <w:highlight w:val="none"/>
                <w14:textFill>
                  <w14:solidFill>
                    <w14:schemeClr w14:val="tx1"/>
                  </w14:solidFill>
                </w14:textFill>
              </w:rPr>
              <w:t>诺水河峡谷三级地质遗迹保护区（Ⅲ-5），</w:t>
            </w:r>
            <w:r>
              <w:rPr>
                <w:color w:val="000000" w:themeColor="text1"/>
                <w:sz w:val="24"/>
                <w:highlight w:val="none"/>
                <w14:textFill>
                  <w14:solidFill>
                    <w14:schemeClr w14:val="tx1"/>
                  </w14:solidFill>
                </w14:textFill>
              </w:rPr>
              <w:t>面积</w:t>
            </w:r>
            <w:r>
              <w:rPr>
                <w:bCs/>
                <w:color w:val="000000" w:themeColor="text1"/>
                <w:sz w:val="24"/>
                <w:highlight w:val="none"/>
                <w14:textFill>
                  <w14:solidFill>
                    <w14:schemeClr w14:val="tx1"/>
                  </w14:solidFill>
                </w14:textFill>
              </w:rPr>
              <w:t>9.47km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，占公园面积0.52%。主要保护诺水河峡谷地区的溶洞等喀斯特地貌、寒武系-三叠系的地层剖面和深谷等峡谷地貌。</w:t>
            </w:r>
          </w:p>
          <w:p w14:paraId="48ECA4A7">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6</w:t>
            </w:r>
            <w:r>
              <w:rPr>
                <w:bCs/>
                <w:color w:val="000000" w:themeColor="text1"/>
                <w:sz w:val="24"/>
                <w:highlight w:val="none"/>
                <w14:textFill>
                  <w14:solidFill>
                    <w14:schemeClr w14:val="tx1"/>
                  </w14:solidFill>
                </w14:textFill>
              </w:rPr>
              <w:t>）临江丽峡三级地质遗迹保护区（Ⅲ-6），</w:t>
            </w:r>
            <w:r>
              <w:rPr>
                <w:color w:val="000000" w:themeColor="text1"/>
                <w:sz w:val="24"/>
                <w:highlight w:val="none"/>
                <w14:textFill>
                  <w14:solidFill>
                    <w14:schemeClr w14:val="tx1"/>
                  </w14:solidFill>
                </w14:textFill>
              </w:rPr>
              <w:t>面积</w:t>
            </w:r>
            <w:r>
              <w:rPr>
                <w:bCs/>
                <w:color w:val="000000" w:themeColor="text1"/>
                <w:sz w:val="24"/>
                <w:highlight w:val="none"/>
                <w14:textFill>
                  <w14:solidFill>
                    <w14:schemeClr w14:val="tx1"/>
                  </w14:solidFill>
                </w14:textFill>
              </w:rPr>
              <w:t>6.78km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，占公园面积0.37%。主要保护临江丽峡地区的瀑潭水体景观及深谷等峡谷地貌。</w:t>
            </w:r>
          </w:p>
          <w:p w14:paraId="2EBFF80E">
            <w:pPr>
              <w:adjustRightInd w:val="0"/>
              <w:snapToGrid w:val="0"/>
              <w:spacing w:line="360" w:lineRule="auto"/>
              <w:ind w:firstLine="480" w:firstLineChars="200"/>
              <w:rPr>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7</w:t>
            </w:r>
            <w:r>
              <w:rPr>
                <w:bCs/>
                <w:color w:val="000000" w:themeColor="text1"/>
                <w:sz w:val="24"/>
                <w:highlight w:val="none"/>
                <w14:textFill>
                  <w14:solidFill>
                    <w14:schemeClr w14:val="tx1"/>
                  </w14:solidFill>
                </w14:textFill>
              </w:rPr>
              <w:t>）空山天盆三级地质遗迹保护点（ⅢD）：</w:t>
            </w:r>
            <w:r>
              <w:rPr>
                <w:color w:val="000000" w:themeColor="text1"/>
                <w:sz w:val="24"/>
                <w:highlight w:val="none"/>
                <w14:textFill>
                  <w14:solidFill>
                    <w14:schemeClr w14:val="tx1"/>
                  </w14:solidFill>
                </w14:textFill>
              </w:rPr>
              <w:t>空山天盆的天蝉峰、天元峰、天宇峰、小龙池、大龙池和空山坝地下河</w:t>
            </w:r>
            <w:r>
              <w:rPr>
                <w:rFonts w:hint="eastAsia"/>
                <w:color w:val="000000" w:themeColor="text1"/>
                <w:sz w:val="24"/>
                <w:highlight w:val="none"/>
                <w14:textFill>
                  <w14:solidFill>
                    <w14:schemeClr w14:val="tx1"/>
                  </w14:solidFill>
                </w14:textFill>
              </w:rPr>
              <w:t>。</w:t>
            </w:r>
          </w:p>
          <w:p w14:paraId="27D6DF63">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天蝉峰：孤峰，与天宇峰仅百米之距，南侧陡峭，为绝壁，高120m，北侧坡度较缓。</w:t>
            </w:r>
          </w:p>
          <w:p w14:paraId="74CF42C4">
            <w:pPr>
              <w:adjustRightInd w:val="0"/>
              <w:snapToGrid w:val="0"/>
              <w:spacing w:line="360" w:lineRule="auto"/>
              <w:ind w:firstLine="480" w:firstLineChars="200"/>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天元峰：</w:t>
            </w:r>
            <w:r>
              <w:rPr>
                <w:color w:val="000000" w:themeColor="text1"/>
                <w:kern w:val="0"/>
                <w:sz w:val="24"/>
                <w:highlight w:val="none"/>
                <w14:textFill>
                  <w14:solidFill>
                    <w14:schemeClr w14:val="tx1"/>
                  </w14:solidFill>
                </w14:textFill>
              </w:rPr>
              <w:t>峰丛，由三座凸起的山峰组成，主峰高约120余米，两座侧峰高约80</w:t>
            </w:r>
            <w:r>
              <w:rPr>
                <w:rFonts w:hint="eastAsia"/>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120m。</w:t>
            </w:r>
          </w:p>
          <w:p w14:paraId="5C57CD3E">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天宇峰：孤峰，高约140m，长500余米，方圆面积6000余平方米。</w:t>
            </w:r>
          </w:p>
          <w:p w14:paraId="7B07664A">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小龙池：长107m，宽48m，深度3m左右。</w:t>
            </w:r>
          </w:p>
          <w:p w14:paraId="58D6DBAE">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大龙池：长114m，宽60m，水深4</w:t>
            </w:r>
            <w:r>
              <w:rPr>
                <w:rFonts w:hint="eastAsia"/>
                <w:color w:val="000000" w:themeColor="text1"/>
                <w:kern w:val="0"/>
                <w:sz w:val="24"/>
                <w:highlight w:val="none"/>
                <w14:textFill>
                  <w14:solidFill>
                    <w14:schemeClr w14:val="tx1"/>
                  </w14:solidFill>
                </w14:textFill>
              </w:rPr>
              <w:t>～</w:t>
            </w:r>
            <w:r>
              <w:rPr>
                <w:color w:val="000000" w:themeColor="text1"/>
                <w:sz w:val="24"/>
                <w:highlight w:val="none"/>
                <w14:textFill>
                  <w14:solidFill>
                    <w14:schemeClr w14:val="tx1"/>
                  </w14:solidFill>
                </w14:textFill>
              </w:rPr>
              <w:t>5m。</w:t>
            </w:r>
          </w:p>
          <w:p w14:paraId="7FE07DA9">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空山坝地下河：标高530m，洞口高30m，宽15m，长15km，沿260°方向的向斜轴部发育，呈树枝状，水域面积70km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。地下水埋深大于150m，最终汇入大通江河。</w:t>
            </w:r>
          </w:p>
          <w:p w14:paraId="786A7D92">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（五）自然生态环境保护措施</w:t>
            </w:r>
          </w:p>
          <w:p w14:paraId="4D6BD4B3">
            <w:pPr>
              <w:widowControl/>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主要保护公园区域内森林、生态恢复区、水体、大气、声学以及土壤等环境要素和周边的生态环境。其主要保护措施为：</w:t>
            </w:r>
          </w:p>
          <w:p w14:paraId="146D4A7E">
            <w:pPr>
              <w:widowControl/>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编制有关地质公园环境保护规划，使其具有法律效力，提高人们的环境保护意识，是解决环境污染问题的制度保障。</w:t>
            </w:r>
          </w:p>
          <w:p w14:paraId="7C7A58E9">
            <w:pPr>
              <w:widowControl/>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地质公园范围内，改变居民燃料结构及燃烧方式，提高燃气化率和电炊比例。新建的旅游设施和生活设施不得使用以煤为燃料的锅炉，替代以燃气、燃油等清洁燃料。</w:t>
            </w:r>
          </w:p>
          <w:p w14:paraId="101A6049">
            <w:pPr>
              <w:widowControl/>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对公园内采石点、矿山遗址等，开展地质灾害治理、土地整治、生态修复工程，加强植树造林，尽早恢复其生态环境功能。</w:t>
            </w:r>
          </w:p>
          <w:p w14:paraId="383007F0">
            <w:pPr>
              <w:widowControl/>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w:t>
            </w:r>
            <w:r>
              <w:rPr>
                <w:color w:val="000000" w:themeColor="text1"/>
                <w:sz w:val="24"/>
                <w:highlight w:val="none"/>
                <w14:textFill>
                  <w14:solidFill>
                    <w14:schemeClr w14:val="tx1"/>
                  </w14:solidFill>
                </w14:textFill>
              </w:rPr>
              <w:t>园区内的旅游车辆尽量使用清洁燃料，推广电动车和自行车等。</w:t>
            </w:r>
          </w:p>
          <w:p w14:paraId="4A7DC597">
            <w:pPr>
              <w:widowControl/>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5</w:t>
            </w:r>
            <w:r>
              <w:rPr>
                <w:color w:val="000000" w:themeColor="text1"/>
                <w:sz w:val="24"/>
                <w:highlight w:val="none"/>
                <w14:textFill>
                  <w14:solidFill>
                    <w14:schemeClr w14:val="tx1"/>
                  </w14:solidFill>
                </w14:textFill>
              </w:rPr>
              <w:t>）园区的旅游服务设施所排放污水，逐步使用生物接触氧化法污水处理，E/F&amp;P污水处理及SBR间歇式活性污泥法废水处理技术及设备。</w:t>
            </w:r>
          </w:p>
          <w:p w14:paraId="6A34090A">
            <w:pPr>
              <w:widowControl/>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6</w:t>
            </w:r>
            <w:r>
              <w:rPr>
                <w:color w:val="000000" w:themeColor="text1"/>
                <w:sz w:val="24"/>
                <w:highlight w:val="none"/>
                <w14:textFill>
                  <w14:solidFill>
                    <w14:schemeClr w14:val="tx1"/>
                  </w14:solidFill>
                </w14:textFill>
              </w:rPr>
              <w:t>）控制化肥、农药的使用量，指导农民科学合理的施用农药、化肥、积极发展生物农药和生物防治，推广种植绿肥，使用农家肥，减轻农用化学品对水体、农田、作物、地下水的污染。村落、居民点污水应经过自然降解等处理，结合农业生产，进行农业灌溉，减少污水排放量。</w:t>
            </w:r>
          </w:p>
          <w:p w14:paraId="4838B88D">
            <w:pPr>
              <w:widowControl/>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7</w:t>
            </w:r>
            <w:r>
              <w:rPr>
                <w:color w:val="000000" w:themeColor="text1"/>
                <w:sz w:val="24"/>
                <w:highlight w:val="none"/>
                <w14:textFill>
                  <w14:solidFill>
                    <w14:schemeClr w14:val="tx1"/>
                  </w14:solidFill>
                </w14:textFill>
              </w:rPr>
              <w:t>）对石料等固体废弃物应加强收集、利用、管理，严禁在园区内任意堆放，弃置、现状堆放点应清运整理、绿化美化。</w:t>
            </w:r>
          </w:p>
          <w:p w14:paraId="7346059C">
            <w:pPr>
              <w:widowControl/>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8</w:t>
            </w:r>
            <w:r>
              <w:rPr>
                <w:color w:val="000000" w:themeColor="text1"/>
                <w:sz w:val="24"/>
                <w:highlight w:val="none"/>
                <w14:textFill>
                  <w14:solidFill>
                    <w14:schemeClr w14:val="tx1"/>
                  </w14:solidFill>
                </w14:textFill>
              </w:rPr>
              <w:t>）对园区内的生活垃圾应实施分类收集、袋装运输、对垃圾填埋场应进行无害化处理。</w:t>
            </w:r>
          </w:p>
          <w:p w14:paraId="04CB3F96">
            <w:pPr>
              <w:widowControl/>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9</w:t>
            </w:r>
            <w:r>
              <w:rPr>
                <w:color w:val="000000" w:themeColor="text1"/>
                <w:sz w:val="24"/>
                <w:highlight w:val="none"/>
                <w14:textFill>
                  <w14:solidFill>
                    <w14:schemeClr w14:val="tx1"/>
                  </w14:solidFill>
                </w14:textFill>
              </w:rPr>
              <w:t>）增加植被覆盖率，结合农业种植结构调整，局部区域逐步退耕还林还草，减少水土流失。</w:t>
            </w:r>
          </w:p>
          <w:p w14:paraId="68EB465A">
            <w:pPr>
              <w:widowControl/>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10</w:t>
            </w:r>
            <w:r>
              <w:rPr>
                <w:color w:val="000000" w:themeColor="text1"/>
                <w:sz w:val="24"/>
                <w:highlight w:val="none"/>
                <w14:textFill>
                  <w14:solidFill>
                    <w14:schemeClr w14:val="tx1"/>
                  </w14:solidFill>
                </w14:textFill>
              </w:rPr>
              <w:t>）加强交通、施工、娱乐产生的噪声源的管理，进入景区的机动交通不得鸣按喇叭。</w:t>
            </w:r>
          </w:p>
          <w:p w14:paraId="046F4176">
            <w:pPr>
              <w:adjustRightInd w:val="0"/>
              <w:snapToGrid w:val="0"/>
              <w:spacing w:line="360" w:lineRule="auto"/>
              <w:ind w:firstLine="480" w:firstLineChars="200"/>
              <w:rPr>
                <w:b/>
                <w:bCs/>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11</w:t>
            </w:r>
            <w:r>
              <w:rPr>
                <w:color w:val="000000" w:themeColor="text1"/>
                <w:sz w:val="24"/>
                <w:highlight w:val="none"/>
                <w14:textFill>
                  <w14:solidFill>
                    <w14:schemeClr w14:val="tx1"/>
                  </w14:solidFill>
                </w14:textFill>
              </w:rPr>
              <w:t>）必须</w:t>
            </w:r>
            <w:r>
              <w:rPr>
                <w:rFonts w:hint="eastAsia" w:eastAsia="宋体"/>
                <w:color w:val="000000" w:themeColor="text1"/>
                <w:sz w:val="24"/>
                <w:highlight w:val="none"/>
                <w:lang w:eastAsia="zh-CN"/>
                <w14:textFill>
                  <w14:solidFill>
                    <w14:schemeClr w14:val="tx1"/>
                  </w14:solidFill>
                </w14:textFill>
              </w:rPr>
              <w:t>按照</w:t>
            </w:r>
            <w:r>
              <w:rPr>
                <w:color w:val="000000" w:themeColor="text1"/>
                <w:sz w:val="24"/>
                <w:highlight w:val="none"/>
                <w14:textFill>
                  <w14:solidFill>
                    <w14:schemeClr w14:val="tx1"/>
                  </w14:solidFill>
                </w14:textFill>
              </w:rPr>
              <w:t>《中华人民共和国水污染防治法》《中华人民共和国水法》《中华人民共和国大气污染防治法》和《中华人民共和国噪声污染防治法</w:t>
            </w:r>
            <w:r>
              <w:rPr>
                <w:rFonts w:hint="eastAsia" w:eastAsia="宋体"/>
                <w:color w:val="000000" w:themeColor="text1"/>
                <w:sz w:val="24"/>
                <w:highlight w:val="none"/>
                <w:lang w:eastAsia="zh-CN"/>
                <w14:textFill>
                  <w14:solidFill>
                    <w14:schemeClr w14:val="tx1"/>
                  </w14:solidFill>
                </w14:textFill>
              </w:rPr>
              <w:t>》等</w:t>
            </w:r>
            <w:r>
              <w:rPr>
                <w:color w:val="000000" w:themeColor="text1"/>
                <w:sz w:val="24"/>
                <w:highlight w:val="none"/>
                <w14:textFill>
                  <w14:solidFill>
                    <w14:schemeClr w14:val="tx1"/>
                  </w14:solidFill>
                </w14:textFill>
              </w:rPr>
              <w:t>有关规定加强监管。</w:t>
            </w:r>
          </w:p>
          <w:p w14:paraId="78FFD0A8">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eastAsia="宋体"/>
                <w:b/>
                <w:bCs/>
                <w:color w:val="000000" w:themeColor="text1"/>
                <w:sz w:val="24"/>
                <w:highlight w:val="none"/>
                <w:lang w:eastAsia="zh-CN"/>
                <w14:textFill>
                  <w14:solidFill>
                    <w14:schemeClr w14:val="tx1"/>
                  </w14:solidFill>
                </w14:textFill>
              </w:rPr>
              <w:t>（</w:t>
            </w:r>
            <w:r>
              <w:rPr>
                <w:rFonts w:hint="eastAsia" w:ascii="Times New Roman" w:eastAsia="宋体"/>
                <w:b/>
                <w:bCs/>
                <w:color w:val="000000" w:themeColor="text1"/>
                <w:sz w:val="24"/>
                <w:highlight w:val="none"/>
                <w:lang w:val="en-US" w:eastAsia="zh-CN"/>
                <w14:textFill>
                  <w14:solidFill>
                    <w14:schemeClr w14:val="tx1"/>
                  </w14:solidFill>
                </w14:textFill>
              </w:rPr>
              <w:t>六</w:t>
            </w:r>
            <w:r>
              <w:rPr>
                <w:rFonts w:hint="eastAsia" w:eastAsia="宋体"/>
                <w:b/>
                <w:bCs/>
                <w:color w:val="000000" w:themeColor="text1"/>
                <w:sz w:val="24"/>
                <w:highlight w:val="none"/>
                <w:lang w:eastAsia="zh-CN"/>
                <w14:textFill>
                  <w14:solidFill>
                    <w14:schemeClr w14:val="tx1"/>
                  </w14:solidFill>
                </w14:textFill>
              </w:rPr>
              <w:t>）</w:t>
            </w:r>
            <w:r>
              <w:rPr>
                <w:rFonts w:hint="eastAsia"/>
                <w:b/>
                <w:bCs/>
                <w:color w:val="000000" w:themeColor="text1"/>
                <w:sz w:val="24"/>
                <w:highlight w:val="none"/>
                <w14:textFill>
                  <w14:solidFill>
                    <w14:schemeClr w14:val="tx1"/>
                  </w14:solidFill>
                </w14:textFill>
              </w:rPr>
              <w:t>建设项目与地质公园的关系</w:t>
            </w:r>
          </w:p>
          <w:p w14:paraId="106A6930">
            <w:pPr>
              <w:adjustRightInd w:val="0"/>
              <w:snapToGrid w:val="0"/>
              <w:spacing w:line="360" w:lineRule="auto"/>
              <w:ind w:firstLine="482" w:firstLineChars="200"/>
              <w:rPr>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1、与地质公园的位置关系</w:t>
            </w:r>
          </w:p>
          <w:p w14:paraId="688EF528">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项目位于四川光雾山-诺水河世界地质公园范围内，拟使用世界地质公园土地面积</w:t>
            </w:r>
            <w:r>
              <w:rPr>
                <w:rFonts w:hint="eastAsia" w:ascii="Times New Roman" w:eastAsia="宋体"/>
                <w:color w:val="000000" w:themeColor="text1"/>
                <w:sz w:val="24"/>
                <w:highlight w:val="none"/>
                <w:lang w:val="en-US" w:eastAsia="zh-CN"/>
                <w14:textFill>
                  <w14:solidFill>
                    <w14:schemeClr w14:val="tx1"/>
                  </w14:solidFill>
                </w14:textFill>
              </w:rPr>
              <w:t>52023.03</w:t>
            </w:r>
            <w:r>
              <w:rPr>
                <w:rFonts w:hint="eastAsia"/>
                <w:color w:val="000000" w:themeColor="text1"/>
                <w:sz w:val="24"/>
                <w:highlight w:val="none"/>
                <w14:textFill>
                  <w14:solidFill>
                    <w14:schemeClr w14:val="tx1"/>
                  </w14:solidFill>
                </w14:textFill>
              </w:rPr>
              <w:t>m</w:t>
            </w:r>
            <w:r>
              <w:rPr>
                <w:rFonts w:hint="eastAsia"/>
                <w:color w:val="000000" w:themeColor="text1"/>
                <w:sz w:val="24"/>
                <w:highlight w:val="none"/>
                <w:vertAlign w:val="superscript"/>
                <w14:textFill>
                  <w14:solidFill>
                    <w14:schemeClr w14:val="tx1"/>
                  </w14:solidFill>
                </w14:textFill>
              </w:rPr>
              <w:t>2</w:t>
            </w:r>
            <w:r>
              <w:rPr>
                <w:rFonts w:hint="eastAsia"/>
                <w:color w:val="000000" w:themeColor="text1"/>
                <w:sz w:val="24"/>
                <w:highlight w:val="none"/>
                <w14:textFill>
                  <w14:solidFill>
                    <w14:schemeClr w14:val="tx1"/>
                  </w14:solidFill>
                </w14:textFill>
              </w:rPr>
              <w:t>，位于世界地质公园</w:t>
            </w:r>
            <w:r>
              <w:rPr>
                <w:rFonts w:hint="eastAsia" w:ascii="Times New Roman" w:eastAsia="宋体"/>
                <w:color w:val="000000" w:themeColor="text1"/>
                <w:sz w:val="24"/>
                <w:highlight w:val="none"/>
                <w:lang w:val="en-US" w:eastAsia="zh-CN"/>
                <w14:textFill>
                  <w14:solidFill>
                    <w14:schemeClr w14:val="tx1"/>
                  </w14:solidFill>
                </w14:textFill>
              </w:rPr>
              <w:t>西南</w:t>
            </w:r>
            <w:r>
              <w:rPr>
                <w:rFonts w:hint="eastAsia"/>
                <w:color w:val="000000" w:themeColor="text1"/>
                <w:sz w:val="24"/>
                <w:highlight w:val="none"/>
                <w14:textFill>
                  <w14:solidFill>
                    <w14:schemeClr w14:val="tx1"/>
                  </w14:solidFill>
                </w14:textFill>
              </w:rPr>
              <w:t>部，详见《项目与四川光雾山-诺水河地质公园</w:t>
            </w:r>
            <w:r>
              <w:rPr>
                <w:rFonts w:hint="eastAsia" w:ascii="Times New Roman" w:eastAsia="宋体"/>
                <w:color w:val="000000" w:themeColor="text1"/>
                <w:sz w:val="24"/>
                <w:highlight w:val="none"/>
                <w:lang w:val="en-US" w:eastAsia="zh-CN"/>
                <w14:textFill>
                  <w14:solidFill>
                    <w14:schemeClr w14:val="tx1"/>
                  </w14:solidFill>
                </w14:textFill>
              </w:rPr>
              <w:t>相对</w:t>
            </w:r>
            <w:r>
              <w:rPr>
                <w:rFonts w:hint="eastAsia"/>
                <w:color w:val="000000" w:themeColor="text1"/>
                <w:sz w:val="24"/>
                <w:highlight w:val="none"/>
                <w14:textFill>
                  <w14:solidFill>
                    <w14:schemeClr w14:val="tx1"/>
                  </w14:solidFill>
                </w14:textFill>
              </w:rPr>
              <w:t>位置关系图》。</w:t>
            </w:r>
          </w:p>
          <w:p w14:paraId="46CD9A88">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2、与地质遗迹的位置关系</w:t>
            </w:r>
          </w:p>
          <w:p w14:paraId="2B176588">
            <w:pPr>
              <w:adjustRightInd w:val="0"/>
              <w:snapToGrid w:val="0"/>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14:textFill>
                  <w14:solidFill>
                    <w14:schemeClr w14:val="tx1"/>
                  </w14:solidFill>
                </w14:textFill>
              </w:rPr>
              <w:t>项目位于四川光雾山-诺水河世界地质公园范围内，但不涉及四川光雾山-诺水河世界地质公园特级、一级、二级、三级保护区，不涉及地质遗迹景观。</w:t>
            </w:r>
          </w:p>
          <w:p w14:paraId="7687A98A">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项目用地范围内无地质遗迹点。</w:t>
            </w:r>
          </w:p>
          <w:p w14:paraId="6E6911D3">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3、与地质公园功能区划的位置关系</w:t>
            </w:r>
          </w:p>
          <w:p w14:paraId="78D8795D">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根据《四川光雾山-诺水河世界地质公园规划（2021—2035年）》文本描述及相关图件，拟建项目占地区域位于光雾山-诺水河世界地质公园</w:t>
            </w:r>
            <w:r>
              <w:rPr>
                <w:rFonts w:hint="eastAsia" w:ascii="Times New Roman" w:eastAsia="宋体"/>
                <w:color w:val="000000" w:themeColor="text1"/>
                <w:sz w:val="24"/>
                <w:highlight w:val="none"/>
                <w:lang w:val="en-US" w:eastAsia="zh-CN"/>
                <w14:textFill>
                  <w14:solidFill>
                    <w14:schemeClr w14:val="tx1"/>
                  </w14:solidFill>
                </w14:textFill>
              </w:rPr>
              <w:t>综合服务</w:t>
            </w:r>
            <w:r>
              <w:rPr>
                <w:rFonts w:hint="eastAsia"/>
                <w:color w:val="000000" w:themeColor="text1"/>
                <w:sz w:val="24"/>
                <w:highlight w:val="none"/>
                <w14:textFill>
                  <w14:solidFill>
                    <w14:schemeClr w14:val="tx1"/>
                  </w14:solidFill>
                </w14:textFill>
              </w:rPr>
              <w:t>区内。</w:t>
            </w:r>
          </w:p>
          <w:p w14:paraId="56488451">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eastAsia="宋体"/>
                <w:b/>
                <w:bCs/>
                <w:color w:val="000000" w:themeColor="text1"/>
                <w:sz w:val="24"/>
                <w:highlight w:val="none"/>
                <w:lang w:eastAsia="zh-CN"/>
                <w14:textFill>
                  <w14:solidFill>
                    <w14:schemeClr w14:val="tx1"/>
                  </w14:solidFill>
                </w14:textFill>
              </w:rPr>
              <w:t>（</w:t>
            </w:r>
            <w:r>
              <w:rPr>
                <w:rFonts w:hint="eastAsia" w:ascii="Times New Roman" w:eastAsia="宋体"/>
                <w:b/>
                <w:bCs/>
                <w:color w:val="000000" w:themeColor="text1"/>
                <w:sz w:val="24"/>
                <w:highlight w:val="none"/>
                <w:lang w:val="en-US" w:eastAsia="zh-CN"/>
                <w14:textFill>
                  <w14:solidFill>
                    <w14:schemeClr w14:val="tx1"/>
                  </w14:solidFill>
                </w14:textFill>
              </w:rPr>
              <w:t>七</w:t>
            </w:r>
            <w:r>
              <w:rPr>
                <w:rFonts w:hint="eastAsia" w:eastAsia="宋体"/>
                <w:b/>
                <w:bCs/>
                <w:color w:val="000000" w:themeColor="text1"/>
                <w:sz w:val="24"/>
                <w:highlight w:val="none"/>
                <w:lang w:eastAsia="zh-CN"/>
                <w14:textFill>
                  <w14:solidFill>
                    <w14:schemeClr w14:val="tx1"/>
                  </w14:solidFill>
                </w14:textFill>
              </w:rPr>
              <w:t>）</w:t>
            </w:r>
            <w:r>
              <w:rPr>
                <w:rFonts w:hint="eastAsia"/>
                <w:b/>
                <w:bCs/>
                <w:color w:val="000000" w:themeColor="text1"/>
                <w:sz w:val="24"/>
                <w:highlight w:val="none"/>
                <w14:textFill>
                  <w14:solidFill>
                    <w14:schemeClr w14:val="tx1"/>
                  </w14:solidFill>
                </w14:textFill>
              </w:rPr>
              <w:t>与《光雾山-诺水河世界地质公园规划（2021—2035年）》的符合性分析</w:t>
            </w:r>
          </w:p>
          <w:p w14:paraId="5779C07A">
            <w:pPr>
              <w:adjustRightInd w:val="0"/>
              <w:snapToGrid w:val="0"/>
              <w:spacing w:line="360" w:lineRule="auto"/>
              <w:ind w:firstLine="480" w:firstLineChars="200"/>
              <w:rPr>
                <w:rFonts w:hint="eastAsia"/>
                <w:color w:val="000000" w:themeColor="text1"/>
                <w:sz w:val="24"/>
                <w:highlight w:val="none"/>
                <w:u w:val="none"/>
                <w14:textFill>
                  <w14:solidFill>
                    <w14:schemeClr w14:val="tx1"/>
                  </w14:solidFill>
                </w14:textFill>
              </w:rPr>
            </w:pPr>
            <w:r>
              <w:rPr>
                <w:rFonts w:hint="eastAsia"/>
                <w:color w:val="000000" w:themeColor="text1"/>
                <w:sz w:val="24"/>
                <w:highlight w:val="none"/>
                <w:u w:val="none"/>
                <w14:textFill>
                  <w14:solidFill>
                    <w14:schemeClr w14:val="tx1"/>
                  </w14:solidFill>
                </w14:textFill>
              </w:rPr>
              <w:t>根据202</w:t>
            </w:r>
            <w:r>
              <w:rPr>
                <w:rFonts w:hint="eastAsia" w:ascii="Times New Roman" w:eastAsia="宋体"/>
                <w:color w:val="000000" w:themeColor="text1"/>
                <w:sz w:val="24"/>
                <w:highlight w:val="none"/>
                <w:u w:val="none"/>
                <w:lang w:val="en-US" w:eastAsia="zh-CN"/>
                <w14:textFill>
                  <w14:solidFill>
                    <w14:schemeClr w14:val="tx1"/>
                  </w14:solidFill>
                </w14:textFill>
              </w:rPr>
              <w:t>6</w:t>
            </w:r>
            <w:r>
              <w:rPr>
                <w:rFonts w:hint="eastAsia"/>
                <w:color w:val="000000" w:themeColor="text1"/>
                <w:sz w:val="24"/>
                <w:highlight w:val="none"/>
                <w:u w:val="none"/>
                <w14:textFill>
                  <w14:solidFill>
                    <w14:schemeClr w14:val="tx1"/>
                  </w14:solidFill>
                </w14:textFill>
              </w:rPr>
              <w:t>年</w:t>
            </w:r>
            <w:r>
              <w:rPr>
                <w:rFonts w:hint="eastAsia" w:ascii="Times New Roman" w:eastAsia="宋体"/>
                <w:color w:val="000000" w:themeColor="text1"/>
                <w:sz w:val="24"/>
                <w:highlight w:val="none"/>
                <w:u w:val="none"/>
                <w:lang w:val="en-US" w:eastAsia="zh-CN"/>
                <w14:textFill>
                  <w14:solidFill>
                    <w14:schemeClr w14:val="tx1"/>
                  </w14:solidFill>
                </w14:textFill>
              </w:rPr>
              <w:t>8</w:t>
            </w:r>
            <w:r>
              <w:rPr>
                <w:rFonts w:hint="eastAsia"/>
                <w:color w:val="000000" w:themeColor="text1"/>
                <w:sz w:val="24"/>
                <w:highlight w:val="none"/>
                <w:u w:val="none"/>
                <w14:textFill>
                  <w14:solidFill>
                    <w14:schemeClr w14:val="tx1"/>
                  </w14:solidFill>
                </w14:textFill>
              </w:rPr>
              <w:t>月</w:t>
            </w:r>
            <w:r>
              <w:rPr>
                <w:rFonts w:hint="eastAsia" w:ascii="Times New Roman" w:eastAsia="宋体"/>
                <w:color w:val="000000" w:themeColor="text1"/>
                <w:sz w:val="24"/>
                <w:highlight w:val="none"/>
                <w:u w:val="none"/>
                <w:lang w:val="en-US" w:eastAsia="zh-CN"/>
                <w14:textFill>
                  <w14:solidFill>
                    <w14:schemeClr w14:val="tx1"/>
                  </w14:solidFill>
                </w14:textFill>
              </w:rPr>
              <w:t>13</w:t>
            </w:r>
            <w:r>
              <w:rPr>
                <w:rFonts w:hint="eastAsia"/>
                <w:color w:val="000000" w:themeColor="text1"/>
                <w:sz w:val="24"/>
                <w:highlight w:val="none"/>
                <w:u w:val="none"/>
                <w14:textFill>
                  <w14:solidFill>
                    <w14:schemeClr w14:val="tx1"/>
                  </w14:solidFill>
                </w14:textFill>
              </w:rPr>
              <w:t>日</w:t>
            </w:r>
            <w:r>
              <w:rPr>
                <w:rFonts w:hint="eastAsia" w:ascii="Times New Roman" w:eastAsia="宋体"/>
                <w:color w:val="000000" w:themeColor="text1"/>
                <w:sz w:val="24"/>
                <w:highlight w:val="none"/>
                <w:u w:val="none"/>
                <w:lang w:val="en-US" w:eastAsia="zh-CN"/>
                <w14:textFill>
                  <w14:solidFill>
                    <w14:schemeClr w14:val="tx1"/>
                  </w14:solidFill>
                </w14:textFill>
              </w:rPr>
              <w:t>巴中市光雾山诺水河风景名胜区光雾山管理处</w:t>
            </w:r>
            <w:r>
              <w:rPr>
                <w:rFonts w:hint="eastAsia"/>
                <w:color w:val="000000" w:themeColor="text1"/>
                <w:sz w:val="24"/>
                <w:highlight w:val="none"/>
                <w:u w:val="none"/>
                <w14:textFill>
                  <w14:solidFill>
                    <w14:schemeClr w14:val="tx1"/>
                  </w14:solidFill>
                </w14:textFill>
              </w:rPr>
              <w:t>出具的《关于在世界地质公园范围内准许实施南江县农产品精深加工产业园及配套设施建设项目的请示》的复函，</w:t>
            </w:r>
            <w:r>
              <w:rPr>
                <w:rFonts w:hint="eastAsia" w:ascii="Times New Roman" w:eastAsia="宋体"/>
                <w:color w:val="000000" w:themeColor="text1"/>
                <w:sz w:val="24"/>
                <w:highlight w:val="none"/>
                <w:u w:val="none"/>
                <w:lang w:val="en-US" w:eastAsia="zh-CN"/>
                <w14:textFill>
                  <w14:solidFill>
                    <w14:schemeClr w14:val="tx1"/>
                  </w14:solidFill>
                </w14:textFill>
              </w:rPr>
              <w:t>南江县农产品精深加工产业园及配套设施建设项目范围位于光雾山-诺水河世界地质公园内，不涉及地质遗迹保护区。</w:t>
            </w:r>
          </w:p>
          <w:p w14:paraId="113EA0D5">
            <w:pPr>
              <w:adjustRightInd w:val="0"/>
              <w:snapToGrid w:val="0"/>
              <w:spacing w:line="360" w:lineRule="auto"/>
              <w:ind w:firstLine="482" w:firstLineChars="200"/>
              <w:rPr>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根据</w:t>
            </w:r>
            <w:r>
              <w:rPr>
                <w:rFonts w:hint="eastAsia" w:ascii="Times New Roman" w:eastAsia="宋体"/>
                <w:b/>
                <w:bCs/>
                <w:color w:val="000000" w:themeColor="text1"/>
                <w:sz w:val="24"/>
                <w:highlight w:val="none"/>
                <w:lang w:val="en-US" w:eastAsia="zh-CN"/>
                <w14:textFill>
                  <w14:solidFill>
                    <w14:schemeClr w14:val="tx1"/>
                  </w14:solidFill>
                </w14:textFill>
              </w:rPr>
              <w:t>与南江县</w:t>
            </w:r>
            <w:r>
              <w:rPr>
                <w:rFonts w:hint="eastAsia"/>
                <w:b/>
                <w:bCs/>
                <w:color w:val="000000" w:themeColor="text1"/>
                <w:sz w:val="24"/>
                <w:highlight w:val="none"/>
                <w14:textFill>
                  <w14:solidFill>
                    <w14:schemeClr w14:val="tx1"/>
                  </w14:solidFill>
                </w14:textFill>
              </w:rPr>
              <w:t>国土空间规划</w:t>
            </w:r>
            <w:r>
              <w:rPr>
                <w:rFonts w:hint="eastAsia" w:eastAsia="宋体"/>
                <w:b/>
                <w:bCs/>
                <w:color w:val="000000" w:themeColor="text1"/>
                <w:sz w:val="24"/>
                <w:highlight w:val="none"/>
                <w:lang w:eastAsia="zh-CN"/>
                <w14:textFill>
                  <w14:solidFill>
                    <w14:schemeClr w14:val="tx1"/>
                  </w14:solidFill>
                </w14:textFill>
              </w:rPr>
              <w:t>“三区三线”</w:t>
            </w:r>
            <w:r>
              <w:rPr>
                <w:rFonts w:hint="eastAsia"/>
                <w:b/>
                <w:bCs/>
                <w:color w:val="000000" w:themeColor="text1"/>
                <w:sz w:val="24"/>
                <w:highlight w:val="none"/>
                <w14:textFill>
                  <w14:solidFill>
                    <w14:schemeClr w14:val="tx1"/>
                  </w14:solidFill>
                </w14:textFill>
              </w:rPr>
              <w:t>图</w:t>
            </w:r>
            <w:r>
              <w:rPr>
                <w:rFonts w:hint="eastAsia" w:ascii="Times New Roman" w:eastAsia="宋体"/>
                <w:b/>
                <w:bCs/>
                <w:color w:val="000000" w:themeColor="text1"/>
                <w:sz w:val="24"/>
                <w:highlight w:val="none"/>
                <w:lang w:val="en-US" w:eastAsia="zh-CN"/>
                <w14:textFill>
                  <w14:solidFill>
                    <w14:schemeClr w14:val="tx1"/>
                  </w14:solidFill>
                </w14:textFill>
              </w:rPr>
              <w:t>叠图可知</w:t>
            </w:r>
            <w:r>
              <w:rPr>
                <w:rFonts w:hint="eastAsia"/>
                <w:b/>
                <w:bCs/>
                <w:color w:val="000000" w:themeColor="text1"/>
                <w:sz w:val="24"/>
                <w:highlight w:val="none"/>
                <w14:textFill>
                  <w14:solidFill>
                    <w14:schemeClr w14:val="tx1"/>
                  </w14:solidFill>
                </w14:textFill>
              </w:rPr>
              <w:t>本项目所在区域属于城镇开发空间，</w:t>
            </w:r>
            <w:r>
              <w:rPr>
                <w:rFonts w:hint="eastAsia" w:ascii="Times New Roman" w:eastAsia="宋体"/>
                <w:b/>
                <w:bCs/>
                <w:color w:val="000000" w:themeColor="text1"/>
                <w:sz w:val="24"/>
                <w:highlight w:val="none"/>
                <w:lang w:val="en-US" w:eastAsia="zh-CN"/>
                <w14:textFill>
                  <w14:solidFill>
                    <w14:schemeClr w14:val="tx1"/>
                  </w14:solidFill>
                </w14:textFill>
              </w:rPr>
              <w:t>不涉及生态保护红线和永久基本农田</w:t>
            </w:r>
            <w:r>
              <w:rPr>
                <w:rFonts w:hint="eastAsia"/>
                <w:b/>
                <w:bCs/>
                <w:color w:val="000000" w:themeColor="text1"/>
                <w:sz w:val="24"/>
                <w:highlight w:val="none"/>
                <w14:textFill>
                  <w14:solidFill>
                    <w14:schemeClr w14:val="tx1"/>
                  </w14:solidFill>
                </w14:textFill>
              </w:rPr>
              <w:t>，规划为</w:t>
            </w:r>
            <w:r>
              <w:rPr>
                <w:rFonts w:hint="eastAsia" w:ascii="Times New Roman" w:eastAsia="宋体"/>
                <w:b/>
                <w:bCs/>
                <w:color w:val="000000" w:themeColor="text1"/>
                <w:sz w:val="24"/>
                <w:highlight w:val="none"/>
                <w:lang w:val="en-US" w:eastAsia="zh-CN"/>
                <w14:textFill>
                  <w14:solidFill>
                    <w14:schemeClr w14:val="tx1"/>
                  </w14:solidFill>
                </w14:textFill>
              </w:rPr>
              <w:t>工业和仓储</w:t>
            </w:r>
            <w:r>
              <w:rPr>
                <w:rFonts w:hint="eastAsia"/>
                <w:b/>
                <w:bCs/>
                <w:color w:val="000000" w:themeColor="text1"/>
                <w:sz w:val="24"/>
                <w:highlight w:val="none"/>
                <w14:textFill>
                  <w14:solidFill>
                    <w14:schemeClr w14:val="tx1"/>
                  </w14:solidFill>
                </w14:textFill>
              </w:rPr>
              <w:t>用地，符合当地用地规划。</w:t>
            </w:r>
          </w:p>
          <w:p w14:paraId="10E139E6">
            <w:pPr>
              <w:adjustRightInd w:val="0"/>
              <w:snapToGrid w:val="0"/>
              <w:spacing w:line="360" w:lineRule="auto"/>
              <w:ind w:firstLine="480" w:firstLineChars="200"/>
              <w:rPr>
                <w:b/>
                <w:bCs/>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w:t>
            </w:r>
            <w:r>
              <w:rPr>
                <w:rFonts w:hint="eastAsia" w:ascii="Times New Roman" w:eastAsia="宋体"/>
                <w:color w:val="000000" w:themeColor="text1"/>
                <w:sz w:val="24"/>
                <w:highlight w:val="none"/>
                <w:lang w:val="en-US" w:eastAsia="zh-CN"/>
                <w14:textFill>
                  <w14:solidFill>
                    <w14:schemeClr w14:val="tx1"/>
                  </w14:solidFill>
                </w14:textFill>
              </w:rPr>
              <w:t>施工期生活污水经租用民房已建处理设施预处理后排入污水管网进入桥亭镇污水处理厂处理，营运期</w:t>
            </w:r>
            <w:r>
              <w:rPr>
                <w:rFonts w:hint="eastAsia"/>
                <w:color w:val="000000" w:themeColor="text1"/>
                <w:sz w:val="24"/>
                <w:highlight w:val="none"/>
                <w14:textFill>
                  <w14:solidFill>
                    <w14:schemeClr w14:val="tx1"/>
                  </w14:solidFill>
                </w14:textFill>
              </w:rPr>
              <w:t>生活污水</w:t>
            </w:r>
            <w:r>
              <w:rPr>
                <w:rFonts w:hint="eastAsia" w:ascii="Times New Roman" w:eastAsia="宋体"/>
                <w:color w:val="000000" w:themeColor="text1"/>
                <w:sz w:val="24"/>
                <w:highlight w:val="none"/>
                <w:lang w:val="en-US" w:eastAsia="zh-CN"/>
                <w14:textFill>
                  <w14:solidFill>
                    <w14:schemeClr w14:val="tx1"/>
                  </w14:solidFill>
                </w14:textFill>
              </w:rPr>
              <w:t>经厂区内污水管道收集后排入市政污水管网进入桥亭镇污水处理厂处理</w:t>
            </w:r>
            <w:r>
              <w:rPr>
                <w:rFonts w:hint="eastAsia"/>
                <w:color w:val="000000" w:themeColor="text1"/>
                <w:sz w:val="24"/>
                <w:highlight w:val="none"/>
                <w14:textFill>
                  <w14:solidFill>
                    <w14:schemeClr w14:val="tx1"/>
                  </w14:solidFill>
                </w14:textFill>
              </w:rPr>
              <w:t>；本项目施工结束后立即</w:t>
            </w:r>
            <w:r>
              <w:rPr>
                <w:rFonts w:hint="eastAsia" w:ascii="Times New Roman" w:eastAsia="宋体"/>
                <w:color w:val="000000" w:themeColor="text1"/>
                <w:sz w:val="24"/>
                <w:highlight w:val="none"/>
                <w:lang w:val="en-US" w:eastAsia="zh-CN"/>
                <w14:textFill>
                  <w14:solidFill>
                    <w14:schemeClr w14:val="tx1"/>
                  </w14:solidFill>
                </w14:textFill>
              </w:rPr>
              <w:t>对裸露地表</w:t>
            </w:r>
            <w:r>
              <w:rPr>
                <w:rFonts w:hint="eastAsia"/>
                <w:color w:val="000000" w:themeColor="text1"/>
                <w:sz w:val="24"/>
                <w:highlight w:val="none"/>
                <w14:textFill>
                  <w14:solidFill>
                    <w14:schemeClr w14:val="tx1"/>
                  </w14:solidFill>
                </w14:textFill>
              </w:rPr>
              <w:t>进行迹地恢复，不在光雾山-诺水河</w:t>
            </w:r>
            <w:r>
              <w:rPr>
                <w:rFonts w:hint="eastAsia" w:ascii="Times New Roman" w:eastAsia="宋体"/>
                <w:color w:val="000000" w:themeColor="text1"/>
                <w:sz w:val="24"/>
                <w:highlight w:val="none"/>
                <w:lang w:val="en-US" w:eastAsia="zh-CN"/>
                <w14:textFill>
                  <w14:solidFill>
                    <w14:schemeClr w14:val="tx1"/>
                  </w14:solidFill>
                </w14:textFill>
              </w:rPr>
              <w:t>世界</w:t>
            </w:r>
            <w:r>
              <w:rPr>
                <w:rFonts w:hint="eastAsia"/>
                <w:color w:val="000000" w:themeColor="text1"/>
                <w:sz w:val="24"/>
                <w:highlight w:val="none"/>
                <w14:textFill>
                  <w14:solidFill>
                    <w14:schemeClr w14:val="tx1"/>
                  </w14:solidFill>
                </w14:textFill>
              </w:rPr>
              <w:t>地质公园内设置永久弃渣场；项目设置生活垃圾收集桶，经环卫部门袋装清运；项目区域内加强噪声源的管理，并设置绿化</w:t>
            </w:r>
            <w:r>
              <w:rPr>
                <w:rFonts w:hint="eastAsia" w:ascii="Times New Roman" w:eastAsia="宋体"/>
                <w:color w:val="000000" w:themeColor="text1"/>
                <w:sz w:val="24"/>
                <w:highlight w:val="none"/>
                <w:lang w:val="en-US" w:eastAsia="zh-CN"/>
                <w14:textFill>
                  <w14:solidFill>
                    <w14:schemeClr w14:val="tx1"/>
                  </w14:solidFill>
                </w14:textFill>
              </w:rPr>
              <w:t>带</w:t>
            </w:r>
            <w:r>
              <w:rPr>
                <w:rFonts w:hint="eastAsia"/>
                <w:color w:val="000000" w:themeColor="text1"/>
                <w:sz w:val="24"/>
                <w:highlight w:val="none"/>
                <w14:textFill>
                  <w14:solidFill>
                    <w14:schemeClr w14:val="tx1"/>
                  </w14:solidFill>
                </w14:textFill>
              </w:rPr>
              <w:t>进行降噪；项目按照</w:t>
            </w:r>
            <w:r>
              <w:rPr>
                <w:color w:val="000000" w:themeColor="text1"/>
                <w:sz w:val="24"/>
                <w:highlight w:val="none"/>
                <w14:textFill>
                  <w14:solidFill>
                    <w14:schemeClr w14:val="tx1"/>
                  </w14:solidFill>
                </w14:textFill>
              </w:rPr>
              <w:t>《中华人民共和国</w:t>
            </w:r>
            <w:r>
              <w:rPr>
                <w:rFonts w:hint="eastAsia"/>
                <w:color w:val="000000" w:themeColor="text1"/>
                <w:sz w:val="24"/>
                <w:highlight w:val="none"/>
                <w:lang w:val="en-US" w:eastAsia="zh-CN"/>
                <w14:textFill>
                  <w14:solidFill>
                    <w14:schemeClr w14:val="tx1"/>
                  </w14:solidFill>
                </w14:textFill>
              </w:rPr>
              <w:t>生态环境法典</w:t>
            </w:r>
            <w:r>
              <w:rPr>
                <w:color w:val="000000" w:themeColor="text1"/>
                <w:sz w:val="24"/>
                <w:highlight w:val="none"/>
                <w14:textFill>
                  <w14:solidFill>
                    <w14:schemeClr w14:val="tx1"/>
                  </w14:solidFill>
                </w14:textFill>
              </w:rPr>
              <w:t>》有关规定加强监管</w:t>
            </w:r>
            <w:r>
              <w:rPr>
                <w:rFonts w:hint="eastAsia"/>
                <w:color w:val="000000" w:themeColor="text1"/>
                <w:sz w:val="24"/>
                <w:highlight w:val="none"/>
                <w14:textFill>
                  <w14:solidFill>
                    <w14:schemeClr w14:val="tx1"/>
                  </w14:solidFill>
                </w14:textFill>
              </w:rPr>
              <w:t>，符合光雾山-诺水河</w:t>
            </w:r>
            <w:r>
              <w:rPr>
                <w:rFonts w:hint="eastAsia" w:ascii="Times New Roman" w:eastAsia="宋体"/>
                <w:color w:val="000000" w:themeColor="text1"/>
                <w:sz w:val="24"/>
                <w:highlight w:val="none"/>
                <w:lang w:val="en-US" w:eastAsia="zh-CN"/>
                <w14:textFill>
                  <w14:solidFill>
                    <w14:schemeClr w14:val="tx1"/>
                  </w14:solidFill>
                </w14:textFill>
              </w:rPr>
              <w:t>世界</w:t>
            </w:r>
            <w:r>
              <w:rPr>
                <w:rFonts w:hint="eastAsia"/>
                <w:color w:val="000000" w:themeColor="text1"/>
                <w:sz w:val="24"/>
                <w:highlight w:val="none"/>
                <w14:textFill>
                  <w14:solidFill>
                    <w14:schemeClr w14:val="tx1"/>
                  </w14:solidFill>
                </w14:textFill>
              </w:rPr>
              <w:t>地质公园自然生态环境保护措施要求。</w:t>
            </w:r>
          </w:p>
          <w:p w14:paraId="352C6582">
            <w:pPr>
              <w:autoSpaceDE w:val="0"/>
              <w:autoSpaceDN w:val="0"/>
              <w:adjustRightInd w:val="0"/>
              <w:snapToGrid w:val="0"/>
              <w:spacing w:before="120" w:beforeLines="50"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综上，本项目建设符合《光雾山-诺水河世界地质公园规划（2021—2035年）》要求。</w:t>
            </w:r>
          </w:p>
          <w:p w14:paraId="54DC175B">
            <w:pPr>
              <w:autoSpaceDE w:val="0"/>
              <w:autoSpaceDN w:val="0"/>
              <w:adjustRightInd w:val="0"/>
              <w:snapToGrid w:val="0"/>
              <w:spacing w:before="120" w:beforeLines="50"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四</w:t>
            </w:r>
            <w:r>
              <w:rPr>
                <w:b/>
                <w:bCs/>
                <w:color w:val="000000" w:themeColor="text1"/>
                <w:sz w:val="24"/>
                <w:highlight w:val="none"/>
                <w14:textFill>
                  <w14:solidFill>
                    <w14:schemeClr w14:val="tx1"/>
                  </w14:solidFill>
                </w14:textFill>
              </w:rPr>
              <w:t>、产业政策符合性分析</w:t>
            </w:r>
          </w:p>
          <w:p w14:paraId="3E4E33B4">
            <w:pPr>
              <w:autoSpaceDE w:val="0"/>
              <w:autoSpaceDN w:val="0"/>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根据《国民经济行业</w:t>
            </w:r>
            <w:r>
              <w:rPr>
                <w:rFonts w:hint="eastAsia"/>
                <w:color w:val="000000" w:themeColor="text1"/>
                <w:sz w:val="24"/>
                <w:highlight w:val="none"/>
                <w:lang w:val="en-US" w:eastAsia="zh-CN"/>
                <w14:textFill>
                  <w14:solidFill>
                    <w14:schemeClr w14:val="tx1"/>
                  </w14:solidFill>
                </w14:textFill>
              </w:rPr>
              <w:t>分类（2019修订版）</w:t>
            </w:r>
            <w:r>
              <w:rPr>
                <w:color w:val="000000" w:themeColor="text1"/>
                <w:sz w:val="24"/>
                <w:highlight w:val="none"/>
                <w14:textFill>
                  <w14:solidFill>
                    <w14:schemeClr w14:val="tx1"/>
                  </w14:solidFill>
                </w14:textFill>
              </w:rPr>
              <w:t>》（GB/T4754-2017），本项目属于“</w:t>
            </w:r>
            <w:r>
              <w:rPr>
                <w:rFonts w:hint="eastAsia"/>
                <w:color w:val="000000" w:themeColor="text1"/>
                <w:sz w:val="24"/>
                <w:highlight w:val="none"/>
                <w:lang w:val="en-US" w:eastAsia="zh-CN"/>
                <w14:textFill>
                  <w14:solidFill>
                    <w14:schemeClr w14:val="tx1"/>
                  </w14:solidFill>
                </w14:textFill>
              </w:rPr>
              <w:t>E4790其它房屋建筑业</w:t>
            </w:r>
            <w:r>
              <w:rPr>
                <w:color w:val="000000" w:themeColor="text1"/>
                <w:sz w:val="24"/>
                <w:highlight w:val="none"/>
                <w14:textFill>
                  <w14:solidFill>
                    <w14:schemeClr w14:val="tx1"/>
                  </w14:solidFill>
                </w14:textFill>
              </w:rPr>
              <w:t>”；根据国家发展改革委</w:t>
            </w:r>
            <w:r>
              <w:rPr>
                <w:rFonts w:hint="eastAsia"/>
                <w:color w:val="000000" w:themeColor="text1"/>
                <w:sz w:val="24"/>
                <w:highlight w:val="none"/>
                <w14:textFill>
                  <w14:solidFill>
                    <w14:schemeClr w14:val="tx1"/>
                  </w14:solidFill>
                </w14:textFill>
              </w:rPr>
              <w:t>制定</w:t>
            </w:r>
            <w:r>
              <w:rPr>
                <w:color w:val="000000" w:themeColor="text1"/>
                <w:sz w:val="24"/>
                <w:highlight w:val="none"/>
                <w14:textFill>
                  <w14:solidFill>
                    <w14:schemeClr w14:val="tx1"/>
                  </w14:solidFill>
                </w14:textFill>
              </w:rPr>
              <w:t>的《产业结构调整指导目录（20</w:t>
            </w:r>
            <w:r>
              <w:rPr>
                <w:rFonts w:hint="eastAsia"/>
                <w:color w:val="000000" w:themeColor="text1"/>
                <w:sz w:val="24"/>
                <w:highlight w:val="none"/>
                <w:lang w:val="en-US" w:eastAsia="zh-CN"/>
                <w14:textFill>
                  <w14:solidFill>
                    <w14:schemeClr w14:val="tx1"/>
                  </w14:solidFill>
                </w14:textFill>
              </w:rPr>
              <w:t>24</w:t>
            </w:r>
            <w:r>
              <w:rPr>
                <w:color w:val="000000" w:themeColor="text1"/>
                <w:sz w:val="24"/>
                <w:highlight w:val="none"/>
                <w14:textFill>
                  <w14:solidFill>
                    <w14:schemeClr w14:val="tx1"/>
                  </w14:solidFill>
                </w14:textFill>
              </w:rPr>
              <w:t>年本）》，本项目不属于其中的鼓励、限制和淘汰类项目；同时根据国务院国发</w:t>
            </w:r>
            <w:r>
              <w:rPr>
                <w:rFonts w:hint="eastAsia"/>
                <w:color w:val="000000" w:themeColor="text1"/>
                <w:sz w:val="24"/>
                <w:highlight w:val="none"/>
                <w:lang w:eastAsia="zh-CN"/>
                <w14:textFill>
                  <w14:solidFill>
                    <w14:schemeClr w14:val="tx1"/>
                  </w14:solidFill>
                </w14:textFill>
              </w:rPr>
              <w:t>〔2005〕40号</w:t>
            </w:r>
            <w:r>
              <w:rPr>
                <w:color w:val="000000" w:themeColor="text1"/>
                <w:sz w:val="24"/>
                <w:highlight w:val="none"/>
                <w14:textFill>
                  <w14:solidFill>
                    <w14:schemeClr w14:val="tx1"/>
                  </w14:solidFill>
                </w14:textFill>
              </w:rPr>
              <w:t>文《促进产业结构调整暂行规定》第十三条“不属于鼓励类、限制类和淘汰类，且符合国家有关法律、法规和政策规定的，为允许类”；因此，本项目属于允许类。</w:t>
            </w:r>
          </w:p>
          <w:p w14:paraId="4E7842AA">
            <w:pPr>
              <w:autoSpaceDE w:val="0"/>
              <w:autoSpaceDN w:val="0"/>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项目已取得了南江县发展和改革局出具的《关于南江县农产品精深加工产业园及配套设施建设项目可行性研究报告（代项目建议书）的批复》（南发改审批</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2025</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109号），同意本项目建设</w:t>
            </w:r>
            <w:r>
              <w:rPr>
                <w:color w:val="000000" w:themeColor="text1"/>
                <w:sz w:val="24"/>
                <w:highlight w:val="none"/>
                <w14:textFill>
                  <w14:solidFill>
                    <w14:schemeClr w14:val="tx1"/>
                  </w14:solidFill>
                </w14:textFill>
              </w:rPr>
              <w:t>。</w:t>
            </w:r>
          </w:p>
          <w:p w14:paraId="5554368F">
            <w:pPr>
              <w:autoSpaceDE w:val="0"/>
              <w:autoSpaceDN w:val="0"/>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因此</w:t>
            </w:r>
            <w:r>
              <w:rPr>
                <w:b/>
                <w:bCs/>
                <w:color w:val="000000" w:themeColor="text1"/>
                <w:sz w:val="24"/>
                <w:highlight w:val="none"/>
                <w14:textFill>
                  <w14:solidFill>
                    <w14:schemeClr w14:val="tx1"/>
                  </w14:solidFill>
                </w14:textFill>
              </w:rPr>
              <w:t>，本项目</w:t>
            </w:r>
            <w:r>
              <w:rPr>
                <w:rFonts w:hint="eastAsia"/>
                <w:b/>
                <w:bCs/>
                <w:color w:val="000000" w:themeColor="text1"/>
                <w:sz w:val="24"/>
                <w:highlight w:val="none"/>
                <w:lang w:val="en-US" w:eastAsia="zh-CN"/>
                <w14:textFill>
                  <w14:solidFill>
                    <w14:schemeClr w14:val="tx1"/>
                  </w14:solidFill>
                </w14:textFill>
              </w:rPr>
              <w:t>的</w:t>
            </w:r>
            <w:r>
              <w:rPr>
                <w:b/>
                <w:bCs/>
                <w:color w:val="000000" w:themeColor="text1"/>
                <w:sz w:val="24"/>
                <w:highlight w:val="none"/>
                <w14:textFill>
                  <w14:solidFill>
                    <w14:schemeClr w14:val="tx1"/>
                  </w14:solidFill>
                </w14:textFill>
              </w:rPr>
              <w:t>建设符合国家</w:t>
            </w:r>
            <w:r>
              <w:rPr>
                <w:rFonts w:hint="eastAsia"/>
                <w:b/>
                <w:bCs/>
                <w:color w:val="000000" w:themeColor="text1"/>
                <w:sz w:val="24"/>
                <w:highlight w:val="none"/>
                <w14:textFill>
                  <w14:solidFill>
                    <w14:schemeClr w14:val="tx1"/>
                  </w14:solidFill>
                </w14:textFill>
              </w:rPr>
              <w:t>现行</w:t>
            </w:r>
            <w:r>
              <w:rPr>
                <w:b/>
                <w:bCs/>
                <w:color w:val="000000" w:themeColor="text1"/>
                <w:sz w:val="24"/>
                <w:highlight w:val="none"/>
                <w14:textFill>
                  <w14:solidFill>
                    <w14:schemeClr w14:val="tx1"/>
                  </w14:solidFill>
                </w14:textFill>
              </w:rPr>
              <w:t>产业政策要求。</w:t>
            </w:r>
          </w:p>
          <w:p w14:paraId="014689FF">
            <w:pPr>
              <w:widowControl/>
              <w:spacing w:line="360" w:lineRule="auto"/>
              <w:ind w:firstLine="482" w:firstLineChars="200"/>
              <w:jc w:val="left"/>
              <w:rPr>
                <w:b/>
                <w:bCs/>
                <w:color w:val="000000" w:themeColor="text1"/>
                <w:sz w:val="24"/>
                <w:highlight w:val="none"/>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五</w:t>
            </w:r>
            <w:r>
              <w:rPr>
                <w:b/>
                <w:bCs/>
                <w:color w:val="000000" w:themeColor="text1"/>
                <w:sz w:val="24"/>
                <w:highlight w:val="none"/>
                <w14:textFill>
                  <w14:solidFill>
                    <w14:schemeClr w14:val="tx1"/>
                  </w14:solidFill>
                </w14:textFill>
              </w:rPr>
              <w:t>、项目用地规划符合性分析</w:t>
            </w:r>
          </w:p>
          <w:p w14:paraId="5A5AA8EF">
            <w:pPr>
              <w:pStyle w:val="55"/>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本项目位于</w:t>
            </w:r>
            <w:r>
              <w:rPr>
                <w:rFonts w:hint="eastAsia"/>
                <w:color w:val="000000" w:themeColor="text1"/>
                <w:highlight w:val="none"/>
                <w14:textFill>
                  <w14:solidFill>
                    <w14:schemeClr w14:val="tx1"/>
                  </w14:solidFill>
                </w14:textFill>
              </w:rPr>
              <w:t>南江县</w:t>
            </w:r>
            <w:r>
              <w:rPr>
                <w:rFonts w:hint="eastAsia"/>
                <w:color w:val="000000" w:themeColor="text1"/>
                <w:highlight w:val="none"/>
                <w:lang w:val="en-US" w:eastAsia="zh-CN"/>
                <w14:textFill>
                  <w14:solidFill>
                    <w14:schemeClr w14:val="tx1"/>
                  </w14:solidFill>
                </w14:textFill>
              </w:rPr>
              <w:t>桥亭镇</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根据《</w:t>
            </w:r>
            <w:r>
              <w:rPr>
                <w:rFonts w:hint="eastAsia"/>
                <w:color w:val="000000" w:themeColor="text1"/>
                <w:highlight w:val="none"/>
                <w:lang w:val="en-US" w:eastAsia="zh-CN"/>
                <w14:textFill>
                  <w14:solidFill>
                    <w14:schemeClr w14:val="tx1"/>
                  </w14:solidFill>
                </w14:textFill>
              </w:rPr>
              <w:t>南江县桥亭镇镇区详细规划</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2021-2035年</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-国土空间用地规划图</w:t>
            </w:r>
            <w:r>
              <w:rPr>
                <w:rFonts w:hint="eastAsia"/>
                <w:color w:val="000000" w:themeColor="text1"/>
                <w:highlight w:val="none"/>
                <w14:textFill>
                  <w14:solidFill>
                    <w14:schemeClr w14:val="tx1"/>
                  </w14:solidFill>
                </w14:textFill>
              </w:rPr>
              <w:t>》（见附图</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），项目占地区域</w:t>
            </w:r>
            <w:r>
              <w:rPr>
                <w:rFonts w:hint="eastAsia"/>
                <w:color w:val="000000" w:themeColor="text1"/>
                <w:highlight w:val="none"/>
                <w:lang w:val="en-US" w:eastAsia="zh-CN"/>
                <w14:textFill>
                  <w14:solidFill>
                    <w14:schemeClr w14:val="tx1"/>
                  </w14:solidFill>
                </w14:textFill>
              </w:rPr>
              <w:t>规划</w:t>
            </w:r>
            <w:r>
              <w:rPr>
                <w:rFonts w:hint="eastAsia"/>
                <w:color w:val="000000" w:themeColor="text1"/>
                <w:highlight w:val="none"/>
                <w14:textFill>
                  <w14:solidFill>
                    <w14:schemeClr w14:val="tx1"/>
                  </w14:solidFill>
                </w14:textFill>
              </w:rPr>
              <w:t>为</w:t>
            </w:r>
            <w:r>
              <w:rPr>
                <w:rFonts w:hint="eastAsia"/>
                <w:color w:val="000000" w:themeColor="text1"/>
                <w:highlight w:val="none"/>
                <w:lang w:val="en-US" w:eastAsia="zh-CN"/>
                <w14:textFill>
                  <w14:solidFill>
                    <w14:schemeClr w14:val="tx1"/>
                  </w14:solidFill>
                </w14:textFill>
              </w:rPr>
              <w:t>工业及仓储用地</w:t>
            </w:r>
            <w:r>
              <w:rPr>
                <w:rFonts w:hint="eastAsia"/>
                <w:color w:val="000000" w:themeColor="text1"/>
                <w:highlight w:val="none"/>
                <w14:textFill>
                  <w14:solidFill>
                    <w14:schemeClr w14:val="tx1"/>
                  </w14:solidFill>
                </w14:textFill>
              </w:rPr>
              <w:t>。</w:t>
            </w:r>
          </w:p>
          <w:p w14:paraId="58248409">
            <w:pPr>
              <w:pStyle w:val="55"/>
              <w:ind w:firstLine="48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2025年5月15日，四川南江同辉公用事业服务有限公司取得项目用地国有建设用地使用权不动产权证，编号为川（2025）南江县不动产权第0002735号，权利性质为出让，用途为工业用地，宗地面积52023.03平方米，坐落于南江县桥亭镇QT-02-04地块。</w:t>
            </w:r>
          </w:p>
          <w:p w14:paraId="5005BE89">
            <w:pPr>
              <w:pStyle w:val="55"/>
              <w:ind w:firstLine="482"/>
              <w:rPr>
                <w:b/>
                <w:color w:val="000000" w:themeColor="text1"/>
                <w:kern w:val="0"/>
                <w:highlight w:val="none"/>
                <w14:textFill>
                  <w14:solidFill>
                    <w14:schemeClr w14:val="tx1"/>
                  </w14:solidFill>
                </w14:textFill>
              </w:rPr>
            </w:pPr>
            <w:r>
              <w:rPr>
                <w:b/>
                <w:bCs/>
                <w:color w:val="000000" w:themeColor="text1"/>
                <w:highlight w:val="none"/>
                <w14:textFill>
                  <w14:solidFill>
                    <w14:schemeClr w14:val="tx1"/>
                  </w14:solidFill>
                </w14:textFill>
              </w:rPr>
              <w:t>因此，本项目的实施</w:t>
            </w:r>
            <w:r>
              <w:rPr>
                <w:rFonts w:hint="eastAsia"/>
                <w:b/>
                <w:bCs/>
                <w:color w:val="000000" w:themeColor="text1"/>
                <w:highlight w:val="none"/>
                <w14:textFill>
                  <w14:solidFill>
                    <w14:schemeClr w14:val="tx1"/>
                  </w14:solidFill>
                </w14:textFill>
              </w:rPr>
              <w:t>符合区域用地规划</w:t>
            </w:r>
            <w:r>
              <w:rPr>
                <w:b/>
                <w:bCs/>
                <w:color w:val="000000" w:themeColor="text1"/>
                <w:highlight w:val="none"/>
                <w14:textFill>
                  <w14:solidFill>
                    <w14:schemeClr w14:val="tx1"/>
                  </w14:solidFill>
                </w14:textFill>
              </w:rPr>
              <w:t>。</w:t>
            </w:r>
          </w:p>
          <w:p w14:paraId="602FA3AF">
            <w:pPr>
              <w:widowControl/>
              <w:spacing w:line="360" w:lineRule="auto"/>
              <w:ind w:firstLine="482" w:firstLineChars="200"/>
              <w:jc w:val="left"/>
              <w:rPr>
                <w:b/>
                <w:bCs/>
                <w:color w:val="000000" w:themeColor="text1"/>
                <w:sz w:val="24"/>
                <w:highlight w:val="none"/>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六</w:t>
            </w:r>
            <w:r>
              <w:rPr>
                <w:b/>
                <w:bCs/>
                <w:color w:val="000000" w:themeColor="text1"/>
                <w:sz w:val="24"/>
                <w:highlight w:val="none"/>
                <w14:textFill>
                  <w14:solidFill>
                    <w14:schemeClr w14:val="tx1"/>
                  </w14:solidFill>
                </w14:textFill>
              </w:rPr>
              <w:t>、与</w:t>
            </w:r>
            <w:r>
              <w:rPr>
                <w:rFonts w:hint="eastAsia"/>
                <w:b/>
                <w:bCs/>
                <w:color w:val="000000" w:themeColor="text1"/>
                <w:sz w:val="24"/>
                <w:highlight w:val="none"/>
                <w:lang w:val="en-US" w:eastAsia="zh-CN"/>
                <w14:textFill>
                  <w14:solidFill>
                    <w14:schemeClr w14:val="tx1"/>
                  </w14:solidFill>
                </w14:textFill>
              </w:rPr>
              <w:t>生态环境分区管控的</w:t>
            </w:r>
            <w:r>
              <w:rPr>
                <w:b/>
                <w:bCs/>
                <w:color w:val="000000" w:themeColor="text1"/>
                <w:sz w:val="24"/>
                <w:highlight w:val="none"/>
                <w14:textFill>
                  <w14:solidFill>
                    <w14:schemeClr w14:val="tx1"/>
                  </w14:solidFill>
                </w14:textFill>
              </w:rPr>
              <w:t>符合性分析</w:t>
            </w:r>
          </w:p>
          <w:p w14:paraId="1D0F031B">
            <w:pPr>
              <w:autoSpaceDE w:val="0"/>
              <w:autoSpaceDN w:val="0"/>
              <w:adjustRightInd w:val="0"/>
              <w:snapToGrid w:val="0"/>
              <w:spacing w:line="360" w:lineRule="auto"/>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2024年2月27日，巴中市生态环境保护委员会办公室发布《关于加强生态环境分区管控的通知》（巴环委办〔2024〕3号），通知中提到为贯彻落实《中共中央国务院关于全面加强生态环境保护坚决打好污染防治攻坚战的意见》《生态环境部关于组织开展生态环境分区管控与国土空间规划衔接试点工作的通知》精神，按照国家“十四五”生态环境保护相关规划中关于生态保护红线、环境质量底线、资源利用上线的最新要求，充分衔接《巴中市国土空间总体规划（2021-2035年）》最新成果，动态更新我市生态环境分区管控要求，以高水平保护助推经济高质量发展。</w:t>
            </w:r>
          </w:p>
          <w:p w14:paraId="7210D3DC">
            <w:pPr>
              <w:autoSpaceDE w:val="0"/>
              <w:autoSpaceDN w:val="0"/>
              <w:adjustRightInd w:val="0"/>
              <w:snapToGrid w:val="0"/>
              <w:spacing w:line="360" w:lineRule="auto"/>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本项目位于巴中市南江县环境综合管控单元城镇重点管控单元，项目不涉及生态保护红线。</w:t>
            </w:r>
          </w:p>
          <w:p w14:paraId="0E8A758A">
            <w:pPr>
              <w:pStyle w:val="4"/>
              <w:numPr>
                <w:ilvl w:val="2"/>
                <w:numId w:val="0"/>
              </w:numPr>
              <w:tabs>
                <w:tab w:val="left" w:pos="352"/>
              </w:tabs>
              <w:spacing w:after="120"/>
              <w:jc w:val="center"/>
              <w:rPr>
                <w:rFonts w:hint="eastAsia"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986790</wp:posOffset>
                      </wp:positionH>
                      <wp:positionV relativeFrom="paragraph">
                        <wp:posOffset>2480310</wp:posOffset>
                      </wp:positionV>
                      <wp:extent cx="880745" cy="262890"/>
                      <wp:effectExtent l="5080" t="185420" r="695325" b="8890"/>
                      <wp:wrapNone/>
                      <wp:docPr id="143" name="矩形标注 143"/>
                      <wp:cNvGraphicFramePr/>
                      <a:graphic xmlns:a="http://schemas.openxmlformats.org/drawingml/2006/main">
                        <a:graphicData uri="http://schemas.microsoft.com/office/word/2010/wordprocessingShape">
                          <wps:wsp>
                            <wps:cNvSpPr/>
                            <wps:spPr>
                              <a:xfrm>
                                <a:off x="0" y="0"/>
                                <a:ext cx="880745" cy="262890"/>
                              </a:xfrm>
                              <a:prstGeom prst="wedgeRectCallout">
                                <a:avLst>
                                  <a:gd name="adj1" fmla="val 123900"/>
                                  <a:gd name="adj2" fmla="val -114251"/>
                                </a:avLst>
                              </a:prstGeom>
                              <a:solidFill>
                                <a:srgbClr val="FFFFFF"/>
                              </a:solidFill>
                              <a:ln w="9525" cap="flat" cmpd="sng">
                                <a:solidFill>
                                  <a:srgbClr val="0000FF"/>
                                </a:solidFill>
                                <a:prstDash val="solid"/>
                                <a:miter/>
                                <a:headEnd type="none" w="med" len="med"/>
                                <a:tailEnd type="none" w="med" len="med"/>
                              </a:ln>
                            </wps:spPr>
                            <wps:txbx>
                              <w:txbxContent>
                                <w:p w14:paraId="08C73958">
                                  <w:pPr>
                                    <w:rPr>
                                      <w:b/>
                                      <w:bCs/>
                                    </w:rPr>
                                  </w:pPr>
                                  <w:r>
                                    <w:rPr>
                                      <w:rFonts w:hint="eastAsia"/>
                                      <w:b/>
                                      <w:bCs/>
                                    </w:rPr>
                                    <w:t>本项目位置</w:t>
                                  </w:r>
                                </w:p>
                              </w:txbxContent>
                            </wps:txbx>
                            <wps:bodyPr upright="1"/>
                          </wps:wsp>
                        </a:graphicData>
                      </a:graphic>
                    </wp:anchor>
                  </w:drawing>
                </mc:Choice>
                <mc:Fallback>
                  <w:pict>
                    <v:shape id="_x0000_s1026" o:spid="_x0000_s1026" o:spt="61" type="#_x0000_t61" style="position:absolute;left:0pt;margin-left:77.7pt;margin-top:195.3pt;height:20.7pt;width:69.35pt;z-index:251668480;mso-width-relative:page;mso-height-relative:page;" fillcolor="#FFFFFF" filled="t" stroked="t" coordsize="21600,21600" o:gfxdata="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oxZCO2gAAAAsBAAAPAAAAAAAAAAEAIAAAACIAAABk&#10;cnMvZG93bnJldi54bWxQSwECFAAUAAAACACHTuJAg50BcD0CAACSBAAADgAAAAAAAAABACAAAAAp&#10;AQAAZHJzL2Uyb0RvYy54bWxQSwUGAAAAAAYABgBZAQAA2AUAAAAA&#10;" adj="37562,-13878">
                      <v:fill on="t" focussize="0,0"/>
                      <v:stroke color="#0000FF" joinstyle="miter"/>
                      <v:imagedata o:title=""/>
                      <o:lock v:ext="edit" aspectratio="f"/>
                      <v:textbox>
                        <w:txbxContent>
                          <w:p w14:paraId="08C73958">
                            <w:pPr>
                              <w:rPr>
                                <w:b/>
                                <w:bCs/>
                              </w:rPr>
                            </w:pPr>
                            <w:r>
                              <w:rPr>
                                <w:rFonts w:hint="eastAsia"/>
                                <w:b/>
                                <w:bCs/>
                              </w:rPr>
                              <w:t>本项目位置</w:t>
                            </w:r>
                          </w:p>
                        </w:txbxContent>
                      </v:textbox>
                    </v:shape>
                  </w:pict>
                </mc:Fallback>
              </mc:AlternateContent>
            </w:r>
            <w:r>
              <w:rPr>
                <w:color w:val="000000" w:themeColor="text1"/>
                <w:sz w:val="28"/>
                <w:highlight w:val="none"/>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1776730</wp:posOffset>
                      </wp:positionH>
                      <wp:positionV relativeFrom="paragraph">
                        <wp:posOffset>981075</wp:posOffset>
                      </wp:positionV>
                      <wp:extent cx="147320" cy="398780"/>
                      <wp:effectExtent l="5715" t="1905" r="18415" b="18415"/>
                      <wp:wrapNone/>
                      <wp:docPr id="26" name="直接连接符 26"/>
                      <wp:cNvGraphicFramePr/>
                      <a:graphic xmlns:a="http://schemas.openxmlformats.org/drawingml/2006/main">
                        <a:graphicData uri="http://schemas.microsoft.com/office/word/2010/wordprocessingShape">
                          <wps:wsp>
                            <wps:cNvCnPr>
                              <a:stCxn id="25" idx="2"/>
                            </wps:cNvCnPr>
                            <wps:spPr>
                              <a:xfrm>
                                <a:off x="3299460" y="5931535"/>
                                <a:ext cx="147320" cy="398780"/>
                              </a:xfrm>
                              <a:prstGeom prst="line">
                                <a:avLst/>
                              </a:prstGeom>
                              <a:ln>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39.9pt;margin-top:77.25pt;height:31.4pt;width:11.6pt;z-index:251667456;mso-width-relative:page;mso-height-relative:page;" filled="f" stroked="t" coordsize="21600,21600" o:gfxdata="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NY1hw3bAAAACwEAAA8AAAAAAAAAAQAg&#10;AAAAIgAAAGRycy9kb3ducmV2LnhtbFBLAQIUABQAAAAIAIdO4kCQiBgvCwIAAOsDAAAOAAAAAAAA&#10;AAEAIAAAACoBAABkcnMvZTJvRG9jLnhtbFBLBQYAAAAABgAGAFkBAACnBQAAAAA=&#10;">
                      <v:fill on="f" focussize="0,0"/>
                      <v:stroke weight="1pt" color="#FF0000 [3204]" miterlimit="8" joinstyle="miter"/>
                      <v:imagedata o:title=""/>
                      <o:lock v:ext="edit" aspectratio="f"/>
                    </v:line>
                  </w:pict>
                </mc:Fallback>
              </mc:AlternateContent>
            </w:r>
            <w:r>
              <w:rPr>
                <w:color w:val="000000" w:themeColor="text1"/>
                <w:sz w:val="28"/>
                <w:highlight w:val="none"/>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1698625</wp:posOffset>
                      </wp:positionH>
                      <wp:positionV relativeFrom="paragraph">
                        <wp:posOffset>859790</wp:posOffset>
                      </wp:positionV>
                      <wp:extent cx="156210" cy="121285"/>
                      <wp:effectExtent l="6350" t="6350" r="8890" b="24765"/>
                      <wp:wrapNone/>
                      <wp:docPr id="25" name="矩形 25"/>
                      <wp:cNvGraphicFramePr/>
                      <a:graphic xmlns:a="http://schemas.openxmlformats.org/drawingml/2006/main">
                        <a:graphicData uri="http://schemas.microsoft.com/office/word/2010/wordprocessingShape">
                          <wps:wsp>
                            <wps:cNvSpPr/>
                            <wps:spPr>
                              <a:xfrm>
                                <a:off x="3221355" y="5810250"/>
                                <a:ext cx="156210" cy="12128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3.75pt;margin-top:67.7pt;height:9.55pt;width:12.3pt;z-index:251666432;v-text-anchor:middle;mso-width-relative:page;mso-height-relative:page;" filled="f" stroked="t" coordsize="21600,21600" o:gfxdata="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5g+ke2AAAAAsBAAAPAAAAAAAAAAEAIAAAACIAAABkcnMv&#10;ZG93bnJldi54bWxQSwECFAAUAAAACACHTuJA0HQYgXUCAADYBAAADgAAAAAAAAABACAAAAAnAQAA&#10;ZHJzL2Uyb0RvYy54bWxQSwUGAAAAAAYABgBZAQAADgYAAAAA&#10;">
                      <v:fill on="f" focussize="0,0"/>
                      <v:stroke weight="1pt" color="#FF0000 [2404]" miterlimit="8" joinstyle="miter"/>
                      <v:imagedata o:title=""/>
                      <o:lock v:ext="edit" aspectratio="f"/>
                    </v:rect>
                  </w:pict>
                </mc:Fallback>
              </mc:AlternateContent>
            </w:r>
            <w:r>
              <w:rPr>
                <w:color w:val="000000" w:themeColor="text1"/>
                <w:highlight w:val="none"/>
                <w14:textFill>
                  <w14:solidFill>
                    <w14:schemeClr w14:val="tx1"/>
                  </w14:solidFill>
                </w14:textFill>
              </w:rPr>
              <w:drawing>
                <wp:anchor distT="0" distB="0" distL="114300" distR="114300" simplePos="0" relativeHeight="251665408" behindDoc="0" locked="0" layoutInCell="1" allowOverlap="1">
                  <wp:simplePos x="0" y="0"/>
                  <wp:positionH relativeFrom="column">
                    <wp:posOffset>1185545</wp:posOffset>
                  </wp:positionH>
                  <wp:positionV relativeFrom="paragraph">
                    <wp:posOffset>1394460</wp:posOffset>
                  </wp:positionV>
                  <wp:extent cx="2729230" cy="1948815"/>
                  <wp:effectExtent l="9525" t="9525" r="23495" b="22860"/>
                  <wp:wrapNone/>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pic:cNvPicPr>
                        </pic:nvPicPr>
                        <pic:blipFill>
                          <a:blip r:embed="rId8"/>
                          <a:stretch>
                            <a:fillRect/>
                          </a:stretch>
                        </pic:blipFill>
                        <pic:spPr>
                          <a:xfrm>
                            <a:off x="0" y="0"/>
                            <a:ext cx="2729230" cy="1948815"/>
                          </a:xfrm>
                          <a:prstGeom prst="rect">
                            <a:avLst/>
                          </a:prstGeom>
                          <a:noFill/>
                          <a:ln>
                            <a:solidFill>
                              <a:srgbClr val="FF0000"/>
                            </a:solidFill>
                          </a:ln>
                        </pic:spPr>
                      </pic:pic>
                    </a:graphicData>
                  </a:graphic>
                </wp:anchor>
              </w:drawing>
            </w:r>
            <w:r>
              <w:rPr>
                <w:rFonts w:hint="eastAsia" w:ascii="Times New Roman" w:hAnsi="Times New Roman" w:eastAsia="宋体" w:cs="Times New Roman"/>
                <w:color w:val="000000" w:themeColor="text1"/>
                <w:sz w:val="24"/>
                <w:highlight w:val="none"/>
                <w:lang w:eastAsia="zh-CN"/>
                <w14:textFill>
                  <w14:solidFill>
                    <w14:schemeClr w14:val="tx1"/>
                  </w14:solidFill>
                </w14:textFill>
              </w:rPr>
              <w:drawing>
                <wp:inline distT="0" distB="0" distL="114300" distR="114300">
                  <wp:extent cx="4803775" cy="3401060"/>
                  <wp:effectExtent l="0" t="0" r="15875" b="8890"/>
                  <wp:docPr id="20" name="图片 2" descr="巴中市环境管控单元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descr="巴中市环境管控单元分布图"/>
                          <pic:cNvPicPr>
                            <a:picLocks noChangeAspect="1"/>
                          </pic:cNvPicPr>
                        </pic:nvPicPr>
                        <pic:blipFill>
                          <a:blip r:embed="rId9"/>
                          <a:stretch>
                            <a:fillRect/>
                          </a:stretch>
                        </pic:blipFill>
                        <pic:spPr>
                          <a:xfrm>
                            <a:off x="0" y="0"/>
                            <a:ext cx="4803775" cy="3401060"/>
                          </a:xfrm>
                          <a:prstGeom prst="rect">
                            <a:avLst/>
                          </a:prstGeom>
                          <a:noFill/>
                          <a:ln>
                            <a:noFill/>
                          </a:ln>
                        </pic:spPr>
                      </pic:pic>
                    </a:graphicData>
                  </a:graphic>
                </wp:inline>
              </w:drawing>
            </w:r>
          </w:p>
          <w:p w14:paraId="33BB9D3D">
            <w:pPr>
              <w:pStyle w:val="4"/>
              <w:numPr>
                <w:ilvl w:val="2"/>
                <w:numId w:val="0"/>
              </w:numPr>
              <w:tabs>
                <w:tab w:val="left" w:pos="352"/>
              </w:tabs>
              <w:spacing w:after="120"/>
              <w:jc w:val="center"/>
              <w:rPr>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图1-</w:t>
            </w:r>
            <w:r>
              <w:rPr>
                <w:rFonts w:hint="eastAsia"/>
                <w:bCs/>
                <w:color w:val="000000" w:themeColor="text1"/>
                <w:sz w:val="21"/>
                <w:szCs w:val="21"/>
                <w:highlight w:val="none"/>
                <w:lang w:val="en-US" w:eastAsia="zh-CN"/>
                <w14:textFill>
                  <w14:solidFill>
                    <w14:schemeClr w14:val="tx1"/>
                  </w14:solidFill>
                </w14:textFill>
              </w:rPr>
              <w:t>1</w:t>
            </w:r>
            <w:r>
              <w:rPr>
                <w:rFonts w:hint="eastAsia"/>
                <w:bCs/>
                <w:color w:val="000000" w:themeColor="text1"/>
                <w:sz w:val="21"/>
                <w:szCs w:val="21"/>
                <w:highlight w:val="none"/>
                <w14:textFill>
                  <w14:solidFill>
                    <w14:schemeClr w14:val="tx1"/>
                  </w14:solidFill>
                </w14:textFill>
              </w:rPr>
              <w:t xml:space="preserve">  巴中市环境管控单元图</w:t>
            </w:r>
          </w:p>
          <w:p w14:paraId="2CFBEA2D">
            <w:pPr>
              <w:jc w:val="center"/>
              <w:rPr>
                <w:bCs/>
                <w:color w:val="000000" w:themeColor="text1"/>
                <w:sz w:val="24"/>
                <w:highlight w:val="none"/>
                <w:lang w:val="zh-CN"/>
                <w14:textFill>
                  <w14:solidFill>
                    <w14:schemeClr w14:val="tx1"/>
                  </w14:solidFill>
                </w14:textFill>
              </w:rPr>
            </w:pPr>
            <w:r>
              <w:rPr>
                <w:color w:val="000000" w:themeColor="text1"/>
                <w:sz w:val="21"/>
                <w:highlight w:val="none"/>
                <w14:textFill>
                  <w14:solidFill>
                    <w14:schemeClr w14:val="tx1"/>
                  </w14:solidFill>
                </w14:textFill>
              </w:rPr>
              <mc:AlternateContent>
                <mc:Choice Requires="wps">
                  <w:drawing>
                    <wp:anchor distT="0" distB="0" distL="114300" distR="114300" simplePos="0" relativeHeight="251669504" behindDoc="0" locked="0" layoutInCell="1" allowOverlap="1">
                      <wp:simplePos x="0" y="0"/>
                      <wp:positionH relativeFrom="column">
                        <wp:posOffset>946150</wp:posOffset>
                      </wp:positionH>
                      <wp:positionV relativeFrom="paragraph">
                        <wp:posOffset>2357755</wp:posOffset>
                      </wp:positionV>
                      <wp:extent cx="892810" cy="284480"/>
                      <wp:effectExtent l="6350" t="629285" r="224790" b="19685"/>
                      <wp:wrapNone/>
                      <wp:docPr id="28" name="矩形标注 28"/>
                      <wp:cNvGraphicFramePr/>
                      <a:graphic xmlns:a="http://schemas.openxmlformats.org/drawingml/2006/main">
                        <a:graphicData uri="http://schemas.microsoft.com/office/word/2010/wordprocessingShape">
                          <wps:wsp>
                            <wps:cNvSpPr/>
                            <wps:spPr>
                              <a:xfrm>
                                <a:off x="2252345" y="3869690"/>
                                <a:ext cx="892810" cy="284480"/>
                              </a:xfrm>
                              <a:prstGeom prst="wedgeRectCallout">
                                <a:avLst>
                                  <a:gd name="adj1" fmla="val 71266"/>
                                  <a:gd name="adj2" fmla="val -256919"/>
                                </a:avLst>
                              </a:prstGeom>
                              <a:solidFill>
                                <a:schemeClr val="bg1"/>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4488451">
                                  <w:pPr>
                                    <w:keepNext w:val="0"/>
                                    <w:keepLines w:val="0"/>
                                    <w:pageBreakBefore w:val="0"/>
                                    <w:widowControl w:val="0"/>
                                    <w:kinsoku/>
                                    <w:wordWrap/>
                                    <w:overflowPunct/>
                                    <w:topLinePunct w:val="0"/>
                                    <w:bidi w:val="0"/>
                                    <w:adjustRightInd w:val="0"/>
                                    <w:snapToGrid w:val="0"/>
                                    <w:spacing w:line="360" w:lineRule="auto"/>
                                    <w:jc w:val="both"/>
                                    <w:textAlignment w:val="auto"/>
                                    <w:rPr>
                                      <w:rFonts w:hint="eastAsia" w:eastAsia="宋体"/>
                                      <w:color w:val="FF0000"/>
                                      <w:lang w:val="en-US" w:eastAsia="zh-CN"/>
                                    </w:rPr>
                                  </w:pPr>
                                  <w:r>
                                    <w:rPr>
                                      <w:rFonts w:hint="eastAsia"/>
                                      <w:color w:val="FF0000"/>
                                      <w:lang w:val="en-US" w:eastAsia="zh-CN"/>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74.5pt;margin-top:185.65pt;height:22.4pt;width:70.3pt;z-index:251669504;v-text-anchor:middle;mso-width-relative:page;mso-height-relative:page;" fillcolor="#FFFFFF [3212]" filled="t" stroked="t" coordsize="21600,21600" o:gfxdata="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" adj="26193,-44695">
                      <v:fill on="t" focussize="0,0"/>
                      <v:stroke weight="1pt" color="#FF0000 [2404]" miterlimit="8" joinstyle="miter"/>
                      <v:imagedata o:title=""/>
                      <o:lock v:ext="edit" aspectratio="f"/>
                      <v:textbox>
                        <w:txbxContent>
                          <w:p w14:paraId="24488451">
                            <w:pPr>
                              <w:keepNext w:val="0"/>
                              <w:keepLines w:val="0"/>
                              <w:pageBreakBefore w:val="0"/>
                              <w:widowControl w:val="0"/>
                              <w:kinsoku/>
                              <w:wordWrap/>
                              <w:overflowPunct/>
                              <w:topLinePunct w:val="0"/>
                              <w:bidi w:val="0"/>
                              <w:adjustRightInd w:val="0"/>
                              <w:snapToGrid w:val="0"/>
                              <w:spacing w:line="360" w:lineRule="auto"/>
                              <w:jc w:val="both"/>
                              <w:textAlignment w:val="auto"/>
                              <w:rPr>
                                <w:rFonts w:hint="eastAsia" w:eastAsia="宋体"/>
                                <w:color w:val="FF0000"/>
                                <w:lang w:val="en-US" w:eastAsia="zh-CN"/>
                              </w:rPr>
                            </w:pPr>
                            <w:r>
                              <w:rPr>
                                <w:rFonts w:hint="eastAsia"/>
                                <w:color w:val="FF0000"/>
                                <w:lang w:val="en-US" w:eastAsia="zh-CN"/>
                              </w:rPr>
                              <w:t>本项目位置</w:t>
                            </w:r>
                          </w:p>
                        </w:txbxContent>
                      </v:textbox>
                    </v:shape>
                  </w:pict>
                </mc:Fallback>
              </mc:AlternateContent>
            </w:r>
            <w:r>
              <w:rPr>
                <w:color w:val="000000" w:themeColor="text1"/>
                <w:highlight w:val="none"/>
                <w14:textFill>
                  <w14:solidFill>
                    <w14:schemeClr w14:val="tx1"/>
                  </w14:solidFill>
                </w14:textFill>
              </w:rPr>
              <w:drawing>
                <wp:inline distT="0" distB="0" distL="114300" distR="114300">
                  <wp:extent cx="4972685" cy="7029450"/>
                  <wp:effectExtent l="0" t="0" r="18415" b="0"/>
                  <wp:docPr id="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pic:cNvPicPr>
                            <a:picLocks noChangeAspect="1"/>
                          </pic:cNvPicPr>
                        </pic:nvPicPr>
                        <pic:blipFill>
                          <a:blip r:embed="rId10"/>
                          <a:stretch>
                            <a:fillRect/>
                          </a:stretch>
                        </pic:blipFill>
                        <pic:spPr>
                          <a:xfrm>
                            <a:off x="0" y="0"/>
                            <a:ext cx="4972685" cy="7029450"/>
                          </a:xfrm>
                          <a:prstGeom prst="rect">
                            <a:avLst/>
                          </a:prstGeom>
                          <a:noFill/>
                          <a:ln>
                            <a:noFill/>
                          </a:ln>
                        </pic:spPr>
                      </pic:pic>
                    </a:graphicData>
                  </a:graphic>
                </wp:inline>
              </w:drawing>
            </w:r>
          </w:p>
          <w:p w14:paraId="2CE8F8A0">
            <w:pPr>
              <w:pStyle w:val="4"/>
              <w:numPr>
                <w:ilvl w:val="2"/>
                <w:numId w:val="0"/>
              </w:numPr>
              <w:tabs>
                <w:tab w:val="left" w:pos="352"/>
              </w:tabs>
              <w:spacing w:after="120" w:afterLines="50"/>
              <w:jc w:val="center"/>
              <w:rPr>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图1-</w:t>
            </w:r>
            <w:r>
              <w:rPr>
                <w:rFonts w:hint="eastAsia"/>
                <w:bCs/>
                <w:color w:val="000000" w:themeColor="text1"/>
                <w:sz w:val="21"/>
                <w:szCs w:val="21"/>
                <w:highlight w:val="none"/>
                <w:lang w:val="en-US" w:eastAsia="zh-CN"/>
                <w14:textFill>
                  <w14:solidFill>
                    <w14:schemeClr w14:val="tx1"/>
                  </w14:solidFill>
                </w14:textFill>
              </w:rPr>
              <w:t>2</w:t>
            </w:r>
            <w:r>
              <w:rPr>
                <w:rFonts w:hint="eastAsia"/>
                <w:bCs/>
                <w:color w:val="000000" w:themeColor="text1"/>
                <w:sz w:val="21"/>
                <w:szCs w:val="21"/>
                <w:highlight w:val="none"/>
                <w14:textFill>
                  <w14:solidFill>
                    <w14:schemeClr w14:val="tx1"/>
                  </w14:solidFill>
                </w14:textFill>
              </w:rPr>
              <w:t xml:space="preserve">  巴中市生态保护红线图</w:t>
            </w:r>
          </w:p>
          <w:p w14:paraId="7A5501C7">
            <w:pPr>
              <w:pStyle w:val="62"/>
              <w:ind w:firstLine="480"/>
              <w:rPr>
                <w:rFonts w:hint="default" w:ascii="Times New Roman" w:hAnsi="Times New Roman" w:cs="Times New Roman"/>
                <w:color w:val="000000" w:themeColor="text1"/>
                <w:highlight w:val="none"/>
                <w:lang w:bidi="ar"/>
                <w14:textFill>
                  <w14:solidFill>
                    <w14:schemeClr w14:val="tx1"/>
                  </w14:solidFill>
                </w14:textFill>
              </w:rPr>
            </w:pPr>
            <w:r>
              <w:rPr>
                <w:rFonts w:hint="default" w:ascii="Times New Roman" w:hAnsi="Times New Roman" w:cs="Times New Roman"/>
                <w:color w:val="000000" w:themeColor="text1"/>
                <w:highlight w:val="none"/>
                <w:lang w:eastAsia="zh-CN" w:bidi="ar"/>
                <w14:textFill>
                  <w14:solidFill>
                    <w14:schemeClr w14:val="tx1"/>
                  </w14:solidFill>
                </w14:textFill>
              </w:rPr>
              <w:t>同时根据</w:t>
            </w:r>
            <w:r>
              <w:rPr>
                <w:rFonts w:hint="default" w:ascii="Times New Roman" w:hAnsi="Times New Roman" w:cs="Times New Roman"/>
                <w:color w:val="000000" w:themeColor="text1"/>
                <w:highlight w:val="none"/>
                <w:lang w:bidi="ar"/>
                <w14:textFill>
                  <w14:solidFill>
                    <w14:schemeClr w14:val="tx1"/>
                  </w14:solidFill>
                </w14:textFill>
              </w:rPr>
              <w:t>四川省政务服务网的“</w:t>
            </w:r>
            <w:r>
              <w:rPr>
                <w:rFonts w:hint="default" w:ascii="Times New Roman" w:hAnsi="Times New Roman" w:cs="Times New Roman"/>
                <w:color w:val="000000" w:themeColor="text1"/>
                <w:sz w:val="24"/>
                <w:highlight w:val="none"/>
                <w14:textFill>
                  <w14:solidFill>
                    <w14:schemeClr w14:val="tx1"/>
                  </w14:solidFill>
                </w14:textFill>
              </w:rPr>
              <w:t>生态环境分区管控</w:t>
            </w:r>
            <w:r>
              <w:rPr>
                <w:rFonts w:hint="default" w:ascii="Times New Roman" w:hAnsi="Times New Roman" w:cs="Times New Roman"/>
                <w:color w:val="000000" w:themeColor="text1"/>
                <w:highlight w:val="none"/>
                <w:lang w:bidi="ar"/>
                <w14:textFill>
                  <w14:solidFill>
                    <w14:schemeClr w14:val="tx1"/>
                  </w14:solidFill>
                </w14:textFill>
              </w:rPr>
              <w:t>”符合性分析模块查询，本项目位于巴中市南江县环境综合管控单元城镇重点管控单元（管控单元名称：南江县城镇空间，管控单元编号：ZH51192220001）。</w:t>
            </w:r>
          </w:p>
          <w:p w14:paraId="68F02792">
            <w:pPr>
              <w:autoSpaceDE w:val="0"/>
              <w:autoSpaceDN w:val="0"/>
              <w:adjustRightInd w:val="0"/>
              <w:snapToGrid w:val="0"/>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项目</w:t>
            </w:r>
            <w:r>
              <w:rPr>
                <w:rFonts w:hint="default" w:ascii="Times New Roman" w:hAnsi="Times New Roman" w:cs="Times New Roman"/>
                <w:color w:val="000000" w:themeColor="text1"/>
                <w:sz w:val="24"/>
                <w:highlight w:val="none"/>
                <w:lang w:eastAsia="zh-CN"/>
                <w14:textFill>
                  <w14:solidFill>
                    <w14:schemeClr w14:val="tx1"/>
                  </w14:solidFill>
                </w14:textFill>
              </w:rPr>
              <w:t>涉及</w:t>
            </w:r>
            <w:r>
              <w:rPr>
                <w:rFonts w:hint="default" w:ascii="Times New Roman" w:hAnsi="Times New Roman" w:cs="Times New Roman"/>
                <w:color w:val="000000" w:themeColor="text1"/>
                <w:sz w:val="24"/>
                <w:highlight w:val="none"/>
                <w14:textFill>
                  <w14:solidFill>
                    <w14:schemeClr w14:val="tx1"/>
                  </w14:solidFill>
                </w14:textFill>
              </w:rPr>
              <w:t>生态环境管控单元</w:t>
            </w:r>
            <w:r>
              <w:rPr>
                <w:rFonts w:hint="eastAsia" w:ascii="Times New Roman" w:hAnsi="Times New Roman" w:cs="Times New Roman"/>
                <w:color w:val="000000" w:themeColor="text1"/>
                <w:sz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highlight w:val="none"/>
                <w14:textFill>
                  <w14:solidFill>
                    <w14:schemeClr w14:val="tx1"/>
                  </w14:solidFill>
                </w14:textFill>
              </w:rPr>
              <w:t>个，见下表。</w:t>
            </w:r>
          </w:p>
          <w:p w14:paraId="7553D240">
            <w:pPr>
              <w:pStyle w:val="50"/>
              <w:tabs>
                <w:tab w:val="left" w:pos="756"/>
              </w:tabs>
              <w:adjustRightInd/>
              <w:snapToGrid w:val="0"/>
              <w:spacing w:line="240" w:lineRule="auto"/>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表1-2  项目涉及的</w:t>
            </w:r>
            <w:r>
              <w:rPr>
                <w:rFonts w:hint="eastAsia" w:ascii="Times New Roman" w:hAnsi="Times New Roman" w:eastAsia="宋体" w:cs="Times New Roman"/>
                <w:b/>
                <w:bCs w:val="0"/>
                <w:color w:val="000000" w:themeColor="text1"/>
                <w:sz w:val="21"/>
                <w:szCs w:val="21"/>
                <w:highlight w:val="none"/>
                <w:lang w:eastAsia="zh-CN"/>
                <w14:textFill>
                  <w14:solidFill>
                    <w14:schemeClr w14:val="tx1"/>
                  </w14:solidFill>
                </w14:textFill>
              </w:rPr>
              <w:t>生态环境</w:t>
            </w: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管控单元</w:t>
            </w:r>
          </w:p>
          <w:tbl>
            <w:tblPr>
              <w:tblStyle w:val="37"/>
              <w:tblW w:w="487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18"/>
              <w:gridCol w:w="1669"/>
              <w:gridCol w:w="1430"/>
              <w:gridCol w:w="1794"/>
              <w:gridCol w:w="1315"/>
              <w:gridCol w:w="1010"/>
            </w:tblGrid>
            <w:tr w14:paraId="36FF8C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02" w:hRule="atLeast"/>
                <w:jc w:val="center"/>
              </w:trPr>
              <w:tc>
                <w:tcPr>
                  <w:tcW w:w="526" w:type="dxa"/>
                  <w:noWrap w:val="0"/>
                  <w:vAlign w:val="center"/>
                </w:tcPr>
                <w:p w14:paraId="38E84CA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序号</w:t>
                  </w:r>
                </w:p>
              </w:tc>
              <w:tc>
                <w:tcPr>
                  <w:tcW w:w="1695" w:type="dxa"/>
                  <w:noWrap w:val="0"/>
                  <w:vAlign w:val="center"/>
                </w:tcPr>
                <w:p w14:paraId="549045A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涉及环境管控单元名称</w:t>
                  </w:r>
                </w:p>
              </w:tc>
              <w:tc>
                <w:tcPr>
                  <w:tcW w:w="1452" w:type="dxa"/>
                  <w:noWrap w:val="0"/>
                  <w:vAlign w:val="center"/>
                </w:tcPr>
                <w:p w14:paraId="7B6A48E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涉及环境管控单元编码</w:t>
                  </w:r>
                </w:p>
              </w:tc>
              <w:tc>
                <w:tcPr>
                  <w:tcW w:w="1822" w:type="dxa"/>
                  <w:noWrap w:val="0"/>
                  <w:vAlign w:val="center"/>
                </w:tcPr>
                <w:p w14:paraId="70428F3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与管控单元关系</w:t>
                  </w:r>
                  <w:r>
                    <w:rPr>
                      <w:rFonts w:hint="eastAsia" w:ascii="Times New Roman" w:hAnsi="Times New Roman" w:eastAsia="宋体" w:cs="Times New Roman"/>
                      <w:b/>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面选，相交面积，单位平方千米</w:t>
                  </w:r>
                  <w:r>
                    <w:rPr>
                      <w:rFonts w:hint="eastAsia" w:ascii="Times New Roman" w:hAnsi="Times New Roman" w:eastAsia="宋体" w:cs="Times New Roman"/>
                      <w:b/>
                      <w:color w:val="000000" w:themeColor="text1"/>
                      <w:sz w:val="21"/>
                      <w:szCs w:val="21"/>
                      <w:highlight w:val="none"/>
                      <w:lang w:eastAsia="zh-CN"/>
                      <w14:textFill>
                        <w14:solidFill>
                          <w14:schemeClr w14:val="tx1"/>
                        </w14:solidFill>
                      </w14:textFill>
                    </w:rPr>
                    <w:t>）</w:t>
                  </w:r>
                </w:p>
              </w:tc>
              <w:tc>
                <w:tcPr>
                  <w:tcW w:w="1336" w:type="dxa"/>
                  <w:noWrap w:val="0"/>
                  <w:vAlign w:val="center"/>
                </w:tcPr>
                <w:p w14:paraId="593D930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行政区划</w:t>
                  </w:r>
                </w:p>
              </w:tc>
              <w:tc>
                <w:tcPr>
                  <w:tcW w:w="1026" w:type="dxa"/>
                  <w:noWrap w:val="0"/>
                  <w:vAlign w:val="center"/>
                </w:tcPr>
                <w:p w14:paraId="3F1F416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环境管控单元类型</w:t>
                  </w:r>
                </w:p>
              </w:tc>
            </w:tr>
            <w:tr w14:paraId="50A21F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18" w:hRule="atLeast"/>
                <w:jc w:val="center"/>
              </w:trPr>
              <w:tc>
                <w:tcPr>
                  <w:tcW w:w="526" w:type="dxa"/>
                  <w:noWrap w:val="0"/>
                  <w:vAlign w:val="center"/>
                </w:tcPr>
                <w:p w14:paraId="7D4837D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1695" w:type="dxa"/>
                  <w:shd w:val="clear" w:color="auto" w:fill="auto"/>
                  <w:noWrap w:val="0"/>
                  <w:vAlign w:val="center"/>
                </w:tcPr>
                <w:p w14:paraId="221A99D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南江县城镇空间</w:t>
                  </w:r>
                </w:p>
              </w:tc>
              <w:tc>
                <w:tcPr>
                  <w:tcW w:w="1452" w:type="dxa"/>
                  <w:shd w:val="clear" w:color="auto" w:fill="auto"/>
                  <w:noWrap w:val="0"/>
                  <w:vAlign w:val="center"/>
                </w:tcPr>
                <w:p w14:paraId="10B73A7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ZH51192220001</w:t>
                  </w:r>
                </w:p>
              </w:tc>
              <w:tc>
                <w:tcPr>
                  <w:tcW w:w="1822" w:type="dxa"/>
                  <w:shd w:val="clear" w:color="auto" w:fill="auto"/>
                  <w:noWrap w:val="0"/>
                  <w:vAlign w:val="center"/>
                </w:tcPr>
                <w:p w14:paraId="45762BA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0.0491</w:t>
                  </w:r>
                </w:p>
              </w:tc>
              <w:tc>
                <w:tcPr>
                  <w:tcW w:w="1336" w:type="dxa"/>
                  <w:shd w:val="clear" w:color="auto" w:fill="auto"/>
                  <w:noWrap w:val="0"/>
                  <w:vAlign w:val="center"/>
                </w:tcPr>
                <w:p w14:paraId="1910DAF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巴中市南江县</w:t>
                  </w:r>
                </w:p>
              </w:tc>
              <w:tc>
                <w:tcPr>
                  <w:tcW w:w="1026" w:type="dxa"/>
                  <w:shd w:val="clear" w:color="auto" w:fill="auto"/>
                  <w:noWrap w:val="0"/>
                  <w:vAlign w:val="center"/>
                </w:tcPr>
                <w:p w14:paraId="58F19CB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重点管控单元</w:t>
                  </w:r>
                </w:p>
              </w:tc>
            </w:tr>
            <w:tr w14:paraId="4BF16D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526" w:type="dxa"/>
                  <w:noWrap w:val="0"/>
                  <w:vAlign w:val="center"/>
                </w:tcPr>
                <w:p w14:paraId="699429C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w:t>
                  </w:r>
                </w:p>
              </w:tc>
              <w:tc>
                <w:tcPr>
                  <w:tcW w:w="1695" w:type="dxa"/>
                  <w:shd w:val="clear" w:color="auto" w:fill="auto"/>
                  <w:noWrap w:val="0"/>
                  <w:vAlign w:val="center"/>
                </w:tcPr>
                <w:p w14:paraId="09F3D88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南江县一般管控单元</w:t>
                  </w:r>
                </w:p>
              </w:tc>
              <w:tc>
                <w:tcPr>
                  <w:tcW w:w="1452" w:type="dxa"/>
                  <w:shd w:val="clear" w:color="auto" w:fill="auto"/>
                  <w:noWrap w:val="0"/>
                  <w:vAlign w:val="center"/>
                </w:tcPr>
                <w:p w14:paraId="48C9A9C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ZH51192230001</w:t>
                  </w:r>
                </w:p>
              </w:tc>
              <w:tc>
                <w:tcPr>
                  <w:tcW w:w="1822" w:type="dxa"/>
                  <w:shd w:val="clear" w:color="auto" w:fill="auto"/>
                  <w:noWrap w:val="0"/>
                  <w:vAlign w:val="center"/>
                </w:tcPr>
                <w:p w14:paraId="62BC284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0.0031</w:t>
                  </w:r>
                </w:p>
              </w:tc>
              <w:tc>
                <w:tcPr>
                  <w:tcW w:w="1336" w:type="dxa"/>
                  <w:shd w:val="clear" w:color="auto" w:fill="auto"/>
                  <w:noWrap w:val="0"/>
                  <w:vAlign w:val="center"/>
                </w:tcPr>
                <w:p w14:paraId="460EE90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巴中市南江县</w:t>
                  </w:r>
                </w:p>
              </w:tc>
              <w:tc>
                <w:tcPr>
                  <w:tcW w:w="1026" w:type="dxa"/>
                  <w:shd w:val="clear" w:color="auto" w:fill="auto"/>
                  <w:noWrap w:val="0"/>
                  <w:vAlign w:val="center"/>
                </w:tcPr>
                <w:p w14:paraId="369CD22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一般管控单元</w:t>
                  </w:r>
                </w:p>
              </w:tc>
            </w:tr>
          </w:tbl>
          <w:p w14:paraId="3FDB30EA">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ind w:firstLine="480" w:firstLineChars="200"/>
              <w:textAlignment w:val="auto"/>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项目涉及</w:t>
            </w:r>
            <w:r>
              <w:rPr>
                <w:rFonts w:hint="eastAsia" w:ascii="Times New Roman" w:hAnsi="Times New Roman" w:cs="Times New Roman"/>
                <w:color w:val="000000" w:themeColor="text1"/>
                <w:sz w:val="24"/>
                <w:highlight w:val="none"/>
                <w:lang w:eastAsia="zh-CN"/>
                <w14:textFill>
                  <w14:solidFill>
                    <w14:schemeClr w14:val="tx1"/>
                  </w14:solidFill>
                </w14:textFill>
              </w:rPr>
              <w:t>的</w:t>
            </w:r>
            <w:r>
              <w:rPr>
                <w:rFonts w:hint="default" w:ascii="Times New Roman" w:hAnsi="Times New Roman" w:cs="Times New Roman"/>
                <w:color w:val="000000" w:themeColor="text1"/>
                <w:sz w:val="24"/>
                <w:highlight w:val="none"/>
                <w14:textFill>
                  <w14:solidFill>
                    <w14:schemeClr w14:val="tx1"/>
                  </w14:solidFill>
                </w14:textFill>
              </w:rPr>
              <w:t>环境要素管控分区有</w:t>
            </w:r>
            <w:r>
              <w:rPr>
                <w:rFonts w:hint="eastAsia" w:cs="Times New Roman"/>
                <w:color w:val="000000" w:themeColor="text1"/>
                <w:sz w:val="24"/>
                <w:highlight w:val="none"/>
                <w:lang w:val="en-US" w:eastAsia="zh-CN"/>
                <w14:textFill>
                  <w14:solidFill>
                    <w14:schemeClr w14:val="tx1"/>
                  </w14:solidFill>
                </w14:textFill>
              </w:rPr>
              <w:t>8</w:t>
            </w:r>
            <w:r>
              <w:rPr>
                <w:rFonts w:hint="default" w:ascii="Times New Roman" w:hAnsi="Times New Roman" w:cs="Times New Roman"/>
                <w:color w:val="000000" w:themeColor="text1"/>
                <w:sz w:val="24"/>
                <w:highlight w:val="none"/>
                <w14:textFill>
                  <w14:solidFill>
                    <w14:schemeClr w14:val="tx1"/>
                  </w14:solidFill>
                </w14:textFill>
              </w:rPr>
              <w:t>个，见下表。</w:t>
            </w:r>
          </w:p>
          <w:p w14:paraId="5929307A">
            <w:pPr>
              <w:pStyle w:val="50"/>
              <w:tabs>
                <w:tab w:val="left" w:pos="756"/>
              </w:tabs>
              <w:adjustRightInd/>
              <w:snapToGrid w:val="0"/>
              <w:spacing w:line="240" w:lineRule="auto"/>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表1-</w:t>
            </w:r>
            <w:r>
              <w:rPr>
                <w:rFonts w:hint="eastAsia"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 xml:space="preserve">  项目涉及的</w:t>
            </w:r>
            <w:r>
              <w:rPr>
                <w:rFonts w:hint="eastAsia" w:ascii="Times New Roman" w:hAnsi="Times New Roman" w:eastAsia="宋体" w:cs="Times New Roman"/>
                <w:b/>
                <w:bCs w:val="0"/>
                <w:color w:val="000000" w:themeColor="text1"/>
                <w:sz w:val="21"/>
                <w:szCs w:val="21"/>
                <w:highlight w:val="none"/>
                <w:lang w:eastAsia="zh-CN"/>
                <w14:textFill>
                  <w14:solidFill>
                    <w14:schemeClr w14:val="tx1"/>
                  </w14:solidFill>
                </w14:textFill>
              </w:rPr>
              <w:t>环境要素</w:t>
            </w: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管控单元</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352"/>
              <w:gridCol w:w="1808"/>
              <w:gridCol w:w="1818"/>
              <w:gridCol w:w="1313"/>
              <w:gridCol w:w="903"/>
              <w:gridCol w:w="1740"/>
            </w:tblGrid>
            <w:tr w14:paraId="12AA09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noWrap w:val="0"/>
                  <w:vAlign w:val="center"/>
                </w:tcPr>
                <w:p w14:paraId="4C6101D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序号</w:t>
                  </w:r>
                </w:p>
              </w:tc>
              <w:tc>
                <w:tcPr>
                  <w:tcW w:w="1836" w:type="dxa"/>
                  <w:noWrap w:val="0"/>
                  <w:vAlign w:val="center"/>
                </w:tcPr>
                <w:p w14:paraId="5108B76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涉及环境要素管控分区名称</w:t>
                  </w:r>
                </w:p>
              </w:tc>
              <w:tc>
                <w:tcPr>
                  <w:tcW w:w="1846" w:type="dxa"/>
                  <w:noWrap w:val="0"/>
                  <w:vAlign w:val="center"/>
                </w:tcPr>
                <w:p w14:paraId="38192C6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涉及环境要素管控分区编码</w:t>
                  </w:r>
                </w:p>
              </w:tc>
              <w:tc>
                <w:tcPr>
                  <w:tcW w:w="1334" w:type="dxa"/>
                  <w:noWrap w:val="0"/>
                  <w:vAlign w:val="center"/>
                </w:tcPr>
                <w:p w14:paraId="15900D2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行政区划</w:t>
                  </w:r>
                </w:p>
              </w:tc>
              <w:tc>
                <w:tcPr>
                  <w:tcW w:w="917" w:type="dxa"/>
                  <w:noWrap w:val="0"/>
                  <w:vAlign w:val="center"/>
                </w:tcPr>
                <w:p w14:paraId="39F9C37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环境要素类型</w:t>
                  </w:r>
                </w:p>
              </w:tc>
              <w:tc>
                <w:tcPr>
                  <w:tcW w:w="1767" w:type="dxa"/>
                  <w:noWrap w:val="0"/>
                  <w:vAlign w:val="center"/>
                </w:tcPr>
                <w:p w14:paraId="0335C16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环境要素细类</w:t>
                  </w:r>
                </w:p>
              </w:tc>
            </w:tr>
            <w:tr w14:paraId="677D6E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shd w:val="clear" w:color="auto" w:fill="auto"/>
                  <w:noWrap w:val="0"/>
                  <w:vAlign w:val="center"/>
                </w:tcPr>
                <w:p w14:paraId="45B8017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p>
              </w:tc>
              <w:tc>
                <w:tcPr>
                  <w:tcW w:w="1836" w:type="dxa"/>
                  <w:shd w:val="clear" w:color="auto" w:fill="auto"/>
                  <w:noWrap w:val="0"/>
                  <w:vAlign w:val="center"/>
                </w:tcPr>
                <w:p w14:paraId="25A0C0C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渠江江河湖库岸线其他区域</w:t>
                  </w:r>
                </w:p>
              </w:tc>
              <w:tc>
                <w:tcPr>
                  <w:tcW w:w="1846" w:type="dxa"/>
                  <w:shd w:val="clear" w:color="auto" w:fill="auto"/>
                  <w:noWrap w:val="0"/>
                  <w:vAlign w:val="center"/>
                </w:tcPr>
                <w:p w14:paraId="0042DDB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YS5119223610001</w:t>
                  </w:r>
                </w:p>
              </w:tc>
              <w:tc>
                <w:tcPr>
                  <w:tcW w:w="1334" w:type="dxa"/>
                  <w:shd w:val="clear" w:color="auto" w:fill="auto"/>
                  <w:noWrap w:val="0"/>
                  <w:vAlign w:val="center"/>
                </w:tcPr>
                <w:p w14:paraId="27984EB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巴中市南江县</w:t>
                  </w:r>
                </w:p>
              </w:tc>
              <w:tc>
                <w:tcPr>
                  <w:tcW w:w="917" w:type="dxa"/>
                  <w:shd w:val="clear" w:color="auto" w:fill="auto"/>
                  <w:noWrap w:val="0"/>
                  <w:vAlign w:val="center"/>
                </w:tcPr>
                <w:p w14:paraId="6ED9A8F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岸线</w:t>
                  </w:r>
                </w:p>
              </w:tc>
              <w:tc>
                <w:tcPr>
                  <w:tcW w:w="1767" w:type="dxa"/>
                  <w:shd w:val="clear" w:color="auto" w:fill="auto"/>
                  <w:noWrap w:val="0"/>
                  <w:vAlign w:val="center"/>
                </w:tcPr>
                <w:p w14:paraId="3E17E62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江河湖库其他区域</w:t>
                  </w:r>
                </w:p>
              </w:tc>
            </w:tr>
            <w:tr w14:paraId="107206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shd w:val="clear" w:color="auto" w:fill="auto"/>
                  <w:noWrap w:val="0"/>
                  <w:vAlign w:val="center"/>
                </w:tcPr>
                <w:p w14:paraId="0514CBE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w:t>
                  </w:r>
                </w:p>
              </w:tc>
              <w:tc>
                <w:tcPr>
                  <w:tcW w:w="1836" w:type="dxa"/>
                  <w:shd w:val="clear" w:color="auto" w:fill="auto"/>
                  <w:noWrap w:val="0"/>
                  <w:vAlign w:val="center"/>
                </w:tcPr>
                <w:p w14:paraId="0CDEBB6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南江县城镇开发边界</w:t>
                  </w:r>
                </w:p>
              </w:tc>
              <w:tc>
                <w:tcPr>
                  <w:tcW w:w="1846" w:type="dxa"/>
                  <w:shd w:val="clear" w:color="auto" w:fill="auto"/>
                  <w:noWrap w:val="0"/>
                  <w:vAlign w:val="center"/>
                </w:tcPr>
                <w:p w14:paraId="6CC0D77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YS5119222530001</w:t>
                  </w:r>
                </w:p>
              </w:tc>
              <w:tc>
                <w:tcPr>
                  <w:tcW w:w="1334" w:type="dxa"/>
                  <w:shd w:val="clear" w:color="auto" w:fill="auto"/>
                  <w:noWrap w:val="0"/>
                  <w:vAlign w:val="center"/>
                </w:tcPr>
                <w:p w14:paraId="1458EB4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巴中市南江县</w:t>
                  </w:r>
                </w:p>
              </w:tc>
              <w:tc>
                <w:tcPr>
                  <w:tcW w:w="917" w:type="dxa"/>
                  <w:shd w:val="clear" w:color="auto" w:fill="auto"/>
                  <w:noWrap w:val="0"/>
                  <w:vAlign w:val="center"/>
                </w:tcPr>
                <w:p w14:paraId="79506DE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自然资源</w:t>
                  </w:r>
                </w:p>
              </w:tc>
              <w:tc>
                <w:tcPr>
                  <w:tcW w:w="1767" w:type="dxa"/>
                  <w:shd w:val="clear" w:color="auto" w:fill="auto"/>
                  <w:noWrap w:val="0"/>
                  <w:vAlign w:val="center"/>
                </w:tcPr>
                <w:p w14:paraId="21467E4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土地资源重点管控区</w:t>
                  </w:r>
                </w:p>
              </w:tc>
            </w:tr>
            <w:tr w14:paraId="7BDF35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shd w:val="clear" w:color="auto" w:fill="auto"/>
                  <w:noWrap w:val="0"/>
                  <w:vAlign w:val="center"/>
                </w:tcPr>
                <w:p w14:paraId="3608D41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w:t>
                  </w:r>
                </w:p>
              </w:tc>
              <w:tc>
                <w:tcPr>
                  <w:tcW w:w="1836" w:type="dxa"/>
                  <w:shd w:val="clear" w:color="auto" w:fill="auto"/>
                  <w:noWrap w:val="0"/>
                  <w:vAlign w:val="center"/>
                </w:tcPr>
                <w:p w14:paraId="0C381FC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南江县自然资源重点管控区</w:t>
                  </w:r>
                </w:p>
              </w:tc>
              <w:tc>
                <w:tcPr>
                  <w:tcW w:w="1846" w:type="dxa"/>
                  <w:shd w:val="clear" w:color="auto" w:fill="auto"/>
                  <w:noWrap w:val="0"/>
                  <w:vAlign w:val="center"/>
                </w:tcPr>
                <w:p w14:paraId="522BC66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YS5119222550001</w:t>
                  </w:r>
                </w:p>
              </w:tc>
              <w:tc>
                <w:tcPr>
                  <w:tcW w:w="1334" w:type="dxa"/>
                  <w:shd w:val="clear" w:color="auto" w:fill="auto"/>
                  <w:noWrap w:val="0"/>
                  <w:vAlign w:val="center"/>
                </w:tcPr>
                <w:p w14:paraId="77090E2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巴中市南江县</w:t>
                  </w:r>
                </w:p>
              </w:tc>
              <w:tc>
                <w:tcPr>
                  <w:tcW w:w="917" w:type="dxa"/>
                  <w:shd w:val="clear" w:color="auto" w:fill="auto"/>
                  <w:noWrap w:val="0"/>
                  <w:vAlign w:val="center"/>
                </w:tcPr>
                <w:p w14:paraId="3EDEDC8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自然资源</w:t>
                  </w:r>
                </w:p>
              </w:tc>
              <w:tc>
                <w:tcPr>
                  <w:tcW w:w="1767" w:type="dxa"/>
                  <w:shd w:val="clear" w:color="auto" w:fill="auto"/>
                  <w:noWrap w:val="0"/>
                  <w:vAlign w:val="center"/>
                </w:tcPr>
                <w:p w14:paraId="0999995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自然资源重点管控区</w:t>
                  </w:r>
                </w:p>
              </w:tc>
            </w:tr>
            <w:tr w14:paraId="6C43B6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shd w:val="clear" w:color="auto" w:fill="auto"/>
                  <w:noWrap w:val="0"/>
                  <w:vAlign w:val="center"/>
                </w:tcPr>
                <w:p w14:paraId="7B07E56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w:t>
                  </w:r>
                </w:p>
              </w:tc>
              <w:tc>
                <w:tcPr>
                  <w:tcW w:w="1836" w:type="dxa"/>
                  <w:shd w:val="clear" w:color="auto" w:fill="auto"/>
                  <w:noWrap w:val="0"/>
                  <w:vAlign w:val="center"/>
                </w:tcPr>
                <w:p w14:paraId="473B31F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南江县自然资源一般管控区</w:t>
                  </w:r>
                </w:p>
              </w:tc>
              <w:tc>
                <w:tcPr>
                  <w:tcW w:w="1846" w:type="dxa"/>
                  <w:shd w:val="clear" w:color="auto" w:fill="auto"/>
                  <w:noWrap w:val="0"/>
                  <w:vAlign w:val="center"/>
                </w:tcPr>
                <w:p w14:paraId="55483F9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YS5119223510001</w:t>
                  </w:r>
                </w:p>
              </w:tc>
              <w:tc>
                <w:tcPr>
                  <w:tcW w:w="1334" w:type="dxa"/>
                  <w:shd w:val="clear" w:color="auto" w:fill="auto"/>
                  <w:noWrap w:val="0"/>
                  <w:vAlign w:val="center"/>
                </w:tcPr>
                <w:p w14:paraId="1F78E44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巴中市南江县</w:t>
                  </w:r>
                </w:p>
              </w:tc>
              <w:tc>
                <w:tcPr>
                  <w:tcW w:w="917" w:type="dxa"/>
                  <w:shd w:val="clear" w:color="auto" w:fill="auto"/>
                  <w:noWrap w:val="0"/>
                  <w:vAlign w:val="center"/>
                </w:tcPr>
                <w:p w14:paraId="393B7AD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自然资源</w:t>
                  </w:r>
                </w:p>
              </w:tc>
              <w:tc>
                <w:tcPr>
                  <w:tcW w:w="1767" w:type="dxa"/>
                  <w:shd w:val="clear" w:color="auto" w:fill="auto"/>
                  <w:noWrap w:val="0"/>
                  <w:vAlign w:val="center"/>
                </w:tcPr>
                <w:p w14:paraId="361D171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自然资源一般管控区</w:t>
                  </w:r>
                </w:p>
              </w:tc>
            </w:tr>
            <w:tr w14:paraId="5B4AF9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shd w:val="clear" w:color="auto" w:fill="auto"/>
                  <w:noWrap w:val="0"/>
                  <w:vAlign w:val="center"/>
                </w:tcPr>
                <w:p w14:paraId="460D1B0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w:t>
                  </w:r>
                </w:p>
              </w:tc>
              <w:tc>
                <w:tcPr>
                  <w:tcW w:w="1836" w:type="dxa"/>
                  <w:shd w:val="clear" w:color="auto" w:fill="auto"/>
                  <w:noWrap w:val="0"/>
                  <w:vAlign w:val="center"/>
                </w:tcPr>
                <w:p w14:paraId="1159E22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南江县其他区域</w:t>
                  </w:r>
                </w:p>
              </w:tc>
              <w:tc>
                <w:tcPr>
                  <w:tcW w:w="1846" w:type="dxa"/>
                  <w:shd w:val="clear" w:color="auto" w:fill="auto"/>
                  <w:noWrap w:val="0"/>
                  <w:vAlign w:val="center"/>
                </w:tcPr>
                <w:p w14:paraId="7774690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YS5119223110001</w:t>
                  </w:r>
                </w:p>
              </w:tc>
              <w:tc>
                <w:tcPr>
                  <w:tcW w:w="1334" w:type="dxa"/>
                  <w:shd w:val="clear" w:color="auto" w:fill="auto"/>
                  <w:noWrap w:val="0"/>
                  <w:vAlign w:val="center"/>
                </w:tcPr>
                <w:p w14:paraId="24F5529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巴中市南江县</w:t>
                  </w:r>
                </w:p>
              </w:tc>
              <w:tc>
                <w:tcPr>
                  <w:tcW w:w="917" w:type="dxa"/>
                  <w:shd w:val="clear" w:color="auto" w:fill="auto"/>
                  <w:noWrap w:val="0"/>
                  <w:vAlign w:val="center"/>
                </w:tcPr>
                <w:p w14:paraId="6F67465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生态</w:t>
                  </w:r>
                </w:p>
              </w:tc>
              <w:tc>
                <w:tcPr>
                  <w:tcW w:w="1767" w:type="dxa"/>
                  <w:shd w:val="clear" w:color="auto" w:fill="auto"/>
                  <w:noWrap w:val="0"/>
                  <w:vAlign w:val="center"/>
                </w:tcPr>
                <w:p w14:paraId="6D2D77F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一般管控区</w:t>
                  </w:r>
                </w:p>
              </w:tc>
            </w:tr>
            <w:tr w14:paraId="04F950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shd w:val="clear" w:color="auto" w:fill="auto"/>
                  <w:noWrap w:val="0"/>
                  <w:vAlign w:val="center"/>
                </w:tcPr>
                <w:p w14:paraId="5BFD77B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6</w:t>
                  </w:r>
                </w:p>
              </w:tc>
              <w:tc>
                <w:tcPr>
                  <w:tcW w:w="1836" w:type="dxa"/>
                  <w:shd w:val="clear" w:color="auto" w:fill="auto"/>
                  <w:noWrap w:val="0"/>
                  <w:vAlign w:val="center"/>
                </w:tcPr>
                <w:p w14:paraId="7571AA1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南江河-南江县-元潭-控制单元</w:t>
                  </w:r>
                </w:p>
              </w:tc>
              <w:tc>
                <w:tcPr>
                  <w:tcW w:w="1846" w:type="dxa"/>
                  <w:shd w:val="clear" w:color="auto" w:fill="auto"/>
                  <w:noWrap w:val="0"/>
                  <w:vAlign w:val="center"/>
                </w:tcPr>
                <w:p w14:paraId="4891BEE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YS5119223210003</w:t>
                  </w:r>
                </w:p>
              </w:tc>
              <w:tc>
                <w:tcPr>
                  <w:tcW w:w="1334" w:type="dxa"/>
                  <w:shd w:val="clear" w:color="auto" w:fill="auto"/>
                  <w:noWrap w:val="0"/>
                  <w:vAlign w:val="center"/>
                </w:tcPr>
                <w:p w14:paraId="1447006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巴中市南江县</w:t>
                  </w:r>
                </w:p>
              </w:tc>
              <w:tc>
                <w:tcPr>
                  <w:tcW w:w="917" w:type="dxa"/>
                  <w:shd w:val="clear" w:color="auto" w:fill="auto"/>
                  <w:noWrap w:val="0"/>
                  <w:vAlign w:val="center"/>
                </w:tcPr>
                <w:p w14:paraId="7BA8468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水</w:t>
                  </w:r>
                </w:p>
              </w:tc>
              <w:tc>
                <w:tcPr>
                  <w:tcW w:w="1767" w:type="dxa"/>
                  <w:shd w:val="clear" w:color="auto" w:fill="auto"/>
                  <w:noWrap w:val="0"/>
                  <w:vAlign w:val="center"/>
                </w:tcPr>
                <w:p w14:paraId="7E5C837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水环境一般管控区</w:t>
                  </w:r>
                </w:p>
              </w:tc>
            </w:tr>
            <w:tr w14:paraId="6A5286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shd w:val="clear" w:color="auto" w:fill="auto"/>
                  <w:noWrap w:val="0"/>
                  <w:vAlign w:val="center"/>
                </w:tcPr>
                <w:p w14:paraId="1FEFE9F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7</w:t>
                  </w:r>
                </w:p>
              </w:tc>
              <w:tc>
                <w:tcPr>
                  <w:tcW w:w="1836" w:type="dxa"/>
                  <w:shd w:val="clear" w:color="auto" w:fill="auto"/>
                  <w:noWrap w:val="0"/>
                  <w:vAlign w:val="center"/>
                </w:tcPr>
                <w:p w14:paraId="1801F5C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南江县大气环境一般管控区</w:t>
                  </w:r>
                </w:p>
              </w:tc>
              <w:tc>
                <w:tcPr>
                  <w:tcW w:w="1846" w:type="dxa"/>
                  <w:shd w:val="clear" w:color="auto" w:fill="auto"/>
                  <w:noWrap w:val="0"/>
                  <w:vAlign w:val="center"/>
                </w:tcPr>
                <w:p w14:paraId="4C820DC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YS5119223310001</w:t>
                  </w:r>
                </w:p>
              </w:tc>
              <w:tc>
                <w:tcPr>
                  <w:tcW w:w="1334" w:type="dxa"/>
                  <w:shd w:val="clear" w:color="auto" w:fill="auto"/>
                  <w:noWrap w:val="0"/>
                  <w:vAlign w:val="center"/>
                </w:tcPr>
                <w:p w14:paraId="46105E5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巴中市南江县</w:t>
                  </w:r>
                </w:p>
              </w:tc>
              <w:tc>
                <w:tcPr>
                  <w:tcW w:w="917" w:type="dxa"/>
                  <w:shd w:val="clear" w:color="auto" w:fill="auto"/>
                  <w:noWrap w:val="0"/>
                  <w:vAlign w:val="center"/>
                </w:tcPr>
                <w:p w14:paraId="6EE28D4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大气</w:t>
                  </w:r>
                </w:p>
              </w:tc>
              <w:tc>
                <w:tcPr>
                  <w:tcW w:w="1767" w:type="dxa"/>
                  <w:shd w:val="clear" w:color="auto" w:fill="auto"/>
                  <w:noWrap w:val="0"/>
                  <w:vAlign w:val="center"/>
                </w:tcPr>
                <w:p w14:paraId="30DEDC1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大气环境一般管控区</w:t>
                  </w:r>
                </w:p>
              </w:tc>
            </w:tr>
            <w:tr w14:paraId="58AA8B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shd w:val="clear" w:color="auto" w:fill="auto"/>
                  <w:noWrap w:val="0"/>
                  <w:vAlign w:val="center"/>
                </w:tcPr>
                <w:p w14:paraId="06535DE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8</w:t>
                  </w:r>
                </w:p>
              </w:tc>
              <w:tc>
                <w:tcPr>
                  <w:tcW w:w="1836" w:type="dxa"/>
                  <w:shd w:val="clear" w:color="auto" w:fill="auto"/>
                  <w:noWrap w:val="0"/>
                  <w:vAlign w:val="center"/>
                </w:tcPr>
                <w:p w14:paraId="4A0F1AC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南江县城镇集中建设区</w:t>
                  </w:r>
                </w:p>
              </w:tc>
              <w:tc>
                <w:tcPr>
                  <w:tcW w:w="1846" w:type="dxa"/>
                  <w:shd w:val="clear" w:color="auto" w:fill="auto"/>
                  <w:noWrap w:val="0"/>
                  <w:vAlign w:val="center"/>
                </w:tcPr>
                <w:p w14:paraId="43BCEC1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YS5119222340001</w:t>
                  </w:r>
                </w:p>
              </w:tc>
              <w:tc>
                <w:tcPr>
                  <w:tcW w:w="1334" w:type="dxa"/>
                  <w:shd w:val="clear" w:color="auto" w:fill="auto"/>
                  <w:noWrap w:val="0"/>
                  <w:vAlign w:val="center"/>
                </w:tcPr>
                <w:p w14:paraId="6CB4858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巴中市南江县</w:t>
                  </w:r>
                </w:p>
              </w:tc>
              <w:tc>
                <w:tcPr>
                  <w:tcW w:w="917" w:type="dxa"/>
                  <w:shd w:val="clear" w:color="auto" w:fill="auto"/>
                  <w:noWrap w:val="0"/>
                  <w:vAlign w:val="center"/>
                </w:tcPr>
                <w:p w14:paraId="3225A17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大气</w:t>
                  </w:r>
                </w:p>
              </w:tc>
              <w:tc>
                <w:tcPr>
                  <w:tcW w:w="1767" w:type="dxa"/>
                  <w:shd w:val="clear" w:color="auto" w:fill="auto"/>
                  <w:noWrap w:val="0"/>
                  <w:vAlign w:val="center"/>
                </w:tcPr>
                <w:p w14:paraId="23C291E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大气环境受体敏感重点管控区</w:t>
                  </w:r>
                </w:p>
              </w:tc>
            </w:tr>
          </w:tbl>
          <w:p w14:paraId="62848FFB">
            <w:pPr>
              <w:autoSpaceDE w:val="0"/>
              <w:autoSpaceDN w:val="0"/>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项目与管控单元相对位置如下图所示：</w:t>
            </w:r>
          </w:p>
          <w:p w14:paraId="65D51EEE">
            <w:pPr>
              <w:spacing w:line="360" w:lineRule="auto"/>
              <w:jc w:val="center"/>
              <w:rPr>
                <w:rFonts w:ascii="Helvetica" w:hAnsi="Helvetica" w:eastAsia="Helvetica"/>
                <w:color w:val="000000" w:themeColor="text1"/>
                <w:sz w:val="28"/>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0" distR="0">
                  <wp:extent cx="4249420" cy="2443480"/>
                  <wp:effectExtent l="0" t="0" r="17780" b="13970"/>
                  <wp:docPr id="29" name="Drawing 0" descr="position-map-17862556837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0" descr="position-map-1786255683717.png"/>
                          <pic:cNvPicPr>
                            <a:picLocks noChangeAspect="1"/>
                          </pic:cNvPicPr>
                        </pic:nvPicPr>
                        <pic:blipFill>
                          <a:blip r:embed="rId11"/>
                          <a:stretch>
                            <a:fillRect/>
                          </a:stretch>
                        </pic:blipFill>
                        <pic:spPr>
                          <a:xfrm>
                            <a:off x="0" y="0"/>
                            <a:ext cx="4249420" cy="2443480"/>
                          </a:xfrm>
                          <a:prstGeom prst="rect">
                            <a:avLst/>
                          </a:prstGeom>
                        </pic:spPr>
                      </pic:pic>
                    </a:graphicData>
                  </a:graphic>
                </wp:inline>
              </w:drawing>
            </w:r>
          </w:p>
          <w:p w14:paraId="6283A805">
            <w:pPr>
              <w:autoSpaceDE w:val="0"/>
              <w:autoSpaceDN w:val="0"/>
              <w:adjustRightInd w:val="0"/>
              <w:snapToGrid w:val="0"/>
              <w:spacing w:after="120" w:afterLines="50"/>
              <w:jc w:val="center"/>
              <w:rPr>
                <w:rFonts w:ascii="Times New Roman" w:hAnsi="Times New Roman" w:cs="Times New Roman"/>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图1-</w:t>
            </w:r>
            <w:r>
              <w:rPr>
                <w:rFonts w:hint="eastAsia"/>
                <w:b/>
                <w:bCs/>
                <w:color w:val="000000" w:themeColor="text1"/>
                <w:highlight w:val="none"/>
                <w:lang w:val="en-US" w:eastAsia="zh-CN"/>
                <w14:textFill>
                  <w14:solidFill>
                    <w14:schemeClr w14:val="tx1"/>
                  </w14:solidFill>
                </w14:textFill>
              </w:rPr>
              <w:t>3</w:t>
            </w:r>
            <w:r>
              <w:rPr>
                <w:b/>
                <w:bCs/>
                <w:color w:val="000000" w:themeColor="text1"/>
                <w:highlight w:val="none"/>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项目与环境综合管控单元的位置关系图</w:t>
            </w:r>
          </w:p>
        </w:tc>
      </w:tr>
    </w:tbl>
    <w:p w14:paraId="6996C84A">
      <w:pPr>
        <w:spacing w:line="360" w:lineRule="auto"/>
        <w:outlineLvl w:val="0"/>
        <w:rPr>
          <w:rFonts w:eastAsia="黑体"/>
          <w:color w:val="000000" w:themeColor="text1"/>
          <w:sz w:val="30"/>
          <w:highlight w:val="none"/>
          <w14:textFill>
            <w14:solidFill>
              <w14:schemeClr w14:val="tx1"/>
            </w14:solidFill>
          </w14:textFill>
        </w:rPr>
        <w:sectPr>
          <w:footerReference r:id="rId5" w:type="default"/>
          <w:pgSz w:w="11906" w:h="16838"/>
          <w:pgMar w:top="1701" w:right="1531" w:bottom="1701" w:left="1531" w:header="851" w:footer="1077" w:gutter="0"/>
          <w:pgNumType w:start="1"/>
          <w:cols w:space="720" w:num="1"/>
          <w:docGrid w:linePitch="312" w:charSpace="0"/>
        </w:sectPr>
      </w:pPr>
    </w:p>
    <w:p w14:paraId="253D1004">
      <w:pPr>
        <w:adjustRightInd w:val="0"/>
        <w:snapToGrid w:val="0"/>
        <w:spacing w:before="0" w:beforeLines="0" w:line="360" w:lineRule="auto"/>
        <w:ind w:firstLine="482" w:firstLineChars="200"/>
        <w:jc w:val="both"/>
        <w:rPr>
          <w:rFonts w:asciiTheme="minorEastAsia" w:hAnsiTheme="minorEastAsia" w:eastAsiaTheme="minorEastAsia" w:cstheme="minorEastAsia"/>
          <w:b w:val="0"/>
          <w:bCs w:val="0"/>
          <w:snapToGrid w:val="0"/>
          <w:color w:val="000000" w:themeColor="text1"/>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bCs/>
          <w:snapToGrid w:val="0"/>
          <w:color w:val="000000" w:themeColor="text1"/>
          <w:sz w:val="24"/>
          <w:szCs w:val="21"/>
          <w:highlight w:val="none"/>
          <w:lang w:val="en-US" w:eastAsia="zh-CN" w:bidi="ar-SA"/>
          <w14:textFill>
            <w14:solidFill>
              <w14:schemeClr w14:val="tx1"/>
            </w14:solidFill>
          </w14:textFill>
        </w:rPr>
        <w:t>2</w:t>
      </w:r>
      <w:r>
        <w:rPr>
          <w:rFonts w:hint="eastAsia" w:asciiTheme="minorEastAsia" w:hAnsiTheme="minorEastAsia" w:eastAsiaTheme="minorEastAsia" w:cstheme="minorEastAsia"/>
          <w:b/>
          <w:bCs/>
          <w:snapToGrid w:val="0"/>
          <w:color w:val="000000" w:themeColor="text1"/>
          <w:sz w:val="24"/>
          <w:szCs w:val="21"/>
          <w:highlight w:val="none"/>
          <w:lang w:val="en-US" w:eastAsia="zh-CN" w:bidi="ar-SA"/>
          <w14:textFill>
            <w14:solidFill>
              <w14:schemeClr w14:val="tx1"/>
            </w14:solidFill>
          </w14:textFill>
        </w:rPr>
        <w:t>、生态环境准入清单符合性分析</w:t>
      </w:r>
    </w:p>
    <w:p w14:paraId="1EDF8AEA">
      <w:pPr>
        <w:autoSpaceDE w:val="0"/>
        <w:autoSpaceDN w:val="0"/>
        <w:adjustRightInd w:val="0"/>
        <w:snapToGrid w:val="0"/>
        <w:spacing w:line="360" w:lineRule="auto"/>
        <w:ind w:firstLine="480" w:firstLineChars="200"/>
        <w:jc w:val="left"/>
        <w:rPr>
          <w:rFonts w:hint="default" w:ascii="Times New Roman" w:hAnsi="Times New Roman" w:eastAsia="宋体" w:cs="Times New Roman"/>
          <w:bCs/>
          <w:color w:val="000000" w:themeColor="text1"/>
          <w:sz w:val="24"/>
          <w:highlight w:val="none"/>
          <w14:textFill>
            <w14:solidFill>
              <w14:schemeClr w14:val="tx1"/>
            </w14:solidFill>
          </w14:textFill>
        </w:rPr>
      </w:pPr>
      <w:r>
        <w:rPr>
          <w:rFonts w:hint="default" w:ascii="Times New Roman" w:hAnsi="Times New Roman" w:eastAsia="宋体" w:cs="Times New Roman"/>
          <w:bCs/>
          <w:color w:val="000000" w:themeColor="text1"/>
          <w:sz w:val="24"/>
          <w:highlight w:val="none"/>
          <w14:textFill>
            <w14:solidFill>
              <w14:schemeClr w14:val="tx1"/>
            </w14:solidFill>
          </w14:textFill>
        </w:rPr>
        <w:t>本项目与所在地所属环境管控单元的生态环境准入清单符合性分析如下表。</w:t>
      </w:r>
    </w:p>
    <w:p w14:paraId="63731A2F">
      <w:pPr>
        <w:autoSpaceDE w:val="0"/>
        <w:autoSpaceDN w:val="0"/>
        <w:adjustRightInd w:val="0"/>
        <w:snapToGrid w:val="0"/>
        <w:spacing w:line="360" w:lineRule="auto"/>
        <w:ind w:firstLine="480" w:firstLineChars="200"/>
        <w:jc w:val="left"/>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巴中市普适性管控要求符合性分析见下表</w:t>
      </w:r>
      <w:r>
        <w:rPr>
          <w:rFonts w:hint="eastAsia" w:ascii="Times New Roman" w:hAnsi="Times New Roman" w:eastAsia="宋体" w:cs="Times New Roman"/>
          <w:bCs/>
          <w:color w:val="000000" w:themeColor="text1"/>
          <w:sz w:val="24"/>
          <w:highlight w:val="none"/>
          <w:lang w:eastAsia="zh-CN"/>
          <w14:textFill>
            <w14:solidFill>
              <w14:schemeClr w14:val="tx1"/>
            </w14:solidFill>
          </w14:textFill>
        </w:rPr>
        <w:t>。</w:t>
      </w:r>
    </w:p>
    <w:p w14:paraId="1DEB21DA">
      <w:pPr>
        <w:adjustRightInd w:val="0"/>
        <w:snapToGrid w:val="0"/>
        <w:jc w:val="center"/>
        <w:rPr>
          <w:rFonts w:ascii="Times New Roman" w:hAnsi="Times New Roman" w:eastAsia="宋体" w:cs="Times New Roman"/>
          <w:b/>
          <w:bCs/>
          <w:color w:val="000000" w:themeColor="text1"/>
          <w:szCs w:val="21"/>
          <w:highlight w:val="none"/>
          <w14:textFill>
            <w14:solidFill>
              <w14:schemeClr w14:val="tx1"/>
            </w14:solidFill>
          </w14:textFill>
        </w:rPr>
      </w:pPr>
      <w:r>
        <w:rPr>
          <w:rFonts w:ascii="Times New Roman" w:hAnsi="Times New Roman" w:eastAsia="宋体" w:cs="Times New Roman"/>
          <w:b/>
          <w:bCs/>
          <w:color w:val="000000" w:themeColor="text1"/>
          <w:szCs w:val="21"/>
          <w:highlight w:val="none"/>
          <w14:textFill>
            <w14:solidFill>
              <w14:schemeClr w14:val="tx1"/>
            </w14:solidFill>
          </w14:textFill>
        </w:rPr>
        <w:t>表1-</w:t>
      </w: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 xml:space="preserve">4  </w:t>
      </w:r>
      <w:r>
        <w:rPr>
          <w:rFonts w:ascii="Times New Roman" w:hAnsi="Times New Roman" w:eastAsia="宋体" w:cs="Times New Roman"/>
          <w:b/>
          <w:bCs/>
          <w:color w:val="000000" w:themeColor="text1"/>
          <w:szCs w:val="21"/>
          <w:highlight w:val="none"/>
          <w14:textFill>
            <w14:solidFill>
              <w14:schemeClr w14:val="tx1"/>
            </w14:solidFill>
          </w14:textFill>
        </w:rPr>
        <w:t>本项目</w:t>
      </w: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与巴中市普适性管控要求符合性分析</w:t>
      </w:r>
    </w:p>
    <w:tbl>
      <w:tblPr>
        <w:tblStyle w:val="38"/>
        <w:tblW w:w="513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6"/>
        <w:gridCol w:w="727"/>
        <w:gridCol w:w="834"/>
        <w:gridCol w:w="8849"/>
        <w:gridCol w:w="1925"/>
        <w:gridCol w:w="959"/>
      </w:tblGrid>
      <w:tr w14:paraId="7725DD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6" w:type="pct"/>
            <w:tcBorders>
              <w:tl2br w:val="nil"/>
              <w:tr2bl w:val="nil"/>
            </w:tcBorders>
            <w:vAlign w:val="center"/>
          </w:tcPr>
          <w:p w14:paraId="5C861595">
            <w:pPr>
              <w:adjustRightInd w:val="0"/>
              <w:snapToGrid w:val="0"/>
              <w:jc w:val="cente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市州</w:t>
            </w:r>
          </w:p>
        </w:tc>
        <w:tc>
          <w:tcPr>
            <w:tcW w:w="272" w:type="pct"/>
            <w:gridSpan w:val="2"/>
            <w:tcBorders>
              <w:tl2br w:val="nil"/>
              <w:tr2bl w:val="nil"/>
            </w:tcBorders>
            <w:vAlign w:val="center"/>
          </w:tcPr>
          <w:p w14:paraId="15787B40">
            <w:pPr>
              <w:adjustRightInd w:val="0"/>
              <w:snapToGrid w:val="0"/>
              <w:jc w:val="cente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涉及区县</w:t>
            </w:r>
          </w:p>
        </w:tc>
        <w:tc>
          <w:tcPr>
            <w:tcW w:w="297" w:type="pct"/>
            <w:tcBorders>
              <w:tl2br w:val="nil"/>
              <w:tr2bl w:val="nil"/>
            </w:tcBorders>
            <w:vAlign w:val="center"/>
          </w:tcPr>
          <w:p w14:paraId="06F4680C">
            <w:pPr>
              <w:adjustRightInd w:val="0"/>
              <w:snapToGrid w:val="0"/>
              <w:jc w:val="center"/>
              <w:rPr>
                <w:rFonts w:ascii="Times New Roman" w:hAnsi="Times New Roman" w:eastAsia="宋体" w:cs="Times New Roman"/>
                <w:b/>
                <w:bCs/>
                <w:color w:val="000000" w:themeColor="text1"/>
                <w:szCs w:val="21"/>
                <w:highlight w:val="none"/>
                <w14:textFill>
                  <w14:solidFill>
                    <w14:schemeClr w14:val="tx1"/>
                  </w14:solidFill>
                </w14:textFill>
              </w:rPr>
            </w:pP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管控类别</w:t>
            </w:r>
          </w:p>
        </w:tc>
        <w:tc>
          <w:tcPr>
            <w:tcW w:w="3155" w:type="pct"/>
            <w:tcBorders>
              <w:tl2br w:val="nil"/>
              <w:tr2bl w:val="nil"/>
            </w:tcBorders>
            <w:vAlign w:val="center"/>
          </w:tcPr>
          <w:p w14:paraId="7280FF37">
            <w:pPr>
              <w:adjustRightInd w:val="0"/>
              <w:snapToGrid w:val="0"/>
              <w:jc w:val="center"/>
              <w:rPr>
                <w:rFonts w:ascii="Times New Roman" w:hAnsi="Times New Roman" w:eastAsia="宋体" w:cs="Times New Roman"/>
                <w:b/>
                <w:bCs/>
                <w:color w:val="000000" w:themeColor="text1"/>
                <w:szCs w:val="21"/>
                <w:highlight w:val="none"/>
                <w14:textFill>
                  <w14:solidFill>
                    <w14:schemeClr w14:val="tx1"/>
                  </w14:solidFill>
                </w14:textFill>
              </w:rPr>
            </w:pPr>
            <w:r>
              <w:rPr>
                <w:rFonts w:ascii="Times New Roman" w:hAnsi="Times New Roman" w:eastAsia="宋体" w:cs="Times New Roman"/>
                <w:b/>
                <w:bCs/>
                <w:color w:val="000000" w:themeColor="text1"/>
                <w:szCs w:val="21"/>
                <w:highlight w:val="none"/>
                <w14:textFill>
                  <w14:solidFill>
                    <w14:schemeClr w14:val="tx1"/>
                  </w14:solidFill>
                </w14:textFill>
              </w:rPr>
              <w:t>对应管控要求</w:t>
            </w:r>
          </w:p>
        </w:tc>
        <w:tc>
          <w:tcPr>
            <w:tcW w:w="686" w:type="pct"/>
            <w:tcBorders>
              <w:tl2br w:val="nil"/>
              <w:tr2bl w:val="nil"/>
            </w:tcBorders>
            <w:vAlign w:val="center"/>
          </w:tcPr>
          <w:p w14:paraId="2DCFE5AC">
            <w:pPr>
              <w:adjustRightInd w:val="0"/>
              <w:snapToGrid w:val="0"/>
              <w:jc w:val="center"/>
              <w:rPr>
                <w:rFonts w:hint="default" w:ascii="Times New Roman" w:hAnsi="Times New Roman" w:eastAsia="宋体" w:cs="Times New Roman"/>
                <w:b/>
                <w:bCs/>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本项目情况</w:t>
            </w:r>
          </w:p>
        </w:tc>
        <w:tc>
          <w:tcPr>
            <w:tcW w:w="341" w:type="pct"/>
            <w:tcBorders>
              <w:tl2br w:val="nil"/>
              <w:tr2bl w:val="nil"/>
            </w:tcBorders>
            <w:vAlign w:val="center"/>
          </w:tcPr>
          <w:p w14:paraId="2D252359">
            <w:pPr>
              <w:adjustRightInd w:val="0"/>
              <w:snapToGrid w:val="0"/>
              <w:jc w:val="center"/>
              <w:rPr>
                <w:rFonts w:hint="default" w:ascii="Times New Roman" w:hAnsi="Times New Roman" w:eastAsia="宋体" w:cs="Times New Roman"/>
                <w:b/>
                <w:bCs/>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符合性分析</w:t>
            </w:r>
          </w:p>
        </w:tc>
      </w:tr>
      <w:tr w14:paraId="4E9193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7"/>
            <w:tcBorders>
              <w:tl2br w:val="nil"/>
              <w:tr2bl w:val="nil"/>
            </w:tcBorders>
            <w:vAlign w:val="center"/>
          </w:tcPr>
          <w:p w14:paraId="021DC466">
            <w:pPr>
              <w:adjustRightInd w:val="0"/>
              <w:snapToGrid w:val="0"/>
              <w:jc w:val="cente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城镇重点管控单元</w:t>
            </w:r>
          </w:p>
        </w:tc>
      </w:tr>
      <w:tr w14:paraId="47931C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6" w:type="pct"/>
            <w:vMerge w:val="restart"/>
            <w:tcBorders>
              <w:tl2br w:val="nil"/>
              <w:tr2bl w:val="nil"/>
            </w:tcBorders>
            <w:vAlign w:val="center"/>
          </w:tcPr>
          <w:p w14:paraId="7E8869FE">
            <w:pPr>
              <w:adjustRightInd w:val="0"/>
              <w:snapToGrid w:val="0"/>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巴中市</w:t>
            </w:r>
          </w:p>
        </w:tc>
        <w:tc>
          <w:tcPr>
            <w:tcW w:w="272" w:type="pct"/>
            <w:gridSpan w:val="2"/>
            <w:vMerge w:val="restart"/>
            <w:tcBorders>
              <w:tl2br w:val="nil"/>
              <w:tr2bl w:val="nil"/>
            </w:tcBorders>
            <w:vAlign w:val="center"/>
          </w:tcPr>
          <w:p w14:paraId="65DD9DA0">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巴州区+恩阳区+通江县+南江县+平昌县</w:t>
            </w:r>
          </w:p>
        </w:tc>
        <w:tc>
          <w:tcPr>
            <w:tcW w:w="297" w:type="pct"/>
            <w:tcBorders>
              <w:tl2br w:val="nil"/>
              <w:tr2bl w:val="nil"/>
            </w:tcBorders>
            <w:vAlign w:val="center"/>
          </w:tcPr>
          <w:p w14:paraId="63115AD2">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空间布局约束</w:t>
            </w:r>
          </w:p>
        </w:tc>
        <w:tc>
          <w:tcPr>
            <w:tcW w:w="3155" w:type="pct"/>
            <w:tcBorders>
              <w:tl2br w:val="nil"/>
              <w:tr2bl w:val="nil"/>
            </w:tcBorders>
            <w:vAlign w:val="center"/>
          </w:tcPr>
          <w:p w14:paraId="1D37A546">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【禁止开发建设活动的要求】</w:t>
            </w:r>
          </w:p>
          <w:p w14:paraId="267544EF">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-原则上禁止新建工业企业。
</w:t>
            </w:r>
          </w:p>
          <w:p w14:paraId="204D668B">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-禁止在长江流域河湖管理范围内倾倒、填埋、堆放、弃置、处理固体废物。
</w:t>
            </w:r>
          </w:p>
          <w:p w14:paraId="2B49ADC5">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-在禁燃区内禁止销售、燃用高污染燃料。禁燃区内禁止新建、扩建燃用高污染燃料的设施。</w:t>
            </w:r>
          </w:p>
          <w:p w14:paraId="4E43C307">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【限制开发建设活动的要求】</w:t>
            </w:r>
          </w:p>
          <w:p w14:paraId="014313A5">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-对不符合国土空间规划的现有工业企业，污染物排放总量及环境风险水平只降不增，引导企业适时搬迁进入对口园区。
</w:t>
            </w:r>
          </w:p>
          <w:p w14:paraId="28FB5D5B">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-严格控制在城镇空间范围内新布设工业园区。若新布局工业园区，应符合巴中市最新的国土空间规划，并结合区域环境特点、三线成果、园区产业类别，充分论证选址的环境合理性。
</w:t>
            </w:r>
          </w:p>
          <w:p w14:paraId="1E994FC0">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-长江流域河道采砂应当依法取得国务院水行政主管部门有关流域管理机构或者县级以上地方人民政府水行政主管部门的许可。严格控制采砂区域、采砂总量和采砂区域内的采砂船舶数量。</w:t>
            </w:r>
          </w:p>
          <w:p w14:paraId="065FF596">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【不符合空间布局要求活动的退出要求】</w:t>
            </w:r>
          </w:p>
          <w:p w14:paraId="291E380A">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-按照相关规划和要求，清理整顿非法采砂、非法码头，全面清除不合规码头。
</w:t>
            </w:r>
          </w:p>
          <w:p w14:paraId="677250EB">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-加快现有高污染或高风险产品生产企业“退城入园”进度，逐步退出环境敏感区。</w:t>
            </w:r>
          </w:p>
          <w:p w14:paraId="7D3DE41F">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【其他空间布局约束要求】</w:t>
            </w:r>
          </w:p>
        </w:tc>
        <w:tc>
          <w:tcPr>
            <w:tcW w:w="686" w:type="pct"/>
            <w:tcBorders>
              <w:tl2br w:val="nil"/>
              <w:tr2bl w:val="nil"/>
            </w:tcBorders>
            <w:vAlign w:val="center"/>
          </w:tcPr>
          <w:p w14:paraId="37F04D69">
            <w:pPr>
              <w:adjustRightInd w:val="0"/>
              <w:snapToGrid w:val="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根据《四川省乡村振兴用地政策指引（2024 年）》规划布局原则：直接服务种、养殖业的农产品加工、电子商务、仓储保鲜冷链、产地低温直销配送等产业，原则上应结合农村聚居点适度集中布局，</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本项目位于南江县桥亭镇，属于新建生产厂房建设项目，</w:t>
            </w:r>
            <w:r>
              <w:rPr>
                <w:rFonts w:hint="eastAsia" w:cs="Times New Roman"/>
                <w:color w:val="000000" w:themeColor="text1"/>
                <w:szCs w:val="21"/>
                <w:highlight w:val="none"/>
                <w:lang w:val="en-US" w:eastAsia="zh-CN"/>
                <w14:textFill>
                  <w14:solidFill>
                    <w14:schemeClr w14:val="tx1"/>
                  </w14:solidFill>
                </w14:textFill>
              </w:rPr>
              <w:t>建成后主要服务于当地农产品精深加工，有助于深入实施乡村振兴战略，推动桥亭镇农业农村现代化发展，且项目选址</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符合南江县桥亭镇镇区详细规划</w:t>
            </w:r>
            <w:r>
              <w:rPr>
                <w:rFonts w:hint="eastAsia" w:cs="Times New Roman"/>
                <w:color w:val="000000" w:themeColor="text1"/>
                <w:szCs w:val="21"/>
                <w:highlight w:val="none"/>
                <w:lang w:val="en-US" w:eastAsia="zh-CN"/>
                <w14:textFill>
                  <w14:solidFill>
                    <w14:schemeClr w14:val="tx1"/>
                  </w14:solidFill>
                </w14:textFill>
              </w:rPr>
              <w:t>和</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南江县集州生态工业及现代服务业片区国土空间总体规划</w:t>
            </w:r>
          </w:p>
        </w:tc>
        <w:tc>
          <w:tcPr>
            <w:tcW w:w="341" w:type="pct"/>
            <w:tcBorders>
              <w:tl2br w:val="nil"/>
              <w:tr2bl w:val="nil"/>
            </w:tcBorders>
            <w:vAlign w:val="center"/>
          </w:tcPr>
          <w:p w14:paraId="175B78C8">
            <w:pPr>
              <w:adjustRightInd w:val="0"/>
              <w:snapToGrid w:val="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67590B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6" w:type="pct"/>
            <w:vMerge w:val="continue"/>
            <w:tcBorders>
              <w:tl2br w:val="nil"/>
              <w:tr2bl w:val="nil"/>
            </w:tcBorders>
            <w:vAlign w:val="center"/>
          </w:tcPr>
          <w:p w14:paraId="47D0CED7">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272" w:type="pct"/>
            <w:gridSpan w:val="2"/>
            <w:vMerge w:val="continue"/>
            <w:tcBorders>
              <w:tl2br w:val="nil"/>
              <w:tr2bl w:val="nil"/>
            </w:tcBorders>
            <w:vAlign w:val="center"/>
          </w:tcPr>
          <w:p w14:paraId="42F0B8FD">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297" w:type="pct"/>
            <w:tcBorders>
              <w:tl2br w:val="nil"/>
              <w:tr2bl w:val="nil"/>
            </w:tcBorders>
            <w:vAlign w:val="center"/>
          </w:tcPr>
          <w:p w14:paraId="2A57FC58">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污染物排放管控</w:t>
            </w:r>
          </w:p>
        </w:tc>
        <w:tc>
          <w:tcPr>
            <w:tcW w:w="3155" w:type="pct"/>
            <w:tcBorders>
              <w:tl2br w:val="nil"/>
              <w:tr2bl w:val="nil"/>
            </w:tcBorders>
            <w:vAlign w:val="center"/>
          </w:tcPr>
          <w:p w14:paraId="30F57524">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【允许排放量要求】</w:t>
            </w:r>
          </w:p>
          <w:p w14:paraId="4CDCDEC6">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为保证2025、2035年区域地表水控制断面水质不下降，5个城镇重点管控单元COD、氨氮、总磷允许排放量2025年建议控制在34823.36吨、3944.61吨、752.25吨以下，2035年建议控制在35519.83吨、4023.51吨、767.31吨以下。</w:t>
            </w:r>
          </w:p>
          <w:p w14:paraId="0F9ED3D3">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【现有源提标升级改造】</w:t>
            </w:r>
          </w:p>
          <w:p w14:paraId="2ED41383">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-到2025年，基本消除城市建成区生活污水直排口和收集处理设施空白区，县城污水处理率达到95%以上；水环境敏感地区污水处理基本达到一级A标排放标准。
</w:t>
            </w:r>
          </w:p>
          <w:p w14:paraId="32F0CA2E">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-到2035年，城市生活污水收集管网基本全覆盖，城镇污水处理能力全覆盖，全面实现污泥无害化处理。
</w:t>
            </w:r>
          </w:p>
          <w:p w14:paraId="65E3D1A2">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-加快城镇生活污水处理设施建设。推动县级及以上污水处理设施提标改造，坚持新建污水处理设施与配套管网同步</w:t>
            </w:r>
            <w:r>
              <w:rPr>
                <w:rFonts w:hint="eastAsia" w:cs="Times New Roman"/>
                <w:color w:val="000000" w:themeColor="text1"/>
                <w:szCs w:val="21"/>
                <w:highlight w:val="none"/>
                <w:lang w:val="en-US" w:eastAsia="zh-CN"/>
                <w14:textFill>
                  <w14:solidFill>
                    <w14:schemeClr w14:val="tx1"/>
                  </w14:solidFill>
                </w14:textFill>
              </w:rPr>
              <w:t>设计</w:t>
            </w:r>
            <w:r>
              <w:rPr>
                <w:rFonts w:ascii="Times New Roman" w:hAnsi="Times New Roman" w:eastAsia="宋体" w:cs="Times New Roman"/>
                <w:color w:val="000000" w:themeColor="text1"/>
                <w:szCs w:val="21"/>
                <w:highlight w:val="none"/>
                <w14:textFill>
                  <w14:solidFill>
                    <w14:schemeClr w14:val="tx1"/>
                  </w14:solidFill>
                </w14:textFill>
              </w:rPr>
              <w:t>、同步建设、同步投运。
</w:t>
            </w:r>
          </w:p>
          <w:p w14:paraId="51340304">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-推进车船结构升级，城区环卫、邮政、通勤、轻型物流配送等车辆使用新能源或清洁能源汽车比达到80%以上。
</w:t>
            </w:r>
          </w:p>
          <w:p w14:paraId="7093B174">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-全面落实各类施工工地扬尘防控措施，重点、重大项目工地实现视频监控、可吸入颗粒物（PM10）在线监测全覆盖。
</w:t>
            </w:r>
          </w:p>
          <w:p w14:paraId="42F2D60C">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-有序开展城市生活源VOCs污染防治；全面推广房屋建筑和市政工程涉VOCs工序环节使用低VOCs含量涂料和胶粘剂；推进加油站按照《四川省加油站大气污染排放标准》要求安装油气处理装置。</w:t>
            </w:r>
          </w:p>
          <w:p w14:paraId="4E22F859">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-加大新能源汽车在城市公交、出租汽车、城市配送、邮政快递、机场、铁路货场、重点地区港口等领域应用，地级以上城市清洁能源汽车在公共领域使用率显著提升，设区的市城市公交车基本实现新能源化。</w:t>
            </w:r>
          </w:p>
          <w:p w14:paraId="71622362">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【其他污染物排放管控要求】</w:t>
            </w:r>
          </w:p>
          <w:p w14:paraId="7333DA66">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1.污染物排放绩效水平准入要求：
</w:t>
            </w:r>
          </w:p>
          <w:p w14:paraId="6B766DC8">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从事机动车修理、印刷、服装干洗、研发等排放挥发性有机污染物的生产作业，应当按照有关技术规范进行综合治理。禁止露天和敞开式喷漆作业；包装印刷业必须使用符合环保要求的油墨；餐饮服务业油烟必须经处理达到相应排放标准要求。
</w:t>
            </w:r>
          </w:p>
          <w:p w14:paraId="1EEB043D">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-建材行业原料破碎、生产、运输、装卸等各环节严格落实抑尘措施，有效控制粉尘无组织排放。
</w:t>
            </w:r>
          </w:p>
          <w:p w14:paraId="0BE381CF">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-推进建筑装饰行业VOCs综合治理，倡导绿色装修，推广使用符合环保要求的建筑涂料、木器涂料、胶黏剂等产品。
</w:t>
            </w:r>
          </w:p>
          <w:p w14:paraId="09B71351">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-全面推广汽修行业使用低挥发性涂料，采用高效涂装工艺，完善有机废气收集和处理系统，取缔露天和敞开</w:t>
            </w:r>
            <w:r>
              <w:rPr>
                <w:rFonts w:hint="eastAsia" w:cs="Times New Roman"/>
                <w:color w:val="000000" w:themeColor="text1"/>
                <w:szCs w:val="21"/>
                <w:highlight w:val="none"/>
                <w:lang w:val="en-US" w:eastAsia="zh-CN"/>
                <w14:textFill>
                  <w14:solidFill>
                    <w14:schemeClr w14:val="tx1"/>
                  </w14:solidFill>
                </w14:textFill>
              </w:rPr>
              <w:t>式</w:t>
            </w:r>
            <w:r>
              <w:rPr>
                <w:rFonts w:ascii="Times New Roman" w:hAnsi="Times New Roman" w:eastAsia="宋体" w:cs="Times New Roman"/>
                <w:color w:val="000000" w:themeColor="text1"/>
                <w:szCs w:val="21"/>
                <w:highlight w:val="none"/>
                <w14:textFill>
                  <w14:solidFill>
                    <w14:schemeClr w14:val="tx1"/>
                  </w14:solidFill>
                </w14:textFill>
              </w:rPr>
              <w:t>汽修喷涂作业。
</w:t>
            </w:r>
          </w:p>
          <w:p w14:paraId="68621402">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到2025年，中心城区污水处理率达到100%；到2030年，中心城区污水处理率达到100%，县城污水处理率达100%；到2023年底，力争全市生活垃圾焚烧处理能力占比达到60%以上，具备厨余垃圾集中处理能力；县城生活垃圾无害化处理率保持95%以上，乡镇及行政村生活垃圾收转运处置体系基本实现全覆盖。
</w:t>
            </w:r>
          </w:p>
          <w:p w14:paraId="4A97931E">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2.新建噪声敏感建筑物时，建设单位应全面执行绿色建筑标准，合理确定建筑物与交通干线等的防噪声距离，落实隔声减噪措施。
</w:t>
            </w:r>
          </w:p>
          <w:p w14:paraId="7505239E">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3.已竣工交付使用的住宅楼、商铺、办公楼等建筑物不得在午、夜间进行产噪装修作业，在其他时间进行装修作业的，应当采取噪声防治措施。</w:t>
            </w:r>
          </w:p>
        </w:tc>
        <w:tc>
          <w:tcPr>
            <w:tcW w:w="686" w:type="pct"/>
            <w:tcBorders>
              <w:tl2br w:val="nil"/>
              <w:tr2bl w:val="nil"/>
            </w:tcBorders>
            <w:vAlign w:val="center"/>
          </w:tcPr>
          <w:p w14:paraId="0613CABA">
            <w:pPr>
              <w:adjustRightInd w:val="0"/>
              <w:snapToGrid w:val="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本项目施工期生活污水经预处理后排入污水管网进入桥亭镇污水处理厂处置，能实现达标排放；施工期严格落实各类施工扬尘防治措施，防治扬尘污染；本项目</w:t>
            </w:r>
            <w:r>
              <w:rPr>
                <w:rFonts w:hint="eastAsia" w:cs="Times New Roman"/>
                <w:color w:val="000000" w:themeColor="text1"/>
                <w:szCs w:val="21"/>
                <w:highlight w:val="none"/>
                <w:lang w:val="en-US" w:eastAsia="zh-CN"/>
                <w14:textFill>
                  <w14:solidFill>
                    <w14:schemeClr w14:val="tx1"/>
                  </w14:solidFill>
                </w14:textFill>
              </w:rPr>
              <w:t>装修过程使用低VOCs含量涂料和胶粘剂</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，不属于新建噪声敏感建筑物</w:t>
            </w:r>
          </w:p>
        </w:tc>
        <w:tc>
          <w:tcPr>
            <w:tcW w:w="341" w:type="pct"/>
            <w:tcBorders>
              <w:tl2br w:val="nil"/>
              <w:tr2bl w:val="nil"/>
            </w:tcBorders>
            <w:vAlign w:val="center"/>
          </w:tcPr>
          <w:p w14:paraId="1489CFD7">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09598B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6" w:type="pct"/>
            <w:vMerge w:val="continue"/>
            <w:tcBorders>
              <w:tl2br w:val="nil"/>
              <w:tr2bl w:val="nil"/>
            </w:tcBorders>
            <w:vAlign w:val="center"/>
          </w:tcPr>
          <w:p w14:paraId="3F0B484C">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272" w:type="pct"/>
            <w:gridSpan w:val="2"/>
            <w:vMerge w:val="continue"/>
            <w:tcBorders>
              <w:tl2br w:val="nil"/>
              <w:tr2bl w:val="nil"/>
            </w:tcBorders>
            <w:vAlign w:val="center"/>
          </w:tcPr>
          <w:p w14:paraId="27086F27">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297" w:type="pct"/>
            <w:tcBorders>
              <w:tl2br w:val="nil"/>
              <w:tr2bl w:val="nil"/>
            </w:tcBorders>
            <w:vAlign w:val="center"/>
          </w:tcPr>
          <w:p w14:paraId="0F2D5E06">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环境风险防控</w:t>
            </w:r>
          </w:p>
        </w:tc>
        <w:tc>
          <w:tcPr>
            <w:tcW w:w="3155" w:type="pct"/>
            <w:tcBorders>
              <w:tl2br w:val="nil"/>
              <w:tr2bl w:val="nil"/>
            </w:tcBorders>
            <w:vAlign w:val="center"/>
          </w:tcPr>
          <w:p w14:paraId="018F8822">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【联防联控要求】</w:t>
            </w:r>
          </w:p>
          <w:p w14:paraId="1749CC3D">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强化大气污染区域联防联控措施，实施重污染天气应急管控。修订重污染天气应急预案，动态更新污染源排放清单，落实重点企业错峰生产、压产限产、工地停工等强制性措施，有效减缓重污染天气影响。</w:t>
            </w:r>
          </w:p>
          <w:p w14:paraId="5B1F0C93">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【其他环境风险防控要求】</w:t>
            </w:r>
          </w:p>
          <w:p w14:paraId="1FC05E02">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企业环境风险防控要求：现有涉及五类重金属的企业，
严控污染物排放，限时整治或搬迁。
</w:t>
            </w:r>
          </w:p>
          <w:p w14:paraId="66C03A83">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用地环境风险防控要求：工业企业退出用地，须经评估、修复满足相应用地功能后，方可改变用途</w:t>
            </w:r>
          </w:p>
        </w:tc>
        <w:tc>
          <w:tcPr>
            <w:tcW w:w="686" w:type="pct"/>
            <w:tcBorders>
              <w:tl2br w:val="nil"/>
              <w:tr2bl w:val="nil"/>
            </w:tcBorders>
            <w:vAlign w:val="center"/>
          </w:tcPr>
          <w:p w14:paraId="7ABBBC80">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本项目严格按照《巴中市重污染天气应急预案》及修改单执行。项目不涉及重金属。</w:t>
            </w:r>
          </w:p>
        </w:tc>
        <w:tc>
          <w:tcPr>
            <w:tcW w:w="341" w:type="pct"/>
            <w:tcBorders>
              <w:tl2br w:val="nil"/>
              <w:tr2bl w:val="nil"/>
            </w:tcBorders>
            <w:vAlign w:val="center"/>
          </w:tcPr>
          <w:p w14:paraId="22A3F6CD">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4DA925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6" w:type="pct"/>
            <w:vMerge w:val="continue"/>
            <w:tcBorders>
              <w:tl2br w:val="nil"/>
              <w:tr2bl w:val="nil"/>
            </w:tcBorders>
            <w:vAlign w:val="center"/>
          </w:tcPr>
          <w:p w14:paraId="621808F2">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272" w:type="pct"/>
            <w:gridSpan w:val="2"/>
            <w:vMerge w:val="continue"/>
            <w:tcBorders>
              <w:tl2br w:val="nil"/>
              <w:tr2bl w:val="nil"/>
            </w:tcBorders>
            <w:vAlign w:val="center"/>
          </w:tcPr>
          <w:p w14:paraId="49020144">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297" w:type="pct"/>
            <w:tcBorders>
              <w:tl2br w:val="nil"/>
              <w:tr2bl w:val="nil"/>
            </w:tcBorders>
            <w:vAlign w:val="center"/>
          </w:tcPr>
          <w:p w14:paraId="3F5957EF">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资源开发利用效率要求</w:t>
            </w:r>
          </w:p>
        </w:tc>
        <w:tc>
          <w:tcPr>
            <w:tcW w:w="3155" w:type="pct"/>
            <w:tcBorders>
              <w:tl2br w:val="nil"/>
              <w:tr2bl w:val="nil"/>
            </w:tcBorders>
            <w:vAlign w:val="center"/>
          </w:tcPr>
          <w:p w14:paraId="361C9ED5">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【水资源利用总量要求】</w:t>
            </w:r>
          </w:p>
          <w:p w14:paraId="48FEFF6D">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-到2025年，全市用水总量控制在7.15亿m</w:t>
            </w:r>
            <w:r>
              <w:rPr>
                <w:rFonts w:ascii="Times New Roman" w:hAnsi="Times New Roman" w:eastAsia="宋体" w:cs="Times New Roman"/>
                <w:color w:val="000000" w:themeColor="text1"/>
                <w:szCs w:val="21"/>
                <w:highlight w:val="none"/>
                <w:vertAlign w:val="superscript"/>
                <w14:textFill>
                  <w14:solidFill>
                    <w14:schemeClr w14:val="tx1"/>
                  </w14:solidFill>
                </w14:textFill>
              </w:rPr>
              <w:t>3</w:t>
            </w:r>
            <w:r>
              <w:rPr>
                <w:rFonts w:ascii="Times New Roman" w:hAnsi="Times New Roman" w:eastAsia="宋体" w:cs="Times New Roman"/>
                <w:color w:val="000000" w:themeColor="text1"/>
                <w:szCs w:val="21"/>
                <w:highlight w:val="none"/>
                <w14:textFill>
                  <w14:solidFill>
                    <w14:schemeClr w14:val="tx1"/>
                  </w14:solidFill>
                </w14:textFill>
              </w:rPr>
              <w:t>以内；到2030年，全市用水总量控制在7.4亿m</w:t>
            </w:r>
            <w:r>
              <w:rPr>
                <w:rFonts w:ascii="Times New Roman" w:hAnsi="Times New Roman" w:eastAsia="宋体" w:cs="Times New Roman"/>
                <w:color w:val="000000" w:themeColor="text1"/>
                <w:szCs w:val="21"/>
                <w:highlight w:val="none"/>
                <w:vertAlign w:val="superscript"/>
                <w14:textFill>
                  <w14:solidFill>
                    <w14:schemeClr w14:val="tx1"/>
                  </w14:solidFill>
                </w14:textFill>
              </w:rPr>
              <w:t>3</w:t>
            </w:r>
            <w:r>
              <w:rPr>
                <w:rFonts w:ascii="Times New Roman" w:hAnsi="Times New Roman" w:eastAsia="宋体" w:cs="Times New Roman"/>
                <w:color w:val="000000" w:themeColor="text1"/>
                <w:szCs w:val="21"/>
                <w:highlight w:val="none"/>
                <w14:textFill>
                  <w14:solidFill>
                    <w14:schemeClr w14:val="tx1"/>
                  </w14:solidFill>
                </w14:textFill>
              </w:rPr>
              <w:t>以内，万元工业增加值用水量17.15m</w:t>
            </w:r>
            <w:r>
              <w:rPr>
                <w:rFonts w:ascii="Times New Roman" w:hAnsi="Times New Roman" w:eastAsia="宋体" w:cs="Times New Roman"/>
                <w:color w:val="000000" w:themeColor="text1"/>
                <w:szCs w:val="21"/>
                <w:highlight w:val="none"/>
                <w:vertAlign w:val="superscript"/>
                <w14:textFill>
                  <w14:solidFill>
                    <w14:schemeClr w14:val="tx1"/>
                  </w14:solidFill>
                </w14:textFill>
              </w:rPr>
              <w:t>3</w:t>
            </w:r>
            <w:r>
              <w:rPr>
                <w:rFonts w:ascii="Times New Roman" w:hAnsi="Times New Roman" w:eastAsia="宋体" w:cs="Times New Roman"/>
                <w:color w:val="000000" w:themeColor="text1"/>
                <w:szCs w:val="21"/>
                <w:highlight w:val="none"/>
                <w14:textFill>
                  <w14:solidFill>
                    <w14:schemeClr w14:val="tx1"/>
                  </w14:solidFill>
                </w14:textFill>
              </w:rPr>
              <w:t>。
</w:t>
            </w:r>
          </w:p>
          <w:p w14:paraId="61C2D0F1">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【地下水开采要求】</w:t>
            </w:r>
          </w:p>
          <w:p w14:paraId="2B9311AB">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-巴中市2025年地下水开采控制量保持在1400万m</w:t>
            </w:r>
            <w:r>
              <w:rPr>
                <w:rFonts w:ascii="Times New Roman" w:hAnsi="Times New Roman" w:eastAsia="宋体" w:cs="Times New Roman"/>
                <w:color w:val="000000" w:themeColor="text1"/>
                <w:szCs w:val="21"/>
                <w:highlight w:val="none"/>
                <w:vertAlign w:val="superscript"/>
                <w14:textFill>
                  <w14:solidFill>
                    <w14:schemeClr w14:val="tx1"/>
                  </w14:solidFill>
                </w14:textFill>
              </w:rPr>
              <w:t>3</w:t>
            </w:r>
            <w:r>
              <w:rPr>
                <w:rFonts w:ascii="Times New Roman" w:hAnsi="Times New Roman" w:eastAsia="宋体" w:cs="Times New Roman"/>
                <w:color w:val="000000" w:themeColor="text1"/>
                <w:szCs w:val="21"/>
                <w:highlight w:val="none"/>
                <w14:textFill>
                  <w14:solidFill>
                    <w14:schemeClr w14:val="tx1"/>
                  </w14:solidFill>
                </w14:textFill>
              </w:rPr>
              <w:t>以内。
</w:t>
            </w:r>
          </w:p>
          <w:p w14:paraId="046029C8">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-地下水开采量控制在可开采量的允许范围内，抑制用水过度增长。</w:t>
            </w:r>
          </w:p>
          <w:p w14:paraId="3A4CAA06">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【能源利用总量及效率要求】</w:t>
            </w:r>
          </w:p>
          <w:p w14:paraId="75CB0B2A">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
-禁止使用不符合商品煤质量管理规定所列环保指标要求的商品煤。禁止劣质散煤流通与使用，依法查处散煤无照经营行为。加大民用散煤清洁化治理力度，推进以电代煤、以气代煤，推广使用洁净煤、先进民用炉具，加强民用散煤管理。</w:t>
            </w:r>
          </w:p>
          <w:p w14:paraId="01076AA1">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【禁燃区要求】</w:t>
            </w:r>
          </w:p>
          <w:p w14:paraId="2384D985">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在禁燃区范围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w:t>
            </w:r>
          </w:p>
          <w:p w14:paraId="5FB8A09B">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【其他资源利用效率要求】</w:t>
            </w:r>
          </w:p>
          <w:p w14:paraId="080C7571">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到2025年，巴中市城市再生水利用率达到不低于20%，到2030年，再生水利用率不低于30%。</w:t>
            </w:r>
          </w:p>
        </w:tc>
        <w:tc>
          <w:tcPr>
            <w:tcW w:w="686" w:type="pct"/>
            <w:tcBorders>
              <w:tl2br w:val="nil"/>
              <w:tr2bl w:val="nil"/>
            </w:tcBorders>
            <w:vAlign w:val="center"/>
          </w:tcPr>
          <w:p w14:paraId="2A1C1886">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项目用水量符合要求，不涉及地下水开采，不涉及煤等高污染燃料使用。</w:t>
            </w:r>
          </w:p>
        </w:tc>
        <w:tc>
          <w:tcPr>
            <w:tcW w:w="341" w:type="pct"/>
            <w:tcBorders>
              <w:tl2br w:val="nil"/>
              <w:tr2bl w:val="nil"/>
            </w:tcBorders>
            <w:vAlign w:val="center"/>
          </w:tcPr>
          <w:p w14:paraId="3127836F">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623E82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7"/>
            <w:tcBorders>
              <w:tl2br w:val="nil"/>
              <w:tr2bl w:val="nil"/>
            </w:tcBorders>
            <w:vAlign w:val="center"/>
          </w:tcPr>
          <w:p w14:paraId="64658C16">
            <w:pPr>
              <w:adjustRightInd w:val="0"/>
              <w:snapToGrid w:val="0"/>
              <w:jc w:val="cente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一般管控单元</w:t>
            </w:r>
          </w:p>
        </w:tc>
      </w:tr>
      <w:tr w14:paraId="5F0419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9" w:type="pct"/>
            <w:gridSpan w:val="2"/>
            <w:vMerge w:val="restart"/>
            <w:tcBorders>
              <w:tl2br w:val="nil"/>
              <w:tr2bl w:val="nil"/>
            </w:tcBorders>
            <w:vAlign w:val="center"/>
          </w:tcPr>
          <w:p w14:paraId="580B1B6D">
            <w:pPr>
              <w:adjustRightInd w:val="0"/>
              <w:snapToGrid w:val="0"/>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巴中市</w:t>
            </w:r>
          </w:p>
        </w:tc>
        <w:tc>
          <w:tcPr>
            <w:tcW w:w="259" w:type="pct"/>
            <w:vMerge w:val="restart"/>
            <w:tcBorders>
              <w:tl2br w:val="nil"/>
              <w:tr2bl w:val="nil"/>
            </w:tcBorders>
            <w:vAlign w:val="center"/>
          </w:tcPr>
          <w:p w14:paraId="7D50E33A">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巴州区+恩阳区+通江县+南江县+平昌县</w:t>
            </w:r>
          </w:p>
        </w:tc>
        <w:tc>
          <w:tcPr>
            <w:tcW w:w="297" w:type="pct"/>
            <w:tcBorders>
              <w:tl2br w:val="nil"/>
              <w:tr2bl w:val="nil"/>
            </w:tcBorders>
            <w:vAlign w:val="center"/>
          </w:tcPr>
          <w:p w14:paraId="678ED6FC">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空间布局约束</w:t>
            </w:r>
          </w:p>
        </w:tc>
        <w:tc>
          <w:tcPr>
            <w:tcW w:w="3155" w:type="pct"/>
            <w:tcBorders>
              <w:tl2br w:val="nil"/>
              <w:tr2bl w:val="nil"/>
            </w:tcBorders>
            <w:vAlign w:val="center"/>
          </w:tcPr>
          <w:p w14:paraId="2772D84E">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【禁止开发建设活动的要求】</w:t>
            </w:r>
          </w:p>
          <w:p w14:paraId="03F838A3">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-禁止在长江干支流岸线一公里范围内新建、扩建化工园区和化工项目。
</w:t>
            </w:r>
          </w:p>
          <w:p w14:paraId="28094D9D">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-禁止在长江干流岸线三公里范围内和重要支流岸线一公里范围内新建、改建、扩建尾矿库、冶炼渣库、磷石膏库，以提升安全、生态环境保护水平为目的的改建除外。
</w:t>
            </w:r>
          </w:p>
          <w:p w14:paraId="372407E4">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-禁止在法律法规规定的禁采区内开采矿产；禁止土法采、选、冶严重污染环境的矿产资源。
</w:t>
            </w:r>
          </w:p>
          <w:p w14:paraId="42760B03">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-禁止在长江流域河湖管理范围内倾倒、填埋、堆放、弃置、处理固体废物。
</w:t>
            </w:r>
          </w:p>
          <w:p w14:paraId="1E71649B">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-对全部基本农田按禁止开发的要求进行管理。涉及基本农田的区域，除法律规定的重点建设项目选址确实无法避让外，其他任何建设不得占用。
</w:t>
            </w:r>
          </w:p>
          <w:p w14:paraId="5B6E8DB9">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-禁止在永久基本农田集中区域和其他需要特别保护的区域选址建设尾矿库、冶炼渣库、磷石膏库。</w:t>
            </w:r>
          </w:p>
          <w:p w14:paraId="11681FA9">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【限制开发建设活动的要求】</w:t>
            </w:r>
          </w:p>
          <w:p w14:paraId="0F93B4FD">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-涉及法定保护地，严格按照国家及地方法律法规、管理办法等相关要求进行控制。配套旅游、基础设施等建设项目，在符合规划和相关保护要求的前提下，应实施生态避让、减缓影响及生态恢复措施。
</w:t>
            </w:r>
          </w:p>
          <w:p w14:paraId="7CC69714">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-按照相关要求严控水泥新增产能。
</w:t>
            </w:r>
          </w:p>
          <w:p w14:paraId="08B1B900">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-因地制宜地发展适宜产业，在不损害生态系统功能的前提下，适度发展旅游、农林牧产品生产和加工、生态农业、休闲农业等产业；
</w:t>
            </w:r>
          </w:p>
          <w:p w14:paraId="5CBD3BDC">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-严格控制非农业建设占用农用地。
</w:t>
            </w:r>
          </w:p>
          <w:p w14:paraId="374294C9">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大气环境布局敏感重点管控区：（1）坚决遏制高耗能、高排放、低水平项目盲目发展，严格落实国家和四川省产业规划、产业政策、规划环评，以及产能置换、煤炭消费减量替代、区域污染物削减等要求，坚决叫停不符合要求的高耗能、高排放、低水平项目。（2）提升高耗能项目能耗准入标准，能耗、物耗要达到清洁生产先进水平。严禁新增钢铁、焦化、炼油、电解铝、水泥、平板玻璃（不含光伏玻璃）等产能。
</w:t>
            </w:r>
          </w:p>
          <w:p w14:paraId="1B6D34BB">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大气弱扩散重点管控区：强化落后产能退出机制，对能耗、环保、安全、技术达不到标准，生产不合格或淘汰类产品的企业和产能，依法予以关闭淘汰，推动重污染企业搬迁入园或依法关闭。对长江及重要支流沿线存在重大环境安全隐患的生产企业，加快推进就地改造异地迁建、关闭退出。开展差别化环境管理，对能耗、物耗、污染物排放等指标提出最严格管控要求，倒逼竞争乏力的产能退出。支持现有钢铁、水泥、焦化等废气排放量大的产业向有刚性需求、具有资源优势、环境容量允许的地区转移布局。
</w:t>
            </w:r>
          </w:p>
          <w:p w14:paraId="3BB7036E">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-水环境农业污染重点管控区：（1）稳步推进建制镇污水处理设施建设，适当预留发展空间，宜集中则集中，宜分散则分散。农村生活污水处理设施排水执行《农村生活污水处理设施水污染物排放标准》（DB 512626-2019）要求。（2）深入推进化肥减量增效。鼓励以循环利用与生态净化相结合的方式控制种植业污染，农企合作推进测土配方施肥。</w:t>
            </w:r>
          </w:p>
          <w:p w14:paraId="0CB2730A">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【不符合空间布局要求活动的退出要求】</w:t>
            </w:r>
          </w:p>
          <w:p w14:paraId="1F4ED814">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-全面取缔禁养区内规模化畜禽养殖场。
</w:t>
            </w:r>
          </w:p>
          <w:p w14:paraId="621C3CC6">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-针对现有水泥企业，强化污染治理和污染物减排，依法依规整治或搬迁。</w:t>
            </w:r>
          </w:p>
          <w:p w14:paraId="51D25171">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【其他空间布局约束要求】</w:t>
            </w:r>
          </w:p>
        </w:tc>
        <w:tc>
          <w:tcPr>
            <w:tcW w:w="686" w:type="pct"/>
            <w:tcBorders>
              <w:tl2br w:val="nil"/>
              <w:tr2bl w:val="nil"/>
            </w:tcBorders>
            <w:vAlign w:val="center"/>
          </w:tcPr>
          <w:p w14:paraId="70DFC045">
            <w:pPr>
              <w:adjustRightInd w:val="0"/>
              <w:snapToGrid w:val="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项目为农产品精深加工产业园及配套设施建设项目，主要进行生产厂房修建，不属于化工项目、尾矿库等；项目不涉及采矿；不在长江流域河湖管理范围内倾倒、填埋、堆放、弃置、处理固体废物；项目占地类型为工业用地，不涉及占用基本农田；项目位于光雾山-诺水河世界地质公园综合服务区内，严格落实各项生态保护措施；项目不属于高耗能、高排放、低水平项目，不属于钢铁、焦化、炼油、电解铝、水泥、平板玻璃类项目；生活污水集中收集后排入桥亭镇污水处理厂处置，不进行散乱排放；项目不属于畜禽养殖，不属于水泥企业。</w:t>
            </w:r>
          </w:p>
        </w:tc>
        <w:tc>
          <w:tcPr>
            <w:tcW w:w="341" w:type="pct"/>
            <w:tcBorders>
              <w:tl2br w:val="nil"/>
              <w:tr2bl w:val="nil"/>
            </w:tcBorders>
            <w:vAlign w:val="center"/>
          </w:tcPr>
          <w:p w14:paraId="00C39EB8">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4C6B22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9" w:type="pct"/>
            <w:gridSpan w:val="2"/>
            <w:vMerge w:val="continue"/>
            <w:tcBorders>
              <w:tl2br w:val="nil"/>
              <w:tr2bl w:val="nil"/>
            </w:tcBorders>
            <w:vAlign w:val="center"/>
          </w:tcPr>
          <w:p w14:paraId="569A70AE">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259" w:type="pct"/>
            <w:vMerge w:val="continue"/>
            <w:tcBorders>
              <w:tl2br w:val="nil"/>
              <w:tr2bl w:val="nil"/>
            </w:tcBorders>
            <w:vAlign w:val="center"/>
          </w:tcPr>
          <w:p w14:paraId="4CF75452">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297" w:type="pct"/>
            <w:tcBorders>
              <w:tl2br w:val="nil"/>
              <w:tr2bl w:val="nil"/>
            </w:tcBorders>
            <w:vAlign w:val="center"/>
          </w:tcPr>
          <w:p w14:paraId="3286CEFC">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污染物排放管控</w:t>
            </w:r>
          </w:p>
        </w:tc>
        <w:tc>
          <w:tcPr>
            <w:tcW w:w="3155" w:type="pct"/>
            <w:tcBorders>
              <w:tl2br w:val="nil"/>
              <w:tr2bl w:val="nil"/>
            </w:tcBorders>
            <w:vAlign w:val="center"/>
          </w:tcPr>
          <w:p w14:paraId="19DB54A3">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【现有源提标升级改造】</w:t>
            </w:r>
          </w:p>
          <w:p w14:paraId="07E45856">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-加快现有乡镇污水处理设施升级改造，按要求达《城镇污水处理厂污染物排放标准》一级A标后排放。
</w:t>
            </w:r>
          </w:p>
          <w:p w14:paraId="7D2B9581">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-在矿产资源开发活动集中区域，废水执行重金属污染物排放特别限值。
</w:t>
            </w:r>
          </w:p>
          <w:p w14:paraId="4B7A560D">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-砖瓦行业实施脱硫、除尘升级改造，污染物排放达到《砖瓦工业大气污染物排放标准》相关要求。-火电、水泥等行业按相关要求推进大气污染物超低排放和深度治理。
</w:t>
            </w:r>
          </w:p>
          <w:p w14:paraId="7D1B1DD9">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调整优化畜禽养殖区域布局，实施规模化畜禽养殖场标准化建设和改造，加强禽畜养殖粪污治理，深入推广畜禽清洁养殖，养殖场的养殖规模要与周边可供消纳的土地量相匹配，并具备完善的雨污分流、粪便污水资源化利用设施。强化畜禽养殖散户管理，禁止畜禽粪污直排。</w:t>
            </w:r>
          </w:p>
          <w:p w14:paraId="0B11F78C">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【其他污染物排放管控要求】</w:t>
            </w:r>
          </w:p>
          <w:p w14:paraId="4A6FBAA7">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污染物排放绩效水平准入要求：
</w:t>
            </w:r>
          </w:p>
          <w:p w14:paraId="24A40671">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-到2025年乡镇污水处理率达95%；到2030年乡镇污水处理率达100%；
</w:t>
            </w:r>
          </w:p>
          <w:p w14:paraId="53925DEE">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-大中型矿山达到绿色矿山标准，引导小型矿山按照绿色矿山标准规范法发展。加强矿山采选废水的处理和综合利用工作，选矿废水全部综合利用，不外排，采矿废水应尽量回用。
</w:t>
            </w:r>
          </w:p>
          <w:p w14:paraId="1B4421C1">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-新、改扩建规模化畜禽养殖场（小区）要实施雨污分流，畜禽粪污实现资源化利用；散养密集区要实行畜禽粪便污水分户收集，集中处理利用；
</w:t>
            </w:r>
          </w:p>
          <w:p w14:paraId="36FA3B1B">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-屠宰项目必须配套污水处理设施或进入城市污水管网。
</w:t>
            </w:r>
          </w:p>
          <w:p w14:paraId="09686B65">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到2021年底，全市生活垃圾收转运处置体系覆盖95%以上行政村，再生资源回收网点覆盖30%以上行政村。全市95%以上行政村的生活垃圾得到有效治理，到2023年，全市生活垃圾收转运处置体系覆盖所有行政村，再生资源回收网点覆盖60%以上行政村，实现保洁员配备合理、管理有效、村组保洁工作运转有序。到2025年，乡镇和农村地区生活垃圾分类工作取得明显成效。生活垃圾减量化、资源化、无害化水平显著提高，基本建立“垃圾分类有特色、转运设施较齐全、村庄保洁见长效，资金投入有保障、监管制度较完善”的农村生活垃圾治理体系。
</w:t>
            </w:r>
          </w:p>
          <w:p w14:paraId="6CC1ECEC">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-到2025年底，全市有机肥使用面积达到370万亩。平均耕地质量提升一个等级，化肥使用量总体保持零增长。
</w:t>
            </w:r>
          </w:p>
          <w:p w14:paraId="1184F7C4">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-2025年主要粮经作物主产区农药包装废弃物回收率达80%</w:t>
            </w:r>
            <w:r>
              <w:rPr>
                <w:rFonts w:hint="eastAsia" w:cs="Times New Roman"/>
                <w:color w:val="000000" w:themeColor="text1"/>
                <w:szCs w:val="21"/>
                <w:highlight w:val="none"/>
                <w:lang w:eastAsia="zh-CN"/>
                <w14:textFill>
                  <w14:solidFill>
                    <w14:schemeClr w14:val="tx1"/>
                  </w14:solidFill>
                </w14:textFill>
              </w:rPr>
              <w:t>。</w:t>
            </w:r>
          </w:p>
        </w:tc>
        <w:tc>
          <w:tcPr>
            <w:tcW w:w="686" w:type="pct"/>
            <w:tcBorders>
              <w:tl2br w:val="nil"/>
              <w:tr2bl w:val="nil"/>
            </w:tcBorders>
            <w:vAlign w:val="center"/>
          </w:tcPr>
          <w:p w14:paraId="6B59B919">
            <w:pPr>
              <w:adjustRightInd w:val="0"/>
              <w:snapToGrid w:val="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项目生活污水集中收集后排入桥亭镇污水处理厂处置达《城镇污水处理厂污染物排放标准》一级A标后排放。生活垃圾分类集中收集后交由环卫部门清运。</w:t>
            </w:r>
          </w:p>
        </w:tc>
        <w:tc>
          <w:tcPr>
            <w:tcW w:w="341" w:type="pct"/>
            <w:tcBorders>
              <w:tl2br w:val="nil"/>
              <w:tr2bl w:val="nil"/>
            </w:tcBorders>
            <w:vAlign w:val="center"/>
          </w:tcPr>
          <w:p w14:paraId="2BCBA58D">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405C14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9" w:type="pct"/>
            <w:gridSpan w:val="2"/>
            <w:vMerge w:val="continue"/>
            <w:tcBorders>
              <w:tl2br w:val="nil"/>
              <w:tr2bl w:val="nil"/>
            </w:tcBorders>
            <w:vAlign w:val="center"/>
          </w:tcPr>
          <w:p w14:paraId="0E4AFE3A">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259" w:type="pct"/>
            <w:vMerge w:val="continue"/>
            <w:tcBorders>
              <w:tl2br w:val="nil"/>
              <w:tr2bl w:val="nil"/>
            </w:tcBorders>
            <w:vAlign w:val="center"/>
          </w:tcPr>
          <w:p w14:paraId="09AB3A0B">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297" w:type="pct"/>
            <w:tcBorders>
              <w:tl2br w:val="nil"/>
              <w:tr2bl w:val="nil"/>
            </w:tcBorders>
            <w:vAlign w:val="center"/>
          </w:tcPr>
          <w:p w14:paraId="389F3546">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环境风险防控</w:t>
            </w:r>
          </w:p>
        </w:tc>
        <w:tc>
          <w:tcPr>
            <w:tcW w:w="3155" w:type="pct"/>
            <w:tcBorders>
              <w:tl2br w:val="nil"/>
              <w:tr2bl w:val="nil"/>
            </w:tcBorders>
            <w:vAlign w:val="center"/>
          </w:tcPr>
          <w:p w14:paraId="4E03B61B">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【联防联控要求】</w:t>
            </w:r>
          </w:p>
          <w:p w14:paraId="6AAA0CE8">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强化大气污染区域联防联控措施，实施重污染天气应急管控。修订重污染天气应急预案，动态更新污染源排放清单，落实重点企业错峰生产、压产限产、工地停工等强制性措施，有效减缓重污染天气影响。</w:t>
            </w:r>
          </w:p>
          <w:p w14:paraId="55A91DA2">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【其他环境风险防控要求】</w:t>
            </w:r>
          </w:p>
          <w:p w14:paraId="25B42DFC">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企业环境风险防控要求</w:t>
            </w:r>
            <w:r>
              <w:rPr>
                <w:rFonts w:hint="eastAsia" w:cs="Times New Roman"/>
                <w:color w:val="000000" w:themeColor="text1"/>
                <w:szCs w:val="21"/>
                <w:highlight w:val="none"/>
                <w:lang w:eastAsia="zh-CN"/>
                <w14:textFill>
                  <w14:solidFill>
                    <w14:schemeClr w14:val="tx1"/>
                  </w14:solidFill>
                </w14:textFill>
              </w:rPr>
              <w:t>：</w:t>
            </w:r>
            <w:r>
              <w:rPr>
                <w:rFonts w:ascii="Times New Roman" w:hAnsi="Times New Roman" w:eastAsia="宋体" w:cs="Times New Roman"/>
                <w:color w:val="000000" w:themeColor="text1"/>
                <w:szCs w:val="21"/>
                <w:highlight w:val="none"/>
                <w14:textFill>
                  <w14:solidFill>
                    <w14:schemeClr w14:val="tx1"/>
                  </w14:solidFill>
                </w14:textFill>
              </w:rPr>
              <w:t>
</w:t>
            </w:r>
          </w:p>
          <w:p w14:paraId="16F4A4CD">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-工业企业退出用地，须经评估、修复满足相应用地功能后，方可改变用途。 
</w:t>
            </w:r>
          </w:p>
          <w:p w14:paraId="5A232EB8">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-加强“散乱污”企业环境风险防控。
</w:t>
            </w:r>
          </w:p>
          <w:p w14:paraId="0CCE89FE">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-现有涉及五类重金属的企业，严控污染物排放，限时整治或搬迁。
</w:t>
            </w:r>
          </w:p>
          <w:p w14:paraId="0275D958">
            <w:pPr>
              <w:adjustRightInd w:val="0"/>
              <w:snapToGrid w:val="0"/>
              <w:jc w:val="left"/>
              <w:rPr>
                <w:rFonts w:hint="eastAsia" w:ascii="Times New Roman" w:hAnsi="Times New Roman" w:eastAsia="宋体" w:cs="Times New Roman"/>
                <w:color w:val="000000" w:themeColor="text1"/>
                <w:szCs w:val="21"/>
                <w:highlight w:val="none"/>
                <w:lang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用地环境风险防控要求</w:t>
            </w:r>
            <w:r>
              <w:rPr>
                <w:rFonts w:hint="eastAsia" w:cs="Times New Roman"/>
                <w:color w:val="000000" w:themeColor="text1"/>
                <w:szCs w:val="21"/>
                <w:highlight w:val="none"/>
                <w:lang w:eastAsia="zh-CN"/>
                <w14:textFill>
                  <w14:solidFill>
                    <w14:schemeClr w14:val="tx1"/>
                  </w14:solidFill>
                </w14:textFill>
              </w:rPr>
              <w:t>：</w:t>
            </w:r>
          </w:p>
          <w:p w14:paraId="238DBF00">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-严禁将城镇生活垃圾、污泥、工业废物直接用作肥料，禁止处理不达标的污泥进入耕地；禁止在农用地排放、倾倒、使用污泥、清淤底泥、尾矿（渣）等可能对土壤造成污染的固体废物。
</w:t>
            </w:r>
          </w:p>
          <w:p w14:paraId="791E9F15">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-定期对单元内尾矿库进行风险巡查，建立监测系统和环境风险应急预案；完善各尾矿库渗滤液收集、处理、回用系统，杜绝事故排放；尾矿库闭矿后因地制宜进行植被恢复和综合利用。                                                                                                  -规范排土场、渣场等整治。
</w:t>
            </w:r>
          </w:p>
          <w:p w14:paraId="06C757E0">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-严格控制林地、草地、园地的农药使用量，禁止使用高毒、高残留农药。</w:t>
            </w:r>
          </w:p>
        </w:tc>
        <w:tc>
          <w:tcPr>
            <w:tcW w:w="686" w:type="pct"/>
            <w:tcBorders>
              <w:tl2br w:val="nil"/>
              <w:tr2bl w:val="nil"/>
            </w:tcBorders>
            <w:vAlign w:val="center"/>
          </w:tcPr>
          <w:p w14:paraId="320EB74D">
            <w:pPr>
              <w:adjustRightInd w:val="0"/>
              <w:snapToGrid w:val="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本项目严格按照《巴中市重污染天气应急预案》及修改单执行；本项目不涉及重金属排放，项目生活垃圾分类集中收集后交由环卫部门清运。本项目不涉及农药使用。</w:t>
            </w:r>
          </w:p>
        </w:tc>
        <w:tc>
          <w:tcPr>
            <w:tcW w:w="341" w:type="pct"/>
            <w:tcBorders>
              <w:tl2br w:val="nil"/>
              <w:tr2bl w:val="nil"/>
            </w:tcBorders>
            <w:vAlign w:val="center"/>
          </w:tcPr>
          <w:p w14:paraId="47B6D965">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1416B8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9" w:type="pct"/>
            <w:gridSpan w:val="2"/>
            <w:vMerge w:val="continue"/>
            <w:tcBorders>
              <w:tl2br w:val="nil"/>
              <w:tr2bl w:val="nil"/>
            </w:tcBorders>
            <w:vAlign w:val="center"/>
          </w:tcPr>
          <w:p w14:paraId="12414BC0">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259" w:type="pct"/>
            <w:vMerge w:val="continue"/>
            <w:tcBorders>
              <w:tl2br w:val="nil"/>
              <w:tr2bl w:val="nil"/>
            </w:tcBorders>
            <w:vAlign w:val="center"/>
          </w:tcPr>
          <w:p w14:paraId="095FE1EC">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297" w:type="pct"/>
            <w:tcBorders>
              <w:tl2br w:val="nil"/>
              <w:tr2bl w:val="nil"/>
            </w:tcBorders>
            <w:vAlign w:val="center"/>
          </w:tcPr>
          <w:p w14:paraId="7E180715">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资源开发利用效率要求</w:t>
            </w:r>
          </w:p>
        </w:tc>
        <w:tc>
          <w:tcPr>
            <w:tcW w:w="3155" w:type="pct"/>
            <w:tcBorders>
              <w:tl2br w:val="nil"/>
              <w:tr2bl w:val="nil"/>
            </w:tcBorders>
            <w:vAlign w:val="center"/>
          </w:tcPr>
          <w:p w14:paraId="79DFAC7E">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【地下水开采要求】</w:t>
            </w:r>
          </w:p>
          <w:p w14:paraId="7C8BF4F7">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-巴中市2025年地下水开采控制量保持在1400万m</w:t>
            </w:r>
            <w:r>
              <w:rPr>
                <w:rFonts w:ascii="Times New Roman" w:hAnsi="Times New Roman" w:eastAsia="宋体" w:cs="Times New Roman"/>
                <w:color w:val="000000" w:themeColor="text1"/>
                <w:szCs w:val="21"/>
                <w:highlight w:val="none"/>
                <w:vertAlign w:val="superscript"/>
                <w14:textFill>
                  <w14:solidFill>
                    <w14:schemeClr w14:val="tx1"/>
                  </w14:solidFill>
                </w14:textFill>
              </w:rPr>
              <w:t>3</w:t>
            </w:r>
            <w:r>
              <w:rPr>
                <w:rFonts w:ascii="Times New Roman" w:hAnsi="Times New Roman" w:eastAsia="宋体" w:cs="Times New Roman"/>
                <w:color w:val="000000" w:themeColor="text1"/>
                <w:szCs w:val="21"/>
                <w:highlight w:val="none"/>
                <w14:textFill>
                  <w14:solidFill>
                    <w14:schemeClr w14:val="tx1"/>
                  </w14:solidFill>
                </w14:textFill>
              </w:rPr>
              <w:t>以内。
</w:t>
            </w:r>
          </w:p>
          <w:p w14:paraId="41FDE66B">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-地下水开采量控制在可开采量的允许范围内，抑制用水过度增长。</w:t>
            </w:r>
          </w:p>
          <w:p w14:paraId="22A9819B">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【能源利用总量及效率要求】</w:t>
            </w:r>
          </w:p>
          <w:p w14:paraId="04544431">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-推进清洁能源的推广使用，全面推进散煤清洁化整治；禁止新建每小时10蒸吨以下的燃煤锅炉及其他燃煤设施。
</w:t>
            </w:r>
          </w:p>
          <w:p w14:paraId="73E5B80F">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-禁止焚烧秸秆和垃圾。</w:t>
            </w:r>
          </w:p>
          <w:p w14:paraId="4D27B12C">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【禁燃区要求】</w:t>
            </w:r>
          </w:p>
          <w:p w14:paraId="370D9E1B">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在禁燃区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w:t>
            </w:r>
          </w:p>
          <w:p w14:paraId="4A4BC98B">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【其他资源利用效率要求】</w:t>
            </w:r>
          </w:p>
          <w:p w14:paraId="073F7215">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到2025年，巴中市农田有效灌溉系数达到0.56；到2030年，巴中市农田有效灌溉率提到40%，农田灌溉用水有效利用系数提高到0.62左右。</w:t>
            </w:r>
          </w:p>
        </w:tc>
        <w:tc>
          <w:tcPr>
            <w:tcW w:w="686" w:type="pct"/>
            <w:tcBorders>
              <w:tl2br w:val="nil"/>
              <w:tr2bl w:val="nil"/>
            </w:tcBorders>
            <w:vAlign w:val="center"/>
          </w:tcPr>
          <w:p w14:paraId="04DAC366">
            <w:pPr>
              <w:adjustRightInd w:val="0"/>
              <w:snapToGrid w:val="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本项目不涉及地下水开采，不涉及高污染燃料使用，不涉及农田灌溉。</w:t>
            </w:r>
          </w:p>
        </w:tc>
        <w:tc>
          <w:tcPr>
            <w:tcW w:w="341" w:type="pct"/>
            <w:tcBorders>
              <w:tl2br w:val="nil"/>
              <w:tr2bl w:val="nil"/>
            </w:tcBorders>
            <w:vAlign w:val="center"/>
          </w:tcPr>
          <w:p w14:paraId="4E2BA492">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bl>
    <w:p w14:paraId="7217D118">
      <w:pPr>
        <w:adjustRightInd w:val="0"/>
        <w:snapToGrid w:val="0"/>
        <w:spacing w:line="360" w:lineRule="auto"/>
        <w:ind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南江县普适性管控要求符合性分析：</w:t>
      </w:r>
    </w:p>
    <w:p w14:paraId="1E1D814F">
      <w:pPr>
        <w:adjustRightInd w:val="0"/>
        <w:snapToGrid w:val="0"/>
        <w:jc w:val="center"/>
        <w:rPr>
          <w:rFonts w:ascii="Times New Roman" w:hAnsi="Times New Roman" w:eastAsia="宋体" w:cs="Times New Roman"/>
          <w:b/>
          <w:bCs/>
          <w:color w:val="000000" w:themeColor="text1"/>
          <w:szCs w:val="21"/>
          <w:highlight w:val="none"/>
          <w14:textFill>
            <w14:solidFill>
              <w14:schemeClr w14:val="tx1"/>
            </w14:solidFill>
          </w14:textFill>
        </w:rPr>
      </w:pPr>
      <w:r>
        <w:rPr>
          <w:rFonts w:ascii="Times New Roman" w:hAnsi="Times New Roman" w:eastAsia="宋体" w:cs="Times New Roman"/>
          <w:b/>
          <w:bCs/>
          <w:color w:val="000000" w:themeColor="text1"/>
          <w:szCs w:val="21"/>
          <w:highlight w:val="none"/>
          <w14:textFill>
            <w14:solidFill>
              <w14:schemeClr w14:val="tx1"/>
            </w14:solidFill>
          </w14:textFill>
        </w:rPr>
        <w:t>表1-</w:t>
      </w: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 xml:space="preserve">5  </w:t>
      </w:r>
      <w:r>
        <w:rPr>
          <w:rFonts w:ascii="Times New Roman" w:hAnsi="Times New Roman" w:eastAsia="宋体" w:cs="Times New Roman"/>
          <w:b/>
          <w:bCs/>
          <w:color w:val="000000" w:themeColor="text1"/>
          <w:szCs w:val="21"/>
          <w:highlight w:val="none"/>
          <w14:textFill>
            <w14:solidFill>
              <w14:schemeClr w14:val="tx1"/>
            </w14:solidFill>
          </w14:textFill>
        </w:rPr>
        <w:t>本项目</w:t>
      </w: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与南江县普适性管控要求符合性分析</w:t>
      </w:r>
    </w:p>
    <w:tbl>
      <w:tblPr>
        <w:tblStyle w:val="38"/>
        <w:tblW w:w="5191"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44"/>
        <w:gridCol w:w="1144"/>
        <w:gridCol w:w="7850"/>
        <w:gridCol w:w="3094"/>
        <w:gridCol w:w="942"/>
      </w:tblGrid>
      <w:tr w14:paraId="55EFF1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3" w:type="pct"/>
            <w:tcBorders>
              <w:tl2br w:val="nil"/>
              <w:tr2bl w:val="nil"/>
            </w:tcBorders>
            <w:vAlign w:val="center"/>
          </w:tcPr>
          <w:p w14:paraId="0616CB1F">
            <w:pPr>
              <w:adjustRightInd w:val="0"/>
              <w:snapToGrid w:val="0"/>
              <w:jc w:val="center"/>
              <w:rPr>
                <w:rFonts w:hint="default" w:ascii="Times New Roman" w:hAnsi="Times New Roman" w:eastAsia="宋体" w:cs="Times New Roman"/>
                <w:b/>
                <w:bCs/>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区县</w:t>
            </w:r>
          </w:p>
        </w:tc>
        <w:tc>
          <w:tcPr>
            <w:tcW w:w="403" w:type="pct"/>
            <w:tcBorders>
              <w:tl2br w:val="nil"/>
              <w:tr2bl w:val="nil"/>
            </w:tcBorders>
            <w:vAlign w:val="center"/>
          </w:tcPr>
          <w:p w14:paraId="52032720">
            <w:pPr>
              <w:adjustRightInd w:val="0"/>
              <w:snapToGrid w:val="0"/>
              <w:jc w:val="cente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管控类别</w:t>
            </w:r>
          </w:p>
        </w:tc>
        <w:tc>
          <w:tcPr>
            <w:tcW w:w="2769" w:type="pct"/>
            <w:tcBorders>
              <w:tl2br w:val="nil"/>
              <w:tr2bl w:val="nil"/>
            </w:tcBorders>
            <w:vAlign w:val="center"/>
          </w:tcPr>
          <w:p w14:paraId="5BF06881">
            <w:pPr>
              <w:adjustRightInd w:val="0"/>
              <w:snapToGrid w:val="0"/>
              <w:jc w:val="center"/>
              <w:rPr>
                <w:rFonts w:ascii="Times New Roman" w:hAnsi="Times New Roman" w:eastAsia="宋体" w:cs="Times New Roman"/>
                <w:b/>
                <w:bCs/>
                <w:color w:val="000000" w:themeColor="text1"/>
                <w:szCs w:val="21"/>
                <w:highlight w:val="none"/>
                <w14:textFill>
                  <w14:solidFill>
                    <w14:schemeClr w14:val="tx1"/>
                  </w14:solidFill>
                </w14:textFill>
              </w:rPr>
            </w:pPr>
            <w:r>
              <w:rPr>
                <w:rFonts w:ascii="Times New Roman" w:hAnsi="Times New Roman" w:eastAsia="宋体" w:cs="Times New Roman"/>
                <w:b/>
                <w:bCs/>
                <w:color w:val="000000" w:themeColor="text1"/>
                <w:szCs w:val="21"/>
                <w:highlight w:val="none"/>
                <w14:textFill>
                  <w14:solidFill>
                    <w14:schemeClr w14:val="tx1"/>
                  </w14:solidFill>
                </w14:textFill>
              </w:rPr>
              <w:t>对应管控要求</w:t>
            </w:r>
          </w:p>
        </w:tc>
        <w:tc>
          <w:tcPr>
            <w:tcW w:w="1091" w:type="pct"/>
            <w:tcBorders>
              <w:tl2br w:val="nil"/>
              <w:tr2bl w:val="nil"/>
            </w:tcBorders>
            <w:vAlign w:val="center"/>
          </w:tcPr>
          <w:p w14:paraId="566161BB">
            <w:pPr>
              <w:adjustRightInd w:val="0"/>
              <w:snapToGrid w:val="0"/>
              <w:jc w:val="center"/>
              <w:rPr>
                <w:rFonts w:hint="eastAsia" w:ascii="Times New Roman" w:hAnsi="Times New Roman" w:eastAsia="宋体" w:cs="Times New Roman"/>
                <w:b/>
                <w:bCs/>
                <w:color w:val="000000" w:themeColor="text1"/>
                <w:szCs w:val="21"/>
                <w:highlight w:val="none"/>
                <w:lang w:eastAsia="zh-CN"/>
                <w14:textFill>
                  <w14:solidFill>
                    <w14:schemeClr w14:val="tx1"/>
                  </w14:solidFill>
                </w14:textFill>
              </w:rPr>
            </w:pP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本项目情况</w:t>
            </w:r>
          </w:p>
        </w:tc>
        <w:tc>
          <w:tcPr>
            <w:tcW w:w="332" w:type="pct"/>
            <w:tcBorders>
              <w:tl2br w:val="nil"/>
              <w:tr2bl w:val="nil"/>
            </w:tcBorders>
            <w:vAlign w:val="center"/>
          </w:tcPr>
          <w:p w14:paraId="17AEE086">
            <w:pPr>
              <w:adjustRightInd w:val="0"/>
              <w:snapToGrid w:val="0"/>
              <w:jc w:val="center"/>
              <w:rPr>
                <w:rFonts w:hint="default" w:ascii="Times New Roman" w:hAnsi="Times New Roman" w:eastAsia="宋体" w:cs="Times New Roman"/>
                <w:b/>
                <w:bCs/>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符合性分析</w:t>
            </w:r>
          </w:p>
        </w:tc>
      </w:tr>
      <w:tr w14:paraId="374BC2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99" w:hRule="atLeast"/>
          <w:jc w:val="center"/>
        </w:trPr>
        <w:tc>
          <w:tcPr>
            <w:tcW w:w="403" w:type="pct"/>
            <w:vMerge w:val="restart"/>
            <w:tcBorders>
              <w:tl2br w:val="nil"/>
              <w:tr2bl w:val="nil"/>
            </w:tcBorders>
            <w:vAlign w:val="center"/>
          </w:tcPr>
          <w:p w14:paraId="25D028A7">
            <w:pPr>
              <w:adjustRightInd w:val="0"/>
              <w:snapToGrid w:val="0"/>
              <w:jc w:val="center"/>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南江县</w:t>
            </w:r>
          </w:p>
        </w:tc>
        <w:tc>
          <w:tcPr>
            <w:tcW w:w="403" w:type="pct"/>
            <w:tcBorders>
              <w:tl2br w:val="nil"/>
              <w:tr2bl w:val="nil"/>
            </w:tcBorders>
            <w:vAlign w:val="center"/>
          </w:tcPr>
          <w:p w14:paraId="350CA002">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空间布局约束</w:t>
            </w:r>
          </w:p>
        </w:tc>
        <w:tc>
          <w:tcPr>
            <w:tcW w:w="2769" w:type="pct"/>
            <w:tcBorders>
              <w:tl2br w:val="nil"/>
              <w:tr2bl w:val="nil"/>
            </w:tcBorders>
            <w:vAlign w:val="center"/>
          </w:tcPr>
          <w:p w14:paraId="6CCAD85B">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【不符合空间布局要求活动的退出要求】</w:t>
            </w:r>
          </w:p>
          <w:p w14:paraId="429FB8B1">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持续加强工业“三废”治理，严格环境准入条件，落实“两高”企业退出制度。</w:t>
            </w:r>
          </w:p>
          <w:p w14:paraId="6AAF762E">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【其他空间布局约束要求】</w:t>
            </w:r>
          </w:p>
          <w:p w14:paraId="7CF0AA2F">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 xml:space="preserve"> -统筹生态环境保护与经济社会发展的关系，落实重点生态功能区的定位管控要求，加强生物多样性保护和天然林保护；
</w:t>
            </w:r>
          </w:p>
          <w:p w14:paraId="58C57C07">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-推进流域水生态环境修复与治理，更加注重城乡生态环境保护基础设施建设与管理。</w:t>
            </w:r>
          </w:p>
        </w:tc>
        <w:tc>
          <w:tcPr>
            <w:tcW w:w="1091" w:type="pct"/>
            <w:tcBorders>
              <w:tl2br w:val="nil"/>
              <w:tr2bl w:val="nil"/>
            </w:tcBorders>
            <w:vAlign w:val="center"/>
          </w:tcPr>
          <w:p w14:paraId="3FDD64FE">
            <w:pPr>
              <w:adjustRightInd w:val="0"/>
              <w:snapToGrid w:val="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本项目不属于“两高”企业，项目生活垃圾分类集中收集后交由环卫部门清运。生活污水集中收集后排入桥亭镇污水处理厂处置达《城镇污水处理厂污染物排放标准》一级A标后排放。</w:t>
            </w:r>
          </w:p>
        </w:tc>
        <w:tc>
          <w:tcPr>
            <w:tcW w:w="332" w:type="pct"/>
            <w:tcBorders>
              <w:tl2br w:val="nil"/>
              <w:tr2bl w:val="nil"/>
            </w:tcBorders>
            <w:vAlign w:val="center"/>
          </w:tcPr>
          <w:p w14:paraId="6AD6B192">
            <w:pPr>
              <w:adjustRightInd w:val="0"/>
              <w:snapToGrid w:val="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77878F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3" w:type="pct"/>
            <w:vMerge w:val="continue"/>
            <w:tcBorders>
              <w:tl2br w:val="nil"/>
              <w:tr2bl w:val="nil"/>
            </w:tcBorders>
            <w:vAlign w:val="center"/>
          </w:tcPr>
          <w:p w14:paraId="0CBA1D5A">
            <w:pPr>
              <w:adjustRightInd w:val="0"/>
              <w:snapToGrid w:val="0"/>
              <w:jc w:val="center"/>
              <w:rPr>
                <w:rFonts w:ascii="Times New Roman" w:hAnsi="Times New Roman" w:eastAsia="宋体" w:cs="Times New Roman"/>
                <w:color w:val="000000" w:themeColor="text1"/>
                <w:highlight w:val="none"/>
                <w14:textFill>
                  <w14:solidFill>
                    <w14:schemeClr w14:val="tx1"/>
                  </w14:solidFill>
                </w14:textFill>
              </w:rPr>
            </w:pPr>
          </w:p>
        </w:tc>
        <w:tc>
          <w:tcPr>
            <w:tcW w:w="403" w:type="pct"/>
            <w:tcBorders>
              <w:tl2br w:val="nil"/>
              <w:tr2bl w:val="nil"/>
            </w:tcBorders>
            <w:vAlign w:val="center"/>
          </w:tcPr>
          <w:p w14:paraId="7E10468B">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污染物排放管控</w:t>
            </w:r>
          </w:p>
        </w:tc>
        <w:tc>
          <w:tcPr>
            <w:tcW w:w="2769" w:type="pct"/>
            <w:tcBorders>
              <w:tl2br w:val="nil"/>
              <w:tr2bl w:val="nil"/>
            </w:tcBorders>
            <w:vAlign w:val="center"/>
          </w:tcPr>
          <w:p w14:paraId="63C6AE6C">
            <w:pPr>
              <w:adjustRightInd w:val="0"/>
              <w:snapToGrid w:val="0"/>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091" w:type="pct"/>
            <w:tcBorders>
              <w:tl2br w:val="nil"/>
              <w:tr2bl w:val="nil"/>
            </w:tcBorders>
            <w:vAlign w:val="center"/>
          </w:tcPr>
          <w:p w14:paraId="1F5B6D0B">
            <w:pPr>
              <w:adjustRightInd w:val="0"/>
              <w:snapToGrid w:val="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332" w:type="pct"/>
            <w:tcBorders>
              <w:tl2br w:val="nil"/>
              <w:tr2bl w:val="nil"/>
            </w:tcBorders>
            <w:vAlign w:val="center"/>
          </w:tcPr>
          <w:p w14:paraId="168FDCD8">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r>
      <w:tr w14:paraId="52BDDF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403" w:type="pct"/>
            <w:vMerge w:val="continue"/>
            <w:tcBorders>
              <w:tl2br w:val="nil"/>
              <w:tr2bl w:val="nil"/>
            </w:tcBorders>
            <w:vAlign w:val="center"/>
          </w:tcPr>
          <w:p w14:paraId="2C77C731">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403" w:type="pct"/>
            <w:tcBorders>
              <w:tl2br w:val="nil"/>
              <w:tr2bl w:val="nil"/>
            </w:tcBorders>
            <w:vAlign w:val="center"/>
          </w:tcPr>
          <w:p w14:paraId="4ADB5D09">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环境风险防控</w:t>
            </w:r>
          </w:p>
        </w:tc>
        <w:tc>
          <w:tcPr>
            <w:tcW w:w="2769" w:type="pct"/>
            <w:tcBorders>
              <w:tl2br w:val="nil"/>
              <w:tr2bl w:val="nil"/>
            </w:tcBorders>
            <w:vAlign w:val="center"/>
          </w:tcPr>
          <w:p w14:paraId="04AFB8BC">
            <w:pPr>
              <w:adjustRightInd w:val="0"/>
              <w:snapToGrid w:val="0"/>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091" w:type="pct"/>
            <w:tcBorders>
              <w:tl2br w:val="nil"/>
              <w:tr2bl w:val="nil"/>
            </w:tcBorders>
            <w:vAlign w:val="center"/>
          </w:tcPr>
          <w:p w14:paraId="3D184FFE">
            <w:pPr>
              <w:adjustRightInd w:val="0"/>
              <w:snapToGrid w:val="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332" w:type="pct"/>
            <w:tcBorders>
              <w:tl2br w:val="nil"/>
              <w:tr2bl w:val="nil"/>
            </w:tcBorders>
            <w:vAlign w:val="center"/>
          </w:tcPr>
          <w:p w14:paraId="4F59A8C8">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r>
      <w:tr w14:paraId="13DE6C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54" w:hRule="atLeast"/>
          <w:jc w:val="center"/>
        </w:trPr>
        <w:tc>
          <w:tcPr>
            <w:tcW w:w="403" w:type="pct"/>
            <w:vMerge w:val="continue"/>
            <w:tcBorders>
              <w:tl2br w:val="nil"/>
              <w:tr2bl w:val="nil"/>
            </w:tcBorders>
            <w:vAlign w:val="center"/>
          </w:tcPr>
          <w:p w14:paraId="5359DA90">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403" w:type="pct"/>
            <w:tcBorders>
              <w:tl2br w:val="nil"/>
              <w:tr2bl w:val="nil"/>
            </w:tcBorders>
            <w:vAlign w:val="center"/>
          </w:tcPr>
          <w:p w14:paraId="44AB23B5">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资源开发利用效率要求</w:t>
            </w:r>
          </w:p>
        </w:tc>
        <w:tc>
          <w:tcPr>
            <w:tcW w:w="2769" w:type="pct"/>
            <w:tcBorders>
              <w:tl2br w:val="nil"/>
              <w:tr2bl w:val="nil"/>
            </w:tcBorders>
            <w:vAlign w:val="center"/>
          </w:tcPr>
          <w:p w14:paraId="4A39C6DD">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【其他资源利用效率要求】</w:t>
            </w:r>
          </w:p>
          <w:p w14:paraId="5F0A956B">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 xml:space="preserve"> -进一步调整优化矿产资源开发利用结构，加强矿产、油气等资源开发项目和工矿废弃地的污染治理及生态修复；
</w:t>
            </w:r>
          </w:p>
          <w:p w14:paraId="77A87B5A">
            <w:pPr>
              <w:adjustRightInd w:val="0"/>
              <w:snapToGrid w:val="0"/>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-强化水土流失防治，注重水源涵养地保护。加强对光雾山、关坝、杨坝等区域的生态环境重点管控，从严审批各类资源开发项目。</w:t>
            </w:r>
          </w:p>
        </w:tc>
        <w:tc>
          <w:tcPr>
            <w:tcW w:w="1091" w:type="pct"/>
            <w:tcBorders>
              <w:tl2br w:val="nil"/>
              <w:tr2bl w:val="nil"/>
            </w:tcBorders>
            <w:vAlign w:val="center"/>
          </w:tcPr>
          <w:p w14:paraId="7A1D8912">
            <w:pPr>
              <w:adjustRightInd w:val="0"/>
              <w:snapToGrid w:val="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本项目不涉及矿产等资源开发；严格落实各项生态保护措施。</w:t>
            </w:r>
          </w:p>
        </w:tc>
        <w:tc>
          <w:tcPr>
            <w:tcW w:w="332" w:type="pct"/>
            <w:tcBorders>
              <w:tl2br w:val="nil"/>
              <w:tr2bl w:val="nil"/>
            </w:tcBorders>
            <w:vAlign w:val="center"/>
          </w:tcPr>
          <w:p w14:paraId="6FF9F20C">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bl>
    <w:p w14:paraId="70D7A528">
      <w:pPr>
        <w:adjustRightInd w:val="0"/>
        <w:snapToGrid w:val="0"/>
        <w:spacing w:line="360" w:lineRule="auto"/>
        <w:ind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环境管控单元准入清单符合性分析：</w:t>
      </w:r>
    </w:p>
    <w:p w14:paraId="5806AA87">
      <w:pPr>
        <w:adjustRightInd w:val="0"/>
        <w:snapToGrid w:val="0"/>
        <w:jc w:val="center"/>
        <w:rPr>
          <w:rFonts w:ascii="Times New Roman" w:hAnsi="Times New Roman" w:eastAsia="宋体" w:cs="Times New Roman"/>
          <w:b/>
          <w:bCs/>
          <w:color w:val="000000" w:themeColor="text1"/>
          <w:szCs w:val="21"/>
          <w:highlight w:val="none"/>
          <w14:textFill>
            <w14:solidFill>
              <w14:schemeClr w14:val="tx1"/>
            </w14:solidFill>
          </w14:textFill>
        </w:rPr>
      </w:pPr>
      <w:r>
        <w:rPr>
          <w:rFonts w:ascii="Times New Roman" w:hAnsi="Times New Roman" w:eastAsia="宋体" w:cs="Times New Roman"/>
          <w:b/>
          <w:bCs/>
          <w:color w:val="000000" w:themeColor="text1"/>
          <w:szCs w:val="21"/>
          <w:highlight w:val="none"/>
          <w14:textFill>
            <w14:solidFill>
              <w14:schemeClr w14:val="tx1"/>
            </w14:solidFill>
          </w14:textFill>
        </w:rPr>
        <w:t>表1-</w:t>
      </w:r>
      <w:r>
        <w:rPr>
          <w:rFonts w:hint="eastAsia" w:cs="Times New Roman"/>
          <w:b/>
          <w:bCs/>
          <w:color w:val="000000" w:themeColor="text1"/>
          <w:szCs w:val="21"/>
          <w:highlight w:val="none"/>
          <w:lang w:val="en-US" w:eastAsia="zh-CN"/>
          <w14:textFill>
            <w14:solidFill>
              <w14:schemeClr w14:val="tx1"/>
            </w14:solidFill>
          </w14:textFill>
        </w:rPr>
        <w:t>6</w:t>
      </w: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 xml:space="preserve">  </w:t>
      </w:r>
      <w:r>
        <w:rPr>
          <w:rFonts w:ascii="Times New Roman" w:hAnsi="Times New Roman" w:eastAsia="宋体" w:cs="Times New Roman"/>
          <w:b/>
          <w:bCs/>
          <w:color w:val="000000" w:themeColor="text1"/>
          <w:szCs w:val="21"/>
          <w:highlight w:val="none"/>
          <w14:textFill>
            <w14:solidFill>
              <w14:schemeClr w14:val="tx1"/>
            </w14:solidFill>
          </w14:textFill>
        </w:rPr>
        <w:t>本项目</w:t>
      </w: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与环境管控单元准入清单符合性分析</w:t>
      </w:r>
    </w:p>
    <w:tbl>
      <w:tblPr>
        <w:tblStyle w:val="38"/>
        <w:tblW w:w="517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4"/>
        <w:gridCol w:w="700"/>
        <w:gridCol w:w="750"/>
        <w:gridCol w:w="509"/>
        <w:gridCol w:w="678"/>
        <w:gridCol w:w="8482"/>
        <w:gridCol w:w="1370"/>
        <w:gridCol w:w="970"/>
      </w:tblGrid>
      <w:tr w14:paraId="5B233E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tcBorders>
              <w:tl2br w:val="nil"/>
              <w:tr2bl w:val="nil"/>
            </w:tcBorders>
            <w:vAlign w:val="center"/>
          </w:tcPr>
          <w:p w14:paraId="7394B2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环境管控单元编码</w:t>
            </w:r>
          </w:p>
        </w:tc>
        <w:tc>
          <w:tcPr>
            <w:tcW w:w="700" w:type="dxa"/>
            <w:tcBorders>
              <w:tl2br w:val="nil"/>
              <w:tr2bl w:val="nil"/>
            </w:tcBorders>
            <w:vAlign w:val="center"/>
          </w:tcPr>
          <w:p w14:paraId="52513F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环境管控单元名称</w:t>
            </w:r>
          </w:p>
        </w:tc>
        <w:tc>
          <w:tcPr>
            <w:tcW w:w="750" w:type="dxa"/>
            <w:tcBorders>
              <w:tl2br w:val="nil"/>
              <w:tr2bl w:val="nil"/>
            </w:tcBorders>
            <w:vAlign w:val="center"/>
          </w:tcPr>
          <w:p w14:paraId="055713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管控单元类型</w:t>
            </w:r>
          </w:p>
        </w:tc>
        <w:tc>
          <w:tcPr>
            <w:tcW w:w="509" w:type="dxa"/>
            <w:tcBorders>
              <w:tl2br w:val="nil"/>
              <w:tr2bl w:val="nil"/>
            </w:tcBorders>
            <w:vAlign w:val="center"/>
          </w:tcPr>
          <w:p w14:paraId="2F060C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所属县区</w:t>
            </w:r>
          </w:p>
        </w:tc>
        <w:tc>
          <w:tcPr>
            <w:tcW w:w="678" w:type="dxa"/>
            <w:tcBorders>
              <w:tl2br w:val="nil"/>
              <w:tr2bl w:val="nil"/>
            </w:tcBorders>
            <w:vAlign w:val="center"/>
          </w:tcPr>
          <w:p w14:paraId="32B748A0">
            <w:pPr>
              <w:adjustRightInd w:val="0"/>
              <w:snapToGrid w:val="0"/>
              <w:jc w:val="cente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管控类别</w:t>
            </w:r>
          </w:p>
        </w:tc>
        <w:tc>
          <w:tcPr>
            <w:tcW w:w="8482" w:type="dxa"/>
            <w:tcBorders>
              <w:tl2br w:val="nil"/>
              <w:tr2bl w:val="nil"/>
            </w:tcBorders>
            <w:vAlign w:val="center"/>
          </w:tcPr>
          <w:p w14:paraId="64F2BE4E">
            <w:pPr>
              <w:adjustRightInd w:val="0"/>
              <w:snapToGrid w:val="0"/>
              <w:jc w:val="center"/>
              <w:rPr>
                <w:rFonts w:ascii="Times New Roman" w:hAnsi="Times New Roman" w:eastAsia="宋体" w:cs="Times New Roman"/>
                <w:b/>
                <w:bCs/>
                <w:color w:val="000000" w:themeColor="text1"/>
                <w:szCs w:val="21"/>
                <w:highlight w:val="none"/>
                <w14:textFill>
                  <w14:solidFill>
                    <w14:schemeClr w14:val="tx1"/>
                  </w14:solidFill>
                </w14:textFill>
              </w:rPr>
            </w:pPr>
            <w:r>
              <w:rPr>
                <w:rFonts w:ascii="Times New Roman" w:hAnsi="Times New Roman" w:eastAsia="宋体" w:cs="Times New Roman"/>
                <w:b/>
                <w:bCs/>
                <w:color w:val="000000" w:themeColor="text1"/>
                <w:szCs w:val="21"/>
                <w:highlight w:val="none"/>
                <w14:textFill>
                  <w14:solidFill>
                    <w14:schemeClr w14:val="tx1"/>
                  </w14:solidFill>
                </w14:textFill>
              </w:rPr>
              <w:t>对应管控要求</w:t>
            </w:r>
          </w:p>
        </w:tc>
        <w:tc>
          <w:tcPr>
            <w:tcW w:w="1370" w:type="dxa"/>
            <w:tcBorders>
              <w:tl2br w:val="nil"/>
              <w:tr2bl w:val="nil"/>
            </w:tcBorders>
            <w:vAlign w:val="center"/>
          </w:tcPr>
          <w:p w14:paraId="15054B9C">
            <w:pPr>
              <w:adjustRightInd w:val="0"/>
              <w:snapToGrid w:val="0"/>
              <w:jc w:val="center"/>
              <w:rPr>
                <w:rFonts w:ascii="Times New Roman" w:hAnsi="Times New Roman" w:eastAsia="宋体" w:cs="Times New Roman"/>
                <w:b/>
                <w:bCs/>
                <w:color w:val="000000" w:themeColor="text1"/>
                <w:szCs w:val="21"/>
                <w:highlight w:val="none"/>
                <w14:textFill>
                  <w14:solidFill>
                    <w14:schemeClr w14:val="tx1"/>
                  </w14:solidFill>
                </w14:textFill>
              </w:rPr>
            </w:pP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本项目情况</w:t>
            </w:r>
          </w:p>
        </w:tc>
        <w:tc>
          <w:tcPr>
            <w:tcW w:w="970" w:type="dxa"/>
            <w:tcBorders>
              <w:tl2br w:val="nil"/>
              <w:tr2bl w:val="nil"/>
            </w:tcBorders>
            <w:vAlign w:val="center"/>
          </w:tcPr>
          <w:p w14:paraId="29B29BFA">
            <w:pPr>
              <w:adjustRightInd w:val="0"/>
              <w:snapToGrid w:val="0"/>
              <w:jc w:val="center"/>
              <w:rPr>
                <w:rFonts w:ascii="Times New Roman" w:hAnsi="Times New Roman" w:eastAsia="宋体" w:cs="Times New Roman"/>
                <w:b/>
                <w:bCs/>
                <w:color w:val="000000" w:themeColor="text1"/>
                <w:szCs w:val="21"/>
                <w:highlight w:val="none"/>
                <w14:textFill>
                  <w14:solidFill>
                    <w14:schemeClr w14:val="tx1"/>
                  </w14:solidFill>
                </w14:textFill>
              </w:rPr>
            </w:pP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符合性分析</w:t>
            </w:r>
          </w:p>
        </w:tc>
      </w:tr>
      <w:tr w14:paraId="47D71B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restart"/>
            <w:tcBorders>
              <w:tl2br w:val="nil"/>
              <w:tr2bl w:val="nil"/>
            </w:tcBorders>
            <w:vAlign w:val="center"/>
          </w:tcPr>
          <w:p w14:paraId="3C0E4C4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ZH51192220001</w:t>
            </w:r>
          </w:p>
        </w:tc>
        <w:tc>
          <w:tcPr>
            <w:tcW w:w="700" w:type="dxa"/>
            <w:vMerge w:val="restart"/>
            <w:tcBorders>
              <w:tl2br w:val="nil"/>
              <w:tr2bl w:val="nil"/>
            </w:tcBorders>
            <w:vAlign w:val="center"/>
          </w:tcPr>
          <w:p w14:paraId="08EEE29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南江县城镇空间</w:t>
            </w:r>
          </w:p>
        </w:tc>
        <w:tc>
          <w:tcPr>
            <w:tcW w:w="750" w:type="dxa"/>
            <w:vMerge w:val="restart"/>
            <w:tcBorders>
              <w:tl2br w:val="nil"/>
              <w:tr2bl w:val="nil"/>
            </w:tcBorders>
            <w:vAlign w:val="center"/>
          </w:tcPr>
          <w:p w14:paraId="1BE6E18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重点管控单元</w:t>
            </w:r>
          </w:p>
        </w:tc>
        <w:tc>
          <w:tcPr>
            <w:tcW w:w="509" w:type="dxa"/>
            <w:vMerge w:val="restart"/>
            <w:tcBorders>
              <w:tl2br w:val="nil"/>
              <w:tr2bl w:val="nil"/>
            </w:tcBorders>
            <w:vAlign w:val="center"/>
          </w:tcPr>
          <w:p w14:paraId="249A162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巴中市南江县</w:t>
            </w:r>
          </w:p>
        </w:tc>
        <w:tc>
          <w:tcPr>
            <w:tcW w:w="678" w:type="dxa"/>
            <w:vMerge w:val="restart"/>
            <w:tcBorders>
              <w:tl2br w:val="nil"/>
              <w:tr2bl w:val="nil"/>
            </w:tcBorders>
            <w:vAlign w:val="center"/>
          </w:tcPr>
          <w:p w14:paraId="00579A23">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空间布局约束</w:t>
            </w:r>
          </w:p>
        </w:tc>
        <w:tc>
          <w:tcPr>
            <w:tcW w:w="8482" w:type="dxa"/>
            <w:tcBorders>
              <w:tl2br w:val="nil"/>
              <w:tr2bl w:val="nil"/>
            </w:tcBorders>
            <w:vAlign w:val="center"/>
          </w:tcPr>
          <w:p w14:paraId="41BC0220">
            <w:pPr>
              <w:widowControl/>
              <w:numPr>
                <w:ilvl w:val="0"/>
                <w:numId w:val="0"/>
              </w:numPr>
              <w:adjustRightInd w:val="0"/>
              <w:snapToGrid w:val="0"/>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【禁止开发建设活动的要求】</w:t>
            </w:r>
          </w:p>
          <w:p w14:paraId="1074CEF4">
            <w:pPr>
              <w:widowControl/>
              <w:numPr>
                <w:ilvl w:val="0"/>
                <w:numId w:val="0"/>
              </w:numPr>
              <w:adjustRightInd w:val="0"/>
              <w:snapToGrid w:val="0"/>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执行城镇重点管控单元普适性管控要求</w:t>
            </w:r>
          </w:p>
        </w:tc>
        <w:tc>
          <w:tcPr>
            <w:tcW w:w="1370" w:type="dxa"/>
            <w:tcBorders>
              <w:tl2br w:val="nil"/>
              <w:tr2bl w:val="nil"/>
            </w:tcBorders>
            <w:vAlign w:val="center"/>
          </w:tcPr>
          <w:p w14:paraId="3AD441CA">
            <w:pPr>
              <w:adjustRightInd w:val="0"/>
              <w:snapToGrid w:val="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满足普适性管控要求</w:t>
            </w:r>
          </w:p>
        </w:tc>
        <w:tc>
          <w:tcPr>
            <w:tcW w:w="970" w:type="dxa"/>
            <w:tcBorders>
              <w:tl2br w:val="nil"/>
              <w:tr2bl w:val="nil"/>
            </w:tcBorders>
            <w:vAlign w:val="center"/>
          </w:tcPr>
          <w:p w14:paraId="580385D4">
            <w:pPr>
              <w:adjustRightInd w:val="0"/>
              <w:snapToGrid w:val="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67D018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continue"/>
            <w:tcBorders>
              <w:tl2br w:val="nil"/>
              <w:tr2bl w:val="nil"/>
            </w:tcBorders>
            <w:vAlign w:val="center"/>
          </w:tcPr>
          <w:p w14:paraId="4D8A6EE3">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00" w:type="dxa"/>
            <w:vMerge w:val="continue"/>
            <w:tcBorders>
              <w:tl2br w:val="nil"/>
              <w:tr2bl w:val="nil"/>
            </w:tcBorders>
            <w:vAlign w:val="center"/>
          </w:tcPr>
          <w:p w14:paraId="3C2C084D">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50" w:type="dxa"/>
            <w:vMerge w:val="continue"/>
            <w:tcBorders>
              <w:tl2br w:val="nil"/>
              <w:tr2bl w:val="nil"/>
            </w:tcBorders>
            <w:vAlign w:val="center"/>
          </w:tcPr>
          <w:p w14:paraId="2065B119">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09" w:type="dxa"/>
            <w:vMerge w:val="continue"/>
            <w:tcBorders>
              <w:tl2br w:val="nil"/>
              <w:tr2bl w:val="nil"/>
            </w:tcBorders>
            <w:vAlign w:val="center"/>
          </w:tcPr>
          <w:p w14:paraId="4DDE06D2">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678" w:type="dxa"/>
            <w:vMerge w:val="continue"/>
            <w:tcBorders>
              <w:tl2br w:val="nil"/>
              <w:tr2bl w:val="nil"/>
            </w:tcBorders>
            <w:vAlign w:val="center"/>
          </w:tcPr>
          <w:p w14:paraId="54B67C97">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8482" w:type="dxa"/>
            <w:tcBorders>
              <w:tl2br w:val="nil"/>
              <w:tr2bl w:val="nil"/>
            </w:tcBorders>
            <w:vAlign w:val="center"/>
          </w:tcPr>
          <w:p w14:paraId="62AFB37C">
            <w:pPr>
              <w:widowControl/>
              <w:adjustRightInd w:val="0"/>
              <w:snapToGrid w:val="0"/>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【限制开发建设活动的要求】</w:t>
            </w:r>
          </w:p>
          <w:p w14:paraId="5DCEB11F">
            <w:pPr>
              <w:widowControl/>
              <w:adjustRightInd w:val="0"/>
              <w:snapToGrid w:val="0"/>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（1）实施南进、东延、北拓的城市空间拓展策略，未来城市建设用地拓展应将朝阳新区作为城镇中心区；城镇开发空间规模控制在96平方公里以内。</w:t>
            </w:r>
          </w:p>
          <w:p w14:paraId="6F078CD4">
            <w:pPr>
              <w:widowControl/>
              <w:adjustRightInd w:val="0"/>
              <w:snapToGrid w:val="0"/>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（2）禁止在城区、饮用水水源地主流域上游2公里内建设鸡、羊养殖场，现有大型集中养殖场须立即配套粪便无害化处理设施和污水处理设施</w:t>
            </w:r>
          </w:p>
          <w:p w14:paraId="16EBDC8A">
            <w:pPr>
              <w:widowControl/>
              <w:adjustRightInd w:val="0"/>
              <w:snapToGrid w:val="0"/>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（3）县城新建房地产开发项目须布局在经审批的城镇规划区范围内；禁止在退耕还林、还草、还湿地块新建房地产开发项目。</w:t>
            </w:r>
          </w:p>
          <w:p w14:paraId="71CA813F">
            <w:pPr>
              <w:widowControl/>
              <w:adjustRightInd w:val="0"/>
              <w:snapToGrid w:val="0"/>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（4）城镇建设需依据现有资源环境承载能力相对较强的城镇集中布局、据点式开发，禁止成片蔓延式扩张</w:t>
            </w:r>
          </w:p>
          <w:p w14:paraId="1F34CF40">
            <w:pPr>
              <w:widowControl/>
              <w:adjustRightInd w:val="0"/>
              <w:snapToGrid w:val="0"/>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（5）其他要求执行城镇重点管控单元普适性管控要求</w:t>
            </w:r>
          </w:p>
        </w:tc>
        <w:tc>
          <w:tcPr>
            <w:tcW w:w="1370" w:type="dxa"/>
            <w:tcBorders>
              <w:tl2br w:val="nil"/>
              <w:tr2bl w:val="nil"/>
            </w:tcBorders>
            <w:vAlign w:val="center"/>
          </w:tcPr>
          <w:p w14:paraId="6B1943A8">
            <w:pPr>
              <w:adjustRightInd w:val="0"/>
              <w:snapToGrid w:val="0"/>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本项目为新建</w:t>
            </w:r>
            <w:r>
              <w:rPr>
                <w:rFonts w:hint="eastAsia" w:cs="Times New Roman"/>
                <w:color w:val="000000" w:themeColor="text1"/>
                <w:szCs w:val="21"/>
                <w:highlight w:val="none"/>
                <w:lang w:val="en-US" w:eastAsia="zh-CN"/>
                <w14:textFill>
                  <w14:solidFill>
                    <w14:schemeClr w14:val="tx1"/>
                  </w14:solidFill>
                </w14:textFill>
              </w:rPr>
              <w:t>厂房</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项目</w:t>
            </w:r>
            <w:r>
              <w:rPr>
                <w:rFonts w:hint="eastAsia" w:cs="Times New Roman"/>
                <w:color w:val="000000" w:themeColor="text1"/>
                <w:szCs w:val="21"/>
                <w:highlight w:val="none"/>
                <w:lang w:val="en-US" w:eastAsia="zh-CN"/>
                <w14:textFill>
                  <w14:solidFill>
                    <w14:schemeClr w14:val="tx1"/>
                  </w14:solidFill>
                </w14:textFill>
              </w:rPr>
              <w:t>，不属于养殖项目</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，位于南江县划定的城镇开发空间内，符合桥亭镇镇区详细规划</w:t>
            </w:r>
          </w:p>
        </w:tc>
        <w:tc>
          <w:tcPr>
            <w:tcW w:w="970" w:type="dxa"/>
            <w:tcBorders>
              <w:tl2br w:val="nil"/>
              <w:tr2bl w:val="nil"/>
            </w:tcBorders>
            <w:vAlign w:val="center"/>
          </w:tcPr>
          <w:p w14:paraId="6ED8E430">
            <w:pPr>
              <w:adjustRightInd w:val="0"/>
              <w:snapToGrid w:val="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5DBF49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continue"/>
            <w:tcBorders>
              <w:tl2br w:val="nil"/>
              <w:tr2bl w:val="nil"/>
            </w:tcBorders>
            <w:vAlign w:val="center"/>
          </w:tcPr>
          <w:p w14:paraId="301BBB13">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00" w:type="dxa"/>
            <w:vMerge w:val="continue"/>
            <w:tcBorders>
              <w:tl2br w:val="nil"/>
              <w:tr2bl w:val="nil"/>
            </w:tcBorders>
            <w:vAlign w:val="center"/>
          </w:tcPr>
          <w:p w14:paraId="5702281D">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50" w:type="dxa"/>
            <w:vMerge w:val="continue"/>
            <w:tcBorders>
              <w:tl2br w:val="nil"/>
              <w:tr2bl w:val="nil"/>
            </w:tcBorders>
            <w:vAlign w:val="center"/>
          </w:tcPr>
          <w:p w14:paraId="61F1A667">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09" w:type="dxa"/>
            <w:vMerge w:val="continue"/>
            <w:tcBorders>
              <w:tl2br w:val="nil"/>
              <w:tr2bl w:val="nil"/>
            </w:tcBorders>
            <w:vAlign w:val="center"/>
          </w:tcPr>
          <w:p w14:paraId="28C4856E">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678" w:type="dxa"/>
            <w:vMerge w:val="continue"/>
            <w:tcBorders>
              <w:tl2br w:val="nil"/>
              <w:tr2bl w:val="nil"/>
            </w:tcBorders>
            <w:vAlign w:val="center"/>
          </w:tcPr>
          <w:p w14:paraId="68AAB22C">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8482" w:type="dxa"/>
            <w:tcBorders>
              <w:tl2br w:val="nil"/>
              <w:tr2bl w:val="nil"/>
            </w:tcBorders>
            <w:vAlign w:val="center"/>
          </w:tcPr>
          <w:p w14:paraId="5F76163C">
            <w:pPr>
              <w:widowControl/>
              <w:adjustRightInd w:val="0"/>
              <w:snapToGrid w:val="0"/>
              <w:rPr>
                <w:rFonts w:ascii="Times New Roman" w:hAnsi="Times New Roman" w:eastAsia="宋体" w:cs="Times New Roman"/>
                <w:color w:val="000000" w:themeColor="text1"/>
                <w:kern w:val="0"/>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【允许开发建设活动的要求】/</w:t>
            </w:r>
          </w:p>
        </w:tc>
        <w:tc>
          <w:tcPr>
            <w:tcW w:w="1370" w:type="dxa"/>
            <w:tcBorders>
              <w:tl2br w:val="nil"/>
              <w:tr2bl w:val="nil"/>
            </w:tcBorders>
            <w:vAlign w:val="center"/>
          </w:tcPr>
          <w:p w14:paraId="24F5A29B">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w:t>
            </w:r>
          </w:p>
        </w:tc>
        <w:tc>
          <w:tcPr>
            <w:tcW w:w="970" w:type="dxa"/>
            <w:tcBorders>
              <w:tl2br w:val="nil"/>
              <w:tr2bl w:val="nil"/>
            </w:tcBorders>
            <w:vAlign w:val="center"/>
          </w:tcPr>
          <w:p w14:paraId="259A8F34">
            <w:pPr>
              <w:adjustRightInd w:val="0"/>
              <w:snapToGrid w:val="0"/>
              <w:rPr>
                <w:rFonts w:hint="eastAsia" w:ascii="Times New Roman" w:hAnsi="Times New Roman" w:eastAsia="宋体" w:cs="Times New Roman"/>
                <w:color w:val="000000" w:themeColor="text1"/>
                <w:szCs w:val="21"/>
                <w:highlight w:val="none"/>
                <w14:textFill>
                  <w14:solidFill>
                    <w14:schemeClr w14:val="tx1"/>
                  </w14:solidFill>
                </w14:textFill>
              </w:rPr>
            </w:pPr>
          </w:p>
        </w:tc>
      </w:tr>
      <w:tr w14:paraId="3037A9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continue"/>
            <w:tcBorders>
              <w:tl2br w:val="nil"/>
              <w:tr2bl w:val="nil"/>
            </w:tcBorders>
            <w:vAlign w:val="center"/>
          </w:tcPr>
          <w:p w14:paraId="0F3F1EE2">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00" w:type="dxa"/>
            <w:vMerge w:val="continue"/>
            <w:tcBorders>
              <w:tl2br w:val="nil"/>
              <w:tr2bl w:val="nil"/>
            </w:tcBorders>
            <w:vAlign w:val="center"/>
          </w:tcPr>
          <w:p w14:paraId="78D6C212">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50" w:type="dxa"/>
            <w:vMerge w:val="continue"/>
            <w:tcBorders>
              <w:tl2br w:val="nil"/>
              <w:tr2bl w:val="nil"/>
            </w:tcBorders>
            <w:vAlign w:val="center"/>
          </w:tcPr>
          <w:p w14:paraId="7B723BBC">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09" w:type="dxa"/>
            <w:vMerge w:val="continue"/>
            <w:tcBorders>
              <w:tl2br w:val="nil"/>
              <w:tr2bl w:val="nil"/>
            </w:tcBorders>
            <w:vAlign w:val="center"/>
          </w:tcPr>
          <w:p w14:paraId="1D1EEF60">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678" w:type="dxa"/>
            <w:vMerge w:val="continue"/>
            <w:tcBorders>
              <w:tl2br w:val="nil"/>
              <w:tr2bl w:val="nil"/>
            </w:tcBorders>
            <w:vAlign w:val="center"/>
          </w:tcPr>
          <w:p w14:paraId="35C06026">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8482" w:type="dxa"/>
            <w:tcBorders>
              <w:tl2br w:val="nil"/>
              <w:tr2bl w:val="nil"/>
            </w:tcBorders>
            <w:vAlign w:val="center"/>
          </w:tcPr>
          <w:p w14:paraId="0F2FCBE8">
            <w:pPr>
              <w:widowControl/>
              <w:adjustRightInd w:val="0"/>
              <w:snapToGrid w:val="0"/>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【不符合空间布局要求活动的退出要求】</w:t>
            </w:r>
          </w:p>
          <w:p w14:paraId="46C2EC65">
            <w:pPr>
              <w:widowControl/>
              <w:adjustRightInd w:val="0"/>
              <w:snapToGrid w:val="0"/>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执行城镇重点管控单元普适性管控要求</w:t>
            </w:r>
          </w:p>
        </w:tc>
        <w:tc>
          <w:tcPr>
            <w:tcW w:w="1370" w:type="dxa"/>
            <w:tcBorders>
              <w:tl2br w:val="nil"/>
              <w:tr2bl w:val="nil"/>
            </w:tcBorders>
            <w:vAlign w:val="center"/>
          </w:tcPr>
          <w:p w14:paraId="5CFAAAF8">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满足普适性管控要求</w:t>
            </w:r>
          </w:p>
        </w:tc>
        <w:tc>
          <w:tcPr>
            <w:tcW w:w="970" w:type="dxa"/>
            <w:tcBorders>
              <w:tl2br w:val="nil"/>
              <w:tr2bl w:val="nil"/>
            </w:tcBorders>
            <w:vAlign w:val="center"/>
          </w:tcPr>
          <w:p w14:paraId="5360340A">
            <w:pPr>
              <w:adjustRightInd w:val="0"/>
              <w:snapToGrid w:val="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53FC45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continue"/>
            <w:tcBorders>
              <w:tl2br w:val="nil"/>
              <w:tr2bl w:val="nil"/>
            </w:tcBorders>
            <w:vAlign w:val="center"/>
          </w:tcPr>
          <w:p w14:paraId="4DAD5564">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00" w:type="dxa"/>
            <w:vMerge w:val="continue"/>
            <w:tcBorders>
              <w:tl2br w:val="nil"/>
              <w:tr2bl w:val="nil"/>
            </w:tcBorders>
            <w:vAlign w:val="center"/>
          </w:tcPr>
          <w:p w14:paraId="65344817">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50" w:type="dxa"/>
            <w:vMerge w:val="continue"/>
            <w:tcBorders>
              <w:tl2br w:val="nil"/>
              <w:tr2bl w:val="nil"/>
            </w:tcBorders>
            <w:vAlign w:val="center"/>
          </w:tcPr>
          <w:p w14:paraId="65421DB4">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09" w:type="dxa"/>
            <w:vMerge w:val="continue"/>
            <w:tcBorders>
              <w:tl2br w:val="nil"/>
              <w:tr2bl w:val="nil"/>
            </w:tcBorders>
            <w:vAlign w:val="center"/>
          </w:tcPr>
          <w:p w14:paraId="4502120A">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678" w:type="dxa"/>
            <w:vMerge w:val="continue"/>
            <w:tcBorders>
              <w:tl2br w:val="nil"/>
              <w:tr2bl w:val="nil"/>
            </w:tcBorders>
            <w:vAlign w:val="center"/>
          </w:tcPr>
          <w:p w14:paraId="79BAE8B7">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8482" w:type="dxa"/>
            <w:tcBorders>
              <w:tl2br w:val="nil"/>
              <w:tr2bl w:val="nil"/>
            </w:tcBorders>
            <w:vAlign w:val="center"/>
          </w:tcPr>
          <w:p w14:paraId="3F14B7A1">
            <w:pPr>
              <w:widowControl/>
              <w:adjustRightInd w:val="0"/>
              <w:snapToGrid w:val="0"/>
              <w:rPr>
                <w:rFonts w:ascii="宋体" w:hAnsi="宋体" w:eastAsia="宋体" w:cs="Times New Roman"/>
                <w:color w:val="000000" w:themeColor="text1"/>
                <w:szCs w:val="21"/>
                <w:highlight w:val="none"/>
                <w14:textFill>
                  <w14:solidFill>
                    <w14:schemeClr w14:val="tx1"/>
                  </w14:solidFill>
                </w14:textFill>
              </w:rPr>
            </w:pPr>
            <w:r>
              <w:rPr>
                <w:rFonts w:ascii="宋体" w:hAnsi="宋体" w:eastAsia="宋体" w:cs="Times New Roman"/>
                <w:color w:val="000000" w:themeColor="text1"/>
                <w:szCs w:val="21"/>
                <w:highlight w:val="none"/>
                <w14:textFill>
                  <w14:solidFill>
                    <w14:schemeClr w14:val="tx1"/>
                  </w14:solidFill>
                </w14:textFill>
              </w:rPr>
              <w:t>【其他空间布局约束要求】/</w:t>
            </w:r>
          </w:p>
        </w:tc>
        <w:tc>
          <w:tcPr>
            <w:tcW w:w="1370" w:type="dxa"/>
            <w:tcBorders>
              <w:tl2br w:val="nil"/>
              <w:tr2bl w:val="nil"/>
            </w:tcBorders>
            <w:vAlign w:val="center"/>
          </w:tcPr>
          <w:p w14:paraId="5BB48C91">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w:t>
            </w:r>
          </w:p>
        </w:tc>
        <w:tc>
          <w:tcPr>
            <w:tcW w:w="970" w:type="dxa"/>
            <w:tcBorders>
              <w:tl2br w:val="nil"/>
              <w:tr2bl w:val="nil"/>
            </w:tcBorders>
            <w:vAlign w:val="center"/>
          </w:tcPr>
          <w:p w14:paraId="2C5E1DAA">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p>
        </w:tc>
      </w:tr>
      <w:tr w14:paraId="77CBBC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continue"/>
            <w:tcBorders>
              <w:tl2br w:val="nil"/>
              <w:tr2bl w:val="nil"/>
            </w:tcBorders>
            <w:vAlign w:val="center"/>
          </w:tcPr>
          <w:p w14:paraId="2047F40C">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00" w:type="dxa"/>
            <w:vMerge w:val="continue"/>
            <w:tcBorders>
              <w:tl2br w:val="nil"/>
              <w:tr2bl w:val="nil"/>
            </w:tcBorders>
            <w:vAlign w:val="center"/>
          </w:tcPr>
          <w:p w14:paraId="08A30837">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50" w:type="dxa"/>
            <w:vMerge w:val="continue"/>
            <w:tcBorders>
              <w:tl2br w:val="nil"/>
              <w:tr2bl w:val="nil"/>
            </w:tcBorders>
            <w:vAlign w:val="center"/>
          </w:tcPr>
          <w:p w14:paraId="5EE97C64">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09" w:type="dxa"/>
            <w:vMerge w:val="continue"/>
            <w:tcBorders>
              <w:tl2br w:val="nil"/>
              <w:tr2bl w:val="nil"/>
            </w:tcBorders>
            <w:vAlign w:val="center"/>
          </w:tcPr>
          <w:p w14:paraId="7DC8E892">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678" w:type="dxa"/>
            <w:vMerge w:val="restart"/>
            <w:tcBorders>
              <w:tl2br w:val="nil"/>
              <w:tr2bl w:val="nil"/>
            </w:tcBorders>
            <w:vAlign w:val="center"/>
          </w:tcPr>
          <w:p w14:paraId="7BF27996">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污染物排放管控</w:t>
            </w:r>
          </w:p>
        </w:tc>
        <w:tc>
          <w:tcPr>
            <w:tcW w:w="8482" w:type="dxa"/>
            <w:tcBorders>
              <w:tl2br w:val="nil"/>
              <w:tr2bl w:val="nil"/>
            </w:tcBorders>
            <w:vAlign w:val="center"/>
          </w:tcPr>
          <w:p w14:paraId="3210EB51">
            <w:pPr>
              <w:widowControl/>
              <w:adjustRightInd w:val="0"/>
              <w:snapToGrid w:val="0"/>
              <w:rPr>
                <w:rFonts w:hint="eastAsia" w:ascii="宋体" w:hAnsi="宋体" w:eastAsia="宋体" w:cs="Times New Roman"/>
                <w:color w:val="000000" w:themeColor="text1"/>
                <w:szCs w:val="21"/>
                <w:highlight w:val="none"/>
                <w:lang w:val="en-US" w:eastAsia="zh-CN"/>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【现有源提标升级改造】</w:t>
            </w:r>
          </w:p>
          <w:p w14:paraId="337D66AC">
            <w:pPr>
              <w:widowControl/>
              <w:adjustRightInd w:val="0"/>
              <w:snapToGrid w:val="0"/>
              <w:rPr>
                <w:rFonts w:hint="eastAsia" w:ascii="宋体" w:hAnsi="宋体" w:eastAsia="宋体" w:cs="Times New Roman"/>
                <w:color w:val="000000" w:themeColor="text1"/>
                <w:szCs w:val="21"/>
                <w:highlight w:val="none"/>
                <w:lang w:val="en-US" w:eastAsia="zh-CN"/>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（1）划定禁鸣区，在居住区、市政机关、学校及医院等噪声敏感单位附近对车速进行限制。</w:t>
            </w:r>
          </w:p>
          <w:p w14:paraId="6AA28DBF">
            <w:pPr>
              <w:widowControl/>
              <w:adjustRightInd w:val="0"/>
              <w:snapToGrid w:val="0"/>
              <w:rPr>
                <w:rFonts w:hint="eastAsia" w:ascii="宋体" w:hAnsi="宋体" w:eastAsia="宋体" w:cs="Times New Roman"/>
                <w:color w:val="000000" w:themeColor="text1"/>
                <w:szCs w:val="21"/>
                <w:highlight w:val="none"/>
                <w:lang w:val="en-US" w:eastAsia="zh-CN"/>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（2）严格执行老旧机动车强制报废制度，加快淘汰污染严重的老旧车辆，鼓励使用新能源汽车，加快电动汽车充电桩、天然气加气站等基础设施建设，按期完成国家第五阶段标准车用汽油、柴油升级置换。</w:t>
            </w:r>
          </w:p>
          <w:p w14:paraId="2125C130">
            <w:pPr>
              <w:widowControl/>
              <w:adjustRightInd w:val="0"/>
              <w:snapToGrid w:val="0"/>
              <w:rPr>
                <w:rFonts w:hint="eastAsia" w:ascii="宋体" w:hAnsi="宋体" w:eastAsia="宋体" w:cs="Times New Roman"/>
                <w:color w:val="000000" w:themeColor="text1"/>
                <w:szCs w:val="21"/>
                <w:highlight w:val="none"/>
                <w:lang w:val="en-US" w:eastAsia="zh-CN"/>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（3）公众绿色出行率达到55%及以上。</w:t>
            </w:r>
          </w:p>
          <w:p w14:paraId="769E907A">
            <w:pPr>
              <w:widowControl/>
              <w:adjustRightInd w:val="0"/>
              <w:snapToGrid w:val="0"/>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（4）其他要求执行城镇重点管控单元普适性管控要求</w:t>
            </w:r>
          </w:p>
        </w:tc>
        <w:tc>
          <w:tcPr>
            <w:tcW w:w="1370" w:type="dxa"/>
            <w:tcBorders>
              <w:tl2br w:val="nil"/>
              <w:tr2bl w:val="nil"/>
            </w:tcBorders>
            <w:vAlign w:val="center"/>
          </w:tcPr>
          <w:p w14:paraId="22C9095A">
            <w:pPr>
              <w:adjustRightInd w:val="0"/>
              <w:snapToGrid w:val="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本项目不涉及</w:t>
            </w:r>
          </w:p>
        </w:tc>
        <w:tc>
          <w:tcPr>
            <w:tcW w:w="970" w:type="dxa"/>
            <w:tcBorders>
              <w:tl2br w:val="nil"/>
              <w:tr2bl w:val="nil"/>
            </w:tcBorders>
            <w:vAlign w:val="center"/>
          </w:tcPr>
          <w:p w14:paraId="4C9043FD">
            <w:pPr>
              <w:adjustRightInd w:val="0"/>
              <w:snapToGrid w:val="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6C5156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continue"/>
            <w:tcBorders>
              <w:tl2br w:val="nil"/>
              <w:tr2bl w:val="nil"/>
            </w:tcBorders>
            <w:vAlign w:val="center"/>
          </w:tcPr>
          <w:p w14:paraId="7F0D9741">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00" w:type="dxa"/>
            <w:vMerge w:val="continue"/>
            <w:tcBorders>
              <w:tl2br w:val="nil"/>
              <w:tr2bl w:val="nil"/>
            </w:tcBorders>
            <w:vAlign w:val="center"/>
          </w:tcPr>
          <w:p w14:paraId="5E2B6C89">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50" w:type="dxa"/>
            <w:vMerge w:val="continue"/>
            <w:tcBorders>
              <w:tl2br w:val="nil"/>
              <w:tr2bl w:val="nil"/>
            </w:tcBorders>
            <w:vAlign w:val="center"/>
          </w:tcPr>
          <w:p w14:paraId="34715121">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09" w:type="dxa"/>
            <w:vMerge w:val="continue"/>
            <w:tcBorders>
              <w:tl2br w:val="nil"/>
              <w:tr2bl w:val="nil"/>
            </w:tcBorders>
            <w:vAlign w:val="center"/>
          </w:tcPr>
          <w:p w14:paraId="10F85C22">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678" w:type="dxa"/>
            <w:vMerge w:val="continue"/>
            <w:tcBorders>
              <w:tl2br w:val="nil"/>
              <w:tr2bl w:val="nil"/>
            </w:tcBorders>
            <w:vAlign w:val="center"/>
          </w:tcPr>
          <w:p w14:paraId="237AFF4B">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8482" w:type="dxa"/>
            <w:tcBorders>
              <w:tl2br w:val="nil"/>
              <w:tr2bl w:val="nil"/>
            </w:tcBorders>
            <w:vAlign w:val="center"/>
          </w:tcPr>
          <w:p w14:paraId="1B5B7F37">
            <w:pPr>
              <w:widowControl/>
              <w:adjustRightInd w:val="0"/>
              <w:snapToGrid w:val="0"/>
              <w:rPr>
                <w:rFonts w:hint="eastAsia" w:ascii="宋体" w:hAnsi="宋体" w:eastAsia="宋体" w:cs="Times New Roman"/>
                <w:color w:val="000000" w:themeColor="text1"/>
                <w:szCs w:val="21"/>
                <w:highlight w:val="none"/>
                <w:lang w:val="en-US" w:eastAsia="zh-CN"/>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【新增源等量或倍量替代】</w:t>
            </w:r>
          </w:p>
          <w:p w14:paraId="6DDC5968">
            <w:pPr>
              <w:widowControl/>
              <w:adjustRightInd w:val="0"/>
              <w:snapToGrid w:val="0"/>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执行城镇重点管控单元普适性管控要求</w:t>
            </w:r>
          </w:p>
        </w:tc>
        <w:tc>
          <w:tcPr>
            <w:tcW w:w="1370" w:type="dxa"/>
            <w:tcBorders>
              <w:tl2br w:val="nil"/>
              <w:tr2bl w:val="nil"/>
            </w:tcBorders>
            <w:vAlign w:val="center"/>
          </w:tcPr>
          <w:p w14:paraId="12F4035C">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满足普适性管控要求</w:t>
            </w:r>
          </w:p>
        </w:tc>
        <w:tc>
          <w:tcPr>
            <w:tcW w:w="970" w:type="dxa"/>
            <w:tcBorders>
              <w:tl2br w:val="nil"/>
              <w:tr2bl w:val="nil"/>
            </w:tcBorders>
            <w:vAlign w:val="center"/>
          </w:tcPr>
          <w:p w14:paraId="10882052">
            <w:pPr>
              <w:adjustRightInd w:val="0"/>
              <w:snapToGrid w:val="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0E11EC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continue"/>
            <w:tcBorders>
              <w:tl2br w:val="nil"/>
              <w:tr2bl w:val="nil"/>
            </w:tcBorders>
            <w:vAlign w:val="center"/>
          </w:tcPr>
          <w:p w14:paraId="6CB77F26">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00" w:type="dxa"/>
            <w:vMerge w:val="continue"/>
            <w:tcBorders>
              <w:tl2br w:val="nil"/>
              <w:tr2bl w:val="nil"/>
            </w:tcBorders>
            <w:vAlign w:val="center"/>
          </w:tcPr>
          <w:p w14:paraId="06322E36">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50" w:type="dxa"/>
            <w:vMerge w:val="continue"/>
            <w:tcBorders>
              <w:tl2br w:val="nil"/>
              <w:tr2bl w:val="nil"/>
            </w:tcBorders>
            <w:vAlign w:val="center"/>
          </w:tcPr>
          <w:p w14:paraId="6BB4A11A">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09" w:type="dxa"/>
            <w:vMerge w:val="continue"/>
            <w:tcBorders>
              <w:tl2br w:val="nil"/>
              <w:tr2bl w:val="nil"/>
            </w:tcBorders>
            <w:vAlign w:val="center"/>
          </w:tcPr>
          <w:p w14:paraId="755F3DC4">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678" w:type="dxa"/>
            <w:vMerge w:val="continue"/>
            <w:tcBorders>
              <w:tl2br w:val="nil"/>
              <w:tr2bl w:val="nil"/>
            </w:tcBorders>
            <w:vAlign w:val="center"/>
          </w:tcPr>
          <w:p w14:paraId="4CCA3B9A">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8482" w:type="dxa"/>
            <w:tcBorders>
              <w:tl2br w:val="nil"/>
              <w:tr2bl w:val="nil"/>
            </w:tcBorders>
            <w:vAlign w:val="center"/>
          </w:tcPr>
          <w:p w14:paraId="30B856B5">
            <w:pPr>
              <w:widowControl/>
              <w:adjustRightInd w:val="0"/>
              <w:snapToGrid w:val="0"/>
              <w:rPr>
                <w:rFonts w:hint="eastAsia" w:ascii="宋体" w:hAnsi="宋体" w:eastAsia="宋体" w:cs="Times New Roman"/>
                <w:color w:val="000000" w:themeColor="text1"/>
                <w:szCs w:val="21"/>
                <w:highlight w:val="none"/>
                <w:lang w:val="en-US" w:eastAsia="zh-CN"/>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【新增源排放标准限值】</w:t>
            </w:r>
          </w:p>
          <w:p w14:paraId="2BB4AB52">
            <w:pPr>
              <w:widowControl/>
              <w:adjustRightInd w:val="0"/>
              <w:snapToGrid w:val="0"/>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执行城镇重点管控单元普适性管控要求</w:t>
            </w:r>
          </w:p>
        </w:tc>
        <w:tc>
          <w:tcPr>
            <w:tcW w:w="1370" w:type="dxa"/>
            <w:tcBorders>
              <w:tl2br w:val="nil"/>
              <w:tr2bl w:val="nil"/>
            </w:tcBorders>
            <w:vAlign w:val="center"/>
          </w:tcPr>
          <w:p w14:paraId="3D11AE51">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满足普适性管控要求</w:t>
            </w:r>
          </w:p>
        </w:tc>
        <w:tc>
          <w:tcPr>
            <w:tcW w:w="970" w:type="dxa"/>
            <w:tcBorders>
              <w:tl2br w:val="nil"/>
              <w:tr2bl w:val="nil"/>
            </w:tcBorders>
            <w:vAlign w:val="center"/>
          </w:tcPr>
          <w:p w14:paraId="22749821">
            <w:pPr>
              <w:adjustRightInd w:val="0"/>
              <w:snapToGrid w:val="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1625C2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continue"/>
            <w:tcBorders>
              <w:tl2br w:val="nil"/>
              <w:tr2bl w:val="nil"/>
            </w:tcBorders>
            <w:vAlign w:val="center"/>
          </w:tcPr>
          <w:p w14:paraId="4DA63FCA">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00" w:type="dxa"/>
            <w:vMerge w:val="continue"/>
            <w:tcBorders>
              <w:tl2br w:val="nil"/>
              <w:tr2bl w:val="nil"/>
            </w:tcBorders>
            <w:vAlign w:val="center"/>
          </w:tcPr>
          <w:p w14:paraId="16500B7F">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50" w:type="dxa"/>
            <w:vMerge w:val="continue"/>
            <w:tcBorders>
              <w:tl2br w:val="nil"/>
              <w:tr2bl w:val="nil"/>
            </w:tcBorders>
            <w:vAlign w:val="center"/>
          </w:tcPr>
          <w:p w14:paraId="4F7B680A">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09" w:type="dxa"/>
            <w:vMerge w:val="continue"/>
            <w:tcBorders>
              <w:tl2br w:val="nil"/>
              <w:tr2bl w:val="nil"/>
            </w:tcBorders>
            <w:vAlign w:val="center"/>
          </w:tcPr>
          <w:p w14:paraId="63522E04">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678" w:type="dxa"/>
            <w:vMerge w:val="continue"/>
            <w:tcBorders>
              <w:tl2br w:val="nil"/>
              <w:tr2bl w:val="nil"/>
            </w:tcBorders>
            <w:vAlign w:val="center"/>
          </w:tcPr>
          <w:p w14:paraId="4847F849">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8482" w:type="dxa"/>
            <w:tcBorders>
              <w:tl2br w:val="nil"/>
              <w:tr2bl w:val="nil"/>
            </w:tcBorders>
            <w:vAlign w:val="center"/>
          </w:tcPr>
          <w:p w14:paraId="68DC9513">
            <w:pPr>
              <w:adjustRightInd w:val="0"/>
              <w:snapToGrid w:val="0"/>
              <w:rPr>
                <w:rFonts w:hint="eastAsia" w:ascii="宋体" w:hAnsi="宋体" w:eastAsia="宋体" w:cs="Times New Roman"/>
                <w:color w:val="000000" w:themeColor="text1"/>
                <w:szCs w:val="21"/>
                <w:highlight w:val="none"/>
                <w:lang w:val="en-US" w:eastAsia="zh-CN"/>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【污染物排放绩效水平准入要求】</w:t>
            </w:r>
          </w:p>
          <w:p w14:paraId="5EA0324D">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执行城镇重点管控单元普适性管控要求</w:t>
            </w:r>
          </w:p>
        </w:tc>
        <w:tc>
          <w:tcPr>
            <w:tcW w:w="1370" w:type="dxa"/>
            <w:tcBorders>
              <w:tl2br w:val="nil"/>
              <w:tr2bl w:val="nil"/>
            </w:tcBorders>
            <w:vAlign w:val="center"/>
          </w:tcPr>
          <w:p w14:paraId="42DE6424">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满足普适性管控要求</w:t>
            </w:r>
          </w:p>
        </w:tc>
        <w:tc>
          <w:tcPr>
            <w:tcW w:w="970" w:type="dxa"/>
            <w:tcBorders>
              <w:tl2br w:val="nil"/>
              <w:tr2bl w:val="nil"/>
            </w:tcBorders>
            <w:vAlign w:val="center"/>
          </w:tcPr>
          <w:p w14:paraId="767BDD75">
            <w:pPr>
              <w:adjustRightInd w:val="0"/>
              <w:snapToGrid w:val="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574EB8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continue"/>
            <w:tcBorders>
              <w:tl2br w:val="nil"/>
              <w:tr2bl w:val="nil"/>
            </w:tcBorders>
            <w:vAlign w:val="center"/>
          </w:tcPr>
          <w:p w14:paraId="4F1566ED">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00" w:type="dxa"/>
            <w:vMerge w:val="continue"/>
            <w:tcBorders>
              <w:tl2br w:val="nil"/>
              <w:tr2bl w:val="nil"/>
            </w:tcBorders>
            <w:vAlign w:val="center"/>
          </w:tcPr>
          <w:p w14:paraId="4F92757C">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50" w:type="dxa"/>
            <w:vMerge w:val="continue"/>
            <w:tcBorders>
              <w:tl2br w:val="nil"/>
              <w:tr2bl w:val="nil"/>
            </w:tcBorders>
            <w:vAlign w:val="center"/>
          </w:tcPr>
          <w:p w14:paraId="4FFDBCFF">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09" w:type="dxa"/>
            <w:vMerge w:val="continue"/>
            <w:tcBorders>
              <w:tl2br w:val="nil"/>
              <w:tr2bl w:val="nil"/>
            </w:tcBorders>
            <w:vAlign w:val="center"/>
          </w:tcPr>
          <w:p w14:paraId="70D21C3F">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678" w:type="dxa"/>
            <w:vMerge w:val="continue"/>
            <w:tcBorders>
              <w:tl2br w:val="nil"/>
              <w:tr2bl w:val="nil"/>
            </w:tcBorders>
            <w:vAlign w:val="center"/>
          </w:tcPr>
          <w:p w14:paraId="39C63D4E">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8482" w:type="dxa"/>
            <w:tcBorders>
              <w:tl2br w:val="nil"/>
              <w:tr2bl w:val="nil"/>
            </w:tcBorders>
            <w:vAlign w:val="center"/>
          </w:tcPr>
          <w:p w14:paraId="4365F500">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【其他污染物排放管控要求】/</w:t>
            </w:r>
          </w:p>
        </w:tc>
        <w:tc>
          <w:tcPr>
            <w:tcW w:w="1370" w:type="dxa"/>
            <w:tcBorders>
              <w:tl2br w:val="nil"/>
              <w:tr2bl w:val="nil"/>
            </w:tcBorders>
            <w:vAlign w:val="center"/>
          </w:tcPr>
          <w:p w14:paraId="378A7CB4">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w:t>
            </w:r>
          </w:p>
        </w:tc>
        <w:tc>
          <w:tcPr>
            <w:tcW w:w="970" w:type="dxa"/>
            <w:tcBorders>
              <w:tl2br w:val="nil"/>
              <w:tr2bl w:val="nil"/>
            </w:tcBorders>
            <w:vAlign w:val="center"/>
          </w:tcPr>
          <w:p w14:paraId="306E49A0">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p>
        </w:tc>
      </w:tr>
      <w:tr w14:paraId="05D920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continue"/>
            <w:tcBorders>
              <w:tl2br w:val="nil"/>
              <w:tr2bl w:val="nil"/>
            </w:tcBorders>
            <w:vAlign w:val="center"/>
          </w:tcPr>
          <w:p w14:paraId="205F1CB6">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00" w:type="dxa"/>
            <w:vMerge w:val="continue"/>
            <w:tcBorders>
              <w:tl2br w:val="nil"/>
              <w:tr2bl w:val="nil"/>
            </w:tcBorders>
            <w:vAlign w:val="center"/>
          </w:tcPr>
          <w:p w14:paraId="596DC28A">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50" w:type="dxa"/>
            <w:vMerge w:val="continue"/>
            <w:tcBorders>
              <w:tl2br w:val="nil"/>
              <w:tr2bl w:val="nil"/>
            </w:tcBorders>
            <w:vAlign w:val="center"/>
          </w:tcPr>
          <w:p w14:paraId="744F3020">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09" w:type="dxa"/>
            <w:vMerge w:val="continue"/>
            <w:tcBorders>
              <w:tl2br w:val="nil"/>
              <w:tr2bl w:val="nil"/>
            </w:tcBorders>
            <w:vAlign w:val="center"/>
          </w:tcPr>
          <w:p w14:paraId="24A01F1D">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678" w:type="dxa"/>
            <w:vMerge w:val="restart"/>
            <w:tcBorders>
              <w:tl2br w:val="nil"/>
              <w:tr2bl w:val="nil"/>
            </w:tcBorders>
            <w:vAlign w:val="center"/>
          </w:tcPr>
          <w:p w14:paraId="106BB4BE">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环境风险防控</w:t>
            </w:r>
          </w:p>
        </w:tc>
        <w:tc>
          <w:tcPr>
            <w:tcW w:w="8482" w:type="dxa"/>
            <w:tcBorders>
              <w:tl2br w:val="nil"/>
              <w:tr2bl w:val="nil"/>
            </w:tcBorders>
            <w:vAlign w:val="center"/>
          </w:tcPr>
          <w:p w14:paraId="54E11616">
            <w:pPr>
              <w:widowControl/>
              <w:adjustRightInd w:val="0"/>
              <w:snapToGrid w:val="0"/>
              <w:jc w:val="left"/>
              <w:rPr>
                <w:rFonts w:hint="eastAsia" w:ascii="宋体" w:hAnsi="宋体" w:eastAsia="宋体" w:cs="Times New Roman"/>
                <w:color w:val="000000" w:themeColor="text1"/>
                <w:szCs w:val="21"/>
                <w:highlight w:val="none"/>
                <w:lang w:val="en-US" w:eastAsia="zh-CN"/>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【严格管控类农用地管控要求】</w:t>
            </w:r>
          </w:p>
          <w:p w14:paraId="51390455">
            <w:pPr>
              <w:widowControl/>
              <w:adjustRightInd w:val="0"/>
              <w:snapToGrid w:val="0"/>
              <w:jc w:val="left"/>
              <w:rPr>
                <w:rFonts w:hint="eastAsia" w:ascii="宋体" w:hAnsi="宋体" w:eastAsia="宋体" w:cs="Times New Roman"/>
                <w:color w:val="000000" w:themeColor="text1"/>
                <w:szCs w:val="21"/>
                <w:highlight w:val="none"/>
                <w:lang w:val="en-US" w:eastAsia="zh-CN"/>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（1）工程建设要进行严格的地质灾害评价；停止一切不合理的建设活动，并采取各种措施积极恢复与改善生态环境。</w:t>
            </w:r>
          </w:p>
          <w:p w14:paraId="59FE165F">
            <w:pPr>
              <w:widowControl/>
              <w:adjustRightInd w:val="0"/>
              <w:snapToGrid w:val="0"/>
              <w:jc w:val="left"/>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（2）其他要求执行城镇重点管控单元普适性管控要求</w:t>
            </w:r>
          </w:p>
        </w:tc>
        <w:tc>
          <w:tcPr>
            <w:tcW w:w="1370" w:type="dxa"/>
            <w:vMerge w:val="restart"/>
            <w:tcBorders>
              <w:tl2br w:val="nil"/>
              <w:tr2bl w:val="nil"/>
            </w:tcBorders>
            <w:vAlign w:val="center"/>
          </w:tcPr>
          <w:p w14:paraId="259A2334">
            <w:pPr>
              <w:adjustRightInd w:val="0"/>
              <w:snapToGrid w:val="0"/>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本项目</w:t>
            </w:r>
            <w:r>
              <w:rPr>
                <w:rFonts w:hint="eastAsia" w:cs="Times New Roman"/>
                <w:color w:val="000000" w:themeColor="text1"/>
                <w:szCs w:val="21"/>
                <w:highlight w:val="none"/>
                <w:lang w:val="en-US" w:eastAsia="zh-CN"/>
                <w14:textFill>
                  <w14:solidFill>
                    <w14:schemeClr w14:val="tx1"/>
                  </w14:solidFill>
                </w14:textFill>
              </w:rPr>
              <w:t>正在进行地灾评价</w:t>
            </w:r>
          </w:p>
        </w:tc>
        <w:tc>
          <w:tcPr>
            <w:tcW w:w="970" w:type="dxa"/>
            <w:vMerge w:val="restart"/>
            <w:tcBorders>
              <w:tl2br w:val="nil"/>
              <w:tr2bl w:val="nil"/>
            </w:tcBorders>
            <w:vAlign w:val="center"/>
          </w:tcPr>
          <w:p w14:paraId="60DDC3CC">
            <w:pPr>
              <w:adjustRightInd w:val="0"/>
              <w:snapToGrid w:val="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2B5247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continue"/>
            <w:tcBorders>
              <w:tl2br w:val="nil"/>
              <w:tr2bl w:val="nil"/>
            </w:tcBorders>
            <w:vAlign w:val="center"/>
          </w:tcPr>
          <w:p w14:paraId="02E5AA5B">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00" w:type="dxa"/>
            <w:vMerge w:val="continue"/>
            <w:tcBorders>
              <w:tl2br w:val="nil"/>
              <w:tr2bl w:val="nil"/>
            </w:tcBorders>
            <w:vAlign w:val="center"/>
          </w:tcPr>
          <w:p w14:paraId="4DBE36A5">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50" w:type="dxa"/>
            <w:vMerge w:val="continue"/>
            <w:tcBorders>
              <w:tl2br w:val="nil"/>
              <w:tr2bl w:val="nil"/>
            </w:tcBorders>
            <w:vAlign w:val="center"/>
          </w:tcPr>
          <w:p w14:paraId="1DBF68C0">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09" w:type="dxa"/>
            <w:vMerge w:val="continue"/>
            <w:tcBorders>
              <w:tl2br w:val="nil"/>
              <w:tr2bl w:val="nil"/>
            </w:tcBorders>
            <w:vAlign w:val="center"/>
          </w:tcPr>
          <w:p w14:paraId="50C6447E">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678" w:type="dxa"/>
            <w:vMerge w:val="continue"/>
            <w:tcBorders>
              <w:tl2br w:val="nil"/>
              <w:tr2bl w:val="nil"/>
            </w:tcBorders>
            <w:vAlign w:val="center"/>
          </w:tcPr>
          <w:p w14:paraId="3BF333C5">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8482" w:type="dxa"/>
            <w:tcBorders>
              <w:tl2br w:val="nil"/>
              <w:tr2bl w:val="nil"/>
            </w:tcBorders>
            <w:vAlign w:val="center"/>
          </w:tcPr>
          <w:p w14:paraId="2181F37E">
            <w:pPr>
              <w:widowControl/>
              <w:adjustRightInd w:val="0"/>
              <w:snapToGrid w:val="0"/>
              <w:jc w:val="left"/>
              <w:rPr>
                <w:rFonts w:hint="eastAsia" w:ascii="宋体" w:hAnsi="宋体" w:eastAsia="宋体" w:cs="Times New Roman"/>
                <w:color w:val="000000" w:themeColor="text1"/>
                <w:szCs w:val="21"/>
                <w:highlight w:val="none"/>
                <w:lang w:val="en-US" w:eastAsia="zh-CN"/>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【安全利用类农用地管控要求】</w:t>
            </w:r>
          </w:p>
          <w:p w14:paraId="6A75EF29">
            <w:pPr>
              <w:widowControl/>
              <w:adjustRightInd w:val="0"/>
              <w:snapToGrid w:val="0"/>
              <w:jc w:val="left"/>
              <w:rPr>
                <w:rFonts w:hint="eastAsia" w:ascii="宋体" w:hAnsi="宋体" w:eastAsia="宋体" w:cs="Times New Roman"/>
                <w:color w:val="000000" w:themeColor="text1"/>
                <w:szCs w:val="21"/>
                <w:highlight w:val="none"/>
                <w:lang w:val="en-US" w:eastAsia="zh-CN"/>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（1）工程建设要进行严格的地质灾害评价；停止一切不合理的建设活动，并采取各种措施积极恢复与改善生态环境。</w:t>
            </w:r>
          </w:p>
          <w:p w14:paraId="61521A0D">
            <w:pPr>
              <w:widowControl/>
              <w:adjustRightInd w:val="0"/>
              <w:snapToGrid w:val="0"/>
              <w:jc w:val="left"/>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（2）其他要求执行城镇重点管控单元普适性管控要求</w:t>
            </w:r>
          </w:p>
        </w:tc>
        <w:tc>
          <w:tcPr>
            <w:tcW w:w="1370" w:type="dxa"/>
            <w:vMerge w:val="continue"/>
            <w:tcBorders>
              <w:tl2br w:val="nil"/>
              <w:tr2bl w:val="nil"/>
            </w:tcBorders>
            <w:vAlign w:val="center"/>
          </w:tcPr>
          <w:p w14:paraId="4245BE14">
            <w:pPr>
              <w:adjustRightInd w:val="0"/>
              <w:snapToGrid w:val="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970" w:type="dxa"/>
            <w:vMerge w:val="continue"/>
            <w:tcBorders>
              <w:tl2br w:val="nil"/>
              <w:tr2bl w:val="nil"/>
            </w:tcBorders>
            <w:vAlign w:val="center"/>
          </w:tcPr>
          <w:p w14:paraId="33E9A3DD">
            <w:pPr>
              <w:adjustRightInd w:val="0"/>
              <w:snapToGrid w:val="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r>
      <w:tr w14:paraId="4A76D1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continue"/>
            <w:tcBorders>
              <w:tl2br w:val="nil"/>
              <w:tr2bl w:val="nil"/>
            </w:tcBorders>
            <w:vAlign w:val="center"/>
          </w:tcPr>
          <w:p w14:paraId="572B83A9">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00" w:type="dxa"/>
            <w:vMerge w:val="continue"/>
            <w:tcBorders>
              <w:tl2br w:val="nil"/>
              <w:tr2bl w:val="nil"/>
            </w:tcBorders>
            <w:vAlign w:val="center"/>
          </w:tcPr>
          <w:p w14:paraId="23EF1045">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50" w:type="dxa"/>
            <w:vMerge w:val="continue"/>
            <w:tcBorders>
              <w:tl2br w:val="nil"/>
              <w:tr2bl w:val="nil"/>
            </w:tcBorders>
            <w:vAlign w:val="center"/>
          </w:tcPr>
          <w:p w14:paraId="528AC3D4">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09" w:type="dxa"/>
            <w:vMerge w:val="continue"/>
            <w:tcBorders>
              <w:tl2br w:val="nil"/>
              <w:tr2bl w:val="nil"/>
            </w:tcBorders>
            <w:vAlign w:val="center"/>
          </w:tcPr>
          <w:p w14:paraId="60D824EF">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678" w:type="dxa"/>
            <w:vMerge w:val="continue"/>
            <w:tcBorders>
              <w:tl2br w:val="nil"/>
              <w:tr2bl w:val="nil"/>
            </w:tcBorders>
            <w:vAlign w:val="center"/>
          </w:tcPr>
          <w:p w14:paraId="5DE92C0D">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8482" w:type="dxa"/>
            <w:tcBorders>
              <w:tl2br w:val="nil"/>
              <w:tr2bl w:val="nil"/>
            </w:tcBorders>
            <w:vAlign w:val="center"/>
          </w:tcPr>
          <w:p w14:paraId="4D811EE9">
            <w:pPr>
              <w:widowControl/>
              <w:adjustRightInd w:val="0"/>
              <w:snapToGrid w:val="0"/>
              <w:jc w:val="left"/>
              <w:rPr>
                <w:rFonts w:hint="eastAsia" w:ascii="宋体" w:hAnsi="宋体" w:eastAsia="宋体" w:cs="Times New Roman"/>
                <w:color w:val="000000" w:themeColor="text1"/>
                <w:szCs w:val="21"/>
                <w:highlight w:val="none"/>
                <w:lang w:val="en-US" w:eastAsia="zh-CN"/>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【污染地块管控要求】</w:t>
            </w:r>
          </w:p>
          <w:p w14:paraId="1E23AAA6">
            <w:pPr>
              <w:widowControl/>
              <w:adjustRightInd w:val="0"/>
              <w:snapToGrid w:val="0"/>
              <w:jc w:val="left"/>
              <w:rPr>
                <w:rFonts w:hint="eastAsia" w:ascii="宋体" w:hAnsi="宋体" w:eastAsia="宋体" w:cs="Times New Roman"/>
                <w:color w:val="000000" w:themeColor="text1"/>
                <w:szCs w:val="21"/>
                <w:highlight w:val="none"/>
                <w:lang w:val="en-US" w:eastAsia="zh-CN"/>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（1）工程建设要进行严格的地质灾害评价；停止一切不合理的建设活动，并采取各种措施积极恢复与改善生态环境。</w:t>
            </w:r>
          </w:p>
          <w:p w14:paraId="52A51610">
            <w:pPr>
              <w:widowControl/>
              <w:adjustRightInd w:val="0"/>
              <w:snapToGrid w:val="0"/>
              <w:jc w:val="left"/>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（2）其他要求执行城镇重点管控单元普适性管控要求</w:t>
            </w:r>
          </w:p>
        </w:tc>
        <w:tc>
          <w:tcPr>
            <w:tcW w:w="1370" w:type="dxa"/>
            <w:vMerge w:val="continue"/>
            <w:tcBorders>
              <w:tl2br w:val="nil"/>
              <w:tr2bl w:val="nil"/>
            </w:tcBorders>
            <w:vAlign w:val="center"/>
          </w:tcPr>
          <w:p w14:paraId="1C7DA135">
            <w:pPr>
              <w:adjustRightInd w:val="0"/>
              <w:snapToGrid w:val="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970" w:type="dxa"/>
            <w:vMerge w:val="continue"/>
            <w:tcBorders>
              <w:tl2br w:val="nil"/>
              <w:tr2bl w:val="nil"/>
            </w:tcBorders>
            <w:vAlign w:val="center"/>
          </w:tcPr>
          <w:p w14:paraId="2BA22379">
            <w:pPr>
              <w:adjustRightInd w:val="0"/>
              <w:snapToGrid w:val="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r>
      <w:tr w14:paraId="178F8B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continue"/>
            <w:tcBorders>
              <w:tl2br w:val="nil"/>
              <w:tr2bl w:val="nil"/>
            </w:tcBorders>
            <w:vAlign w:val="center"/>
          </w:tcPr>
          <w:p w14:paraId="5ED4DE90">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00" w:type="dxa"/>
            <w:vMerge w:val="continue"/>
            <w:tcBorders>
              <w:tl2br w:val="nil"/>
              <w:tr2bl w:val="nil"/>
            </w:tcBorders>
            <w:vAlign w:val="center"/>
          </w:tcPr>
          <w:p w14:paraId="22A8F83C">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50" w:type="dxa"/>
            <w:vMerge w:val="continue"/>
            <w:tcBorders>
              <w:tl2br w:val="nil"/>
              <w:tr2bl w:val="nil"/>
            </w:tcBorders>
            <w:vAlign w:val="center"/>
          </w:tcPr>
          <w:p w14:paraId="62094F19">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09" w:type="dxa"/>
            <w:vMerge w:val="continue"/>
            <w:tcBorders>
              <w:tl2br w:val="nil"/>
              <w:tr2bl w:val="nil"/>
            </w:tcBorders>
            <w:vAlign w:val="center"/>
          </w:tcPr>
          <w:p w14:paraId="32F08898">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678" w:type="dxa"/>
            <w:vMerge w:val="continue"/>
            <w:tcBorders>
              <w:tl2br w:val="nil"/>
              <w:tr2bl w:val="nil"/>
            </w:tcBorders>
            <w:vAlign w:val="center"/>
          </w:tcPr>
          <w:p w14:paraId="16662F18">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8482" w:type="dxa"/>
            <w:tcBorders>
              <w:tl2br w:val="nil"/>
              <w:tr2bl w:val="nil"/>
            </w:tcBorders>
            <w:vAlign w:val="center"/>
          </w:tcPr>
          <w:p w14:paraId="1E8A952B">
            <w:pPr>
              <w:adjustRightInd w:val="0"/>
              <w:snapToGrid w:val="0"/>
              <w:rPr>
                <w:rFonts w:hint="eastAsia"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【企业环境风险防控要求】</w:t>
            </w:r>
          </w:p>
          <w:p w14:paraId="141FEACE">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执行城镇重点管控单元普适性管控要求</w:t>
            </w:r>
          </w:p>
        </w:tc>
        <w:tc>
          <w:tcPr>
            <w:tcW w:w="1370" w:type="dxa"/>
            <w:tcBorders>
              <w:tl2br w:val="nil"/>
              <w:tr2bl w:val="nil"/>
            </w:tcBorders>
            <w:vAlign w:val="center"/>
          </w:tcPr>
          <w:p w14:paraId="6B0DEB1F">
            <w:pPr>
              <w:adjustRightInd w:val="0"/>
              <w:snapToGrid w:val="0"/>
              <w:rPr>
                <w:rFonts w:ascii="Times New Roman" w:hAnsi="Times New Roman" w:eastAsia="宋体" w:cs="Times New Roman"/>
                <w:b/>
                <w:bCs/>
                <w:color w:val="000000" w:themeColor="text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zCs w:val="21"/>
                <w:highlight w:val="none"/>
                <w:lang w:val="en-US" w:eastAsia="zh-CN"/>
                <w14:textFill>
                  <w14:solidFill>
                    <w14:schemeClr w14:val="tx1"/>
                  </w14:solidFill>
                </w14:textFill>
              </w:rPr>
              <w:t>满足普适性管控要求</w:t>
            </w:r>
          </w:p>
        </w:tc>
        <w:tc>
          <w:tcPr>
            <w:tcW w:w="970" w:type="dxa"/>
            <w:tcBorders>
              <w:tl2br w:val="nil"/>
              <w:tr2bl w:val="nil"/>
            </w:tcBorders>
            <w:vAlign w:val="center"/>
          </w:tcPr>
          <w:p w14:paraId="2E79CFEF">
            <w:pPr>
              <w:adjustRightInd w:val="0"/>
              <w:snapToGrid w:val="0"/>
              <w:rPr>
                <w:rFonts w:hint="eastAsia" w:ascii="Times New Roman" w:hAnsi="Times New Roman" w:eastAsia="宋体" w:cs="Times New Roman"/>
                <w:b w:val="0"/>
                <w:bCs w:val="0"/>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3F3A49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continue"/>
            <w:tcBorders>
              <w:tl2br w:val="nil"/>
              <w:tr2bl w:val="nil"/>
            </w:tcBorders>
            <w:vAlign w:val="center"/>
          </w:tcPr>
          <w:p w14:paraId="3A887BAE">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00" w:type="dxa"/>
            <w:vMerge w:val="continue"/>
            <w:tcBorders>
              <w:tl2br w:val="nil"/>
              <w:tr2bl w:val="nil"/>
            </w:tcBorders>
            <w:vAlign w:val="center"/>
          </w:tcPr>
          <w:p w14:paraId="083C3392">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50" w:type="dxa"/>
            <w:vMerge w:val="continue"/>
            <w:tcBorders>
              <w:tl2br w:val="nil"/>
              <w:tr2bl w:val="nil"/>
            </w:tcBorders>
            <w:vAlign w:val="center"/>
          </w:tcPr>
          <w:p w14:paraId="1236116E">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09" w:type="dxa"/>
            <w:vMerge w:val="continue"/>
            <w:tcBorders>
              <w:tl2br w:val="nil"/>
              <w:tr2bl w:val="nil"/>
            </w:tcBorders>
            <w:vAlign w:val="center"/>
          </w:tcPr>
          <w:p w14:paraId="7DFEC9B3">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678" w:type="dxa"/>
            <w:vMerge w:val="continue"/>
            <w:tcBorders>
              <w:tl2br w:val="nil"/>
              <w:tr2bl w:val="nil"/>
            </w:tcBorders>
            <w:vAlign w:val="center"/>
          </w:tcPr>
          <w:p w14:paraId="67E9B3CC">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8482" w:type="dxa"/>
            <w:tcBorders>
              <w:tl2br w:val="nil"/>
              <w:tr2bl w:val="nil"/>
            </w:tcBorders>
            <w:vAlign w:val="center"/>
          </w:tcPr>
          <w:p w14:paraId="5EBB2068">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【其他环境风险防控要求】/</w:t>
            </w:r>
          </w:p>
        </w:tc>
        <w:tc>
          <w:tcPr>
            <w:tcW w:w="1370" w:type="dxa"/>
            <w:tcBorders>
              <w:tl2br w:val="nil"/>
              <w:tr2bl w:val="nil"/>
            </w:tcBorders>
            <w:vAlign w:val="center"/>
          </w:tcPr>
          <w:p w14:paraId="09B02676">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b/>
                <w:bCs/>
                <w:color w:val="000000" w:themeColor="text1"/>
                <w:szCs w:val="21"/>
                <w:highlight w:val="none"/>
                <w14:textFill>
                  <w14:solidFill>
                    <w14:schemeClr w14:val="tx1"/>
                  </w14:solidFill>
                </w14:textFill>
              </w:rPr>
              <w:t>/</w:t>
            </w:r>
          </w:p>
        </w:tc>
        <w:tc>
          <w:tcPr>
            <w:tcW w:w="970" w:type="dxa"/>
            <w:tcBorders>
              <w:tl2br w:val="nil"/>
              <w:tr2bl w:val="nil"/>
            </w:tcBorders>
            <w:vAlign w:val="center"/>
          </w:tcPr>
          <w:p w14:paraId="0E48F0A7">
            <w:pPr>
              <w:adjustRightInd w:val="0"/>
              <w:snapToGrid w:val="0"/>
              <w:rPr>
                <w:rFonts w:hint="eastAsia" w:ascii="Times New Roman" w:hAnsi="Times New Roman" w:eastAsia="宋体" w:cs="Times New Roman"/>
                <w:b/>
                <w:bCs/>
                <w:color w:val="000000" w:themeColor="text1"/>
                <w:szCs w:val="21"/>
                <w:highlight w:val="none"/>
                <w14:textFill>
                  <w14:solidFill>
                    <w14:schemeClr w14:val="tx1"/>
                  </w14:solidFill>
                </w14:textFill>
              </w:rPr>
            </w:pPr>
          </w:p>
        </w:tc>
      </w:tr>
      <w:tr w14:paraId="4D5EEA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continue"/>
            <w:tcBorders>
              <w:tl2br w:val="nil"/>
              <w:tr2bl w:val="nil"/>
            </w:tcBorders>
            <w:vAlign w:val="center"/>
          </w:tcPr>
          <w:p w14:paraId="4B359B22">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00" w:type="dxa"/>
            <w:vMerge w:val="continue"/>
            <w:tcBorders>
              <w:tl2br w:val="nil"/>
              <w:tr2bl w:val="nil"/>
            </w:tcBorders>
            <w:vAlign w:val="center"/>
          </w:tcPr>
          <w:p w14:paraId="128F6C40">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50" w:type="dxa"/>
            <w:vMerge w:val="continue"/>
            <w:tcBorders>
              <w:tl2br w:val="nil"/>
              <w:tr2bl w:val="nil"/>
            </w:tcBorders>
            <w:vAlign w:val="center"/>
          </w:tcPr>
          <w:p w14:paraId="15341A05">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09" w:type="dxa"/>
            <w:vMerge w:val="continue"/>
            <w:tcBorders>
              <w:tl2br w:val="nil"/>
              <w:tr2bl w:val="nil"/>
            </w:tcBorders>
            <w:vAlign w:val="center"/>
          </w:tcPr>
          <w:p w14:paraId="355A8738">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678" w:type="dxa"/>
            <w:vMerge w:val="restart"/>
            <w:tcBorders>
              <w:tl2br w:val="nil"/>
              <w:tr2bl w:val="nil"/>
            </w:tcBorders>
            <w:vAlign w:val="center"/>
          </w:tcPr>
          <w:p w14:paraId="093FC793">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资源开发利用</w:t>
            </w:r>
          </w:p>
        </w:tc>
        <w:tc>
          <w:tcPr>
            <w:tcW w:w="8482" w:type="dxa"/>
            <w:tcBorders>
              <w:tl2br w:val="nil"/>
              <w:tr2bl w:val="nil"/>
            </w:tcBorders>
            <w:vAlign w:val="center"/>
          </w:tcPr>
          <w:p w14:paraId="30C8C7DE">
            <w:pPr>
              <w:adjustRightInd w:val="0"/>
              <w:snapToGrid w:val="0"/>
              <w:rPr>
                <w:rFonts w:hint="eastAsia" w:ascii="宋体" w:hAnsi="宋体" w:eastAsia="宋体" w:cs="Times New Roman"/>
                <w:color w:val="000000" w:themeColor="text1"/>
                <w:szCs w:val="21"/>
                <w:highlight w:val="none"/>
                <w:lang w:val="en-US" w:eastAsia="zh-CN"/>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【水资源利用效率要求】</w:t>
            </w:r>
          </w:p>
          <w:p w14:paraId="36DF3A7C">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执行城镇重点管控单元普适性管控要求</w:t>
            </w:r>
          </w:p>
        </w:tc>
        <w:tc>
          <w:tcPr>
            <w:tcW w:w="1370" w:type="dxa"/>
            <w:tcBorders>
              <w:tl2br w:val="nil"/>
              <w:tr2bl w:val="nil"/>
            </w:tcBorders>
            <w:vAlign w:val="center"/>
          </w:tcPr>
          <w:p w14:paraId="46F14E14">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满足普适性管控要求</w:t>
            </w:r>
          </w:p>
        </w:tc>
        <w:tc>
          <w:tcPr>
            <w:tcW w:w="970" w:type="dxa"/>
            <w:tcBorders>
              <w:tl2br w:val="nil"/>
              <w:tr2bl w:val="nil"/>
            </w:tcBorders>
            <w:vAlign w:val="center"/>
          </w:tcPr>
          <w:p w14:paraId="49DEB838">
            <w:pPr>
              <w:adjustRightInd w:val="0"/>
              <w:snapToGrid w:val="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798083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continue"/>
            <w:tcBorders>
              <w:tl2br w:val="nil"/>
              <w:tr2bl w:val="nil"/>
            </w:tcBorders>
            <w:vAlign w:val="center"/>
          </w:tcPr>
          <w:p w14:paraId="60F654EE">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00" w:type="dxa"/>
            <w:vMerge w:val="continue"/>
            <w:tcBorders>
              <w:tl2br w:val="nil"/>
              <w:tr2bl w:val="nil"/>
            </w:tcBorders>
            <w:vAlign w:val="center"/>
          </w:tcPr>
          <w:p w14:paraId="5BF7B4D6">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50" w:type="dxa"/>
            <w:vMerge w:val="continue"/>
            <w:tcBorders>
              <w:tl2br w:val="nil"/>
              <w:tr2bl w:val="nil"/>
            </w:tcBorders>
            <w:vAlign w:val="center"/>
          </w:tcPr>
          <w:p w14:paraId="42C6C718">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09" w:type="dxa"/>
            <w:vMerge w:val="continue"/>
            <w:tcBorders>
              <w:tl2br w:val="nil"/>
              <w:tr2bl w:val="nil"/>
            </w:tcBorders>
            <w:vAlign w:val="center"/>
          </w:tcPr>
          <w:p w14:paraId="60FFBCD0">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678" w:type="dxa"/>
            <w:vMerge w:val="continue"/>
            <w:tcBorders>
              <w:tl2br w:val="nil"/>
              <w:tr2bl w:val="nil"/>
            </w:tcBorders>
            <w:vAlign w:val="center"/>
          </w:tcPr>
          <w:p w14:paraId="0BCF6005">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8482" w:type="dxa"/>
            <w:tcBorders>
              <w:tl2br w:val="nil"/>
              <w:tr2bl w:val="nil"/>
            </w:tcBorders>
            <w:vAlign w:val="center"/>
          </w:tcPr>
          <w:p w14:paraId="3E419F3C">
            <w:pPr>
              <w:widowControl/>
              <w:adjustRightInd w:val="0"/>
              <w:snapToGrid w:val="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【地下水开采要求】</w:t>
            </w:r>
          </w:p>
          <w:p w14:paraId="3FDAA8CB">
            <w:pPr>
              <w:widowControl/>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执行城镇重点管控单元普适性管控要求</w:t>
            </w:r>
          </w:p>
        </w:tc>
        <w:tc>
          <w:tcPr>
            <w:tcW w:w="1370" w:type="dxa"/>
            <w:tcBorders>
              <w:tl2br w:val="nil"/>
              <w:tr2bl w:val="nil"/>
            </w:tcBorders>
            <w:vAlign w:val="center"/>
          </w:tcPr>
          <w:p w14:paraId="635B3247">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满足普适性管控要求</w:t>
            </w:r>
          </w:p>
        </w:tc>
        <w:tc>
          <w:tcPr>
            <w:tcW w:w="970" w:type="dxa"/>
            <w:tcBorders>
              <w:tl2br w:val="nil"/>
              <w:tr2bl w:val="nil"/>
            </w:tcBorders>
            <w:vAlign w:val="center"/>
          </w:tcPr>
          <w:p w14:paraId="11962CCB">
            <w:pPr>
              <w:adjustRightInd w:val="0"/>
              <w:snapToGrid w:val="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0A815C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continue"/>
            <w:tcBorders>
              <w:tl2br w:val="nil"/>
              <w:tr2bl w:val="nil"/>
            </w:tcBorders>
            <w:vAlign w:val="center"/>
          </w:tcPr>
          <w:p w14:paraId="64F3BCCF">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00" w:type="dxa"/>
            <w:vMerge w:val="continue"/>
            <w:tcBorders>
              <w:tl2br w:val="nil"/>
              <w:tr2bl w:val="nil"/>
            </w:tcBorders>
            <w:vAlign w:val="center"/>
          </w:tcPr>
          <w:p w14:paraId="2072C734">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50" w:type="dxa"/>
            <w:vMerge w:val="continue"/>
            <w:tcBorders>
              <w:tl2br w:val="nil"/>
              <w:tr2bl w:val="nil"/>
            </w:tcBorders>
            <w:vAlign w:val="center"/>
          </w:tcPr>
          <w:p w14:paraId="452B64F3">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09" w:type="dxa"/>
            <w:vMerge w:val="continue"/>
            <w:tcBorders>
              <w:tl2br w:val="nil"/>
              <w:tr2bl w:val="nil"/>
            </w:tcBorders>
            <w:vAlign w:val="center"/>
          </w:tcPr>
          <w:p w14:paraId="25DB0301">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678" w:type="dxa"/>
            <w:vMerge w:val="continue"/>
            <w:tcBorders>
              <w:tl2br w:val="nil"/>
              <w:tr2bl w:val="nil"/>
            </w:tcBorders>
            <w:vAlign w:val="center"/>
          </w:tcPr>
          <w:p w14:paraId="5DA04448">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8482" w:type="dxa"/>
            <w:tcBorders>
              <w:tl2br w:val="nil"/>
              <w:tr2bl w:val="nil"/>
            </w:tcBorders>
            <w:vAlign w:val="center"/>
          </w:tcPr>
          <w:p w14:paraId="7D5BE6BC">
            <w:pPr>
              <w:adjustRightInd w:val="0"/>
              <w:snapToGrid w:val="0"/>
              <w:rPr>
                <w:rFonts w:hint="eastAsia" w:ascii="宋体" w:hAnsi="宋体" w:eastAsia="宋体" w:cs="Times New Roman"/>
                <w:color w:val="000000" w:themeColor="text1"/>
                <w:szCs w:val="21"/>
                <w:highlight w:val="none"/>
                <w:lang w:val="en-US" w:eastAsia="zh-CN"/>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【能源利用效率要求】</w:t>
            </w:r>
          </w:p>
          <w:p w14:paraId="71E2BADD">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执行城镇重点管控单元普适性管控要求</w:t>
            </w:r>
          </w:p>
        </w:tc>
        <w:tc>
          <w:tcPr>
            <w:tcW w:w="1370" w:type="dxa"/>
            <w:tcBorders>
              <w:tl2br w:val="nil"/>
              <w:tr2bl w:val="nil"/>
            </w:tcBorders>
            <w:vAlign w:val="center"/>
          </w:tcPr>
          <w:p w14:paraId="3D59E227">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满足普适性管控要求</w:t>
            </w:r>
          </w:p>
        </w:tc>
        <w:tc>
          <w:tcPr>
            <w:tcW w:w="970" w:type="dxa"/>
            <w:tcBorders>
              <w:tl2br w:val="nil"/>
              <w:tr2bl w:val="nil"/>
            </w:tcBorders>
            <w:vAlign w:val="center"/>
          </w:tcPr>
          <w:p w14:paraId="3561BB06">
            <w:pPr>
              <w:adjustRightInd w:val="0"/>
              <w:snapToGrid w:val="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32AC2D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continue"/>
            <w:tcBorders>
              <w:tl2br w:val="nil"/>
              <w:tr2bl w:val="nil"/>
            </w:tcBorders>
            <w:vAlign w:val="center"/>
          </w:tcPr>
          <w:p w14:paraId="500696F7">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00" w:type="dxa"/>
            <w:vMerge w:val="continue"/>
            <w:tcBorders>
              <w:tl2br w:val="nil"/>
              <w:tr2bl w:val="nil"/>
            </w:tcBorders>
            <w:vAlign w:val="center"/>
          </w:tcPr>
          <w:p w14:paraId="62B9E958">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50" w:type="dxa"/>
            <w:vMerge w:val="continue"/>
            <w:tcBorders>
              <w:tl2br w:val="nil"/>
              <w:tr2bl w:val="nil"/>
            </w:tcBorders>
            <w:vAlign w:val="center"/>
          </w:tcPr>
          <w:p w14:paraId="049C558D">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09" w:type="dxa"/>
            <w:vMerge w:val="continue"/>
            <w:tcBorders>
              <w:tl2br w:val="nil"/>
              <w:tr2bl w:val="nil"/>
            </w:tcBorders>
            <w:vAlign w:val="center"/>
          </w:tcPr>
          <w:p w14:paraId="769A5AD4">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678" w:type="dxa"/>
            <w:vMerge w:val="continue"/>
            <w:tcBorders>
              <w:tl2br w:val="nil"/>
              <w:tr2bl w:val="nil"/>
            </w:tcBorders>
            <w:vAlign w:val="center"/>
          </w:tcPr>
          <w:p w14:paraId="20D08E8B">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8482" w:type="dxa"/>
            <w:tcBorders>
              <w:tl2br w:val="nil"/>
              <w:tr2bl w:val="nil"/>
            </w:tcBorders>
            <w:vAlign w:val="center"/>
          </w:tcPr>
          <w:p w14:paraId="5071C493">
            <w:pPr>
              <w:widowControl/>
              <w:adjustRightInd w:val="0"/>
              <w:snapToGrid w:val="0"/>
              <w:spacing w:line="240" w:lineRule="auto"/>
              <w:ind w:firstLine="0" w:firstLineChars="0"/>
              <w:jc w:val="both"/>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【其他资源利用效率要求】/</w:t>
            </w:r>
          </w:p>
        </w:tc>
        <w:tc>
          <w:tcPr>
            <w:tcW w:w="1370" w:type="dxa"/>
            <w:tcBorders>
              <w:tl2br w:val="nil"/>
              <w:tr2bl w:val="nil"/>
            </w:tcBorders>
            <w:vAlign w:val="center"/>
          </w:tcPr>
          <w:p w14:paraId="39F254CE">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w:t>
            </w:r>
          </w:p>
        </w:tc>
        <w:tc>
          <w:tcPr>
            <w:tcW w:w="970" w:type="dxa"/>
            <w:tcBorders>
              <w:tl2br w:val="nil"/>
              <w:tr2bl w:val="nil"/>
            </w:tcBorders>
            <w:vAlign w:val="center"/>
          </w:tcPr>
          <w:p w14:paraId="793DBCEB">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p>
        </w:tc>
      </w:tr>
      <w:tr w14:paraId="3E9EE8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restart"/>
            <w:tcBorders>
              <w:tl2br w:val="nil"/>
              <w:tr2bl w:val="nil"/>
            </w:tcBorders>
            <w:vAlign w:val="center"/>
          </w:tcPr>
          <w:p w14:paraId="265021E7">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ZH51192230001</w:t>
            </w:r>
          </w:p>
        </w:tc>
        <w:tc>
          <w:tcPr>
            <w:tcW w:w="700" w:type="dxa"/>
            <w:vMerge w:val="restart"/>
            <w:tcBorders>
              <w:tl2br w:val="nil"/>
              <w:tr2bl w:val="nil"/>
            </w:tcBorders>
            <w:vAlign w:val="center"/>
          </w:tcPr>
          <w:p w14:paraId="2491890F">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南江县一般管控单元</w:t>
            </w:r>
          </w:p>
        </w:tc>
        <w:tc>
          <w:tcPr>
            <w:tcW w:w="750" w:type="dxa"/>
            <w:vMerge w:val="restart"/>
            <w:tcBorders>
              <w:tl2br w:val="nil"/>
              <w:tr2bl w:val="nil"/>
            </w:tcBorders>
            <w:vAlign w:val="center"/>
          </w:tcPr>
          <w:p w14:paraId="58A89F7C">
            <w:pPr>
              <w:adjustRightInd w:val="0"/>
              <w:snapToGrid w:val="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一般管控单元</w:t>
            </w:r>
          </w:p>
        </w:tc>
        <w:tc>
          <w:tcPr>
            <w:tcW w:w="509" w:type="dxa"/>
            <w:vMerge w:val="restart"/>
            <w:tcBorders>
              <w:tl2br w:val="nil"/>
              <w:tr2bl w:val="nil"/>
            </w:tcBorders>
            <w:vAlign w:val="center"/>
          </w:tcPr>
          <w:p w14:paraId="0EAE8F8D">
            <w:pPr>
              <w:adjustRightInd w:val="0"/>
              <w:snapToGrid w:val="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巴中市南江县</w:t>
            </w:r>
          </w:p>
        </w:tc>
        <w:tc>
          <w:tcPr>
            <w:tcW w:w="678" w:type="dxa"/>
            <w:tcBorders>
              <w:tl2br w:val="nil"/>
              <w:tr2bl w:val="nil"/>
            </w:tcBorders>
            <w:vAlign w:val="center"/>
          </w:tcPr>
          <w:p w14:paraId="05B25DBB">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空间布局约束</w:t>
            </w:r>
          </w:p>
        </w:tc>
        <w:tc>
          <w:tcPr>
            <w:tcW w:w="8482" w:type="dxa"/>
            <w:tcBorders>
              <w:tl2br w:val="nil"/>
              <w:tr2bl w:val="nil"/>
            </w:tcBorders>
            <w:vAlign w:val="center"/>
          </w:tcPr>
          <w:p w14:paraId="10668C22">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【禁止开发建设活动的要求】</w:t>
            </w:r>
          </w:p>
          <w:p w14:paraId="317760D7">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1）工业园区外现有钢铁、有色金属、造纸、印染、原料药制造、化工等污染较重的企业应有序搬迁改造或依法关闭。（2）严格执行《四川省国家重点生态功能区产业准入负面清单（第一批）（试行）》中南江县禁止类产业管控要求。（3）其他要求执行一般管控单元普适性管控要求。</w:t>
            </w:r>
          </w:p>
          <w:p w14:paraId="6A3671CB">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【限制开发建设活动的要求】</w:t>
            </w:r>
          </w:p>
          <w:p w14:paraId="5B99F0F5">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（1）严格控制开发建设项目布局，鼓励企业入园发展；（2）严格执行《四川省国家重点生态功能区产业准入负面清单（第一批）（试行）》中南江县限制类产业管控要求。
（3）其他要求执行一般管控单元普适性管控要求。</w:t>
            </w:r>
          </w:p>
          <w:p w14:paraId="08A52E90">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【允许开发建设活动的要求】</w:t>
            </w:r>
          </w:p>
          <w:p w14:paraId="0BE49FB3">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【不符合空间布局要求活动的退出要求】</w:t>
            </w:r>
          </w:p>
          <w:p w14:paraId="58ABD62F">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（1）现有企业按照相关规定限期入园搬迁或整治；（2）执行一般管控单元总体准入要求。</w:t>
            </w:r>
          </w:p>
          <w:p w14:paraId="28BCB15E">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【其他空间布局约束要求】</w:t>
            </w:r>
          </w:p>
        </w:tc>
        <w:tc>
          <w:tcPr>
            <w:tcW w:w="1370" w:type="dxa"/>
            <w:tcBorders>
              <w:tl2br w:val="nil"/>
              <w:tr2bl w:val="nil"/>
            </w:tcBorders>
            <w:vAlign w:val="center"/>
          </w:tcPr>
          <w:p w14:paraId="74220F1F">
            <w:pPr>
              <w:adjustRightInd w:val="0"/>
              <w:snapToGrid w:val="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本项目为南江县农产品精深加工产业园及配套设施建设项目，不属于工业园区外钢铁等污染较重的企业，不属于南江县禁止类产业，满足一般管控单元要求</w:t>
            </w:r>
          </w:p>
        </w:tc>
        <w:tc>
          <w:tcPr>
            <w:tcW w:w="970" w:type="dxa"/>
            <w:tcBorders>
              <w:tl2br w:val="nil"/>
              <w:tr2bl w:val="nil"/>
            </w:tcBorders>
            <w:vAlign w:val="center"/>
          </w:tcPr>
          <w:p w14:paraId="71B6D8AA">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2448A9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continue"/>
            <w:tcBorders>
              <w:tl2br w:val="nil"/>
              <w:tr2bl w:val="nil"/>
            </w:tcBorders>
            <w:vAlign w:val="center"/>
          </w:tcPr>
          <w:p w14:paraId="28B63743">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00" w:type="dxa"/>
            <w:vMerge w:val="continue"/>
            <w:tcBorders>
              <w:tl2br w:val="nil"/>
              <w:tr2bl w:val="nil"/>
            </w:tcBorders>
            <w:vAlign w:val="center"/>
          </w:tcPr>
          <w:p w14:paraId="24843368">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50" w:type="dxa"/>
            <w:vMerge w:val="continue"/>
            <w:tcBorders>
              <w:tl2br w:val="nil"/>
              <w:tr2bl w:val="nil"/>
            </w:tcBorders>
            <w:vAlign w:val="center"/>
          </w:tcPr>
          <w:p w14:paraId="3199B14A">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09" w:type="dxa"/>
            <w:vMerge w:val="continue"/>
            <w:tcBorders>
              <w:tl2br w:val="nil"/>
              <w:tr2bl w:val="nil"/>
            </w:tcBorders>
            <w:vAlign w:val="center"/>
          </w:tcPr>
          <w:p w14:paraId="4BB5234C">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678" w:type="dxa"/>
            <w:tcBorders>
              <w:tl2br w:val="nil"/>
              <w:tr2bl w:val="nil"/>
            </w:tcBorders>
            <w:vAlign w:val="center"/>
          </w:tcPr>
          <w:p w14:paraId="63ABD16E">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污染物排放管控</w:t>
            </w:r>
          </w:p>
        </w:tc>
        <w:tc>
          <w:tcPr>
            <w:tcW w:w="8482" w:type="dxa"/>
            <w:tcBorders>
              <w:tl2br w:val="nil"/>
              <w:tr2bl w:val="nil"/>
            </w:tcBorders>
            <w:vAlign w:val="center"/>
          </w:tcPr>
          <w:p w14:paraId="51B718E6">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【现有源提标升级改造】</w:t>
            </w:r>
          </w:p>
          <w:p w14:paraId="7CD4B549">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执行一般管控单元总体准入要求</w:t>
            </w:r>
          </w:p>
          <w:p w14:paraId="27B5FC26">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【新增源等量或倍量替代】</w:t>
            </w:r>
          </w:p>
          <w:p w14:paraId="250568E4">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执行一般管控单元总体准入要求</w:t>
            </w:r>
          </w:p>
          <w:p w14:paraId="09CB3E91">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【新增源排放标准限值】</w:t>
            </w:r>
          </w:p>
          <w:p w14:paraId="496E9726">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【污染物排放绩效水平准入要求】</w:t>
            </w:r>
          </w:p>
          <w:p w14:paraId="1DAC9488">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执行一般管控单元总体准入要求</w:t>
            </w:r>
          </w:p>
          <w:p w14:paraId="2F06265F">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【其他污染物排放管控要求】</w:t>
            </w:r>
          </w:p>
        </w:tc>
        <w:tc>
          <w:tcPr>
            <w:tcW w:w="1370" w:type="dxa"/>
            <w:vMerge w:val="restart"/>
            <w:tcBorders>
              <w:tl2br w:val="nil"/>
              <w:tr2bl w:val="nil"/>
            </w:tcBorders>
            <w:vAlign w:val="center"/>
          </w:tcPr>
          <w:p w14:paraId="2609618C">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项目满足</w:t>
            </w:r>
            <w:r>
              <w:rPr>
                <w:rFonts w:ascii="Times New Roman" w:hAnsi="Times New Roman" w:eastAsia="宋体" w:cs="Times New Roman"/>
                <w:color w:val="000000" w:themeColor="text1"/>
                <w:szCs w:val="21"/>
                <w:highlight w:val="none"/>
                <w14:textFill>
                  <w14:solidFill>
                    <w14:schemeClr w14:val="tx1"/>
                  </w14:solidFill>
                </w14:textFill>
              </w:rPr>
              <w:t>一般管控单元总体准入要求</w:t>
            </w:r>
          </w:p>
        </w:tc>
        <w:tc>
          <w:tcPr>
            <w:tcW w:w="970" w:type="dxa"/>
            <w:vMerge w:val="restart"/>
            <w:tcBorders>
              <w:tl2br w:val="nil"/>
              <w:tr2bl w:val="nil"/>
            </w:tcBorders>
            <w:vAlign w:val="center"/>
          </w:tcPr>
          <w:p w14:paraId="1DA42F2B">
            <w:pPr>
              <w:adjustRightInd w:val="0"/>
              <w:snapToGrid w:val="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5FC507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continue"/>
            <w:tcBorders>
              <w:tl2br w:val="nil"/>
              <w:tr2bl w:val="nil"/>
            </w:tcBorders>
            <w:vAlign w:val="center"/>
          </w:tcPr>
          <w:p w14:paraId="76778CF8">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00" w:type="dxa"/>
            <w:vMerge w:val="continue"/>
            <w:tcBorders>
              <w:tl2br w:val="nil"/>
              <w:tr2bl w:val="nil"/>
            </w:tcBorders>
            <w:vAlign w:val="center"/>
          </w:tcPr>
          <w:p w14:paraId="0BEC384D">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50" w:type="dxa"/>
            <w:vMerge w:val="continue"/>
            <w:tcBorders>
              <w:tl2br w:val="nil"/>
              <w:tr2bl w:val="nil"/>
            </w:tcBorders>
            <w:vAlign w:val="center"/>
          </w:tcPr>
          <w:p w14:paraId="0F5BB91B">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09" w:type="dxa"/>
            <w:vMerge w:val="continue"/>
            <w:tcBorders>
              <w:tl2br w:val="nil"/>
              <w:tr2bl w:val="nil"/>
            </w:tcBorders>
            <w:vAlign w:val="center"/>
          </w:tcPr>
          <w:p w14:paraId="700295E2">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678" w:type="dxa"/>
            <w:tcBorders>
              <w:tl2br w:val="nil"/>
              <w:tr2bl w:val="nil"/>
            </w:tcBorders>
            <w:vAlign w:val="center"/>
          </w:tcPr>
          <w:p w14:paraId="35DB84BE">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环境风险防控</w:t>
            </w:r>
          </w:p>
        </w:tc>
        <w:tc>
          <w:tcPr>
            <w:tcW w:w="8482" w:type="dxa"/>
            <w:tcBorders>
              <w:tl2br w:val="nil"/>
              <w:tr2bl w:val="nil"/>
            </w:tcBorders>
            <w:vAlign w:val="center"/>
          </w:tcPr>
          <w:p w14:paraId="5C71C2F6">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【严格管控类农用地管控要求】</w:t>
            </w:r>
          </w:p>
          <w:p w14:paraId="01AB6944">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执行一般管控单元总体准入要求</w:t>
            </w:r>
          </w:p>
          <w:p w14:paraId="237F2D45">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【安全利用类农用地管控要求】</w:t>
            </w:r>
          </w:p>
          <w:p w14:paraId="14B22A67">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执行一般管控单元总体准入要求</w:t>
            </w:r>
          </w:p>
          <w:p w14:paraId="54D17516">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【污染地块管控要求】</w:t>
            </w:r>
          </w:p>
          <w:p w14:paraId="6E77982D">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执行一般管控单元总体准入要求</w:t>
            </w:r>
          </w:p>
          <w:p w14:paraId="6BC03658">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【园区环境风险防控要求】</w:t>
            </w:r>
          </w:p>
          <w:p w14:paraId="2539BFE1">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【企业环境风险防控要求】</w:t>
            </w:r>
          </w:p>
          <w:p w14:paraId="45A6A075">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执行一般管控单元总体准入要求</w:t>
            </w:r>
          </w:p>
          <w:p w14:paraId="426FAB6E">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【其他环境风险防控要求】</w:t>
            </w:r>
          </w:p>
        </w:tc>
        <w:tc>
          <w:tcPr>
            <w:tcW w:w="1370" w:type="dxa"/>
            <w:vMerge w:val="continue"/>
            <w:tcBorders>
              <w:tl2br w:val="nil"/>
              <w:tr2bl w:val="nil"/>
            </w:tcBorders>
            <w:vAlign w:val="center"/>
          </w:tcPr>
          <w:p w14:paraId="09B0568E">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p>
        </w:tc>
        <w:tc>
          <w:tcPr>
            <w:tcW w:w="970" w:type="dxa"/>
            <w:vMerge w:val="continue"/>
            <w:tcBorders>
              <w:tl2br w:val="nil"/>
              <w:tr2bl w:val="nil"/>
            </w:tcBorders>
            <w:vAlign w:val="center"/>
          </w:tcPr>
          <w:p w14:paraId="00EB3DB5">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p>
        </w:tc>
      </w:tr>
      <w:tr w14:paraId="0F0E84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vMerge w:val="continue"/>
            <w:tcBorders>
              <w:tl2br w:val="nil"/>
              <w:tr2bl w:val="nil"/>
            </w:tcBorders>
            <w:vAlign w:val="center"/>
          </w:tcPr>
          <w:p w14:paraId="39827091">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00" w:type="dxa"/>
            <w:vMerge w:val="continue"/>
            <w:tcBorders>
              <w:tl2br w:val="nil"/>
              <w:tr2bl w:val="nil"/>
            </w:tcBorders>
            <w:vAlign w:val="center"/>
          </w:tcPr>
          <w:p w14:paraId="094BF0E5">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750" w:type="dxa"/>
            <w:vMerge w:val="continue"/>
            <w:tcBorders>
              <w:tl2br w:val="nil"/>
              <w:tr2bl w:val="nil"/>
            </w:tcBorders>
            <w:vAlign w:val="center"/>
          </w:tcPr>
          <w:p w14:paraId="6317B9EF">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509" w:type="dxa"/>
            <w:vMerge w:val="continue"/>
            <w:tcBorders>
              <w:tl2br w:val="nil"/>
              <w:tr2bl w:val="nil"/>
            </w:tcBorders>
            <w:vAlign w:val="center"/>
          </w:tcPr>
          <w:p w14:paraId="04945CF1">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678" w:type="dxa"/>
            <w:tcBorders>
              <w:tl2br w:val="nil"/>
              <w:tr2bl w:val="nil"/>
            </w:tcBorders>
            <w:vAlign w:val="center"/>
          </w:tcPr>
          <w:p w14:paraId="24338506">
            <w:pPr>
              <w:adjustRightInd w:val="0"/>
              <w:snapToGrid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资源开发利用效率要求</w:t>
            </w:r>
          </w:p>
        </w:tc>
        <w:tc>
          <w:tcPr>
            <w:tcW w:w="8482" w:type="dxa"/>
            <w:tcBorders>
              <w:tl2br w:val="nil"/>
              <w:tr2bl w:val="nil"/>
            </w:tcBorders>
            <w:vAlign w:val="center"/>
          </w:tcPr>
          <w:p w14:paraId="5313FF54">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【水资源利用效率要求】</w:t>
            </w:r>
          </w:p>
          <w:p w14:paraId="511BA570">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执行一般管控单元总体准入要求</w:t>
            </w:r>
          </w:p>
          <w:p w14:paraId="312221E5">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【地下水开采要求】</w:t>
            </w:r>
          </w:p>
          <w:p w14:paraId="24B20004">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【能源利用效率要求】</w:t>
            </w:r>
          </w:p>
          <w:p w14:paraId="3402C057">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执行一般管控单元总体准入要求</w:t>
            </w:r>
          </w:p>
          <w:p w14:paraId="6118CDD4">
            <w:pPr>
              <w:adjustRightInd w:val="0"/>
              <w:snapToGrid w:val="0"/>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【其他资源利用效率要求】</w:t>
            </w:r>
          </w:p>
        </w:tc>
        <w:tc>
          <w:tcPr>
            <w:tcW w:w="1370" w:type="dxa"/>
            <w:vMerge w:val="continue"/>
            <w:tcBorders>
              <w:tl2br w:val="nil"/>
              <w:tr2bl w:val="nil"/>
            </w:tcBorders>
            <w:vAlign w:val="center"/>
          </w:tcPr>
          <w:p w14:paraId="28941C4F">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p>
        </w:tc>
        <w:tc>
          <w:tcPr>
            <w:tcW w:w="970" w:type="dxa"/>
            <w:vMerge w:val="continue"/>
            <w:tcBorders>
              <w:tl2br w:val="nil"/>
              <w:tr2bl w:val="nil"/>
            </w:tcBorders>
            <w:vAlign w:val="center"/>
          </w:tcPr>
          <w:p w14:paraId="7BB7E187">
            <w:pPr>
              <w:adjustRightInd w:val="0"/>
              <w:snapToGrid w:val="0"/>
              <w:rPr>
                <w:rFonts w:ascii="Times New Roman" w:hAnsi="Times New Roman" w:eastAsia="宋体" w:cs="Times New Roman"/>
                <w:color w:val="000000" w:themeColor="text1"/>
                <w:szCs w:val="21"/>
                <w:highlight w:val="none"/>
                <w14:textFill>
                  <w14:solidFill>
                    <w14:schemeClr w14:val="tx1"/>
                  </w14:solidFill>
                </w14:textFill>
              </w:rPr>
            </w:pPr>
          </w:p>
        </w:tc>
      </w:tr>
    </w:tbl>
    <w:p w14:paraId="1D8A2C50">
      <w:pPr>
        <w:keepNext w:val="0"/>
        <w:keepLines/>
        <w:pageBreakBefore w:val="0"/>
        <w:widowControl w:val="0"/>
        <w:kinsoku w:val="0"/>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要素管控分区管控要求符合性分析：</w:t>
      </w:r>
    </w:p>
    <w:p w14:paraId="6DC48F41">
      <w:pPr>
        <w:keepNext w:val="0"/>
        <w:keepLines/>
        <w:pageBreakBefore w:val="0"/>
        <w:widowControl w:val="0"/>
        <w:kinsoku w:val="0"/>
        <w:wordWrap/>
        <w:overflowPunct/>
        <w:topLinePunct w:val="0"/>
        <w:autoSpaceDE/>
        <w:autoSpaceDN/>
        <w:bidi w:val="0"/>
        <w:adjustRightInd w:val="0"/>
        <w:snapToGrid w:val="0"/>
        <w:jc w:val="center"/>
        <w:textAlignment w:val="auto"/>
        <w:rPr>
          <w:rFonts w:ascii="Times New Roman" w:hAnsi="Times New Roman" w:eastAsia="宋体" w:cs="Times New Roman"/>
          <w:b/>
          <w:bCs/>
          <w:color w:val="000000" w:themeColor="text1"/>
          <w:szCs w:val="21"/>
          <w:highlight w:val="none"/>
          <w14:textFill>
            <w14:solidFill>
              <w14:schemeClr w14:val="tx1"/>
            </w14:solidFill>
          </w14:textFill>
        </w:rPr>
      </w:pPr>
      <w:r>
        <w:rPr>
          <w:rFonts w:ascii="Times New Roman" w:hAnsi="Times New Roman" w:eastAsia="宋体" w:cs="Times New Roman"/>
          <w:b/>
          <w:bCs/>
          <w:color w:val="000000" w:themeColor="text1"/>
          <w:szCs w:val="21"/>
          <w:highlight w:val="none"/>
          <w14:textFill>
            <w14:solidFill>
              <w14:schemeClr w14:val="tx1"/>
            </w14:solidFill>
          </w14:textFill>
        </w:rPr>
        <w:t>表1-</w:t>
      </w:r>
      <w:r>
        <w:rPr>
          <w:rFonts w:hint="eastAsia" w:cs="Times New Roman"/>
          <w:b/>
          <w:bCs/>
          <w:color w:val="000000" w:themeColor="text1"/>
          <w:szCs w:val="21"/>
          <w:highlight w:val="none"/>
          <w:lang w:val="en-US" w:eastAsia="zh-CN"/>
          <w14:textFill>
            <w14:solidFill>
              <w14:schemeClr w14:val="tx1"/>
            </w14:solidFill>
          </w14:textFill>
        </w:rPr>
        <w:t>7</w:t>
      </w: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 xml:space="preserve">  </w:t>
      </w:r>
      <w:r>
        <w:rPr>
          <w:rFonts w:ascii="Times New Roman" w:hAnsi="Times New Roman" w:eastAsia="宋体" w:cs="Times New Roman"/>
          <w:b/>
          <w:bCs/>
          <w:color w:val="000000" w:themeColor="text1"/>
          <w:szCs w:val="21"/>
          <w:highlight w:val="none"/>
          <w14:textFill>
            <w14:solidFill>
              <w14:schemeClr w14:val="tx1"/>
            </w14:solidFill>
          </w14:textFill>
        </w:rPr>
        <w:t>本项目</w:t>
      </w: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与要素管控分区管控要求符合性分析</w:t>
      </w:r>
    </w:p>
    <w:tbl>
      <w:tblPr>
        <w:tblStyle w:val="38"/>
        <w:tblW w:w="1419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68"/>
        <w:gridCol w:w="768"/>
        <w:gridCol w:w="482"/>
        <w:gridCol w:w="546"/>
        <w:gridCol w:w="559"/>
        <w:gridCol w:w="504"/>
        <w:gridCol w:w="887"/>
        <w:gridCol w:w="7025"/>
        <w:gridCol w:w="1771"/>
        <w:gridCol w:w="884"/>
      </w:tblGrid>
      <w:tr w14:paraId="4A0634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tcBorders>
              <w:tl2br w:val="nil"/>
              <w:tr2bl w:val="nil"/>
            </w:tcBorders>
            <w:vAlign w:val="center"/>
          </w:tcPr>
          <w:p w14:paraId="4D43F085">
            <w:pPr>
              <w:keepNext w:val="0"/>
              <w:keepLines w:val="0"/>
              <w:pageBreakBefore w:val="0"/>
              <w:widowControl w:val="0"/>
              <w:kinsoku w:val="0"/>
              <w:wordWrap/>
              <w:overflowPunct/>
              <w:topLinePunct w:val="0"/>
              <w:autoSpaceDE/>
              <w:autoSpaceDN/>
              <w:bidi w:val="0"/>
              <w:jc w:val="center"/>
              <w:textAlignment w:val="auto"/>
              <w:rPr>
                <w:rFonts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管控分区编码</w:t>
            </w:r>
          </w:p>
        </w:tc>
        <w:tc>
          <w:tcPr>
            <w:tcW w:w="768" w:type="dxa"/>
            <w:tcBorders>
              <w:tl2br w:val="nil"/>
              <w:tr2bl w:val="nil"/>
            </w:tcBorders>
            <w:vAlign w:val="center"/>
          </w:tcPr>
          <w:p w14:paraId="417F505B">
            <w:pPr>
              <w:keepNext w:val="0"/>
              <w:keepLines w:val="0"/>
              <w:pageBreakBefore w:val="0"/>
              <w:widowControl w:val="0"/>
              <w:kinsoku w:val="0"/>
              <w:wordWrap/>
              <w:overflowPunct/>
              <w:topLinePunct w:val="0"/>
              <w:autoSpaceDE/>
              <w:autoSpaceDN/>
              <w:bidi w:val="0"/>
              <w:jc w:val="center"/>
              <w:textAlignment w:val="auto"/>
              <w:rPr>
                <w:rFonts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管控分区名称</w:t>
            </w:r>
          </w:p>
        </w:tc>
        <w:tc>
          <w:tcPr>
            <w:tcW w:w="482" w:type="dxa"/>
            <w:tcBorders>
              <w:tl2br w:val="nil"/>
              <w:tr2bl w:val="nil"/>
            </w:tcBorders>
            <w:vAlign w:val="center"/>
          </w:tcPr>
          <w:p w14:paraId="59E9DF32">
            <w:pPr>
              <w:keepNext w:val="0"/>
              <w:keepLines w:val="0"/>
              <w:pageBreakBefore w:val="0"/>
              <w:widowControl w:val="0"/>
              <w:kinsoku w:val="0"/>
              <w:wordWrap/>
              <w:overflowPunct/>
              <w:topLinePunct w:val="0"/>
              <w:autoSpaceDE/>
              <w:autoSpaceDN/>
              <w:bidi w:val="0"/>
              <w:jc w:val="center"/>
              <w:textAlignment w:val="auto"/>
              <w:rPr>
                <w:rFonts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管控区分类</w:t>
            </w:r>
          </w:p>
        </w:tc>
        <w:tc>
          <w:tcPr>
            <w:tcW w:w="546" w:type="dxa"/>
            <w:tcBorders>
              <w:tl2br w:val="nil"/>
              <w:tr2bl w:val="nil"/>
            </w:tcBorders>
            <w:vAlign w:val="center"/>
          </w:tcPr>
          <w:p w14:paraId="56138652">
            <w:pPr>
              <w:keepNext w:val="0"/>
              <w:keepLines w:val="0"/>
              <w:pageBreakBefore w:val="0"/>
              <w:widowControl w:val="0"/>
              <w:kinsoku w:val="0"/>
              <w:wordWrap/>
              <w:overflowPunct/>
              <w:topLinePunct w:val="0"/>
              <w:autoSpaceDE/>
              <w:autoSpaceDN/>
              <w:bidi w:val="0"/>
              <w:jc w:val="center"/>
              <w:textAlignment w:val="auto"/>
              <w:rPr>
                <w:rFonts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环境要素</w:t>
            </w:r>
          </w:p>
        </w:tc>
        <w:tc>
          <w:tcPr>
            <w:tcW w:w="559" w:type="dxa"/>
            <w:tcBorders>
              <w:tl2br w:val="nil"/>
              <w:tr2bl w:val="nil"/>
            </w:tcBorders>
            <w:vAlign w:val="center"/>
          </w:tcPr>
          <w:p w14:paraId="4E2CBFAA">
            <w:pPr>
              <w:keepNext w:val="0"/>
              <w:keepLines w:val="0"/>
              <w:pageBreakBefore w:val="0"/>
              <w:widowControl w:val="0"/>
              <w:kinsoku w:val="0"/>
              <w:wordWrap/>
              <w:overflowPunct/>
              <w:topLinePunct w:val="0"/>
              <w:autoSpaceDE/>
              <w:autoSpaceDN/>
              <w:bidi w:val="0"/>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要素细类</w:t>
            </w:r>
          </w:p>
        </w:tc>
        <w:tc>
          <w:tcPr>
            <w:tcW w:w="504" w:type="dxa"/>
            <w:tcBorders>
              <w:tl2br w:val="nil"/>
              <w:tr2bl w:val="nil"/>
            </w:tcBorders>
            <w:vAlign w:val="center"/>
          </w:tcPr>
          <w:p w14:paraId="0FBE13B8">
            <w:pPr>
              <w:keepNext w:val="0"/>
              <w:keepLines w:val="0"/>
              <w:pageBreakBefore w:val="0"/>
              <w:widowControl w:val="0"/>
              <w:kinsoku w:val="0"/>
              <w:wordWrap/>
              <w:overflowPunct/>
              <w:topLinePunct w:val="0"/>
              <w:autoSpaceDE/>
              <w:autoSpaceDN/>
              <w:bidi w:val="0"/>
              <w:jc w:val="center"/>
              <w:textAlignment w:val="auto"/>
              <w:rPr>
                <w:rFonts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所属县区</w:t>
            </w:r>
          </w:p>
        </w:tc>
        <w:tc>
          <w:tcPr>
            <w:tcW w:w="887" w:type="dxa"/>
            <w:tcBorders>
              <w:tl2br w:val="nil"/>
              <w:tr2bl w:val="nil"/>
            </w:tcBorders>
            <w:vAlign w:val="center"/>
          </w:tcPr>
          <w:p w14:paraId="19D89751">
            <w:pPr>
              <w:keepNext w:val="0"/>
              <w:keepLines w:val="0"/>
              <w:pageBreakBefore w:val="0"/>
              <w:widowControl w:val="0"/>
              <w:kinsoku w:val="0"/>
              <w:wordWrap/>
              <w:overflowPunct/>
              <w:topLinePunct w:val="0"/>
              <w:autoSpaceDE/>
              <w:autoSpaceDN/>
              <w:bidi w:val="0"/>
              <w:jc w:val="center"/>
              <w:textAlignment w:val="auto"/>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管控类别</w:t>
            </w:r>
          </w:p>
        </w:tc>
        <w:tc>
          <w:tcPr>
            <w:tcW w:w="7025" w:type="dxa"/>
            <w:tcBorders>
              <w:tl2br w:val="nil"/>
              <w:tr2bl w:val="nil"/>
            </w:tcBorders>
            <w:vAlign w:val="center"/>
          </w:tcPr>
          <w:p w14:paraId="66C11040">
            <w:pPr>
              <w:keepNext w:val="0"/>
              <w:keepLines w:val="0"/>
              <w:pageBreakBefore w:val="0"/>
              <w:widowControl w:val="0"/>
              <w:kinsoku w:val="0"/>
              <w:wordWrap/>
              <w:overflowPunct/>
              <w:topLinePunct w:val="0"/>
              <w:autoSpaceDE/>
              <w:autoSpaceDN/>
              <w:bidi w:val="0"/>
              <w:adjustRightInd w:val="0"/>
              <w:snapToGrid w:val="0"/>
              <w:jc w:val="center"/>
              <w:textAlignment w:val="auto"/>
              <w:rPr>
                <w:rFonts w:ascii="Times New Roman" w:hAnsi="Times New Roman" w:eastAsia="宋体" w:cs="Times New Roman"/>
                <w:b/>
                <w:bCs/>
                <w:color w:val="000000" w:themeColor="text1"/>
                <w:szCs w:val="21"/>
                <w:highlight w:val="none"/>
                <w14:textFill>
                  <w14:solidFill>
                    <w14:schemeClr w14:val="tx1"/>
                  </w14:solidFill>
                </w14:textFill>
              </w:rPr>
            </w:pPr>
            <w:r>
              <w:rPr>
                <w:rFonts w:ascii="Times New Roman" w:hAnsi="Times New Roman" w:eastAsia="宋体" w:cs="Times New Roman"/>
                <w:b/>
                <w:bCs/>
                <w:color w:val="000000" w:themeColor="text1"/>
                <w:szCs w:val="21"/>
                <w:highlight w:val="none"/>
                <w14:textFill>
                  <w14:solidFill>
                    <w14:schemeClr w14:val="tx1"/>
                  </w14:solidFill>
                </w14:textFill>
              </w:rPr>
              <w:t>对应管控要求</w:t>
            </w:r>
          </w:p>
        </w:tc>
        <w:tc>
          <w:tcPr>
            <w:tcW w:w="1771" w:type="dxa"/>
            <w:tcBorders>
              <w:tl2br w:val="nil"/>
              <w:tr2bl w:val="nil"/>
            </w:tcBorders>
            <w:vAlign w:val="center"/>
          </w:tcPr>
          <w:p w14:paraId="1F40E17C">
            <w:pPr>
              <w:keepNext w:val="0"/>
              <w:keepLines w:val="0"/>
              <w:pageBreakBefore w:val="0"/>
              <w:widowControl w:val="0"/>
              <w:kinsoku w:val="0"/>
              <w:wordWrap/>
              <w:overflowPunct/>
              <w:topLinePunct w:val="0"/>
              <w:autoSpaceDE/>
              <w:autoSpaceDN/>
              <w:bidi w:val="0"/>
              <w:adjustRightInd w:val="0"/>
              <w:snapToGrid w:val="0"/>
              <w:jc w:val="center"/>
              <w:textAlignment w:val="auto"/>
              <w:rPr>
                <w:rFonts w:ascii="Times New Roman" w:hAnsi="Times New Roman" w:eastAsia="宋体" w:cs="Times New Roman"/>
                <w:b/>
                <w:bCs/>
                <w:color w:val="000000" w:themeColor="text1"/>
                <w:szCs w:val="21"/>
                <w:highlight w:val="none"/>
                <w14:textFill>
                  <w14:solidFill>
                    <w14:schemeClr w14:val="tx1"/>
                  </w14:solidFill>
                </w14:textFill>
              </w:rPr>
            </w:pP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本项目情况</w:t>
            </w:r>
          </w:p>
        </w:tc>
        <w:tc>
          <w:tcPr>
            <w:tcW w:w="884" w:type="dxa"/>
            <w:tcBorders>
              <w:tl2br w:val="nil"/>
              <w:tr2bl w:val="nil"/>
            </w:tcBorders>
            <w:vAlign w:val="center"/>
          </w:tcPr>
          <w:p w14:paraId="026738BC">
            <w:pPr>
              <w:keepNext w:val="0"/>
              <w:keepLines w:val="0"/>
              <w:pageBreakBefore w:val="0"/>
              <w:widowControl w:val="0"/>
              <w:kinsoku w:val="0"/>
              <w:wordWrap/>
              <w:overflowPunct/>
              <w:topLinePunct w:val="0"/>
              <w:autoSpaceDE/>
              <w:autoSpaceDN/>
              <w:bidi w:val="0"/>
              <w:adjustRightInd w:val="0"/>
              <w:snapToGrid w:val="0"/>
              <w:jc w:val="center"/>
              <w:textAlignment w:val="auto"/>
              <w:rPr>
                <w:rFonts w:ascii="Times New Roman" w:hAnsi="Times New Roman" w:eastAsia="宋体" w:cs="Times New Roman"/>
                <w:b/>
                <w:bCs/>
                <w:color w:val="000000" w:themeColor="text1"/>
                <w:szCs w:val="21"/>
                <w:highlight w:val="none"/>
                <w14:textFill>
                  <w14:solidFill>
                    <w14:schemeClr w14:val="tx1"/>
                  </w14:solidFill>
                </w14:textFill>
              </w:rPr>
            </w:pP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符合性分析</w:t>
            </w:r>
          </w:p>
        </w:tc>
      </w:tr>
      <w:tr w14:paraId="61944A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restart"/>
            <w:tcBorders>
              <w:tl2br w:val="nil"/>
              <w:tr2bl w:val="nil"/>
            </w:tcBorders>
            <w:vAlign w:val="center"/>
          </w:tcPr>
          <w:p w14:paraId="0E632C0C">
            <w:pPr>
              <w:keepNext w:val="0"/>
              <w:keepLines w:val="0"/>
              <w:pageBreakBefore w:val="0"/>
              <w:widowControl w:val="0"/>
              <w:kinsoku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YS5119223610001</w:t>
            </w:r>
          </w:p>
        </w:tc>
        <w:tc>
          <w:tcPr>
            <w:tcW w:w="768" w:type="dxa"/>
            <w:vMerge w:val="restart"/>
            <w:tcBorders>
              <w:tl2br w:val="nil"/>
              <w:tr2bl w:val="nil"/>
            </w:tcBorders>
            <w:vAlign w:val="center"/>
          </w:tcPr>
          <w:p w14:paraId="5BD98EC4">
            <w:pPr>
              <w:keepNext w:val="0"/>
              <w:keepLines w:val="0"/>
              <w:pageBreakBefore w:val="0"/>
              <w:widowControl w:val="0"/>
              <w:kinsoku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渠江江河湖库岸线其他区域</w:t>
            </w:r>
          </w:p>
        </w:tc>
        <w:tc>
          <w:tcPr>
            <w:tcW w:w="482" w:type="dxa"/>
            <w:vMerge w:val="restart"/>
            <w:tcBorders>
              <w:tl2br w:val="nil"/>
              <w:tr2bl w:val="nil"/>
            </w:tcBorders>
            <w:vAlign w:val="center"/>
          </w:tcPr>
          <w:p w14:paraId="331020C6">
            <w:pPr>
              <w:keepNext w:val="0"/>
              <w:keepLines w:val="0"/>
              <w:pageBreakBefore w:val="0"/>
              <w:widowControl w:val="0"/>
              <w:kinsoku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一般管控区</w:t>
            </w:r>
          </w:p>
        </w:tc>
        <w:tc>
          <w:tcPr>
            <w:tcW w:w="546" w:type="dxa"/>
            <w:vMerge w:val="restart"/>
            <w:tcBorders>
              <w:tl2br w:val="nil"/>
              <w:tr2bl w:val="nil"/>
            </w:tcBorders>
            <w:vAlign w:val="center"/>
          </w:tcPr>
          <w:p w14:paraId="63CB8874">
            <w:pPr>
              <w:keepNext w:val="0"/>
              <w:keepLines w:val="0"/>
              <w:pageBreakBefore w:val="0"/>
              <w:widowControl w:val="0"/>
              <w:kinsoku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岸线</w:t>
            </w:r>
          </w:p>
        </w:tc>
        <w:tc>
          <w:tcPr>
            <w:tcW w:w="559" w:type="dxa"/>
            <w:vMerge w:val="restart"/>
            <w:tcBorders>
              <w:tl2br w:val="nil"/>
              <w:tr2bl w:val="nil"/>
            </w:tcBorders>
            <w:vAlign w:val="center"/>
          </w:tcPr>
          <w:p w14:paraId="70533696">
            <w:pPr>
              <w:keepNext w:val="0"/>
              <w:keepLines w:val="0"/>
              <w:pageBreakBefore w:val="0"/>
              <w:widowControl w:val="0"/>
              <w:kinsoku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江河湖库其他区域</w:t>
            </w:r>
          </w:p>
        </w:tc>
        <w:tc>
          <w:tcPr>
            <w:tcW w:w="504" w:type="dxa"/>
            <w:vMerge w:val="restart"/>
            <w:tcBorders>
              <w:tl2br w:val="nil"/>
              <w:tr2bl w:val="nil"/>
            </w:tcBorders>
            <w:vAlign w:val="center"/>
          </w:tcPr>
          <w:p w14:paraId="76BD6D6E">
            <w:pPr>
              <w:keepNext w:val="0"/>
              <w:keepLines w:val="0"/>
              <w:pageBreakBefore w:val="0"/>
              <w:widowControl w:val="0"/>
              <w:kinsoku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巴中市南江县</w:t>
            </w:r>
          </w:p>
        </w:tc>
        <w:tc>
          <w:tcPr>
            <w:tcW w:w="887" w:type="dxa"/>
            <w:tcBorders>
              <w:tl2br w:val="nil"/>
              <w:tr2bl w:val="nil"/>
            </w:tcBorders>
            <w:vAlign w:val="center"/>
          </w:tcPr>
          <w:p w14:paraId="00D2FC21">
            <w:pPr>
              <w:keepNext w:val="0"/>
              <w:keepLines w:val="0"/>
              <w:pageBreakBefore w:val="0"/>
              <w:widowControl w:val="0"/>
              <w:kinsoku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空间布局约束</w:t>
            </w:r>
          </w:p>
        </w:tc>
        <w:tc>
          <w:tcPr>
            <w:tcW w:w="7025" w:type="dxa"/>
            <w:tcBorders>
              <w:tl2br w:val="nil"/>
              <w:tr2bl w:val="nil"/>
            </w:tcBorders>
            <w:vAlign w:val="center"/>
          </w:tcPr>
          <w:p w14:paraId="639DAD11">
            <w:pPr>
              <w:keepNext w:val="0"/>
              <w:keepLines w:val="0"/>
              <w:pageBreakBefore w:val="0"/>
              <w:widowControl w:val="0"/>
              <w:kinsoku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【禁止开发建设活动的要求】</w:t>
            </w:r>
          </w:p>
          <w:p w14:paraId="510C95FC">
            <w:pPr>
              <w:keepNext w:val="0"/>
              <w:keepLines w:val="0"/>
              <w:pageBreakBefore w:val="0"/>
              <w:widowControl w:val="0"/>
              <w:kinsoku w:val="0"/>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themeColor="text1"/>
                <w:szCs w:val="21"/>
                <w:highlight w:val="none"/>
                <w:lang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禁止开发建设活动的要求</w:t>
            </w:r>
            <w:r>
              <w:rPr>
                <w:rFonts w:hint="eastAsia" w:cs="Times New Roman"/>
                <w:color w:val="000000" w:themeColor="text1"/>
                <w:szCs w:val="21"/>
                <w:highlight w:val="none"/>
                <w:lang w:eastAsia="zh-CN"/>
                <w14:textFill>
                  <w14:solidFill>
                    <w14:schemeClr w14:val="tx1"/>
                  </w14:solidFill>
                </w14:textFill>
              </w:rPr>
              <w:t>：</w:t>
            </w:r>
          </w:p>
          <w:p w14:paraId="671434BA">
            <w:pPr>
              <w:keepNext w:val="0"/>
              <w:keepLines w:val="0"/>
              <w:pageBreakBefore w:val="0"/>
              <w:widowControl w:val="0"/>
              <w:kinsoku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岸线资源一般管控区</w:t>
            </w:r>
          </w:p>
          <w:p w14:paraId="4F697AFB">
            <w:pPr>
              <w:keepNext w:val="0"/>
              <w:keepLines w:val="0"/>
              <w:pageBreakBefore w:val="0"/>
              <w:widowControl w:val="0"/>
              <w:kinsoku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-岸线保留区</w:t>
            </w:r>
            <w:r>
              <w:rPr>
                <w:rFonts w:hint="eastAsia" w:cs="Times New Roman"/>
                <w:color w:val="000000" w:themeColor="text1"/>
                <w:szCs w:val="21"/>
                <w:highlight w:val="none"/>
                <w:lang w:eastAsia="zh-CN"/>
                <w14:textFill>
                  <w14:solidFill>
                    <w14:schemeClr w14:val="tx1"/>
                  </w14:solidFill>
                </w14:textFill>
              </w:rPr>
              <w:t>：</w:t>
            </w:r>
            <w:r>
              <w:rPr>
                <w:rFonts w:ascii="Times New Roman" w:hAnsi="Times New Roman" w:eastAsia="宋体" w:cs="Times New Roman"/>
                <w:color w:val="000000" w:themeColor="text1"/>
                <w:szCs w:val="21"/>
                <w:highlight w:val="none"/>
                <w14:textFill>
                  <w14:solidFill>
                    <w14:schemeClr w14:val="tx1"/>
                  </w14:solidFill>
                </w14:textFill>
              </w:rPr>
              <w:t>1.对河势变化剧烈的河段，规划期内暂不开发利用。2.保留区内涉及国家级和省级自然保护区的实验区、水产种质资源保护区、国际重要湿地、国家重要湿地以及国家湿地公园、森林公园生态保育区和核心景区、地质公园地质遗迹保护区、世界自然遗产核心区和缓冲区等生态敏感区，但未纳入生态保护红线范围内的，禁止建设与各区相应法律法规不符合的项目。</w:t>
            </w:r>
          </w:p>
          <w:p w14:paraId="63373250">
            <w:pPr>
              <w:keepNext w:val="0"/>
              <w:keepLines w:val="0"/>
              <w:pageBreakBefore w:val="0"/>
              <w:widowControl w:val="0"/>
              <w:kinsoku w:val="0"/>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themeColor="text1"/>
                <w:szCs w:val="21"/>
                <w:highlight w:val="none"/>
                <w:lang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限制开发建设活动的要求</w:t>
            </w:r>
            <w:r>
              <w:rPr>
                <w:rFonts w:hint="eastAsia" w:cs="Times New Roman"/>
                <w:color w:val="000000" w:themeColor="text1"/>
                <w:szCs w:val="21"/>
                <w:highlight w:val="none"/>
                <w:lang w:eastAsia="zh-CN"/>
                <w14:textFill>
                  <w14:solidFill>
                    <w14:schemeClr w14:val="tx1"/>
                  </w14:solidFill>
                </w14:textFill>
              </w:rPr>
              <w:t>：</w:t>
            </w:r>
          </w:p>
          <w:p w14:paraId="71AA9460">
            <w:pPr>
              <w:keepNext w:val="0"/>
              <w:keepLines w:val="0"/>
              <w:pageBreakBefore w:val="0"/>
              <w:widowControl w:val="0"/>
              <w:kinsoku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岸线资源一般管控区</w:t>
            </w:r>
          </w:p>
          <w:p w14:paraId="0F5FDBC9">
            <w:pPr>
              <w:keepNext w:val="0"/>
              <w:keepLines w:val="0"/>
              <w:pageBreakBefore w:val="0"/>
              <w:widowControl w:val="0"/>
              <w:kinsoku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-岸线保留区</w:t>
            </w:r>
            <w:r>
              <w:rPr>
                <w:rFonts w:hint="eastAsia" w:cs="Times New Roman"/>
                <w:color w:val="000000" w:themeColor="text1"/>
                <w:szCs w:val="21"/>
                <w:highlight w:val="none"/>
                <w:lang w:eastAsia="zh-CN"/>
                <w14:textFill>
                  <w14:solidFill>
                    <w14:schemeClr w14:val="tx1"/>
                  </w14:solidFill>
                </w14:textFill>
              </w:rPr>
              <w:t>：</w:t>
            </w:r>
            <w:r>
              <w:rPr>
                <w:rFonts w:ascii="Times New Roman" w:hAnsi="Times New Roman" w:eastAsia="宋体" w:cs="Times New Roman"/>
                <w:color w:val="000000" w:themeColor="text1"/>
                <w:szCs w:val="21"/>
                <w:highlight w:val="none"/>
                <w14:textFill>
                  <w14:solidFill>
                    <w14:schemeClr w14:val="tx1"/>
                  </w14:solidFill>
                </w14:textFill>
              </w:rPr>
              <w:t>1.为规划工程预留的岸线保留区，因经济社会发展需要，确需开展的重要基础设施建设，在不影响规划工程未来建设</w:t>
            </w:r>
            <w:r>
              <w:rPr>
                <w:rFonts w:hint="eastAsia" w:cs="Times New Roman"/>
                <w:color w:val="000000" w:themeColor="text1"/>
                <w:szCs w:val="21"/>
                <w:highlight w:val="none"/>
                <w:lang w:eastAsia="zh-CN"/>
                <w14:textFill>
                  <w14:solidFill>
                    <w14:schemeClr w14:val="tx1"/>
                  </w14:solidFill>
                </w14:textFill>
              </w:rPr>
              <w:t>和</w:t>
            </w:r>
            <w:bookmarkStart w:id="13" w:name="_GoBack"/>
            <w:bookmarkEnd w:id="13"/>
            <w:r>
              <w:rPr>
                <w:rFonts w:ascii="Times New Roman" w:hAnsi="Times New Roman" w:eastAsia="宋体" w:cs="Times New Roman"/>
                <w:color w:val="000000" w:themeColor="text1"/>
                <w:szCs w:val="21"/>
                <w:highlight w:val="none"/>
                <w14:textFill>
                  <w14:solidFill>
                    <w14:schemeClr w14:val="tx1"/>
                  </w14:solidFill>
                </w14:textFill>
              </w:rPr>
              <w:t>防洪、供水、生态安全的前提下，按相关法律法规要求履行河道内建设项目相关审批程序。2.为满足生活生态岸线开发需要划定的岸线保留区，除建设生态公园、江滩风光带等项目外，不得建设其他生产设施。对虽具备开发利用条件，但现状经济社会发展水平相对较低，暂无开发利用需求的岸段，今后因经济社会发展确需开发利用的，经充分论证并按照法律法规要求履行相关审批程序后，可根据所在河段实际情况并参照岸线控制利用区或开发利用区管控要求进行管理。</w:t>
            </w:r>
          </w:p>
          <w:p w14:paraId="73C569BC">
            <w:pPr>
              <w:keepNext w:val="0"/>
              <w:keepLines w:val="0"/>
              <w:pageBreakBefore w:val="0"/>
              <w:widowControl w:val="0"/>
              <w:kinsoku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岸线资源一般管控区</w:t>
            </w:r>
          </w:p>
          <w:p w14:paraId="5848286A">
            <w:pPr>
              <w:keepNext w:val="0"/>
              <w:keepLines w:val="0"/>
              <w:pageBreakBefore w:val="0"/>
              <w:widowControl w:val="0"/>
              <w:kinsoku w:val="0"/>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-岸线开发利用区</w:t>
            </w:r>
            <w:r>
              <w:rPr>
                <w:rFonts w:hint="eastAsia" w:cs="Times New Roman"/>
                <w:color w:val="000000" w:themeColor="text1"/>
                <w:szCs w:val="21"/>
                <w:highlight w:val="none"/>
                <w:lang w:eastAsia="zh-CN"/>
                <w14:textFill>
                  <w14:solidFill>
                    <w14:schemeClr w14:val="tx1"/>
                  </w14:solidFill>
                </w14:textFill>
              </w:rPr>
              <w:t>：</w:t>
            </w:r>
            <w:r>
              <w:rPr>
                <w:rFonts w:ascii="Times New Roman" w:hAnsi="Times New Roman" w:eastAsia="宋体" w:cs="Times New Roman"/>
                <w:color w:val="000000" w:themeColor="text1"/>
                <w:szCs w:val="21"/>
                <w:highlight w:val="none"/>
                <w14:textFill>
                  <w14:solidFill>
                    <w14:schemeClr w14:val="tx1"/>
                  </w14:solidFill>
                </w14:textFill>
              </w:rPr>
              <w:t>1.符合《长江保护法》《水法》《防洪法》《环境保护法》《港口法》《航道法》《河道管理条例》等国家有关法律法规，在不影响防洪、航运安全、河势稳定、水生态环境的情况下，根据岸线保护要求和沿河（湖泊）地区经济社会发展的需要，依法依规履行水行政许可相关手续后，科学合理地开发利用。
2.符合依法批准的省域城镇体系规划和城市总体规划，须统筹协调与流域综合规划，防洪规划，取水口、排污口及应急水源地布局规划，航运发展规划，港口规划等相关规划的关系，充分考虑与附近已有涉水工程间的相互影响，合理布局，按照“深水深用、浅水浅用”、“节约、集约利用”的原则，提高岸线资源利用效率，充分发挥岸线资源的综合效益。</w:t>
            </w:r>
          </w:p>
        </w:tc>
        <w:tc>
          <w:tcPr>
            <w:tcW w:w="1771" w:type="dxa"/>
            <w:tcBorders>
              <w:tl2br w:val="nil"/>
              <w:tr2bl w:val="nil"/>
            </w:tcBorders>
            <w:vAlign w:val="center"/>
          </w:tcPr>
          <w:p w14:paraId="4396F953">
            <w:pPr>
              <w:keepNext w:val="0"/>
              <w:keepLines w:val="0"/>
              <w:pageBreakBefore w:val="0"/>
              <w:widowControl w:val="0"/>
              <w:kinsoku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本项目不涉及占用岸线，不涉及国家级和省级自然保护区的实验区、水产种质资源保护区、国际重要湿地、国家重要湿地以及国家湿地公园、森林公园生态保育区和核心景区、地质公园地质遗迹保护区、世界自然遗产核心区和缓冲区等生态敏感区；项目施工期废水经沉淀后回用于洒水降尘，施工人员生活污水</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经</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处理后排入市政管网，运营期废水经</w:t>
            </w:r>
            <w:r>
              <w:rPr>
                <w:rFonts w:hint="eastAsia" w:cs="Times New Roman"/>
                <w:color w:val="000000" w:themeColor="text1"/>
                <w:szCs w:val="21"/>
                <w:highlight w:val="none"/>
                <w:lang w:val="en-US" w:eastAsia="zh-CN"/>
                <w14:textFill>
                  <w14:solidFill>
                    <w14:schemeClr w14:val="tx1"/>
                  </w14:solidFill>
                </w14:textFill>
              </w:rPr>
              <w:t>收集</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后排入市政污水管网经</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桥亭</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镇污水处理站处理达《城镇污水处理厂污染物排放标准》一级A标后排放。</w:t>
            </w:r>
          </w:p>
        </w:tc>
        <w:tc>
          <w:tcPr>
            <w:tcW w:w="884" w:type="dxa"/>
            <w:tcBorders>
              <w:tl2br w:val="nil"/>
              <w:tr2bl w:val="nil"/>
            </w:tcBorders>
            <w:vAlign w:val="center"/>
          </w:tcPr>
          <w:p w14:paraId="66FEB9A9">
            <w:pPr>
              <w:keepNext w:val="0"/>
              <w:keepLines w:val="0"/>
              <w:pageBreakBefore w:val="0"/>
              <w:widowControl w:val="0"/>
              <w:kinsoku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3D03D6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1B563C63">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768" w:type="dxa"/>
            <w:vMerge w:val="continue"/>
            <w:tcBorders>
              <w:tl2br w:val="nil"/>
              <w:tr2bl w:val="nil"/>
            </w:tcBorders>
            <w:vAlign w:val="center"/>
          </w:tcPr>
          <w:p w14:paraId="71BAF56F">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482" w:type="dxa"/>
            <w:vMerge w:val="continue"/>
            <w:tcBorders>
              <w:tl2br w:val="nil"/>
              <w:tr2bl w:val="nil"/>
            </w:tcBorders>
            <w:vAlign w:val="center"/>
          </w:tcPr>
          <w:p w14:paraId="2A886ACC">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46" w:type="dxa"/>
            <w:vMerge w:val="continue"/>
            <w:tcBorders>
              <w:tl2br w:val="nil"/>
              <w:tr2bl w:val="nil"/>
            </w:tcBorders>
            <w:vAlign w:val="center"/>
          </w:tcPr>
          <w:p w14:paraId="60860F5B">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59" w:type="dxa"/>
            <w:vMerge w:val="continue"/>
            <w:tcBorders>
              <w:tl2br w:val="nil"/>
              <w:tr2bl w:val="nil"/>
            </w:tcBorders>
            <w:vAlign w:val="center"/>
          </w:tcPr>
          <w:p w14:paraId="6495F7B1">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04" w:type="dxa"/>
            <w:vMerge w:val="continue"/>
            <w:tcBorders>
              <w:tl2br w:val="nil"/>
              <w:tr2bl w:val="nil"/>
            </w:tcBorders>
            <w:vAlign w:val="center"/>
          </w:tcPr>
          <w:p w14:paraId="1E89C85A">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887" w:type="dxa"/>
            <w:tcBorders>
              <w:tl2br w:val="nil"/>
              <w:tr2bl w:val="nil"/>
            </w:tcBorders>
            <w:vAlign w:val="center"/>
          </w:tcPr>
          <w:p w14:paraId="4B419BAB">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污染物排放管控</w:t>
            </w:r>
          </w:p>
        </w:tc>
        <w:tc>
          <w:tcPr>
            <w:tcW w:w="7025" w:type="dxa"/>
            <w:tcBorders>
              <w:tl2br w:val="nil"/>
              <w:tr2bl w:val="nil"/>
            </w:tcBorders>
            <w:vAlign w:val="center"/>
          </w:tcPr>
          <w:p w14:paraId="2F436592">
            <w:pPr>
              <w:keepNext w:val="0"/>
              <w:keepLines w:val="0"/>
              <w:pageBreakBefore w:val="0"/>
              <w:widowControl w:val="0"/>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771" w:type="dxa"/>
            <w:tcBorders>
              <w:tl2br w:val="nil"/>
              <w:tr2bl w:val="nil"/>
            </w:tcBorders>
            <w:vAlign w:val="center"/>
          </w:tcPr>
          <w:p w14:paraId="0AAD519C">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884" w:type="dxa"/>
            <w:tcBorders>
              <w:tl2br w:val="nil"/>
              <w:tr2bl w:val="nil"/>
            </w:tcBorders>
            <w:vAlign w:val="center"/>
          </w:tcPr>
          <w:p w14:paraId="5B0C6530">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r>
      <w:tr w14:paraId="2AEA4B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786353EC">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768" w:type="dxa"/>
            <w:vMerge w:val="continue"/>
            <w:tcBorders>
              <w:tl2br w:val="nil"/>
              <w:tr2bl w:val="nil"/>
            </w:tcBorders>
            <w:vAlign w:val="center"/>
          </w:tcPr>
          <w:p w14:paraId="7132D572">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482" w:type="dxa"/>
            <w:vMerge w:val="continue"/>
            <w:tcBorders>
              <w:tl2br w:val="nil"/>
              <w:tr2bl w:val="nil"/>
            </w:tcBorders>
            <w:vAlign w:val="center"/>
          </w:tcPr>
          <w:p w14:paraId="25B46602">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46" w:type="dxa"/>
            <w:vMerge w:val="continue"/>
            <w:tcBorders>
              <w:tl2br w:val="nil"/>
              <w:tr2bl w:val="nil"/>
            </w:tcBorders>
            <w:vAlign w:val="center"/>
          </w:tcPr>
          <w:p w14:paraId="11FEA938">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59" w:type="dxa"/>
            <w:vMerge w:val="continue"/>
            <w:tcBorders>
              <w:tl2br w:val="nil"/>
              <w:tr2bl w:val="nil"/>
            </w:tcBorders>
            <w:vAlign w:val="center"/>
          </w:tcPr>
          <w:p w14:paraId="43EEB22E">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04" w:type="dxa"/>
            <w:vMerge w:val="continue"/>
            <w:tcBorders>
              <w:tl2br w:val="nil"/>
              <w:tr2bl w:val="nil"/>
            </w:tcBorders>
            <w:vAlign w:val="center"/>
          </w:tcPr>
          <w:p w14:paraId="2CF3CE0C">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887" w:type="dxa"/>
            <w:tcBorders>
              <w:tl2br w:val="nil"/>
              <w:tr2bl w:val="nil"/>
            </w:tcBorders>
            <w:vAlign w:val="center"/>
          </w:tcPr>
          <w:p w14:paraId="7F45DB63">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环境风险防控</w:t>
            </w:r>
          </w:p>
        </w:tc>
        <w:tc>
          <w:tcPr>
            <w:tcW w:w="7025" w:type="dxa"/>
            <w:tcBorders>
              <w:tl2br w:val="nil"/>
              <w:tr2bl w:val="nil"/>
            </w:tcBorders>
            <w:vAlign w:val="center"/>
          </w:tcPr>
          <w:p w14:paraId="3A50A37B">
            <w:pPr>
              <w:keepNext w:val="0"/>
              <w:keepLines w:val="0"/>
              <w:pageBreakBefore w:val="0"/>
              <w:widowControl w:val="0"/>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771" w:type="dxa"/>
            <w:tcBorders>
              <w:tl2br w:val="nil"/>
              <w:tr2bl w:val="nil"/>
            </w:tcBorders>
            <w:vAlign w:val="center"/>
          </w:tcPr>
          <w:p w14:paraId="0FD640EB">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884" w:type="dxa"/>
            <w:tcBorders>
              <w:tl2br w:val="nil"/>
              <w:tr2bl w:val="nil"/>
            </w:tcBorders>
            <w:vAlign w:val="center"/>
          </w:tcPr>
          <w:p w14:paraId="4A540F49">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r>
      <w:tr w14:paraId="48BA22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628E9BC4">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768" w:type="dxa"/>
            <w:vMerge w:val="continue"/>
            <w:tcBorders>
              <w:tl2br w:val="nil"/>
              <w:tr2bl w:val="nil"/>
            </w:tcBorders>
            <w:vAlign w:val="center"/>
          </w:tcPr>
          <w:p w14:paraId="30DBFE80">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482" w:type="dxa"/>
            <w:vMerge w:val="continue"/>
            <w:tcBorders>
              <w:tl2br w:val="nil"/>
              <w:tr2bl w:val="nil"/>
            </w:tcBorders>
            <w:vAlign w:val="center"/>
          </w:tcPr>
          <w:p w14:paraId="46ADD70A">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46" w:type="dxa"/>
            <w:vMerge w:val="continue"/>
            <w:tcBorders>
              <w:tl2br w:val="nil"/>
              <w:tr2bl w:val="nil"/>
            </w:tcBorders>
            <w:vAlign w:val="center"/>
          </w:tcPr>
          <w:p w14:paraId="0029B9FB">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59" w:type="dxa"/>
            <w:vMerge w:val="continue"/>
            <w:tcBorders>
              <w:tl2br w:val="nil"/>
              <w:tr2bl w:val="nil"/>
            </w:tcBorders>
            <w:vAlign w:val="center"/>
          </w:tcPr>
          <w:p w14:paraId="5546A36F">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04" w:type="dxa"/>
            <w:vMerge w:val="continue"/>
            <w:tcBorders>
              <w:tl2br w:val="nil"/>
              <w:tr2bl w:val="nil"/>
            </w:tcBorders>
            <w:vAlign w:val="center"/>
          </w:tcPr>
          <w:p w14:paraId="2302444D">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887" w:type="dxa"/>
            <w:tcBorders>
              <w:tl2br w:val="nil"/>
              <w:tr2bl w:val="nil"/>
            </w:tcBorders>
            <w:vAlign w:val="center"/>
          </w:tcPr>
          <w:p w14:paraId="1532E848">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资源开发利用效率要求</w:t>
            </w:r>
          </w:p>
        </w:tc>
        <w:tc>
          <w:tcPr>
            <w:tcW w:w="7025" w:type="dxa"/>
            <w:tcBorders>
              <w:tl2br w:val="nil"/>
              <w:tr2bl w:val="nil"/>
            </w:tcBorders>
            <w:vAlign w:val="center"/>
          </w:tcPr>
          <w:p w14:paraId="348AF34D">
            <w:pPr>
              <w:keepNext w:val="0"/>
              <w:keepLines w:val="0"/>
              <w:pageBreakBefore w:val="0"/>
              <w:widowControl w:val="0"/>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771" w:type="dxa"/>
            <w:tcBorders>
              <w:tl2br w:val="nil"/>
              <w:tr2bl w:val="nil"/>
            </w:tcBorders>
            <w:vAlign w:val="center"/>
          </w:tcPr>
          <w:p w14:paraId="0F6C895D">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884" w:type="dxa"/>
            <w:tcBorders>
              <w:tl2br w:val="nil"/>
              <w:tr2bl w:val="nil"/>
            </w:tcBorders>
            <w:vAlign w:val="center"/>
          </w:tcPr>
          <w:p w14:paraId="183708D9">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r>
      <w:tr w14:paraId="1DF8B3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restart"/>
            <w:tcBorders>
              <w:tl2br w:val="nil"/>
              <w:tr2bl w:val="nil"/>
            </w:tcBorders>
            <w:vAlign w:val="center"/>
          </w:tcPr>
          <w:p w14:paraId="28348DAD">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YS5119222530001</w:t>
            </w:r>
          </w:p>
        </w:tc>
        <w:tc>
          <w:tcPr>
            <w:tcW w:w="768" w:type="dxa"/>
            <w:vMerge w:val="restart"/>
            <w:tcBorders>
              <w:tl2br w:val="nil"/>
              <w:tr2bl w:val="nil"/>
            </w:tcBorders>
            <w:vAlign w:val="center"/>
          </w:tcPr>
          <w:p w14:paraId="25F5DF64">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南江县城镇开发边界</w:t>
            </w:r>
          </w:p>
        </w:tc>
        <w:tc>
          <w:tcPr>
            <w:tcW w:w="482" w:type="dxa"/>
            <w:vMerge w:val="restart"/>
            <w:tcBorders>
              <w:tl2br w:val="nil"/>
              <w:tr2bl w:val="nil"/>
            </w:tcBorders>
            <w:vAlign w:val="center"/>
          </w:tcPr>
          <w:p w14:paraId="23E95933">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重点管控区</w:t>
            </w:r>
          </w:p>
        </w:tc>
        <w:tc>
          <w:tcPr>
            <w:tcW w:w="546" w:type="dxa"/>
            <w:vMerge w:val="restart"/>
            <w:tcBorders>
              <w:tl2br w:val="nil"/>
              <w:tr2bl w:val="nil"/>
            </w:tcBorders>
            <w:vAlign w:val="center"/>
          </w:tcPr>
          <w:p w14:paraId="65713E02">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自然资源</w:t>
            </w:r>
          </w:p>
        </w:tc>
        <w:tc>
          <w:tcPr>
            <w:tcW w:w="559" w:type="dxa"/>
            <w:vMerge w:val="restart"/>
            <w:tcBorders>
              <w:tl2br w:val="nil"/>
              <w:tr2bl w:val="nil"/>
            </w:tcBorders>
            <w:vAlign w:val="center"/>
          </w:tcPr>
          <w:p w14:paraId="66981076">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土地资源重点管控区</w:t>
            </w:r>
          </w:p>
        </w:tc>
        <w:tc>
          <w:tcPr>
            <w:tcW w:w="504" w:type="dxa"/>
            <w:vMerge w:val="restart"/>
            <w:tcBorders>
              <w:tl2br w:val="nil"/>
              <w:tr2bl w:val="nil"/>
            </w:tcBorders>
            <w:vAlign w:val="center"/>
          </w:tcPr>
          <w:p w14:paraId="64202DDB">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巴中市南江县</w:t>
            </w:r>
          </w:p>
        </w:tc>
        <w:tc>
          <w:tcPr>
            <w:tcW w:w="887" w:type="dxa"/>
            <w:tcBorders>
              <w:tl2br w:val="nil"/>
              <w:tr2bl w:val="nil"/>
            </w:tcBorders>
            <w:vAlign w:val="center"/>
          </w:tcPr>
          <w:p w14:paraId="46C72B20">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空间布局约束</w:t>
            </w:r>
          </w:p>
        </w:tc>
        <w:tc>
          <w:tcPr>
            <w:tcW w:w="7025" w:type="dxa"/>
            <w:tcBorders>
              <w:tl2br w:val="nil"/>
              <w:tr2bl w:val="nil"/>
            </w:tcBorders>
            <w:vAlign w:val="center"/>
          </w:tcPr>
          <w:p w14:paraId="672CBCAD">
            <w:pPr>
              <w:keepNext w:val="0"/>
              <w:keepLines w:val="0"/>
              <w:pageBreakBefore w:val="0"/>
              <w:widowControl w:val="0"/>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1.以城镇开发建设现状为基础，综合考虑资源承载能力、人口分布、经济布局、城乡统筹、城镇无序蔓延。科学预留一定比例的留白区，为未来发展留有开发空间。城镇建设和发展不得违法违规侵占河道、湖面、滩地。2.城镇开发边界调整报国土空间规划原审批机关审批。</w:t>
            </w:r>
          </w:p>
        </w:tc>
        <w:tc>
          <w:tcPr>
            <w:tcW w:w="1771" w:type="dxa"/>
            <w:tcBorders>
              <w:tl2br w:val="nil"/>
              <w:tr2bl w:val="nil"/>
            </w:tcBorders>
            <w:vAlign w:val="center"/>
          </w:tcPr>
          <w:p w14:paraId="4B1899A3">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本项目不涉及侵占河道、湖面等，符合国土空间规划。</w:t>
            </w:r>
          </w:p>
        </w:tc>
        <w:tc>
          <w:tcPr>
            <w:tcW w:w="884" w:type="dxa"/>
            <w:tcBorders>
              <w:tl2br w:val="nil"/>
              <w:tr2bl w:val="nil"/>
            </w:tcBorders>
            <w:vAlign w:val="center"/>
          </w:tcPr>
          <w:p w14:paraId="3EAA597C">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08B5EA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4A678E2E">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768" w:type="dxa"/>
            <w:vMerge w:val="continue"/>
            <w:tcBorders>
              <w:tl2br w:val="nil"/>
              <w:tr2bl w:val="nil"/>
            </w:tcBorders>
            <w:vAlign w:val="center"/>
          </w:tcPr>
          <w:p w14:paraId="71791336">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482" w:type="dxa"/>
            <w:vMerge w:val="continue"/>
            <w:tcBorders>
              <w:tl2br w:val="nil"/>
              <w:tr2bl w:val="nil"/>
            </w:tcBorders>
            <w:vAlign w:val="center"/>
          </w:tcPr>
          <w:p w14:paraId="6EC8A120">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46" w:type="dxa"/>
            <w:vMerge w:val="continue"/>
            <w:tcBorders>
              <w:tl2br w:val="nil"/>
              <w:tr2bl w:val="nil"/>
            </w:tcBorders>
            <w:vAlign w:val="center"/>
          </w:tcPr>
          <w:p w14:paraId="40B577D9">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59" w:type="dxa"/>
            <w:vMerge w:val="continue"/>
            <w:tcBorders>
              <w:tl2br w:val="nil"/>
              <w:tr2bl w:val="nil"/>
            </w:tcBorders>
            <w:vAlign w:val="center"/>
          </w:tcPr>
          <w:p w14:paraId="7836094C">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04" w:type="dxa"/>
            <w:vMerge w:val="continue"/>
            <w:tcBorders>
              <w:tl2br w:val="nil"/>
              <w:tr2bl w:val="nil"/>
            </w:tcBorders>
            <w:vAlign w:val="center"/>
          </w:tcPr>
          <w:p w14:paraId="3EF1E7B0">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887" w:type="dxa"/>
            <w:tcBorders>
              <w:tl2br w:val="nil"/>
              <w:tr2bl w:val="nil"/>
            </w:tcBorders>
            <w:vAlign w:val="center"/>
          </w:tcPr>
          <w:p w14:paraId="423FB9E1">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污染物排放管控</w:t>
            </w:r>
          </w:p>
        </w:tc>
        <w:tc>
          <w:tcPr>
            <w:tcW w:w="7025" w:type="dxa"/>
            <w:tcBorders>
              <w:tl2br w:val="nil"/>
              <w:tr2bl w:val="nil"/>
            </w:tcBorders>
            <w:vAlign w:val="center"/>
          </w:tcPr>
          <w:p w14:paraId="7D823BD1">
            <w:pPr>
              <w:keepNext w:val="0"/>
              <w:keepLines w:val="0"/>
              <w:pageBreakBefore w:val="0"/>
              <w:widowControl w:val="0"/>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771" w:type="dxa"/>
            <w:tcBorders>
              <w:tl2br w:val="nil"/>
              <w:tr2bl w:val="nil"/>
            </w:tcBorders>
            <w:vAlign w:val="center"/>
          </w:tcPr>
          <w:p w14:paraId="3496DDBB">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884" w:type="dxa"/>
            <w:tcBorders>
              <w:tl2br w:val="nil"/>
              <w:tr2bl w:val="nil"/>
            </w:tcBorders>
            <w:vAlign w:val="center"/>
          </w:tcPr>
          <w:p w14:paraId="7E9D19FF">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r>
      <w:tr w14:paraId="29E4FD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019D963B">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768" w:type="dxa"/>
            <w:vMerge w:val="continue"/>
            <w:tcBorders>
              <w:tl2br w:val="nil"/>
              <w:tr2bl w:val="nil"/>
            </w:tcBorders>
            <w:vAlign w:val="center"/>
          </w:tcPr>
          <w:p w14:paraId="79797916">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482" w:type="dxa"/>
            <w:vMerge w:val="continue"/>
            <w:tcBorders>
              <w:tl2br w:val="nil"/>
              <w:tr2bl w:val="nil"/>
            </w:tcBorders>
            <w:vAlign w:val="center"/>
          </w:tcPr>
          <w:p w14:paraId="1133A6DC">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46" w:type="dxa"/>
            <w:vMerge w:val="continue"/>
            <w:tcBorders>
              <w:tl2br w:val="nil"/>
              <w:tr2bl w:val="nil"/>
            </w:tcBorders>
            <w:vAlign w:val="center"/>
          </w:tcPr>
          <w:p w14:paraId="20DA6DE5">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59" w:type="dxa"/>
            <w:vMerge w:val="continue"/>
            <w:tcBorders>
              <w:tl2br w:val="nil"/>
              <w:tr2bl w:val="nil"/>
            </w:tcBorders>
            <w:vAlign w:val="center"/>
          </w:tcPr>
          <w:p w14:paraId="4883ABFA">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04" w:type="dxa"/>
            <w:vMerge w:val="continue"/>
            <w:tcBorders>
              <w:tl2br w:val="nil"/>
              <w:tr2bl w:val="nil"/>
            </w:tcBorders>
            <w:vAlign w:val="center"/>
          </w:tcPr>
          <w:p w14:paraId="0D83888B">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887" w:type="dxa"/>
            <w:tcBorders>
              <w:tl2br w:val="nil"/>
              <w:tr2bl w:val="nil"/>
            </w:tcBorders>
            <w:vAlign w:val="center"/>
          </w:tcPr>
          <w:p w14:paraId="36EC0B21">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环境风险防控</w:t>
            </w:r>
          </w:p>
        </w:tc>
        <w:tc>
          <w:tcPr>
            <w:tcW w:w="7025" w:type="dxa"/>
            <w:tcBorders>
              <w:tl2br w:val="nil"/>
              <w:tr2bl w:val="nil"/>
            </w:tcBorders>
            <w:vAlign w:val="center"/>
          </w:tcPr>
          <w:p w14:paraId="52BF7E2B">
            <w:pPr>
              <w:keepNext w:val="0"/>
              <w:keepLines w:val="0"/>
              <w:pageBreakBefore w:val="0"/>
              <w:widowControl w:val="0"/>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771" w:type="dxa"/>
            <w:tcBorders>
              <w:tl2br w:val="nil"/>
              <w:tr2bl w:val="nil"/>
            </w:tcBorders>
            <w:vAlign w:val="center"/>
          </w:tcPr>
          <w:p w14:paraId="7ECC69FC">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884" w:type="dxa"/>
            <w:tcBorders>
              <w:tl2br w:val="nil"/>
              <w:tr2bl w:val="nil"/>
            </w:tcBorders>
            <w:vAlign w:val="center"/>
          </w:tcPr>
          <w:p w14:paraId="7A05E0D3">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r>
      <w:tr w14:paraId="3AFB52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4F5D693C">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768" w:type="dxa"/>
            <w:vMerge w:val="continue"/>
            <w:tcBorders>
              <w:tl2br w:val="nil"/>
              <w:tr2bl w:val="nil"/>
            </w:tcBorders>
            <w:vAlign w:val="center"/>
          </w:tcPr>
          <w:p w14:paraId="2FC5808F">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482" w:type="dxa"/>
            <w:vMerge w:val="continue"/>
            <w:tcBorders>
              <w:tl2br w:val="nil"/>
              <w:tr2bl w:val="nil"/>
            </w:tcBorders>
            <w:vAlign w:val="center"/>
          </w:tcPr>
          <w:p w14:paraId="1694D250">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46" w:type="dxa"/>
            <w:vMerge w:val="continue"/>
            <w:tcBorders>
              <w:tl2br w:val="nil"/>
              <w:tr2bl w:val="nil"/>
            </w:tcBorders>
            <w:vAlign w:val="center"/>
          </w:tcPr>
          <w:p w14:paraId="615FA0FF">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59" w:type="dxa"/>
            <w:vMerge w:val="continue"/>
            <w:tcBorders>
              <w:tl2br w:val="nil"/>
              <w:tr2bl w:val="nil"/>
            </w:tcBorders>
            <w:vAlign w:val="center"/>
          </w:tcPr>
          <w:p w14:paraId="4C945564">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04" w:type="dxa"/>
            <w:vMerge w:val="continue"/>
            <w:tcBorders>
              <w:tl2br w:val="nil"/>
              <w:tr2bl w:val="nil"/>
            </w:tcBorders>
            <w:vAlign w:val="center"/>
          </w:tcPr>
          <w:p w14:paraId="26DF67AB">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887" w:type="dxa"/>
            <w:tcBorders>
              <w:tl2br w:val="nil"/>
              <w:tr2bl w:val="nil"/>
            </w:tcBorders>
            <w:vAlign w:val="center"/>
          </w:tcPr>
          <w:p w14:paraId="2806BBAA">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资源开发利用效率要求</w:t>
            </w:r>
          </w:p>
        </w:tc>
        <w:tc>
          <w:tcPr>
            <w:tcW w:w="7025" w:type="dxa"/>
            <w:tcBorders>
              <w:tl2br w:val="nil"/>
              <w:tr2bl w:val="nil"/>
            </w:tcBorders>
            <w:vAlign w:val="center"/>
          </w:tcPr>
          <w:p w14:paraId="7367F736">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【土地资源开发效率要求】</w:t>
            </w:r>
          </w:p>
          <w:p w14:paraId="4F1B2B6B">
            <w:pPr>
              <w:keepNext w:val="0"/>
              <w:keepLines w:val="0"/>
              <w:pageBreakBefore w:val="0"/>
              <w:widowControl w:val="0"/>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土地资源开发利用量不得超过土地资源利用上线控制性指标。</w:t>
            </w:r>
          </w:p>
        </w:tc>
        <w:tc>
          <w:tcPr>
            <w:tcW w:w="1771" w:type="dxa"/>
            <w:tcBorders>
              <w:tl2br w:val="nil"/>
              <w:tr2bl w:val="nil"/>
            </w:tcBorders>
            <w:vAlign w:val="center"/>
          </w:tcPr>
          <w:p w14:paraId="09B5697F">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本项目占地不超过土地资源利用上线控制性指标。</w:t>
            </w:r>
          </w:p>
        </w:tc>
        <w:tc>
          <w:tcPr>
            <w:tcW w:w="884" w:type="dxa"/>
            <w:tcBorders>
              <w:tl2br w:val="nil"/>
              <w:tr2bl w:val="nil"/>
            </w:tcBorders>
            <w:vAlign w:val="center"/>
          </w:tcPr>
          <w:p w14:paraId="4B57FB19">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146B87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restart"/>
            <w:tcBorders>
              <w:tl2br w:val="nil"/>
              <w:tr2bl w:val="nil"/>
            </w:tcBorders>
            <w:vAlign w:val="center"/>
          </w:tcPr>
          <w:p w14:paraId="2CB15026">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YS5119222550001</w:t>
            </w:r>
          </w:p>
        </w:tc>
        <w:tc>
          <w:tcPr>
            <w:tcW w:w="768" w:type="dxa"/>
            <w:vMerge w:val="restart"/>
            <w:tcBorders>
              <w:tl2br w:val="nil"/>
              <w:tr2bl w:val="nil"/>
            </w:tcBorders>
            <w:vAlign w:val="center"/>
          </w:tcPr>
          <w:p w14:paraId="5CAEE804">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南江县自然资源重点管控区</w:t>
            </w:r>
          </w:p>
        </w:tc>
        <w:tc>
          <w:tcPr>
            <w:tcW w:w="482" w:type="dxa"/>
            <w:vMerge w:val="restart"/>
            <w:tcBorders>
              <w:tl2br w:val="nil"/>
              <w:tr2bl w:val="nil"/>
            </w:tcBorders>
            <w:vAlign w:val="center"/>
          </w:tcPr>
          <w:p w14:paraId="4C6D0245">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重点管控区</w:t>
            </w:r>
          </w:p>
        </w:tc>
        <w:tc>
          <w:tcPr>
            <w:tcW w:w="546" w:type="dxa"/>
            <w:vMerge w:val="restart"/>
            <w:tcBorders>
              <w:tl2br w:val="nil"/>
              <w:tr2bl w:val="nil"/>
            </w:tcBorders>
            <w:vAlign w:val="center"/>
          </w:tcPr>
          <w:p w14:paraId="65ED8B74">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自然资源</w:t>
            </w:r>
          </w:p>
        </w:tc>
        <w:tc>
          <w:tcPr>
            <w:tcW w:w="559" w:type="dxa"/>
            <w:vMerge w:val="restart"/>
            <w:tcBorders>
              <w:tl2br w:val="nil"/>
              <w:tr2bl w:val="nil"/>
            </w:tcBorders>
            <w:vAlign w:val="center"/>
          </w:tcPr>
          <w:p w14:paraId="70248AA4">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自然资源重点管控区</w:t>
            </w:r>
          </w:p>
        </w:tc>
        <w:tc>
          <w:tcPr>
            <w:tcW w:w="504" w:type="dxa"/>
            <w:vMerge w:val="restart"/>
            <w:tcBorders>
              <w:tl2br w:val="nil"/>
              <w:tr2bl w:val="nil"/>
            </w:tcBorders>
            <w:vAlign w:val="center"/>
          </w:tcPr>
          <w:p w14:paraId="3C1D07AD">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巴中市南江县</w:t>
            </w:r>
          </w:p>
        </w:tc>
        <w:tc>
          <w:tcPr>
            <w:tcW w:w="887" w:type="dxa"/>
            <w:tcBorders>
              <w:tl2br w:val="nil"/>
              <w:tr2bl w:val="nil"/>
            </w:tcBorders>
            <w:vAlign w:val="center"/>
          </w:tcPr>
          <w:p w14:paraId="0155604A">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空间布局约束</w:t>
            </w:r>
          </w:p>
        </w:tc>
        <w:tc>
          <w:tcPr>
            <w:tcW w:w="7025" w:type="dxa"/>
            <w:tcBorders>
              <w:tl2br w:val="nil"/>
              <w:tr2bl w:val="nil"/>
            </w:tcBorders>
            <w:vAlign w:val="center"/>
          </w:tcPr>
          <w:p w14:paraId="310AB58B">
            <w:pPr>
              <w:keepNext w:val="0"/>
              <w:keepLines w:val="0"/>
              <w:pageBreakBefore w:val="0"/>
              <w:widowControl w:val="0"/>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771" w:type="dxa"/>
            <w:tcBorders>
              <w:tl2br w:val="nil"/>
              <w:tr2bl w:val="nil"/>
            </w:tcBorders>
            <w:vAlign w:val="center"/>
          </w:tcPr>
          <w:p w14:paraId="45595E25">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884" w:type="dxa"/>
            <w:tcBorders>
              <w:tl2br w:val="nil"/>
              <w:tr2bl w:val="nil"/>
            </w:tcBorders>
            <w:vAlign w:val="center"/>
          </w:tcPr>
          <w:p w14:paraId="4B4010C2">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r>
      <w:tr w14:paraId="6E54DE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2A6FFEDD">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768" w:type="dxa"/>
            <w:vMerge w:val="continue"/>
            <w:tcBorders>
              <w:tl2br w:val="nil"/>
              <w:tr2bl w:val="nil"/>
            </w:tcBorders>
            <w:vAlign w:val="center"/>
          </w:tcPr>
          <w:p w14:paraId="338E2D8B">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482" w:type="dxa"/>
            <w:vMerge w:val="continue"/>
            <w:tcBorders>
              <w:tl2br w:val="nil"/>
              <w:tr2bl w:val="nil"/>
            </w:tcBorders>
            <w:vAlign w:val="center"/>
          </w:tcPr>
          <w:p w14:paraId="7C7DC884">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46" w:type="dxa"/>
            <w:vMerge w:val="continue"/>
            <w:tcBorders>
              <w:tl2br w:val="nil"/>
              <w:tr2bl w:val="nil"/>
            </w:tcBorders>
            <w:vAlign w:val="center"/>
          </w:tcPr>
          <w:p w14:paraId="580DEEA2">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59" w:type="dxa"/>
            <w:vMerge w:val="continue"/>
            <w:tcBorders>
              <w:tl2br w:val="nil"/>
              <w:tr2bl w:val="nil"/>
            </w:tcBorders>
            <w:vAlign w:val="center"/>
          </w:tcPr>
          <w:p w14:paraId="160619C7">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04" w:type="dxa"/>
            <w:vMerge w:val="continue"/>
            <w:tcBorders>
              <w:tl2br w:val="nil"/>
              <w:tr2bl w:val="nil"/>
            </w:tcBorders>
            <w:vAlign w:val="center"/>
          </w:tcPr>
          <w:p w14:paraId="4B648919">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887" w:type="dxa"/>
            <w:tcBorders>
              <w:tl2br w:val="nil"/>
              <w:tr2bl w:val="nil"/>
            </w:tcBorders>
            <w:vAlign w:val="center"/>
          </w:tcPr>
          <w:p w14:paraId="61EB12F2">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污染物排放管控</w:t>
            </w:r>
          </w:p>
        </w:tc>
        <w:tc>
          <w:tcPr>
            <w:tcW w:w="7025" w:type="dxa"/>
            <w:tcBorders>
              <w:tl2br w:val="nil"/>
              <w:tr2bl w:val="nil"/>
            </w:tcBorders>
            <w:vAlign w:val="center"/>
          </w:tcPr>
          <w:p w14:paraId="7BB15F13">
            <w:pPr>
              <w:keepNext w:val="0"/>
              <w:keepLines w:val="0"/>
              <w:pageBreakBefore w:val="0"/>
              <w:widowControl w:val="0"/>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771" w:type="dxa"/>
            <w:tcBorders>
              <w:tl2br w:val="nil"/>
              <w:tr2bl w:val="nil"/>
            </w:tcBorders>
            <w:vAlign w:val="center"/>
          </w:tcPr>
          <w:p w14:paraId="7DA14BCD">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884" w:type="dxa"/>
            <w:tcBorders>
              <w:tl2br w:val="nil"/>
              <w:tr2bl w:val="nil"/>
            </w:tcBorders>
            <w:vAlign w:val="center"/>
          </w:tcPr>
          <w:p w14:paraId="2817FDBE">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r>
      <w:tr w14:paraId="305F2F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244BD254">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768" w:type="dxa"/>
            <w:vMerge w:val="continue"/>
            <w:tcBorders>
              <w:tl2br w:val="nil"/>
              <w:tr2bl w:val="nil"/>
            </w:tcBorders>
            <w:vAlign w:val="center"/>
          </w:tcPr>
          <w:p w14:paraId="6B111847">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482" w:type="dxa"/>
            <w:vMerge w:val="continue"/>
            <w:tcBorders>
              <w:tl2br w:val="nil"/>
              <w:tr2bl w:val="nil"/>
            </w:tcBorders>
            <w:vAlign w:val="center"/>
          </w:tcPr>
          <w:p w14:paraId="1A387096">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46" w:type="dxa"/>
            <w:vMerge w:val="continue"/>
            <w:tcBorders>
              <w:tl2br w:val="nil"/>
              <w:tr2bl w:val="nil"/>
            </w:tcBorders>
            <w:vAlign w:val="center"/>
          </w:tcPr>
          <w:p w14:paraId="5F4F5252">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59" w:type="dxa"/>
            <w:vMerge w:val="continue"/>
            <w:tcBorders>
              <w:tl2br w:val="nil"/>
              <w:tr2bl w:val="nil"/>
            </w:tcBorders>
            <w:vAlign w:val="center"/>
          </w:tcPr>
          <w:p w14:paraId="55C662BB">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04" w:type="dxa"/>
            <w:vMerge w:val="continue"/>
            <w:tcBorders>
              <w:tl2br w:val="nil"/>
              <w:tr2bl w:val="nil"/>
            </w:tcBorders>
            <w:vAlign w:val="center"/>
          </w:tcPr>
          <w:p w14:paraId="1DBA9E50">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887" w:type="dxa"/>
            <w:tcBorders>
              <w:tl2br w:val="nil"/>
              <w:tr2bl w:val="nil"/>
            </w:tcBorders>
            <w:vAlign w:val="center"/>
          </w:tcPr>
          <w:p w14:paraId="62980227">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环境风险防控</w:t>
            </w:r>
          </w:p>
        </w:tc>
        <w:tc>
          <w:tcPr>
            <w:tcW w:w="7025" w:type="dxa"/>
            <w:tcBorders>
              <w:tl2br w:val="nil"/>
              <w:tr2bl w:val="nil"/>
            </w:tcBorders>
            <w:vAlign w:val="center"/>
          </w:tcPr>
          <w:p w14:paraId="1234EB5C">
            <w:pPr>
              <w:keepNext w:val="0"/>
              <w:keepLines w:val="0"/>
              <w:pageBreakBefore w:val="0"/>
              <w:widowControl w:val="0"/>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771" w:type="dxa"/>
            <w:tcBorders>
              <w:tl2br w:val="nil"/>
              <w:tr2bl w:val="nil"/>
            </w:tcBorders>
            <w:vAlign w:val="center"/>
          </w:tcPr>
          <w:p w14:paraId="76BE41DD">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884" w:type="dxa"/>
            <w:tcBorders>
              <w:tl2br w:val="nil"/>
              <w:tr2bl w:val="nil"/>
            </w:tcBorders>
            <w:vAlign w:val="center"/>
          </w:tcPr>
          <w:p w14:paraId="5E5A4FE0">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r>
      <w:tr w14:paraId="32858A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1BA4C3E8">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768" w:type="dxa"/>
            <w:vMerge w:val="continue"/>
            <w:tcBorders>
              <w:tl2br w:val="nil"/>
              <w:tr2bl w:val="nil"/>
            </w:tcBorders>
            <w:vAlign w:val="center"/>
          </w:tcPr>
          <w:p w14:paraId="4460E9D8">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482" w:type="dxa"/>
            <w:vMerge w:val="continue"/>
            <w:tcBorders>
              <w:tl2br w:val="nil"/>
              <w:tr2bl w:val="nil"/>
            </w:tcBorders>
            <w:vAlign w:val="center"/>
          </w:tcPr>
          <w:p w14:paraId="3C36F1C0">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46" w:type="dxa"/>
            <w:vMerge w:val="continue"/>
            <w:tcBorders>
              <w:tl2br w:val="nil"/>
              <w:tr2bl w:val="nil"/>
            </w:tcBorders>
            <w:vAlign w:val="center"/>
          </w:tcPr>
          <w:p w14:paraId="1F7552B3">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59" w:type="dxa"/>
            <w:vMerge w:val="continue"/>
            <w:tcBorders>
              <w:tl2br w:val="nil"/>
              <w:tr2bl w:val="nil"/>
            </w:tcBorders>
            <w:vAlign w:val="center"/>
          </w:tcPr>
          <w:p w14:paraId="44A77B07">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504" w:type="dxa"/>
            <w:vMerge w:val="continue"/>
            <w:tcBorders>
              <w:tl2br w:val="nil"/>
              <w:tr2bl w:val="nil"/>
            </w:tcBorders>
            <w:vAlign w:val="center"/>
          </w:tcPr>
          <w:p w14:paraId="41D44DB7">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887" w:type="dxa"/>
            <w:tcBorders>
              <w:tl2br w:val="nil"/>
              <w:tr2bl w:val="nil"/>
            </w:tcBorders>
            <w:vAlign w:val="center"/>
          </w:tcPr>
          <w:p w14:paraId="13ABF824">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资源开发利用效率要求</w:t>
            </w:r>
          </w:p>
        </w:tc>
        <w:tc>
          <w:tcPr>
            <w:tcW w:w="7025" w:type="dxa"/>
            <w:tcBorders>
              <w:tl2br w:val="nil"/>
              <w:tr2bl w:val="nil"/>
            </w:tcBorders>
            <w:vAlign w:val="center"/>
          </w:tcPr>
          <w:p w14:paraId="7923602B">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【土地资源开发效率要求】</w:t>
            </w:r>
          </w:p>
          <w:p w14:paraId="4CAD906A">
            <w:pPr>
              <w:keepNext w:val="0"/>
              <w:keepLines w:val="0"/>
              <w:pageBreakBefore w:val="0"/>
              <w:widowControl w:val="0"/>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土地资源开发利用量不得超过土地资源利用上线控制性指标。</w:t>
            </w:r>
          </w:p>
        </w:tc>
        <w:tc>
          <w:tcPr>
            <w:tcW w:w="1771" w:type="dxa"/>
            <w:tcBorders>
              <w:tl2br w:val="nil"/>
              <w:tr2bl w:val="nil"/>
            </w:tcBorders>
            <w:vAlign w:val="center"/>
          </w:tcPr>
          <w:p w14:paraId="637F6F5B">
            <w:pPr>
              <w:keepNext w:val="0"/>
              <w:keepLines w:val="0"/>
              <w:pageBreakBefore w:val="0"/>
              <w:widowControl w:val="0"/>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本项目</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占地不超过土地资源利用上线控制性指标。</w:t>
            </w:r>
          </w:p>
        </w:tc>
        <w:tc>
          <w:tcPr>
            <w:tcW w:w="884" w:type="dxa"/>
            <w:tcBorders>
              <w:tl2br w:val="nil"/>
              <w:tr2bl w:val="nil"/>
            </w:tcBorders>
            <w:vAlign w:val="center"/>
          </w:tcPr>
          <w:p w14:paraId="08C1CBC7">
            <w:pPr>
              <w:keepNext w:val="0"/>
              <w:keepLines w:val="0"/>
              <w:pageBreakBefore w:val="0"/>
              <w:widowControl w:val="0"/>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tc>
      </w:tr>
      <w:tr w14:paraId="78E0CE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restart"/>
            <w:tcBorders>
              <w:tl2br w:val="nil"/>
              <w:tr2bl w:val="nil"/>
            </w:tcBorders>
            <w:vAlign w:val="center"/>
          </w:tcPr>
          <w:p w14:paraId="54271DE7">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YS5119223510001</w:t>
            </w:r>
          </w:p>
        </w:tc>
        <w:tc>
          <w:tcPr>
            <w:tcW w:w="768" w:type="dxa"/>
            <w:vMerge w:val="restart"/>
            <w:tcBorders>
              <w:tl2br w:val="nil"/>
              <w:tr2bl w:val="nil"/>
            </w:tcBorders>
            <w:vAlign w:val="center"/>
          </w:tcPr>
          <w:p w14:paraId="3C9F8E5C">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南江县自然资源一般管控区</w:t>
            </w:r>
          </w:p>
        </w:tc>
        <w:tc>
          <w:tcPr>
            <w:tcW w:w="482" w:type="dxa"/>
            <w:vMerge w:val="restart"/>
            <w:tcBorders>
              <w:tl2br w:val="nil"/>
              <w:tr2bl w:val="nil"/>
            </w:tcBorders>
            <w:vAlign w:val="center"/>
          </w:tcPr>
          <w:p w14:paraId="62DFF81D">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一般管控区</w:t>
            </w:r>
          </w:p>
        </w:tc>
        <w:tc>
          <w:tcPr>
            <w:tcW w:w="546" w:type="dxa"/>
            <w:vMerge w:val="restart"/>
            <w:tcBorders>
              <w:tl2br w:val="nil"/>
              <w:tr2bl w:val="nil"/>
            </w:tcBorders>
            <w:vAlign w:val="center"/>
          </w:tcPr>
          <w:p w14:paraId="30B4E9D5">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自然资源</w:t>
            </w:r>
          </w:p>
        </w:tc>
        <w:tc>
          <w:tcPr>
            <w:tcW w:w="559" w:type="dxa"/>
            <w:vMerge w:val="restart"/>
            <w:tcBorders>
              <w:tl2br w:val="nil"/>
              <w:tr2bl w:val="nil"/>
            </w:tcBorders>
            <w:vAlign w:val="center"/>
          </w:tcPr>
          <w:p w14:paraId="03FF3474">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自然资源一般管控区</w:t>
            </w:r>
          </w:p>
        </w:tc>
        <w:tc>
          <w:tcPr>
            <w:tcW w:w="504" w:type="dxa"/>
            <w:vMerge w:val="restart"/>
            <w:tcBorders>
              <w:tl2br w:val="nil"/>
              <w:tr2bl w:val="nil"/>
            </w:tcBorders>
            <w:vAlign w:val="center"/>
          </w:tcPr>
          <w:p w14:paraId="6DCD3304">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巴中市南江县</w:t>
            </w:r>
          </w:p>
        </w:tc>
        <w:tc>
          <w:tcPr>
            <w:tcW w:w="887" w:type="dxa"/>
            <w:tcBorders>
              <w:tl2br w:val="nil"/>
              <w:tr2bl w:val="nil"/>
            </w:tcBorders>
            <w:vAlign w:val="center"/>
          </w:tcPr>
          <w:p w14:paraId="007A6165">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空间布局约束</w:t>
            </w:r>
          </w:p>
        </w:tc>
        <w:tc>
          <w:tcPr>
            <w:tcW w:w="7025" w:type="dxa"/>
            <w:tcBorders>
              <w:tl2br w:val="nil"/>
              <w:tr2bl w:val="nil"/>
            </w:tcBorders>
            <w:vAlign w:val="center"/>
          </w:tcPr>
          <w:p w14:paraId="76FAEB89">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合理开发高效利用水资源，建设节水型社会；优化土地利用布局与结构；优化产业空间布局，构建清洁能源体系。</w:t>
            </w:r>
          </w:p>
        </w:tc>
        <w:tc>
          <w:tcPr>
            <w:tcW w:w="1771" w:type="dxa"/>
            <w:tcBorders>
              <w:tl2br w:val="nil"/>
              <w:tr2bl w:val="nil"/>
            </w:tcBorders>
            <w:vAlign w:val="center"/>
          </w:tcPr>
          <w:p w14:paraId="7BE573D1">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本项目位于桥亭镇，符合国土空间规划</w:t>
            </w:r>
          </w:p>
        </w:tc>
        <w:tc>
          <w:tcPr>
            <w:tcW w:w="884" w:type="dxa"/>
            <w:tcBorders>
              <w:tl2br w:val="nil"/>
              <w:tr2bl w:val="nil"/>
            </w:tcBorders>
            <w:vAlign w:val="center"/>
          </w:tcPr>
          <w:p w14:paraId="7F4BB8C3">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2A135A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3940DD89">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768" w:type="dxa"/>
            <w:vMerge w:val="continue"/>
            <w:tcBorders>
              <w:tl2br w:val="nil"/>
              <w:tr2bl w:val="nil"/>
            </w:tcBorders>
            <w:vAlign w:val="center"/>
          </w:tcPr>
          <w:p w14:paraId="5D88F543">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482" w:type="dxa"/>
            <w:vMerge w:val="continue"/>
            <w:tcBorders>
              <w:tl2br w:val="nil"/>
              <w:tr2bl w:val="nil"/>
            </w:tcBorders>
            <w:vAlign w:val="center"/>
          </w:tcPr>
          <w:p w14:paraId="0588868C">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46" w:type="dxa"/>
            <w:vMerge w:val="continue"/>
            <w:tcBorders>
              <w:tl2br w:val="nil"/>
              <w:tr2bl w:val="nil"/>
            </w:tcBorders>
            <w:vAlign w:val="center"/>
          </w:tcPr>
          <w:p w14:paraId="48B2E350">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59" w:type="dxa"/>
            <w:vMerge w:val="continue"/>
            <w:tcBorders>
              <w:tl2br w:val="nil"/>
              <w:tr2bl w:val="nil"/>
            </w:tcBorders>
            <w:vAlign w:val="center"/>
          </w:tcPr>
          <w:p w14:paraId="02630DC7">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04" w:type="dxa"/>
            <w:vMerge w:val="continue"/>
            <w:tcBorders>
              <w:tl2br w:val="nil"/>
              <w:tr2bl w:val="nil"/>
            </w:tcBorders>
            <w:vAlign w:val="center"/>
          </w:tcPr>
          <w:p w14:paraId="178FE533">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887" w:type="dxa"/>
            <w:tcBorders>
              <w:tl2br w:val="nil"/>
              <w:tr2bl w:val="nil"/>
            </w:tcBorders>
            <w:vAlign w:val="center"/>
          </w:tcPr>
          <w:p w14:paraId="00CEDAE2">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污染物排放管控</w:t>
            </w:r>
          </w:p>
        </w:tc>
        <w:tc>
          <w:tcPr>
            <w:tcW w:w="7025" w:type="dxa"/>
            <w:tcBorders>
              <w:tl2br w:val="nil"/>
              <w:tr2bl w:val="nil"/>
            </w:tcBorders>
            <w:vAlign w:val="center"/>
          </w:tcPr>
          <w:p w14:paraId="64AFEC50">
            <w:pPr>
              <w:keepNext w:val="0"/>
              <w:keepLines w:val="0"/>
              <w:pageBreakBefore w:val="0"/>
              <w:widowControl w:val="0"/>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771" w:type="dxa"/>
            <w:tcBorders>
              <w:tl2br w:val="nil"/>
              <w:tr2bl w:val="nil"/>
            </w:tcBorders>
            <w:vAlign w:val="center"/>
          </w:tcPr>
          <w:p w14:paraId="07D65EB4">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884" w:type="dxa"/>
            <w:tcBorders>
              <w:tl2br w:val="nil"/>
              <w:tr2bl w:val="nil"/>
            </w:tcBorders>
            <w:vAlign w:val="center"/>
          </w:tcPr>
          <w:p w14:paraId="768D9AB6">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r>
      <w:tr w14:paraId="58E512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17334502">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768" w:type="dxa"/>
            <w:vMerge w:val="continue"/>
            <w:tcBorders>
              <w:tl2br w:val="nil"/>
              <w:tr2bl w:val="nil"/>
            </w:tcBorders>
            <w:vAlign w:val="center"/>
          </w:tcPr>
          <w:p w14:paraId="7922DE2D">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482" w:type="dxa"/>
            <w:vMerge w:val="continue"/>
            <w:tcBorders>
              <w:tl2br w:val="nil"/>
              <w:tr2bl w:val="nil"/>
            </w:tcBorders>
            <w:vAlign w:val="center"/>
          </w:tcPr>
          <w:p w14:paraId="69B7F06C">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46" w:type="dxa"/>
            <w:vMerge w:val="continue"/>
            <w:tcBorders>
              <w:tl2br w:val="nil"/>
              <w:tr2bl w:val="nil"/>
            </w:tcBorders>
            <w:vAlign w:val="center"/>
          </w:tcPr>
          <w:p w14:paraId="3456EBE5">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59" w:type="dxa"/>
            <w:vMerge w:val="continue"/>
            <w:tcBorders>
              <w:tl2br w:val="nil"/>
              <w:tr2bl w:val="nil"/>
            </w:tcBorders>
            <w:vAlign w:val="center"/>
          </w:tcPr>
          <w:p w14:paraId="5E2A88BB">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04" w:type="dxa"/>
            <w:vMerge w:val="continue"/>
            <w:tcBorders>
              <w:tl2br w:val="nil"/>
              <w:tr2bl w:val="nil"/>
            </w:tcBorders>
            <w:vAlign w:val="center"/>
          </w:tcPr>
          <w:p w14:paraId="362D1C6F">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887" w:type="dxa"/>
            <w:tcBorders>
              <w:tl2br w:val="nil"/>
              <w:tr2bl w:val="nil"/>
            </w:tcBorders>
            <w:vAlign w:val="center"/>
          </w:tcPr>
          <w:p w14:paraId="6762A523">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环境风险防控</w:t>
            </w:r>
          </w:p>
        </w:tc>
        <w:tc>
          <w:tcPr>
            <w:tcW w:w="7025" w:type="dxa"/>
            <w:tcBorders>
              <w:tl2br w:val="nil"/>
              <w:tr2bl w:val="nil"/>
            </w:tcBorders>
            <w:vAlign w:val="center"/>
          </w:tcPr>
          <w:p w14:paraId="3979FCD5">
            <w:pPr>
              <w:keepNext w:val="0"/>
              <w:keepLines w:val="0"/>
              <w:pageBreakBefore w:val="0"/>
              <w:widowControl w:val="0"/>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771" w:type="dxa"/>
            <w:tcBorders>
              <w:tl2br w:val="nil"/>
              <w:tr2bl w:val="nil"/>
            </w:tcBorders>
            <w:vAlign w:val="center"/>
          </w:tcPr>
          <w:p w14:paraId="1E971A75">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884" w:type="dxa"/>
            <w:tcBorders>
              <w:tl2br w:val="nil"/>
              <w:tr2bl w:val="nil"/>
            </w:tcBorders>
            <w:vAlign w:val="center"/>
          </w:tcPr>
          <w:p w14:paraId="1FBF681C">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r>
      <w:tr w14:paraId="42454B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5C229706">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768" w:type="dxa"/>
            <w:vMerge w:val="continue"/>
            <w:tcBorders>
              <w:tl2br w:val="nil"/>
              <w:tr2bl w:val="nil"/>
            </w:tcBorders>
            <w:vAlign w:val="center"/>
          </w:tcPr>
          <w:p w14:paraId="1477C660">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482" w:type="dxa"/>
            <w:vMerge w:val="continue"/>
            <w:tcBorders>
              <w:tl2br w:val="nil"/>
              <w:tr2bl w:val="nil"/>
            </w:tcBorders>
            <w:vAlign w:val="center"/>
          </w:tcPr>
          <w:p w14:paraId="21706DA5">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46" w:type="dxa"/>
            <w:vMerge w:val="continue"/>
            <w:tcBorders>
              <w:tl2br w:val="nil"/>
              <w:tr2bl w:val="nil"/>
            </w:tcBorders>
            <w:vAlign w:val="center"/>
          </w:tcPr>
          <w:p w14:paraId="715C42C7">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59" w:type="dxa"/>
            <w:vMerge w:val="continue"/>
            <w:tcBorders>
              <w:tl2br w:val="nil"/>
              <w:tr2bl w:val="nil"/>
            </w:tcBorders>
            <w:vAlign w:val="center"/>
          </w:tcPr>
          <w:p w14:paraId="55287372">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04" w:type="dxa"/>
            <w:vMerge w:val="continue"/>
            <w:tcBorders>
              <w:tl2br w:val="nil"/>
              <w:tr2bl w:val="nil"/>
            </w:tcBorders>
            <w:vAlign w:val="center"/>
          </w:tcPr>
          <w:p w14:paraId="58C6B272">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887" w:type="dxa"/>
            <w:tcBorders>
              <w:tl2br w:val="nil"/>
              <w:tr2bl w:val="nil"/>
            </w:tcBorders>
            <w:vAlign w:val="center"/>
          </w:tcPr>
          <w:p w14:paraId="3DD9DCD1">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资源开发利用效率要求</w:t>
            </w:r>
          </w:p>
        </w:tc>
        <w:tc>
          <w:tcPr>
            <w:tcW w:w="7025" w:type="dxa"/>
            <w:tcBorders>
              <w:tl2br w:val="nil"/>
              <w:tr2bl w:val="nil"/>
            </w:tcBorders>
            <w:vAlign w:val="center"/>
          </w:tcPr>
          <w:p w14:paraId="4B20B740">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【土地资源开发效率要求】</w:t>
            </w:r>
          </w:p>
          <w:p w14:paraId="447CAD0D">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土地资源开发利用量不得超过土地资源利用上线控制性指标。</w:t>
            </w:r>
          </w:p>
        </w:tc>
        <w:tc>
          <w:tcPr>
            <w:tcW w:w="1771" w:type="dxa"/>
            <w:tcBorders>
              <w:tl2br w:val="nil"/>
              <w:tr2bl w:val="nil"/>
            </w:tcBorders>
            <w:vAlign w:val="center"/>
          </w:tcPr>
          <w:p w14:paraId="61217702">
            <w:pPr>
              <w:keepNext w:val="0"/>
              <w:keepLines w:val="0"/>
              <w:pageBreakBefore w:val="0"/>
              <w:widowControl w:val="0"/>
              <w:wordWrap/>
              <w:overflowPunct/>
              <w:topLinePunct w:val="0"/>
              <w:autoSpaceDE/>
              <w:autoSpaceDN/>
              <w:bidi w:val="0"/>
              <w:adjustRightInd w:val="0"/>
              <w:snapToGrid w:val="0"/>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本项目</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占地不超过土地资源利用上线控制性指标。</w:t>
            </w:r>
          </w:p>
        </w:tc>
        <w:tc>
          <w:tcPr>
            <w:tcW w:w="884" w:type="dxa"/>
            <w:tcBorders>
              <w:tl2br w:val="nil"/>
              <w:tr2bl w:val="nil"/>
            </w:tcBorders>
            <w:vAlign w:val="center"/>
          </w:tcPr>
          <w:p w14:paraId="03D31A96">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422438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restart"/>
            <w:tcBorders>
              <w:tl2br w:val="nil"/>
              <w:tr2bl w:val="nil"/>
            </w:tcBorders>
            <w:vAlign w:val="center"/>
          </w:tcPr>
          <w:p w14:paraId="40CC112F">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YS5119223110001</w:t>
            </w:r>
          </w:p>
        </w:tc>
        <w:tc>
          <w:tcPr>
            <w:tcW w:w="768" w:type="dxa"/>
            <w:vMerge w:val="restart"/>
            <w:tcBorders>
              <w:tl2br w:val="nil"/>
              <w:tr2bl w:val="nil"/>
            </w:tcBorders>
            <w:vAlign w:val="center"/>
          </w:tcPr>
          <w:p w14:paraId="7FAC516C">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南江县其他区域</w:t>
            </w:r>
          </w:p>
        </w:tc>
        <w:tc>
          <w:tcPr>
            <w:tcW w:w="482" w:type="dxa"/>
            <w:vMerge w:val="restart"/>
            <w:tcBorders>
              <w:tl2br w:val="nil"/>
              <w:tr2bl w:val="nil"/>
            </w:tcBorders>
            <w:vAlign w:val="center"/>
          </w:tcPr>
          <w:p w14:paraId="01832F61">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一般管控区</w:t>
            </w:r>
          </w:p>
        </w:tc>
        <w:tc>
          <w:tcPr>
            <w:tcW w:w="546" w:type="dxa"/>
            <w:vMerge w:val="restart"/>
            <w:tcBorders>
              <w:tl2br w:val="nil"/>
              <w:tr2bl w:val="nil"/>
            </w:tcBorders>
            <w:vAlign w:val="center"/>
          </w:tcPr>
          <w:p w14:paraId="6281E138">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生态</w:t>
            </w:r>
          </w:p>
        </w:tc>
        <w:tc>
          <w:tcPr>
            <w:tcW w:w="559" w:type="dxa"/>
            <w:vMerge w:val="restart"/>
            <w:tcBorders>
              <w:tl2br w:val="nil"/>
              <w:tr2bl w:val="nil"/>
            </w:tcBorders>
            <w:vAlign w:val="center"/>
          </w:tcPr>
          <w:p w14:paraId="5BC00447">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一般管控区</w:t>
            </w:r>
          </w:p>
        </w:tc>
        <w:tc>
          <w:tcPr>
            <w:tcW w:w="504" w:type="dxa"/>
            <w:vMerge w:val="restart"/>
            <w:tcBorders>
              <w:tl2br w:val="nil"/>
              <w:tr2bl w:val="nil"/>
            </w:tcBorders>
            <w:vAlign w:val="center"/>
          </w:tcPr>
          <w:p w14:paraId="6F482E73">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巴中市南江县</w:t>
            </w:r>
          </w:p>
        </w:tc>
        <w:tc>
          <w:tcPr>
            <w:tcW w:w="887" w:type="dxa"/>
            <w:tcBorders>
              <w:tl2br w:val="nil"/>
              <w:tr2bl w:val="nil"/>
            </w:tcBorders>
            <w:vAlign w:val="center"/>
          </w:tcPr>
          <w:p w14:paraId="680D9CC2">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空间布局约束</w:t>
            </w:r>
          </w:p>
        </w:tc>
        <w:tc>
          <w:tcPr>
            <w:tcW w:w="7025" w:type="dxa"/>
            <w:tcBorders>
              <w:tl2br w:val="nil"/>
              <w:tr2bl w:val="nil"/>
            </w:tcBorders>
            <w:vAlign w:val="center"/>
          </w:tcPr>
          <w:p w14:paraId="618EAB8C">
            <w:pPr>
              <w:keepNext w:val="0"/>
              <w:keepLines w:val="0"/>
              <w:pageBreakBefore w:val="0"/>
              <w:widowControl w:val="0"/>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771" w:type="dxa"/>
            <w:tcBorders>
              <w:tl2br w:val="nil"/>
              <w:tr2bl w:val="nil"/>
            </w:tcBorders>
            <w:vAlign w:val="center"/>
          </w:tcPr>
          <w:p w14:paraId="1CA21BF7">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884" w:type="dxa"/>
            <w:tcBorders>
              <w:tl2br w:val="nil"/>
              <w:tr2bl w:val="nil"/>
            </w:tcBorders>
            <w:vAlign w:val="center"/>
          </w:tcPr>
          <w:p w14:paraId="520C8F30">
            <w:pPr>
              <w:keepNext w:val="0"/>
              <w:keepLines w:val="0"/>
              <w:pageBreakBefore w:val="0"/>
              <w:widowControl w:val="0"/>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r>
      <w:tr w14:paraId="2D6787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6FFD82E0">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768" w:type="dxa"/>
            <w:vMerge w:val="continue"/>
            <w:tcBorders>
              <w:tl2br w:val="nil"/>
              <w:tr2bl w:val="nil"/>
            </w:tcBorders>
            <w:vAlign w:val="center"/>
          </w:tcPr>
          <w:p w14:paraId="2717B0DB">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482" w:type="dxa"/>
            <w:vMerge w:val="continue"/>
            <w:tcBorders>
              <w:tl2br w:val="nil"/>
              <w:tr2bl w:val="nil"/>
            </w:tcBorders>
            <w:vAlign w:val="center"/>
          </w:tcPr>
          <w:p w14:paraId="2A631100">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46" w:type="dxa"/>
            <w:vMerge w:val="continue"/>
            <w:tcBorders>
              <w:tl2br w:val="nil"/>
              <w:tr2bl w:val="nil"/>
            </w:tcBorders>
            <w:vAlign w:val="center"/>
          </w:tcPr>
          <w:p w14:paraId="2787EBAA">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59" w:type="dxa"/>
            <w:vMerge w:val="continue"/>
            <w:tcBorders>
              <w:tl2br w:val="nil"/>
              <w:tr2bl w:val="nil"/>
            </w:tcBorders>
            <w:vAlign w:val="center"/>
          </w:tcPr>
          <w:p w14:paraId="33E60778">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04" w:type="dxa"/>
            <w:vMerge w:val="continue"/>
            <w:tcBorders>
              <w:tl2br w:val="nil"/>
              <w:tr2bl w:val="nil"/>
            </w:tcBorders>
            <w:vAlign w:val="center"/>
          </w:tcPr>
          <w:p w14:paraId="7E990C30">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887" w:type="dxa"/>
            <w:tcBorders>
              <w:tl2br w:val="nil"/>
              <w:tr2bl w:val="nil"/>
            </w:tcBorders>
            <w:vAlign w:val="center"/>
          </w:tcPr>
          <w:p w14:paraId="3BE56641">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污染物排放管控</w:t>
            </w:r>
          </w:p>
        </w:tc>
        <w:tc>
          <w:tcPr>
            <w:tcW w:w="7025" w:type="dxa"/>
            <w:tcBorders>
              <w:tl2br w:val="nil"/>
              <w:tr2bl w:val="nil"/>
            </w:tcBorders>
            <w:vAlign w:val="center"/>
          </w:tcPr>
          <w:p w14:paraId="61D792AE">
            <w:pPr>
              <w:keepNext w:val="0"/>
              <w:keepLines w:val="0"/>
              <w:pageBreakBefore w:val="0"/>
              <w:widowControl w:val="0"/>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771" w:type="dxa"/>
            <w:tcBorders>
              <w:tl2br w:val="nil"/>
              <w:tr2bl w:val="nil"/>
            </w:tcBorders>
            <w:vAlign w:val="center"/>
          </w:tcPr>
          <w:p w14:paraId="2ABB9FEF">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884" w:type="dxa"/>
            <w:tcBorders>
              <w:tl2br w:val="nil"/>
              <w:tr2bl w:val="nil"/>
            </w:tcBorders>
            <w:vAlign w:val="center"/>
          </w:tcPr>
          <w:p w14:paraId="2F42EDD0">
            <w:pPr>
              <w:keepNext w:val="0"/>
              <w:keepLines w:val="0"/>
              <w:pageBreakBefore w:val="0"/>
              <w:widowControl w:val="0"/>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r>
      <w:tr w14:paraId="0D8C6E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442016AF">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768" w:type="dxa"/>
            <w:vMerge w:val="continue"/>
            <w:tcBorders>
              <w:tl2br w:val="nil"/>
              <w:tr2bl w:val="nil"/>
            </w:tcBorders>
            <w:vAlign w:val="center"/>
          </w:tcPr>
          <w:p w14:paraId="399A835D">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482" w:type="dxa"/>
            <w:vMerge w:val="continue"/>
            <w:tcBorders>
              <w:tl2br w:val="nil"/>
              <w:tr2bl w:val="nil"/>
            </w:tcBorders>
            <w:vAlign w:val="center"/>
          </w:tcPr>
          <w:p w14:paraId="62314AD8">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46" w:type="dxa"/>
            <w:vMerge w:val="continue"/>
            <w:tcBorders>
              <w:tl2br w:val="nil"/>
              <w:tr2bl w:val="nil"/>
            </w:tcBorders>
            <w:vAlign w:val="center"/>
          </w:tcPr>
          <w:p w14:paraId="594F76FE">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59" w:type="dxa"/>
            <w:vMerge w:val="continue"/>
            <w:tcBorders>
              <w:tl2br w:val="nil"/>
              <w:tr2bl w:val="nil"/>
            </w:tcBorders>
            <w:vAlign w:val="center"/>
          </w:tcPr>
          <w:p w14:paraId="4DCDF6E8">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04" w:type="dxa"/>
            <w:vMerge w:val="continue"/>
            <w:tcBorders>
              <w:tl2br w:val="nil"/>
              <w:tr2bl w:val="nil"/>
            </w:tcBorders>
            <w:vAlign w:val="center"/>
          </w:tcPr>
          <w:p w14:paraId="29FAE2D1">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887" w:type="dxa"/>
            <w:tcBorders>
              <w:tl2br w:val="nil"/>
              <w:tr2bl w:val="nil"/>
            </w:tcBorders>
            <w:vAlign w:val="center"/>
          </w:tcPr>
          <w:p w14:paraId="09818135">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环境风险防控</w:t>
            </w:r>
          </w:p>
        </w:tc>
        <w:tc>
          <w:tcPr>
            <w:tcW w:w="7025" w:type="dxa"/>
            <w:tcBorders>
              <w:tl2br w:val="nil"/>
              <w:tr2bl w:val="nil"/>
            </w:tcBorders>
            <w:vAlign w:val="center"/>
          </w:tcPr>
          <w:p w14:paraId="6E3195F8">
            <w:pPr>
              <w:keepNext w:val="0"/>
              <w:keepLines w:val="0"/>
              <w:pageBreakBefore w:val="0"/>
              <w:widowControl w:val="0"/>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771" w:type="dxa"/>
            <w:tcBorders>
              <w:tl2br w:val="nil"/>
              <w:tr2bl w:val="nil"/>
            </w:tcBorders>
            <w:vAlign w:val="center"/>
          </w:tcPr>
          <w:p w14:paraId="56D98577">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884" w:type="dxa"/>
            <w:tcBorders>
              <w:tl2br w:val="nil"/>
              <w:tr2bl w:val="nil"/>
            </w:tcBorders>
            <w:vAlign w:val="center"/>
          </w:tcPr>
          <w:p w14:paraId="6D329AFE">
            <w:pPr>
              <w:keepNext w:val="0"/>
              <w:keepLines w:val="0"/>
              <w:pageBreakBefore w:val="0"/>
              <w:widowControl w:val="0"/>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r>
      <w:tr w14:paraId="29C982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13A1AA6A">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768" w:type="dxa"/>
            <w:vMerge w:val="continue"/>
            <w:tcBorders>
              <w:tl2br w:val="nil"/>
              <w:tr2bl w:val="nil"/>
            </w:tcBorders>
            <w:vAlign w:val="center"/>
          </w:tcPr>
          <w:p w14:paraId="630D4DE1">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482" w:type="dxa"/>
            <w:vMerge w:val="continue"/>
            <w:tcBorders>
              <w:tl2br w:val="nil"/>
              <w:tr2bl w:val="nil"/>
            </w:tcBorders>
            <w:vAlign w:val="center"/>
          </w:tcPr>
          <w:p w14:paraId="13B3900E">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46" w:type="dxa"/>
            <w:vMerge w:val="continue"/>
            <w:tcBorders>
              <w:tl2br w:val="nil"/>
              <w:tr2bl w:val="nil"/>
            </w:tcBorders>
            <w:vAlign w:val="center"/>
          </w:tcPr>
          <w:p w14:paraId="517F9638">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59" w:type="dxa"/>
            <w:vMerge w:val="continue"/>
            <w:tcBorders>
              <w:tl2br w:val="nil"/>
              <w:tr2bl w:val="nil"/>
            </w:tcBorders>
            <w:vAlign w:val="center"/>
          </w:tcPr>
          <w:p w14:paraId="0ACB5E66">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04" w:type="dxa"/>
            <w:vMerge w:val="continue"/>
            <w:tcBorders>
              <w:tl2br w:val="nil"/>
              <w:tr2bl w:val="nil"/>
            </w:tcBorders>
            <w:vAlign w:val="center"/>
          </w:tcPr>
          <w:p w14:paraId="37854982">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887" w:type="dxa"/>
            <w:tcBorders>
              <w:tl2br w:val="nil"/>
              <w:tr2bl w:val="nil"/>
            </w:tcBorders>
            <w:vAlign w:val="center"/>
          </w:tcPr>
          <w:p w14:paraId="380035F2">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资源开发利用效率要求</w:t>
            </w:r>
          </w:p>
        </w:tc>
        <w:tc>
          <w:tcPr>
            <w:tcW w:w="7025" w:type="dxa"/>
            <w:tcBorders>
              <w:tl2br w:val="nil"/>
              <w:tr2bl w:val="nil"/>
            </w:tcBorders>
            <w:vAlign w:val="center"/>
          </w:tcPr>
          <w:p w14:paraId="1ACF9F68">
            <w:pPr>
              <w:keepNext w:val="0"/>
              <w:keepLines w:val="0"/>
              <w:pageBreakBefore w:val="0"/>
              <w:widowControl w:val="0"/>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771" w:type="dxa"/>
            <w:tcBorders>
              <w:tl2br w:val="nil"/>
              <w:tr2bl w:val="nil"/>
            </w:tcBorders>
            <w:vAlign w:val="center"/>
          </w:tcPr>
          <w:p w14:paraId="6C7E28BA">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884" w:type="dxa"/>
            <w:tcBorders>
              <w:tl2br w:val="nil"/>
              <w:tr2bl w:val="nil"/>
            </w:tcBorders>
            <w:vAlign w:val="center"/>
          </w:tcPr>
          <w:p w14:paraId="14983B42">
            <w:pPr>
              <w:keepNext w:val="0"/>
              <w:keepLines w:val="0"/>
              <w:pageBreakBefore w:val="0"/>
              <w:widowControl w:val="0"/>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r>
      <w:tr w14:paraId="659147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restart"/>
            <w:tcBorders>
              <w:tl2br w:val="nil"/>
              <w:tr2bl w:val="nil"/>
            </w:tcBorders>
            <w:vAlign w:val="center"/>
          </w:tcPr>
          <w:p w14:paraId="17ABC9B1">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YS5119223210003</w:t>
            </w:r>
          </w:p>
        </w:tc>
        <w:tc>
          <w:tcPr>
            <w:tcW w:w="768" w:type="dxa"/>
            <w:vMerge w:val="restart"/>
            <w:tcBorders>
              <w:tl2br w:val="nil"/>
              <w:tr2bl w:val="nil"/>
            </w:tcBorders>
            <w:vAlign w:val="center"/>
          </w:tcPr>
          <w:p w14:paraId="4FE9F6DD">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南江河-南江县-元潭-控制单元</w:t>
            </w:r>
          </w:p>
        </w:tc>
        <w:tc>
          <w:tcPr>
            <w:tcW w:w="482" w:type="dxa"/>
            <w:vMerge w:val="restart"/>
            <w:tcBorders>
              <w:tl2br w:val="nil"/>
              <w:tr2bl w:val="nil"/>
            </w:tcBorders>
            <w:vAlign w:val="center"/>
          </w:tcPr>
          <w:p w14:paraId="347FE8CC">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一般管控区</w:t>
            </w:r>
          </w:p>
        </w:tc>
        <w:tc>
          <w:tcPr>
            <w:tcW w:w="546" w:type="dxa"/>
            <w:vMerge w:val="restart"/>
            <w:tcBorders>
              <w:tl2br w:val="nil"/>
              <w:tr2bl w:val="nil"/>
            </w:tcBorders>
            <w:vAlign w:val="center"/>
          </w:tcPr>
          <w:p w14:paraId="767CA2C3">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水</w:t>
            </w:r>
          </w:p>
        </w:tc>
        <w:tc>
          <w:tcPr>
            <w:tcW w:w="559" w:type="dxa"/>
            <w:vMerge w:val="restart"/>
            <w:tcBorders>
              <w:tl2br w:val="nil"/>
              <w:tr2bl w:val="nil"/>
            </w:tcBorders>
            <w:vAlign w:val="center"/>
          </w:tcPr>
          <w:p w14:paraId="4E8EF875">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水环境一般管控区</w:t>
            </w:r>
          </w:p>
        </w:tc>
        <w:tc>
          <w:tcPr>
            <w:tcW w:w="504" w:type="dxa"/>
            <w:vMerge w:val="restart"/>
            <w:tcBorders>
              <w:tl2br w:val="nil"/>
              <w:tr2bl w:val="nil"/>
            </w:tcBorders>
            <w:vAlign w:val="center"/>
          </w:tcPr>
          <w:p w14:paraId="51CA63B8">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巴中市南江县</w:t>
            </w:r>
          </w:p>
        </w:tc>
        <w:tc>
          <w:tcPr>
            <w:tcW w:w="887" w:type="dxa"/>
            <w:tcBorders>
              <w:tl2br w:val="nil"/>
              <w:tr2bl w:val="nil"/>
            </w:tcBorders>
            <w:vAlign w:val="center"/>
          </w:tcPr>
          <w:p w14:paraId="3E1C5616">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空间布局约束</w:t>
            </w:r>
          </w:p>
        </w:tc>
        <w:tc>
          <w:tcPr>
            <w:tcW w:w="7025" w:type="dxa"/>
            <w:tcBorders>
              <w:tl2br w:val="nil"/>
              <w:tr2bl w:val="nil"/>
            </w:tcBorders>
            <w:vAlign w:val="center"/>
          </w:tcPr>
          <w:p w14:paraId="239B82E3">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【禁止开发建设活动的要求】</w:t>
            </w:r>
          </w:p>
          <w:p w14:paraId="37A62690">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不再新建、改扩建开采规模在50万吨年以下的磷矿，不再新建露天磷矿。</w:t>
            </w:r>
          </w:p>
        </w:tc>
        <w:tc>
          <w:tcPr>
            <w:tcW w:w="1771" w:type="dxa"/>
            <w:tcBorders>
              <w:tl2br w:val="nil"/>
              <w:tr2bl w:val="nil"/>
            </w:tcBorders>
            <w:vAlign w:val="center"/>
          </w:tcPr>
          <w:p w14:paraId="5B482F0C">
            <w:pPr>
              <w:keepNext w:val="0"/>
              <w:keepLines w:val="0"/>
              <w:pageBreakBefore w:val="0"/>
              <w:widowControl w:val="0"/>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本项目不涉及磷矿开采。</w:t>
            </w:r>
          </w:p>
        </w:tc>
        <w:tc>
          <w:tcPr>
            <w:tcW w:w="884" w:type="dxa"/>
            <w:tcBorders>
              <w:tl2br w:val="nil"/>
              <w:tr2bl w:val="nil"/>
            </w:tcBorders>
            <w:vAlign w:val="center"/>
          </w:tcPr>
          <w:p w14:paraId="206B3183">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7953BA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4B9F08BC">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768" w:type="dxa"/>
            <w:vMerge w:val="continue"/>
            <w:tcBorders>
              <w:tl2br w:val="nil"/>
              <w:tr2bl w:val="nil"/>
            </w:tcBorders>
            <w:vAlign w:val="center"/>
          </w:tcPr>
          <w:p w14:paraId="48112611">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482" w:type="dxa"/>
            <w:vMerge w:val="continue"/>
            <w:tcBorders>
              <w:tl2br w:val="nil"/>
              <w:tr2bl w:val="nil"/>
            </w:tcBorders>
            <w:vAlign w:val="center"/>
          </w:tcPr>
          <w:p w14:paraId="7049C226">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46" w:type="dxa"/>
            <w:vMerge w:val="continue"/>
            <w:tcBorders>
              <w:tl2br w:val="nil"/>
              <w:tr2bl w:val="nil"/>
            </w:tcBorders>
            <w:vAlign w:val="center"/>
          </w:tcPr>
          <w:p w14:paraId="4A5A3F45">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59" w:type="dxa"/>
            <w:vMerge w:val="continue"/>
            <w:tcBorders>
              <w:tl2br w:val="nil"/>
              <w:tr2bl w:val="nil"/>
            </w:tcBorders>
            <w:vAlign w:val="center"/>
          </w:tcPr>
          <w:p w14:paraId="65A36D2B">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04" w:type="dxa"/>
            <w:vMerge w:val="continue"/>
            <w:tcBorders>
              <w:tl2br w:val="nil"/>
              <w:tr2bl w:val="nil"/>
            </w:tcBorders>
            <w:vAlign w:val="center"/>
          </w:tcPr>
          <w:p w14:paraId="358117F8">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887" w:type="dxa"/>
            <w:tcBorders>
              <w:tl2br w:val="nil"/>
              <w:tr2bl w:val="nil"/>
            </w:tcBorders>
            <w:vAlign w:val="center"/>
          </w:tcPr>
          <w:p w14:paraId="3E7C0592">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污染物排放管控</w:t>
            </w:r>
          </w:p>
        </w:tc>
        <w:tc>
          <w:tcPr>
            <w:tcW w:w="7025" w:type="dxa"/>
            <w:tcBorders>
              <w:tl2br w:val="nil"/>
              <w:tr2bl w:val="nil"/>
            </w:tcBorders>
            <w:vAlign w:val="center"/>
          </w:tcPr>
          <w:p w14:paraId="65D07538">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【城镇污水污染控制措施要求】</w:t>
            </w:r>
          </w:p>
          <w:p w14:paraId="454BC630">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1、持续推进环保基础设施补短板，完善污水收集处理系统。2、保障乡镇污水收集处理设施顺畅运行。3、推进污水直排口排查与整治，落实“一口一策”整改措施。</w:t>
            </w:r>
          </w:p>
          <w:p w14:paraId="237E925F">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【工业废水污染控制措施要求】</w:t>
            </w:r>
          </w:p>
          <w:p w14:paraId="34D78AD1">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1、落实主要污染物排放总量指标控制要求，加强入河排污口登记、审批和监督管理。2、强化流域内工业点源、规模化畜禽养殖场运行监管，避免偷排、漏排。</w:t>
            </w:r>
          </w:p>
          <w:p w14:paraId="5EA1E296">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【农业面源水污染控制措施要求】</w:t>
            </w:r>
          </w:p>
          <w:p w14:paraId="121B88FB">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1、推进农村污染治理，稳步农村污水处理设施建设，适当预留发展空间，宜集中则集中，宜分散则分散。大力推进农村生活垃圾就地分类减量 和资源化利用，因地制宜选择农村生活垃圾治理模式。严格做好“农家乐”、种植采摘园等范围内的生活及农产品产生污水及垃圾治理。2、以环境承载能力为约束，合理规划水产养殖空间及规模；推进水产生态健康养殖，加强渔业生产过程中抗菌药物使用管控。推进水产养殖治理，水产养殖废水应处理达到《四川省水产养殖业水污染物排放标准》后排放；实施池塘标准化改造，完善循环水和进排水处理设施；推进养殖尾水节水减排。3、以环境承载能力为约束，合理规划畜禽养殖空间及规模；推进畜禽粪污分类处置，根据排放去向或利用方式的不同执行相应的标准规范。不断提高畜禽养殖粪污资源化利用率及利用水平；设有污水排放口的规模化畜禽养殖场应当依法申领排污许可证。4、推进化肥、农药使用量“零增长”，逐步推进农田径流拦截及治理。</w:t>
            </w:r>
          </w:p>
        </w:tc>
        <w:tc>
          <w:tcPr>
            <w:tcW w:w="1771" w:type="dxa"/>
            <w:tcBorders>
              <w:tl2br w:val="nil"/>
              <w:tr2bl w:val="nil"/>
            </w:tcBorders>
            <w:vAlign w:val="center"/>
          </w:tcPr>
          <w:p w14:paraId="37D50C00">
            <w:pPr>
              <w:keepNext w:val="0"/>
              <w:keepLines w:val="0"/>
              <w:pageBreakBefore w:val="0"/>
              <w:widowControl w:val="0"/>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项目施工期废水经沉淀后回用于洒水降尘，施工人员生活污水</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经预</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处理后排入市政管网，运营期废水经</w:t>
            </w:r>
            <w:r>
              <w:rPr>
                <w:rFonts w:hint="eastAsia" w:cs="Times New Roman"/>
                <w:color w:val="000000" w:themeColor="text1"/>
                <w:szCs w:val="21"/>
                <w:highlight w:val="none"/>
                <w:lang w:val="en-US" w:eastAsia="zh-CN"/>
                <w14:textFill>
                  <w14:solidFill>
                    <w14:schemeClr w14:val="tx1"/>
                  </w14:solidFill>
                </w14:textFill>
              </w:rPr>
              <w:t>收集</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后排入市政污水管网经</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桥亭</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镇污水处理站处理达《城镇污水处理厂污染物排放标准》一级A标后排放。生活垃圾由环卫部门清运。</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本项目不涉及农业面源。</w:t>
            </w:r>
          </w:p>
        </w:tc>
        <w:tc>
          <w:tcPr>
            <w:tcW w:w="884" w:type="dxa"/>
            <w:tcBorders>
              <w:tl2br w:val="nil"/>
              <w:tr2bl w:val="nil"/>
            </w:tcBorders>
            <w:vAlign w:val="center"/>
          </w:tcPr>
          <w:p w14:paraId="22D55885">
            <w:pPr>
              <w:keepNext w:val="0"/>
              <w:keepLines w:val="0"/>
              <w:pageBreakBefore w:val="0"/>
              <w:widowControl w:val="0"/>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1BCD9B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02993EAE">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768" w:type="dxa"/>
            <w:vMerge w:val="continue"/>
            <w:tcBorders>
              <w:tl2br w:val="nil"/>
              <w:tr2bl w:val="nil"/>
            </w:tcBorders>
            <w:vAlign w:val="center"/>
          </w:tcPr>
          <w:p w14:paraId="3F36F7EB">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482" w:type="dxa"/>
            <w:vMerge w:val="continue"/>
            <w:tcBorders>
              <w:tl2br w:val="nil"/>
              <w:tr2bl w:val="nil"/>
            </w:tcBorders>
            <w:vAlign w:val="center"/>
          </w:tcPr>
          <w:p w14:paraId="2BE5020C">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46" w:type="dxa"/>
            <w:vMerge w:val="continue"/>
            <w:tcBorders>
              <w:tl2br w:val="nil"/>
              <w:tr2bl w:val="nil"/>
            </w:tcBorders>
            <w:vAlign w:val="center"/>
          </w:tcPr>
          <w:p w14:paraId="069A6D12">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59" w:type="dxa"/>
            <w:vMerge w:val="continue"/>
            <w:tcBorders>
              <w:tl2br w:val="nil"/>
              <w:tr2bl w:val="nil"/>
            </w:tcBorders>
            <w:vAlign w:val="center"/>
          </w:tcPr>
          <w:p w14:paraId="6C4E6265">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04" w:type="dxa"/>
            <w:vMerge w:val="continue"/>
            <w:tcBorders>
              <w:tl2br w:val="nil"/>
              <w:tr2bl w:val="nil"/>
            </w:tcBorders>
            <w:vAlign w:val="center"/>
          </w:tcPr>
          <w:p w14:paraId="5288D654">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887" w:type="dxa"/>
            <w:tcBorders>
              <w:tl2br w:val="nil"/>
              <w:tr2bl w:val="nil"/>
            </w:tcBorders>
            <w:vAlign w:val="center"/>
          </w:tcPr>
          <w:p w14:paraId="471AAD8B">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环境风险防控</w:t>
            </w:r>
          </w:p>
        </w:tc>
        <w:tc>
          <w:tcPr>
            <w:tcW w:w="7025" w:type="dxa"/>
            <w:tcBorders>
              <w:tl2br w:val="nil"/>
              <w:tr2bl w:val="nil"/>
            </w:tcBorders>
            <w:vAlign w:val="center"/>
          </w:tcPr>
          <w:p w14:paraId="6819BFED">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进一步完善工业企业和矿山环境风险防范和管理体系建设，开展企业风险隐患排查与风险评估，增强企业的环境风险意识，守住环境安全底线。落实“一河一策一图”风险管理和应急响应方案，提升风险应急管理水平。</w:t>
            </w:r>
          </w:p>
        </w:tc>
        <w:tc>
          <w:tcPr>
            <w:tcW w:w="1771" w:type="dxa"/>
            <w:tcBorders>
              <w:tl2br w:val="nil"/>
              <w:tr2bl w:val="nil"/>
            </w:tcBorders>
            <w:vAlign w:val="center"/>
          </w:tcPr>
          <w:p w14:paraId="06952A6E">
            <w:pPr>
              <w:keepNext w:val="0"/>
              <w:keepLines w:val="0"/>
              <w:pageBreakBefore w:val="0"/>
              <w:widowControl w:val="0"/>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本项目为生产厂房建设，风险可控</w:t>
            </w:r>
          </w:p>
        </w:tc>
        <w:tc>
          <w:tcPr>
            <w:tcW w:w="884" w:type="dxa"/>
            <w:tcBorders>
              <w:tl2br w:val="nil"/>
              <w:tr2bl w:val="nil"/>
            </w:tcBorders>
            <w:vAlign w:val="center"/>
          </w:tcPr>
          <w:p w14:paraId="7049C5B4">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56C6B4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76CEB21C">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768" w:type="dxa"/>
            <w:vMerge w:val="continue"/>
            <w:tcBorders>
              <w:tl2br w:val="nil"/>
              <w:tr2bl w:val="nil"/>
            </w:tcBorders>
            <w:vAlign w:val="center"/>
          </w:tcPr>
          <w:p w14:paraId="5D298E7C">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482" w:type="dxa"/>
            <w:vMerge w:val="continue"/>
            <w:tcBorders>
              <w:tl2br w:val="nil"/>
              <w:tr2bl w:val="nil"/>
            </w:tcBorders>
            <w:vAlign w:val="center"/>
          </w:tcPr>
          <w:p w14:paraId="1DC11A03">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46" w:type="dxa"/>
            <w:vMerge w:val="continue"/>
            <w:tcBorders>
              <w:tl2br w:val="nil"/>
              <w:tr2bl w:val="nil"/>
            </w:tcBorders>
            <w:vAlign w:val="center"/>
          </w:tcPr>
          <w:p w14:paraId="6BF29055">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59" w:type="dxa"/>
            <w:vMerge w:val="continue"/>
            <w:tcBorders>
              <w:tl2br w:val="nil"/>
              <w:tr2bl w:val="nil"/>
            </w:tcBorders>
            <w:vAlign w:val="center"/>
          </w:tcPr>
          <w:p w14:paraId="50BED1AA">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04" w:type="dxa"/>
            <w:vMerge w:val="continue"/>
            <w:tcBorders>
              <w:tl2br w:val="nil"/>
              <w:tr2bl w:val="nil"/>
            </w:tcBorders>
            <w:vAlign w:val="center"/>
          </w:tcPr>
          <w:p w14:paraId="5FA88460">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887" w:type="dxa"/>
            <w:tcBorders>
              <w:tl2br w:val="nil"/>
              <w:tr2bl w:val="nil"/>
            </w:tcBorders>
            <w:vAlign w:val="center"/>
          </w:tcPr>
          <w:p w14:paraId="0430100D">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资源开发利用效率要求</w:t>
            </w:r>
          </w:p>
        </w:tc>
        <w:tc>
          <w:tcPr>
            <w:tcW w:w="7025" w:type="dxa"/>
            <w:tcBorders>
              <w:tl2br w:val="nil"/>
              <w:tr2bl w:val="nil"/>
            </w:tcBorders>
            <w:vAlign w:val="center"/>
          </w:tcPr>
          <w:p w14:paraId="1F7A69CC">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强化种植业节水；推进农村污水分质资源化利用。</w:t>
            </w:r>
          </w:p>
        </w:tc>
        <w:tc>
          <w:tcPr>
            <w:tcW w:w="1771" w:type="dxa"/>
            <w:tcBorders>
              <w:tl2br w:val="nil"/>
              <w:tr2bl w:val="nil"/>
            </w:tcBorders>
            <w:vAlign w:val="center"/>
          </w:tcPr>
          <w:p w14:paraId="755CDA8F">
            <w:pPr>
              <w:keepNext w:val="0"/>
              <w:keepLines w:val="0"/>
              <w:pageBreakBefore w:val="0"/>
              <w:widowControl w:val="0"/>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本项目不涉及。</w:t>
            </w:r>
          </w:p>
        </w:tc>
        <w:tc>
          <w:tcPr>
            <w:tcW w:w="884" w:type="dxa"/>
            <w:tcBorders>
              <w:tl2br w:val="nil"/>
              <w:tr2bl w:val="nil"/>
            </w:tcBorders>
            <w:vAlign w:val="center"/>
          </w:tcPr>
          <w:p w14:paraId="2BD823B5">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3AD758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restart"/>
            <w:tcBorders>
              <w:tl2br w:val="nil"/>
              <w:tr2bl w:val="nil"/>
            </w:tcBorders>
            <w:vAlign w:val="center"/>
          </w:tcPr>
          <w:p w14:paraId="1C09CB27">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YS5119223310001</w:t>
            </w:r>
          </w:p>
        </w:tc>
        <w:tc>
          <w:tcPr>
            <w:tcW w:w="768" w:type="dxa"/>
            <w:vMerge w:val="restart"/>
            <w:tcBorders>
              <w:tl2br w:val="nil"/>
              <w:tr2bl w:val="nil"/>
            </w:tcBorders>
            <w:vAlign w:val="center"/>
          </w:tcPr>
          <w:p w14:paraId="23CA0138">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南江县大气环境一般管控区</w:t>
            </w:r>
          </w:p>
        </w:tc>
        <w:tc>
          <w:tcPr>
            <w:tcW w:w="482" w:type="dxa"/>
            <w:vMerge w:val="restart"/>
            <w:tcBorders>
              <w:tl2br w:val="nil"/>
              <w:tr2bl w:val="nil"/>
            </w:tcBorders>
            <w:vAlign w:val="center"/>
          </w:tcPr>
          <w:p w14:paraId="0415CFE6">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一般管控区</w:t>
            </w:r>
          </w:p>
        </w:tc>
        <w:tc>
          <w:tcPr>
            <w:tcW w:w="546" w:type="dxa"/>
            <w:vMerge w:val="restart"/>
            <w:tcBorders>
              <w:tl2br w:val="nil"/>
              <w:tr2bl w:val="nil"/>
            </w:tcBorders>
            <w:vAlign w:val="center"/>
          </w:tcPr>
          <w:p w14:paraId="6BD17475">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大气</w:t>
            </w:r>
          </w:p>
        </w:tc>
        <w:tc>
          <w:tcPr>
            <w:tcW w:w="559" w:type="dxa"/>
            <w:vMerge w:val="restart"/>
            <w:tcBorders>
              <w:tl2br w:val="nil"/>
              <w:tr2bl w:val="nil"/>
            </w:tcBorders>
            <w:vAlign w:val="center"/>
          </w:tcPr>
          <w:p w14:paraId="7B2D010E">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大气环境一般管控区</w:t>
            </w:r>
          </w:p>
        </w:tc>
        <w:tc>
          <w:tcPr>
            <w:tcW w:w="504" w:type="dxa"/>
            <w:vMerge w:val="restart"/>
            <w:tcBorders>
              <w:tl2br w:val="nil"/>
              <w:tr2bl w:val="nil"/>
            </w:tcBorders>
            <w:vAlign w:val="center"/>
          </w:tcPr>
          <w:p w14:paraId="33311ECD">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巴中市南江县</w:t>
            </w:r>
          </w:p>
        </w:tc>
        <w:tc>
          <w:tcPr>
            <w:tcW w:w="887" w:type="dxa"/>
            <w:tcBorders>
              <w:tl2br w:val="nil"/>
              <w:tr2bl w:val="nil"/>
            </w:tcBorders>
            <w:vAlign w:val="center"/>
          </w:tcPr>
          <w:p w14:paraId="091CCB15">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空间布局约束</w:t>
            </w:r>
          </w:p>
        </w:tc>
        <w:tc>
          <w:tcPr>
            <w:tcW w:w="7025" w:type="dxa"/>
            <w:tcBorders>
              <w:tl2br w:val="nil"/>
              <w:tr2bl w:val="nil"/>
            </w:tcBorders>
            <w:vAlign w:val="center"/>
          </w:tcPr>
          <w:p w14:paraId="3E6BD9D2">
            <w:pPr>
              <w:keepNext w:val="0"/>
              <w:keepLines w:val="0"/>
              <w:pageBreakBefore w:val="0"/>
              <w:widowControl w:val="0"/>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771" w:type="dxa"/>
            <w:tcBorders>
              <w:tl2br w:val="nil"/>
              <w:tr2bl w:val="nil"/>
            </w:tcBorders>
            <w:vAlign w:val="center"/>
          </w:tcPr>
          <w:p w14:paraId="5E5C4CC0">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884" w:type="dxa"/>
            <w:tcBorders>
              <w:tl2br w:val="nil"/>
              <w:tr2bl w:val="nil"/>
            </w:tcBorders>
            <w:vAlign w:val="center"/>
          </w:tcPr>
          <w:p w14:paraId="3B6A6DAA">
            <w:pPr>
              <w:keepNext w:val="0"/>
              <w:keepLines w:val="0"/>
              <w:pageBreakBefore w:val="0"/>
              <w:widowControl w:val="0"/>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r>
      <w:tr w14:paraId="4A02F2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0987492F">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768" w:type="dxa"/>
            <w:vMerge w:val="continue"/>
            <w:tcBorders>
              <w:tl2br w:val="nil"/>
              <w:tr2bl w:val="nil"/>
            </w:tcBorders>
            <w:vAlign w:val="center"/>
          </w:tcPr>
          <w:p w14:paraId="08BC6C30">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482" w:type="dxa"/>
            <w:vMerge w:val="continue"/>
            <w:tcBorders>
              <w:tl2br w:val="nil"/>
              <w:tr2bl w:val="nil"/>
            </w:tcBorders>
            <w:vAlign w:val="center"/>
          </w:tcPr>
          <w:p w14:paraId="122A60A5">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46" w:type="dxa"/>
            <w:vMerge w:val="continue"/>
            <w:tcBorders>
              <w:tl2br w:val="nil"/>
              <w:tr2bl w:val="nil"/>
            </w:tcBorders>
            <w:vAlign w:val="center"/>
          </w:tcPr>
          <w:p w14:paraId="72A1C298">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59" w:type="dxa"/>
            <w:vMerge w:val="continue"/>
            <w:tcBorders>
              <w:tl2br w:val="nil"/>
              <w:tr2bl w:val="nil"/>
            </w:tcBorders>
            <w:vAlign w:val="center"/>
          </w:tcPr>
          <w:p w14:paraId="6DDFE103">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04" w:type="dxa"/>
            <w:vMerge w:val="continue"/>
            <w:tcBorders>
              <w:tl2br w:val="nil"/>
              <w:tr2bl w:val="nil"/>
            </w:tcBorders>
            <w:vAlign w:val="center"/>
          </w:tcPr>
          <w:p w14:paraId="6C74A710">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887" w:type="dxa"/>
            <w:tcBorders>
              <w:tl2br w:val="nil"/>
              <w:tr2bl w:val="nil"/>
            </w:tcBorders>
            <w:vAlign w:val="center"/>
          </w:tcPr>
          <w:p w14:paraId="344DDEE5">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污染物排放管控</w:t>
            </w:r>
          </w:p>
        </w:tc>
        <w:tc>
          <w:tcPr>
            <w:tcW w:w="7025" w:type="dxa"/>
            <w:tcBorders>
              <w:tl2br w:val="nil"/>
              <w:tr2bl w:val="nil"/>
            </w:tcBorders>
            <w:vAlign w:val="center"/>
          </w:tcPr>
          <w:p w14:paraId="56683D51">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【其他大气污染物排放管控要求】</w:t>
            </w:r>
          </w:p>
          <w:p w14:paraId="57E55374">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减少工业化、城镇化对大气环境的影响，严格执行国家、省、市下达的相关大气污染防治要求。</w:t>
            </w:r>
          </w:p>
        </w:tc>
        <w:tc>
          <w:tcPr>
            <w:tcW w:w="1771" w:type="dxa"/>
            <w:tcBorders>
              <w:tl2br w:val="nil"/>
              <w:tr2bl w:val="nil"/>
            </w:tcBorders>
            <w:vAlign w:val="center"/>
          </w:tcPr>
          <w:p w14:paraId="59B180A2">
            <w:pPr>
              <w:keepNext w:val="0"/>
              <w:keepLines w:val="0"/>
              <w:pageBreakBefore w:val="0"/>
              <w:widowControl w:val="0"/>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本项目施工期严格落实扬尘污染防治措施</w:t>
            </w:r>
          </w:p>
        </w:tc>
        <w:tc>
          <w:tcPr>
            <w:tcW w:w="884" w:type="dxa"/>
            <w:tcBorders>
              <w:tl2br w:val="nil"/>
              <w:tr2bl w:val="nil"/>
            </w:tcBorders>
            <w:vAlign w:val="center"/>
          </w:tcPr>
          <w:p w14:paraId="38EFEFEB">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548037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5E780330">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768" w:type="dxa"/>
            <w:vMerge w:val="continue"/>
            <w:tcBorders>
              <w:tl2br w:val="nil"/>
              <w:tr2bl w:val="nil"/>
            </w:tcBorders>
            <w:vAlign w:val="center"/>
          </w:tcPr>
          <w:p w14:paraId="2E190681">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482" w:type="dxa"/>
            <w:vMerge w:val="continue"/>
            <w:tcBorders>
              <w:tl2br w:val="nil"/>
              <w:tr2bl w:val="nil"/>
            </w:tcBorders>
            <w:vAlign w:val="center"/>
          </w:tcPr>
          <w:p w14:paraId="4190EC29">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46" w:type="dxa"/>
            <w:vMerge w:val="continue"/>
            <w:tcBorders>
              <w:tl2br w:val="nil"/>
              <w:tr2bl w:val="nil"/>
            </w:tcBorders>
            <w:vAlign w:val="center"/>
          </w:tcPr>
          <w:p w14:paraId="0B0F2BF6">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59" w:type="dxa"/>
            <w:vMerge w:val="continue"/>
            <w:tcBorders>
              <w:tl2br w:val="nil"/>
              <w:tr2bl w:val="nil"/>
            </w:tcBorders>
            <w:vAlign w:val="center"/>
          </w:tcPr>
          <w:p w14:paraId="2F63359F">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04" w:type="dxa"/>
            <w:vMerge w:val="continue"/>
            <w:tcBorders>
              <w:tl2br w:val="nil"/>
              <w:tr2bl w:val="nil"/>
            </w:tcBorders>
            <w:vAlign w:val="center"/>
          </w:tcPr>
          <w:p w14:paraId="5A5EF708">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887" w:type="dxa"/>
            <w:tcBorders>
              <w:tl2br w:val="nil"/>
              <w:tr2bl w:val="nil"/>
            </w:tcBorders>
            <w:vAlign w:val="center"/>
          </w:tcPr>
          <w:p w14:paraId="747F0A2A">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环境风险防控</w:t>
            </w:r>
          </w:p>
        </w:tc>
        <w:tc>
          <w:tcPr>
            <w:tcW w:w="7025" w:type="dxa"/>
            <w:tcBorders>
              <w:tl2br w:val="nil"/>
              <w:tr2bl w:val="nil"/>
            </w:tcBorders>
            <w:vAlign w:val="center"/>
          </w:tcPr>
          <w:p w14:paraId="7FA34D53">
            <w:pPr>
              <w:keepNext w:val="0"/>
              <w:keepLines w:val="0"/>
              <w:pageBreakBefore w:val="0"/>
              <w:widowControl w:val="0"/>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771" w:type="dxa"/>
            <w:tcBorders>
              <w:tl2br w:val="nil"/>
              <w:tr2bl w:val="nil"/>
            </w:tcBorders>
            <w:vAlign w:val="center"/>
          </w:tcPr>
          <w:p w14:paraId="56B67074">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884" w:type="dxa"/>
            <w:tcBorders>
              <w:tl2br w:val="nil"/>
              <w:tr2bl w:val="nil"/>
            </w:tcBorders>
            <w:vAlign w:val="center"/>
          </w:tcPr>
          <w:p w14:paraId="71601EFA">
            <w:pPr>
              <w:keepNext w:val="0"/>
              <w:keepLines w:val="0"/>
              <w:pageBreakBefore w:val="0"/>
              <w:widowControl w:val="0"/>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r>
      <w:tr w14:paraId="5AE3E9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678E22DE">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768" w:type="dxa"/>
            <w:vMerge w:val="continue"/>
            <w:tcBorders>
              <w:tl2br w:val="nil"/>
              <w:tr2bl w:val="nil"/>
            </w:tcBorders>
            <w:vAlign w:val="center"/>
          </w:tcPr>
          <w:p w14:paraId="5A990B5E">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482" w:type="dxa"/>
            <w:vMerge w:val="continue"/>
            <w:tcBorders>
              <w:tl2br w:val="nil"/>
              <w:tr2bl w:val="nil"/>
            </w:tcBorders>
            <w:vAlign w:val="center"/>
          </w:tcPr>
          <w:p w14:paraId="009C0703">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46" w:type="dxa"/>
            <w:vMerge w:val="continue"/>
            <w:tcBorders>
              <w:tl2br w:val="nil"/>
              <w:tr2bl w:val="nil"/>
            </w:tcBorders>
            <w:vAlign w:val="center"/>
          </w:tcPr>
          <w:p w14:paraId="48B6FAB7">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59" w:type="dxa"/>
            <w:vMerge w:val="continue"/>
            <w:tcBorders>
              <w:tl2br w:val="nil"/>
              <w:tr2bl w:val="nil"/>
            </w:tcBorders>
            <w:vAlign w:val="center"/>
          </w:tcPr>
          <w:p w14:paraId="3245CB82">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04" w:type="dxa"/>
            <w:vMerge w:val="continue"/>
            <w:tcBorders>
              <w:tl2br w:val="nil"/>
              <w:tr2bl w:val="nil"/>
            </w:tcBorders>
            <w:vAlign w:val="center"/>
          </w:tcPr>
          <w:p w14:paraId="7EA97A40">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887" w:type="dxa"/>
            <w:tcBorders>
              <w:tl2br w:val="nil"/>
              <w:tr2bl w:val="nil"/>
            </w:tcBorders>
            <w:vAlign w:val="center"/>
          </w:tcPr>
          <w:p w14:paraId="1E97241E">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资源开发利用效率要求</w:t>
            </w:r>
          </w:p>
        </w:tc>
        <w:tc>
          <w:tcPr>
            <w:tcW w:w="7025" w:type="dxa"/>
            <w:tcBorders>
              <w:tl2br w:val="nil"/>
              <w:tr2bl w:val="nil"/>
            </w:tcBorders>
            <w:vAlign w:val="center"/>
          </w:tcPr>
          <w:p w14:paraId="6F3D12AB">
            <w:pPr>
              <w:keepNext w:val="0"/>
              <w:keepLines w:val="0"/>
              <w:pageBreakBefore w:val="0"/>
              <w:widowControl w:val="0"/>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771" w:type="dxa"/>
            <w:tcBorders>
              <w:tl2br w:val="nil"/>
              <w:tr2bl w:val="nil"/>
            </w:tcBorders>
            <w:vAlign w:val="center"/>
          </w:tcPr>
          <w:p w14:paraId="571838F9">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884" w:type="dxa"/>
            <w:tcBorders>
              <w:tl2br w:val="nil"/>
              <w:tr2bl w:val="nil"/>
            </w:tcBorders>
            <w:vAlign w:val="center"/>
          </w:tcPr>
          <w:p w14:paraId="156152DC">
            <w:pPr>
              <w:keepNext w:val="0"/>
              <w:keepLines w:val="0"/>
              <w:pageBreakBefore w:val="0"/>
              <w:widowControl w:val="0"/>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r>
      <w:tr w14:paraId="167CB1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restart"/>
            <w:tcBorders>
              <w:tl2br w:val="nil"/>
              <w:tr2bl w:val="nil"/>
            </w:tcBorders>
            <w:vAlign w:val="center"/>
          </w:tcPr>
          <w:p w14:paraId="469A2D2B">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YS5119222340001</w:t>
            </w:r>
          </w:p>
        </w:tc>
        <w:tc>
          <w:tcPr>
            <w:tcW w:w="768" w:type="dxa"/>
            <w:vMerge w:val="restart"/>
            <w:tcBorders>
              <w:tl2br w:val="nil"/>
              <w:tr2bl w:val="nil"/>
            </w:tcBorders>
            <w:vAlign w:val="center"/>
          </w:tcPr>
          <w:p w14:paraId="116334B0">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南江县城镇集中建设区</w:t>
            </w:r>
          </w:p>
        </w:tc>
        <w:tc>
          <w:tcPr>
            <w:tcW w:w="482" w:type="dxa"/>
            <w:vMerge w:val="restart"/>
            <w:tcBorders>
              <w:tl2br w:val="nil"/>
              <w:tr2bl w:val="nil"/>
            </w:tcBorders>
            <w:vAlign w:val="center"/>
          </w:tcPr>
          <w:p w14:paraId="4502E1ED">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重点管控区</w:t>
            </w:r>
          </w:p>
        </w:tc>
        <w:tc>
          <w:tcPr>
            <w:tcW w:w="546" w:type="dxa"/>
            <w:vMerge w:val="restart"/>
            <w:tcBorders>
              <w:tl2br w:val="nil"/>
              <w:tr2bl w:val="nil"/>
            </w:tcBorders>
            <w:vAlign w:val="center"/>
          </w:tcPr>
          <w:p w14:paraId="0389152D">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大气</w:t>
            </w:r>
          </w:p>
        </w:tc>
        <w:tc>
          <w:tcPr>
            <w:tcW w:w="559" w:type="dxa"/>
            <w:vMerge w:val="restart"/>
            <w:tcBorders>
              <w:tl2br w:val="nil"/>
              <w:tr2bl w:val="nil"/>
            </w:tcBorders>
            <w:vAlign w:val="center"/>
          </w:tcPr>
          <w:p w14:paraId="7857A2E4">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大气环境受体敏感重点管控区</w:t>
            </w:r>
          </w:p>
        </w:tc>
        <w:tc>
          <w:tcPr>
            <w:tcW w:w="504" w:type="dxa"/>
            <w:vMerge w:val="restart"/>
            <w:tcBorders>
              <w:tl2br w:val="nil"/>
              <w:tr2bl w:val="nil"/>
            </w:tcBorders>
            <w:vAlign w:val="center"/>
          </w:tcPr>
          <w:p w14:paraId="4DBF47B0">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巴中市南江县</w:t>
            </w:r>
          </w:p>
        </w:tc>
        <w:tc>
          <w:tcPr>
            <w:tcW w:w="887" w:type="dxa"/>
            <w:tcBorders>
              <w:tl2br w:val="nil"/>
              <w:tr2bl w:val="nil"/>
            </w:tcBorders>
            <w:vAlign w:val="center"/>
          </w:tcPr>
          <w:p w14:paraId="0168589C">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空间布局约束</w:t>
            </w:r>
          </w:p>
        </w:tc>
        <w:tc>
          <w:tcPr>
            <w:tcW w:w="7025" w:type="dxa"/>
            <w:tcBorders>
              <w:tl2br w:val="nil"/>
              <w:tr2bl w:val="nil"/>
            </w:tcBorders>
            <w:vAlign w:val="center"/>
          </w:tcPr>
          <w:p w14:paraId="0F9A13F2">
            <w:pPr>
              <w:keepNext w:val="0"/>
              <w:keepLines w:val="0"/>
              <w:pageBreakBefore w:val="0"/>
              <w:widowControl w:val="0"/>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771" w:type="dxa"/>
            <w:tcBorders>
              <w:tl2br w:val="nil"/>
              <w:tr2bl w:val="nil"/>
            </w:tcBorders>
            <w:vAlign w:val="center"/>
          </w:tcPr>
          <w:p w14:paraId="1FF34DFC">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884" w:type="dxa"/>
            <w:tcBorders>
              <w:tl2br w:val="nil"/>
              <w:tr2bl w:val="nil"/>
            </w:tcBorders>
            <w:vAlign w:val="center"/>
          </w:tcPr>
          <w:p w14:paraId="1E19B0BA">
            <w:pPr>
              <w:keepNext w:val="0"/>
              <w:keepLines w:val="0"/>
              <w:pageBreakBefore w:val="0"/>
              <w:widowControl w:val="0"/>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r>
      <w:tr w14:paraId="188076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3B05533D">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768" w:type="dxa"/>
            <w:vMerge w:val="continue"/>
            <w:tcBorders>
              <w:tl2br w:val="nil"/>
              <w:tr2bl w:val="nil"/>
            </w:tcBorders>
            <w:vAlign w:val="center"/>
          </w:tcPr>
          <w:p w14:paraId="6E2ABBF9">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482" w:type="dxa"/>
            <w:vMerge w:val="continue"/>
            <w:tcBorders>
              <w:tl2br w:val="nil"/>
              <w:tr2bl w:val="nil"/>
            </w:tcBorders>
            <w:vAlign w:val="center"/>
          </w:tcPr>
          <w:p w14:paraId="13EBCDCC">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46" w:type="dxa"/>
            <w:vMerge w:val="continue"/>
            <w:tcBorders>
              <w:tl2br w:val="nil"/>
              <w:tr2bl w:val="nil"/>
            </w:tcBorders>
            <w:vAlign w:val="center"/>
          </w:tcPr>
          <w:p w14:paraId="7C7DDED4">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59" w:type="dxa"/>
            <w:vMerge w:val="continue"/>
            <w:tcBorders>
              <w:tl2br w:val="nil"/>
              <w:tr2bl w:val="nil"/>
            </w:tcBorders>
            <w:vAlign w:val="center"/>
          </w:tcPr>
          <w:p w14:paraId="081FD8AB">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04" w:type="dxa"/>
            <w:vMerge w:val="continue"/>
            <w:tcBorders>
              <w:tl2br w:val="nil"/>
              <w:tr2bl w:val="nil"/>
            </w:tcBorders>
            <w:vAlign w:val="center"/>
          </w:tcPr>
          <w:p w14:paraId="30FCDE2D">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887" w:type="dxa"/>
            <w:tcBorders>
              <w:tl2br w:val="nil"/>
              <w:tr2bl w:val="nil"/>
            </w:tcBorders>
            <w:vAlign w:val="center"/>
          </w:tcPr>
          <w:p w14:paraId="21F4C188">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污染物排放管控</w:t>
            </w:r>
          </w:p>
        </w:tc>
        <w:tc>
          <w:tcPr>
            <w:tcW w:w="7025" w:type="dxa"/>
            <w:tcBorders>
              <w:tl2br w:val="nil"/>
              <w:tr2bl w:val="nil"/>
            </w:tcBorders>
            <w:vAlign w:val="center"/>
          </w:tcPr>
          <w:p w14:paraId="1D86EAE1">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【机动车船大气污染控制要求】</w:t>
            </w:r>
          </w:p>
          <w:p w14:paraId="02869732">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加大新能源汽车在城市公交、出租汽车、城市配送、邮政快递、机场、铁路货场、重点地区港口等领域应用，地级以上城市清洁能源汽车在公共领域使用率显著提升，设区的市城市公交车基本实现新能源化。</w:t>
            </w:r>
          </w:p>
          <w:p w14:paraId="7B866B01">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【扬尘污染控制要求】</w:t>
            </w:r>
          </w:p>
          <w:p w14:paraId="6DD80009">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全面落实各类施工工地扬尘防控措施，重点、重大项目工地实现视频监控、可吸入颗粒物（PM10）在线监测全覆盖。</w:t>
            </w:r>
          </w:p>
          <w:p w14:paraId="58499428">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【其他大气污染物排放管控要求】</w:t>
            </w:r>
          </w:p>
          <w:p w14:paraId="4E2D1193">
            <w:pPr>
              <w:keepNext w:val="0"/>
              <w:keepLines w:val="0"/>
              <w:pageBreakBefore w:val="0"/>
              <w:widowControl w:val="0"/>
              <w:wordWrap/>
              <w:overflowPunct/>
              <w:topLinePunct w:val="0"/>
              <w:autoSpaceDE/>
              <w:autoSpaceDN/>
              <w:bidi w:val="0"/>
              <w:adjustRightInd w:val="0"/>
              <w:snapToGrid w:val="0"/>
              <w:jc w:val="left"/>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有序开展城市生活源VOCs污染防治，全面推广房屋建筑和市政工程涉VOCs工序环节使用低VOCs含量涂料和胶粘剂；推进加油站按照《四川省加油站大气污染排放标准》要求安装油气处理装置</w:t>
            </w:r>
          </w:p>
        </w:tc>
        <w:tc>
          <w:tcPr>
            <w:tcW w:w="1771" w:type="dxa"/>
            <w:tcBorders>
              <w:tl2br w:val="nil"/>
              <w:tr2bl w:val="nil"/>
            </w:tcBorders>
            <w:vAlign w:val="center"/>
          </w:tcPr>
          <w:p w14:paraId="2057E1B8">
            <w:pPr>
              <w:keepNext w:val="0"/>
              <w:keepLines w:val="0"/>
              <w:pageBreakBefore w:val="0"/>
              <w:widowControl w:val="0"/>
              <w:wordWrap/>
              <w:overflowPunct/>
              <w:topLinePunct w:val="0"/>
              <w:autoSpaceDE/>
              <w:autoSpaceDN/>
              <w:bidi w:val="0"/>
              <w:adjustRightInd w:val="0"/>
              <w:snapToGrid w:val="0"/>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eastAsia="zh-CN"/>
                <w14:textFill>
                  <w14:solidFill>
                    <w14:schemeClr w14:val="tx1"/>
                  </w14:solidFill>
                </w14:textFill>
              </w:rPr>
              <w:t>项目施工期落实各项扬尘防控措施。项目</w:t>
            </w:r>
            <w:r>
              <w:rPr>
                <w:rFonts w:hint="eastAsia" w:ascii="Times New Roman" w:hAnsi="Times New Roman" w:eastAsia="宋体" w:cs="Times New Roman"/>
                <w:color w:val="000000" w:themeColor="text1"/>
                <w:szCs w:val="21"/>
                <w:highlight w:val="none"/>
                <w14:textFill>
                  <w14:solidFill>
                    <w14:schemeClr w14:val="tx1"/>
                  </w14:solidFill>
                </w14:textFill>
              </w:rPr>
              <w:t>房屋</w:t>
            </w:r>
            <w:r>
              <w:rPr>
                <w:rFonts w:hint="eastAsia" w:ascii="Times New Roman" w:hAnsi="Times New Roman" w:eastAsia="宋体" w:cs="Times New Roman"/>
                <w:color w:val="000000" w:themeColor="text1"/>
                <w:szCs w:val="21"/>
                <w:highlight w:val="none"/>
                <w:lang w:eastAsia="zh-CN"/>
                <w14:textFill>
                  <w14:solidFill>
                    <w14:schemeClr w14:val="tx1"/>
                  </w14:solidFill>
                </w14:textFill>
              </w:rPr>
              <w:t>修建过程</w:t>
            </w:r>
            <w:r>
              <w:rPr>
                <w:rFonts w:hint="eastAsia" w:cs="Times New Roman"/>
                <w:color w:val="000000" w:themeColor="text1"/>
                <w:szCs w:val="21"/>
                <w:highlight w:val="none"/>
                <w:lang w:val="en-US" w:eastAsia="zh-CN"/>
                <w14:textFill>
                  <w14:solidFill>
                    <w14:schemeClr w14:val="tx1"/>
                  </w14:solidFill>
                </w14:textFill>
              </w:rPr>
              <w:t>中</w:t>
            </w:r>
            <w:r>
              <w:rPr>
                <w:rFonts w:hint="eastAsia" w:ascii="Times New Roman" w:hAnsi="Times New Roman" w:eastAsia="宋体" w:cs="Times New Roman"/>
                <w:color w:val="000000" w:themeColor="text1"/>
                <w:szCs w:val="21"/>
                <w:highlight w:val="none"/>
                <w:lang w:eastAsia="zh-CN"/>
                <w14:textFill>
                  <w14:solidFill>
                    <w14:schemeClr w14:val="tx1"/>
                  </w14:solidFill>
                </w14:textFill>
              </w:rPr>
              <w:t>使用</w:t>
            </w:r>
            <w:r>
              <w:rPr>
                <w:rFonts w:hint="eastAsia" w:ascii="Times New Roman" w:hAnsi="Times New Roman" w:eastAsia="宋体" w:cs="Times New Roman"/>
                <w:color w:val="000000" w:themeColor="text1"/>
                <w:szCs w:val="21"/>
                <w:highlight w:val="none"/>
                <w14:textFill>
                  <w14:solidFill>
                    <w14:schemeClr w14:val="tx1"/>
                  </w14:solidFill>
                </w14:textFill>
              </w:rPr>
              <w:t>低VOCs含量涂料和胶粘剂</w:t>
            </w:r>
            <w:r>
              <w:rPr>
                <w:rFonts w:hint="eastAsia" w:ascii="Times New Roman" w:hAnsi="Times New Roman" w:eastAsia="宋体" w:cs="Times New Roman"/>
                <w:color w:val="000000" w:themeColor="text1"/>
                <w:szCs w:val="21"/>
                <w:highlight w:val="none"/>
                <w:lang w:eastAsia="zh-CN"/>
                <w14:textFill>
                  <w14:solidFill>
                    <w14:schemeClr w14:val="tx1"/>
                  </w14:solidFill>
                </w14:textFill>
              </w:rPr>
              <w:t>。</w:t>
            </w:r>
          </w:p>
        </w:tc>
        <w:tc>
          <w:tcPr>
            <w:tcW w:w="884" w:type="dxa"/>
            <w:tcBorders>
              <w:tl2br w:val="nil"/>
              <w:tr2bl w:val="nil"/>
            </w:tcBorders>
            <w:vAlign w:val="center"/>
          </w:tcPr>
          <w:p w14:paraId="040C4D61">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符合</w:t>
            </w:r>
          </w:p>
        </w:tc>
      </w:tr>
      <w:tr w14:paraId="49CD5B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2BBB3086">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768" w:type="dxa"/>
            <w:vMerge w:val="continue"/>
            <w:tcBorders>
              <w:tl2br w:val="nil"/>
              <w:tr2bl w:val="nil"/>
            </w:tcBorders>
            <w:vAlign w:val="center"/>
          </w:tcPr>
          <w:p w14:paraId="3BF2AEDD">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482" w:type="dxa"/>
            <w:vMerge w:val="continue"/>
            <w:tcBorders>
              <w:tl2br w:val="nil"/>
              <w:tr2bl w:val="nil"/>
            </w:tcBorders>
            <w:vAlign w:val="center"/>
          </w:tcPr>
          <w:p w14:paraId="7B3716A2">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46" w:type="dxa"/>
            <w:vMerge w:val="continue"/>
            <w:tcBorders>
              <w:tl2br w:val="nil"/>
              <w:tr2bl w:val="nil"/>
            </w:tcBorders>
            <w:vAlign w:val="center"/>
          </w:tcPr>
          <w:p w14:paraId="12803FB9">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59" w:type="dxa"/>
            <w:vMerge w:val="continue"/>
            <w:tcBorders>
              <w:tl2br w:val="nil"/>
              <w:tr2bl w:val="nil"/>
            </w:tcBorders>
            <w:vAlign w:val="center"/>
          </w:tcPr>
          <w:p w14:paraId="1DDCAFD2">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04" w:type="dxa"/>
            <w:vMerge w:val="continue"/>
            <w:tcBorders>
              <w:tl2br w:val="nil"/>
              <w:tr2bl w:val="nil"/>
            </w:tcBorders>
            <w:vAlign w:val="center"/>
          </w:tcPr>
          <w:p w14:paraId="7DC218A8">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887" w:type="dxa"/>
            <w:tcBorders>
              <w:tl2br w:val="nil"/>
              <w:tr2bl w:val="nil"/>
            </w:tcBorders>
            <w:vAlign w:val="center"/>
          </w:tcPr>
          <w:p w14:paraId="31C57645">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环境风险防控</w:t>
            </w:r>
          </w:p>
        </w:tc>
        <w:tc>
          <w:tcPr>
            <w:tcW w:w="7025" w:type="dxa"/>
            <w:tcBorders>
              <w:tl2br w:val="nil"/>
              <w:tr2bl w:val="nil"/>
            </w:tcBorders>
            <w:vAlign w:val="center"/>
          </w:tcPr>
          <w:p w14:paraId="1E591314">
            <w:pPr>
              <w:keepNext w:val="0"/>
              <w:keepLines w:val="0"/>
              <w:pageBreakBefore w:val="0"/>
              <w:widowControl w:val="0"/>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771" w:type="dxa"/>
            <w:tcBorders>
              <w:tl2br w:val="nil"/>
              <w:tr2bl w:val="nil"/>
            </w:tcBorders>
            <w:vAlign w:val="center"/>
          </w:tcPr>
          <w:p w14:paraId="27032642">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884" w:type="dxa"/>
            <w:tcBorders>
              <w:tl2br w:val="nil"/>
              <w:tr2bl w:val="nil"/>
            </w:tcBorders>
            <w:vAlign w:val="center"/>
          </w:tcPr>
          <w:p w14:paraId="0B91408E">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r>
      <w:tr w14:paraId="5D830C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8" w:type="dxa"/>
            <w:vMerge w:val="continue"/>
            <w:tcBorders>
              <w:tl2br w:val="nil"/>
              <w:tr2bl w:val="nil"/>
            </w:tcBorders>
            <w:vAlign w:val="center"/>
          </w:tcPr>
          <w:p w14:paraId="66A353BD">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768" w:type="dxa"/>
            <w:vMerge w:val="continue"/>
            <w:tcBorders>
              <w:tl2br w:val="nil"/>
              <w:tr2bl w:val="nil"/>
            </w:tcBorders>
            <w:vAlign w:val="center"/>
          </w:tcPr>
          <w:p w14:paraId="1C2C1FED">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482" w:type="dxa"/>
            <w:vMerge w:val="continue"/>
            <w:tcBorders>
              <w:tl2br w:val="nil"/>
              <w:tr2bl w:val="nil"/>
            </w:tcBorders>
            <w:vAlign w:val="center"/>
          </w:tcPr>
          <w:p w14:paraId="0C98C5D9">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46" w:type="dxa"/>
            <w:vMerge w:val="continue"/>
            <w:tcBorders>
              <w:tl2br w:val="nil"/>
              <w:tr2bl w:val="nil"/>
            </w:tcBorders>
            <w:vAlign w:val="center"/>
          </w:tcPr>
          <w:p w14:paraId="29E4F047">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59" w:type="dxa"/>
            <w:vMerge w:val="continue"/>
            <w:tcBorders>
              <w:tl2br w:val="nil"/>
              <w:tr2bl w:val="nil"/>
            </w:tcBorders>
            <w:vAlign w:val="center"/>
          </w:tcPr>
          <w:p w14:paraId="710A4393">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504" w:type="dxa"/>
            <w:vMerge w:val="continue"/>
            <w:tcBorders>
              <w:tl2br w:val="nil"/>
              <w:tr2bl w:val="nil"/>
            </w:tcBorders>
            <w:vAlign w:val="center"/>
          </w:tcPr>
          <w:p w14:paraId="129D99A1">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p>
        </w:tc>
        <w:tc>
          <w:tcPr>
            <w:tcW w:w="887" w:type="dxa"/>
            <w:tcBorders>
              <w:tl2br w:val="nil"/>
              <w:tr2bl w:val="nil"/>
            </w:tcBorders>
            <w:vAlign w:val="center"/>
          </w:tcPr>
          <w:p w14:paraId="3D3CC12B">
            <w:pPr>
              <w:keepNext w:val="0"/>
              <w:keepLines w:val="0"/>
              <w:pageBreakBefore w:val="0"/>
              <w:widowControl w:val="0"/>
              <w:wordWrap/>
              <w:overflowPunct/>
              <w:topLinePunct w:val="0"/>
              <w:autoSpaceDE/>
              <w:autoSpaceDN/>
              <w:bidi w:val="0"/>
              <w:adjustRightInd w:val="0"/>
              <w:snapToGrid w:val="0"/>
              <w:jc w:val="center"/>
              <w:textAlignment w:val="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资源开发利用效率要求</w:t>
            </w:r>
          </w:p>
        </w:tc>
        <w:tc>
          <w:tcPr>
            <w:tcW w:w="7025" w:type="dxa"/>
            <w:tcBorders>
              <w:tl2br w:val="nil"/>
              <w:tr2bl w:val="nil"/>
            </w:tcBorders>
            <w:vAlign w:val="center"/>
          </w:tcPr>
          <w:p w14:paraId="3B32CB10">
            <w:pPr>
              <w:keepNext w:val="0"/>
              <w:keepLines w:val="0"/>
              <w:pageBreakBefore w:val="0"/>
              <w:widowControl w:val="0"/>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1771" w:type="dxa"/>
            <w:tcBorders>
              <w:tl2br w:val="nil"/>
              <w:tr2bl w:val="nil"/>
            </w:tcBorders>
            <w:vAlign w:val="center"/>
          </w:tcPr>
          <w:p w14:paraId="2BCD7FE4">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c>
          <w:tcPr>
            <w:tcW w:w="884" w:type="dxa"/>
            <w:tcBorders>
              <w:tl2br w:val="nil"/>
              <w:tr2bl w:val="nil"/>
            </w:tcBorders>
            <w:vAlign w:val="center"/>
          </w:tcPr>
          <w:p w14:paraId="1E7FB214">
            <w:pPr>
              <w:keepNext w:val="0"/>
              <w:keepLines w:val="0"/>
              <w:pageBreakBefore w:val="0"/>
              <w:widowControl w:val="0"/>
              <w:wordWrap/>
              <w:overflowPunct/>
              <w:topLinePunct w:val="0"/>
              <w:autoSpaceDE/>
              <w:autoSpaceDN/>
              <w:bidi w:val="0"/>
              <w:adjustRightInd w:val="0"/>
              <w:snapToGrid w:val="0"/>
              <w:textAlignment w:val="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tc>
      </w:tr>
    </w:tbl>
    <w:p w14:paraId="4E56292A">
      <w:pPr>
        <w:adjustRightInd w:val="0"/>
        <w:snapToGrid w:val="0"/>
        <w:spacing w:line="360" w:lineRule="auto"/>
        <w:ind w:firstLine="480" w:firstLineChars="200"/>
        <w:rPr>
          <w:rFonts w:ascii="Times New Roman" w:hAnsi="Times New Roman" w:eastAsia="宋体" w:cs="Times New Roman"/>
          <w:b/>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本项目</w:t>
      </w:r>
      <w:r>
        <w:rPr>
          <w:rFonts w:hint="eastAsia" w:ascii="Times New Roman" w:hAnsi="Times New Roman" w:eastAsia="宋体" w:cs="Times New Roman"/>
          <w:color w:val="000000" w:themeColor="text1"/>
          <w:sz w:val="24"/>
          <w:highlight w:val="none"/>
          <w14:textFill>
            <w14:solidFill>
              <w14:schemeClr w14:val="tx1"/>
            </w14:solidFill>
          </w14:textFill>
        </w:rPr>
        <w:t>主要开展</w:t>
      </w:r>
      <w:r>
        <w:rPr>
          <w:rFonts w:hint="eastAsia" w:cs="Times New Roman"/>
          <w:color w:val="000000" w:themeColor="text1"/>
          <w:sz w:val="24"/>
          <w:highlight w:val="none"/>
          <w:lang w:val="en-US" w:eastAsia="zh-CN"/>
          <w14:textFill>
            <w14:solidFill>
              <w14:schemeClr w14:val="tx1"/>
            </w14:solidFill>
          </w14:textFill>
        </w:rPr>
        <w:t>厂房建设</w:t>
      </w:r>
      <w:r>
        <w:rPr>
          <w:rFonts w:hint="eastAsia" w:ascii="Times New Roman" w:hAnsi="Times New Roman" w:eastAsia="宋体" w:cs="Times New Roman"/>
          <w:color w:val="000000" w:themeColor="text1"/>
          <w:sz w:val="24"/>
          <w:highlight w:val="none"/>
          <w14:textFill>
            <w14:solidFill>
              <w14:schemeClr w14:val="tx1"/>
            </w14:solidFill>
          </w14:textFill>
        </w:rPr>
        <w:t>活动，</w:t>
      </w:r>
      <w:r>
        <w:rPr>
          <w:rFonts w:ascii="Times New Roman" w:hAnsi="Times New Roman" w:eastAsia="宋体" w:cs="Times New Roman"/>
          <w:color w:val="000000" w:themeColor="text1"/>
          <w:sz w:val="24"/>
          <w:highlight w:val="none"/>
          <w14:textFill>
            <w14:solidFill>
              <w14:schemeClr w14:val="tx1"/>
            </w14:solidFill>
          </w14:textFill>
        </w:rPr>
        <w:t>项目相关建设内容符合管控单元的普适性清单和单元</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特性管控</w:t>
      </w:r>
      <w:r>
        <w:rPr>
          <w:rFonts w:ascii="Times New Roman" w:hAnsi="Times New Roman" w:eastAsia="宋体" w:cs="Times New Roman"/>
          <w:color w:val="000000" w:themeColor="text1"/>
          <w:sz w:val="24"/>
          <w:highlight w:val="none"/>
          <w14:textFill>
            <w14:solidFill>
              <w14:schemeClr w14:val="tx1"/>
            </w14:solidFill>
          </w14:textFill>
        </w:rPr>
        <w:t>要求。</w:t>
      </w:r>
    </w:p>
    <w:p w14:paraId="5D6732C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eastAsia="黑体"/>
          <w:color w:val="000000" w:themeColor="text1"/>
          <w:sz w:val="30"/>
          <w:highlight w:val="none"/>
          <w14:textFill>
            <w14:solidFill>
              <w14:schemeClr w14:val="tx1"/>
            </w14:solidFill>
          </w14:textFill>
        </w:rPr>
        <w:sectPr>
          <w:pgSz w:w="16838" w:h="11906" w:orient="landscape"/>
          <w:pgMar w:top="1531" w:right="1701" w:bottom="1531" w:left="1701" w:header="851" w:footer="1077" w:gutter="0"/>
          <w:cols w:space="720" w:num="1"/>
          <w:docGrid w:linePitch="312" w:charSpace="0"/>
        </w:sectPr>
      </w:pPr>
      <w:r>
        <w:rPr>
          <w:rFonts w:ascii="Times New Roman" w:hAnsi="Times New Roman" w:eastAsia="宋体" w:cs="Arial"/>
          <w:b/>
          <w:color w:val="000000" w:themeColor="text1"/>
          <w:kern w:val="2"/>
          <w:sz w:val="24"/>
          <w:szCs w:val="24"/>
          <w:highlight w:val="none"/>
          <w:lang w:val="en-US" w:eastAsia="zh-CN" w:bidi="ar-SA"/>
          <w14:textFill>
            <w14:solidFill>
              <w14:schemeClr w14:val="tx1"/>
            </w14:solidFill>
          </w14:textFill>
        </w:rPr>
        <w:t>综上分析，本项目与</w:t>
      </w:r>
      <w:r>
        <w:rPr>
          <w:rFonts w:hint="eastAsia" w:ascii="Times New Roman" w:hAnsi="Times New Roman" w:eastAsia="宋体" w:cs="Arial"/>
          <w:b/>
          <w:color w:val="000000" w:themeColor="text1"/>
          <w:kern w:val="2"/>
          <w:sz w:val="24"/>
          <w:szCs w:val="24"/>
          <w:highlight w:val="none"/>
          <w:lang w:val="en-US" w:eastAsia="zh-CN" w:bidi="ar-SA"/>
          <w14:textFill>
            <w14:solidFill>
              <w14:schemeClr w14:val="tx1"/>
            </w14:solidFill>
          </w14:textFill>
        </w:rPr>
        <w:t>生态环境分区管控</w:t>
      </w:r>
      <w:r>
        <w:rPr>
          <w:rFonts w:ascii="Times New Roman" w:hAnsi="Times New Roman" w:eastAsia="宋体" w:cs="Arial"/>
          <w:b/>
          <w:color w:val="000000" w:themeColor="text1"/>
          <w:kern w:val="2"/>
          <w:sz w:val="24"/>
          <w:szCs w:val="24"/>
          <w:highlight w:val="none"/>
          <w:lang w:val="en-US" w:eastAsia="zh-CN" w:bidi="ar-SA"/>
          <w14:textFill>
            <w14:solidFill>
              <w14:schemeClr w14:val="tx1"/>
            </w14:solidFill>
          </w14:textFill>
        </w:rPr>
        <w:t>相关要求相符。</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8068"/>
      </w:tblGrid>
      <w:tr w14:paraId="4F24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tcPr>
          <w:p w14:paraId="4263F870">
            <w:pPr>
              <w:keepNext w:val="0"/>
              <w:keepLines w:val="0"/>
              <w:pageBreakBefore w:val="0"/>
              <w:widowControl w:val="0"/>
              <w:kinsoku w:val="0"/>
              <w:wordWrap/>
              <w:overflowPunct/>
              <w:topLinePunct w:val="0"/>
              <w:autoSpaceDE/>
              <w:autoSpaceDN/>
              <w:bidi w:val="0"/>
              <w:adjustRightInd w:val="0"/>
              <w:snapToGrid w:val="0"/>
              <w:spacing w:line="360" w:lineRule="auto"/>
              <w:jc w:val="center"/>
              <w:textAlignment w:val="auto"/>
              <w:outlineLvl w:val="0"/>
              <w:rPr>
                <w:rFonts w:hint="eastAsia" w:eastAsia="黑体"/>
                <w:color w:val="000000" w:themeColor="text1"/>
                <w:sz w:val="30"/>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其他符合性分析</w:t>
            </w:r>
          </w:p>
        </w:tc>
        <w:tc>
          <w:tcPr>
            <w:tcW w:w="8068" w:type="dxa"/>
          </w:tcPr>
          <w:p w14:paraId="1FF0536B">
            <w:pPr>
              <w:pStyle w:val="10"/>
              <w:adjustRightInd w:val="0"/>
              <w:snapToGrid w:val="0"/>
              <w:spacing w:before="0" w:line="360" w:lineRule="auto"/>
              <w:ind w:firstLine="482" w:firstLineChars="200"/>
              <w:rPr>
                <w:rFonts w:hint="eastAsia" w:ascii="Times New Roman" w:hAnsi="Times New Roman" w:eastAsia="宋体"/>
                <w:b/>
                <w:color w:val="000000" w:themeColor="text1"/>
                <w:szCs w:val="24"/>
                <w:highlight w:val="none"/>
                <w:lang w:eastAsia="zh-CN"/>
                <w14:textFill>
                  <w14:solidFill>
                    <w14:schemeClr w14:val="tx1"/>
                  </w14:solidFill>
                </w14:textFill>
              </w:rPr>
            </w:pPr>
            <w:r>
              <w:rPr>
                <w:rFonts w:hint="eastAsia" w:ascii="Times New Roman" w:hAnsi="Times New Roman"/>
                <w:b/>
                <w:color w:val="000000" w:themeColor="text1"/>
                <w:szCs w:val="24"/>
                <w:highlight w:val="none"/>
                <w:lang w:eastAsia="zh-CN"/>
                <w14:textFill>
                  <w14:solidFill>
                    <w14:schemeClr w14:val="tx1"/>
                  </w14:solidFill>
                </w14:textFill>
              </w:rPr>
              <w:t>五、与大气污染防治相关</w:t>
            </w:r>
            <w:r>
              <w:rPr>
                <w:rFonts w:hint="eastAsia" w:ascii="Times New Roman" w:hAnsi="Times New Roman"/>
                <w:b/>
                <w:color w:val="000000" w:themeColor="text1"/>
                <w:szCs w:val="24"/>
                <w:highlight w:val="none"/>
                <w:lang w:val="en-US" w:eastAsia="zh-CN"/>
                <w14:textFill>
                  <w14:solidFill>
                    <w14:schemeClr w14:val="tx1"/>
                  </w14:solidFill>
                </w14:textFill>
              </w:rPr>
              <w:t>法律、</w:t>
            </w:r>
            <w:r>
              <w:rPr>
                <w:rFonts w:hint="eastAsia" w:ascii="Times New Roman" w:hAnsi="Times New Roman"/>
                <w:b/>
                <w:color w:val="000000" w:themeColor="text1"/>
                <w:szCs w:val="24"/>
                <w:highlight w:val="none"/>
                <w:lang w:eastAsia="zh-CN"/>
                <w14:textFill>
                  <w14:solidFill>
                    <w14:schemeClr w14:val="tx1"/>
                  </w14:solidFill>
                </w14:textFill>
              </w:rPr>
              <w:t>政策、</w:t>
            </w:r>
            <w:r>
              <w:rPr>
                <w:rFonts w:hint="eastAsia" w:ascii="Times New Roman" w:hAnsi="Times New Roman"/>
                <w:b/>
                <w:color w:val="000000" w:themeColor="text1"/>
                <w:szCs w:val="24"/>
                <w:highlight w:val="none"/>
                <w:lang w:val="en-US" w:eastAsia="zh-CN"/>
                <w14:textFill>
                  <w14:solidFill>
                    <w14:schemeClr w14:val="tx1"/>
                  </w14:solidFill>
                </w14:textFill>
              </w:rPr>
              <w:t>规划的</w:t>
            </w:r>
            <w:r>
              <w:rPr>
                <w:rFonts w:hint="eastAsia" w:ascii="Times New Roman" w:hAnsi="Times New Roman"/>
                <w:b/>
                <w:color w:val="000000" w:themeColor="text1"/>
                <w:szCs w:val="24"/>
                <w:highlight w:val="none"/>
                <w:lang w:eastAsia="zh-CN"/>
                <w14:textFill>
                  <w14:solidFill>
                    <w14:schemeClr w14:val="tx1"/>
                  </w14:solidFill>
                </w14:textFill>
              </w:rPr>
              <w:t>符合性分析</w:t>
            </w:r>
          </w:p>
          <w:p w14:paraId="253348A1">
            <w:pPr>
              <w:pStyle w:val="101"/>
              <w:ind w:firstLine="480"/>
              <w:rPr>
                <w:rFonts w:hint="default" w:ascii="Times New Roman" w:hAnsi="Times New Roman" w:cs="Times New Roman"/>
                <w:color w:val="000000" w:themeColor="text1"/>
                <w:szCs w:val="24"/>
                <w:highlight w:val="none"/>
                <w14:textFill>
                  <w14:solidFill>
                    <w14:schemeClr w14:val="tx1"/>
                  </w14:solidFill>
                </w14:textFill>
              </w:rPr>
            </w:pPr>
            <w:r>
              <w:rPr>
                <w:rFonts w:hint="default" w:ascii="Times New Roman" w:hAnsi="Times New Roman" w:eastAsia="宋体" w:cs="Times New Roman"/>
                <w:color w:val="000000" w:themeColor="text1"/>
                <w:szCs w:val="24"/>
                <w:highlight w:val="none"/>
                <w:lang w:val="zh-CN" w:eastAsia="zh-CN"/>
                <w14:textFill>
                  <w14:solidFill>
                    <w14:schemeClr w14:val="tx1"/>
                  </w14:solidFill>
                </w14:textFill>
              </w:rPr>
              <w:t>根据</w:t>
            </w:r>
            <w:r>
              <w:rPr>
                <w:rFonts w:hint="eastAsia" w:ascii="Times New Roman" w:hAnsi="Times New Roman" w:eastAsia="宋体" w:cs="Times New Roman"/>
                <w:color w:val="000000" w:themeColor="text1"/>
                <w:szCs w:val="24"/>
                <w:highlight w:val="none"/>
                <w:lang w:val="zh-CN" w:eastAsia="zh-CN"/>
                <w14:textFill>
                  <w14:solidFill>
                    <w14:schemeClr w14:val="tx1"/>
                  </w14:solidFill>
                </w14:textFill>
              </w:rPr>
              <w:t>《四川省空气质量持续改善行动计划实施方案》</w:t>
            </w:r>
            <w:r>
              <w:rPr>
                <w:rFonts w:hint="eastAsia" w:cs="Times New Roman"/>
                <w:color w:val="000000" w:themeColor="text1"/>
                <w:szCs w:val="24"/>
                <w:highlight w:val="none"/>
                <w:lang w:val="zh-CN" w:eastAsia="zh-CN"/>
                <w14:textFill>
                  <w14:solidFill>
                    <w14:schemeClr w14:val="tx1"/>
                  </w14:solidFill>
                </w14:textFill>
              </w:rPr>
              <w:t>（</w:t>
            </w:r>
            <w:r>
              <w:rPr>
                <w:rFonts w:hint="eastAsia" w:ascii="Times New Roman" w:hAnsi="Times New Roman" w:eastAsia="宋体" w:cs="Times New Roman"/>
                <w:color w:val="000000" w:themeColor="text1"/>
                <w:szCs w:val="24"/>
                <w:highlight w:val="none"/>
                <w:lang w:val="zh-CN" w:eastAsia="zh-CN"/>
                <w14:textFill>
                  <w14:solidFill>
                    <w14:schemeClr w14:val="tx1"/>
                  </w14:solidFill>
                </w14:textFill>
              </w:rPr>
              <w:t>川府发〔2024〕15号</w:t>
            </w:r>
            <w:r>
              <w:rPr>
                <w:rFonts w:hint="eastAsia" w:cs="Times New Roman"/>
                <w:color w:val="000000" w:themeColor="text1"/>
                <w:szCs w:val="24"/>
                <w:highlight w:val="none"/>
                <w:lang w:val="zh-CN" w:eastAsia="zh-CN"/>
                <w14:textFill>
                  <w14:solidFill>
                    <w14:schemeClr w14:val="tx1"/>
                  </w14:solidFill>
                </w14:textFill>
              </w:rPr>
              <w:t>）</w:t>
            </w:r>
            <w:r>
              <w:rPr>
                <w:rFonts w:hint="default" w:ascii="Times New Roman" w:hAnsi="Times New Roman" w:eastAsia="宋体" w:cs="Times New Roman"/>
                <w:color w:val="000000" w:themeColor="text1"/>
                <w:szCs w:val="24"/>
                <w:highlight w:val="none"/>
                <w:lang w:val="zh-CN"/>
                <w14:textFill>
                  <w14:solidFill>
                    <w14:schemeClr w14:val="tx1"/>
                  </w14:solidFill>
                </w14:textFill>
              </w:rPr>
              <w:t>、</w:t>
            </w:r>
            <w:r>
              <w:rPr>
                <w:rFonts w:hint="default" w:ascii="Times New Roman" w:hAnsi="Times New Roman" w:eastAsia="宋体" w:cs="Times New Roman"/>
                <w:color w:val="000000" w:themeColor="text1"/>
                <w:szCs w:val="24"/>
                <w:highlight w:val="none"/>
                <w:lang w:val="en-US" w:eastAsia="zh-CN"/>
                <w14:textFill>
                  <w14:solidFill>
                    <w14:schemeClr w14:val="tx1"/>
                  </w14:solidFill>
                </w14:textFill>
              </w:rPr>
              <w:t>《四川省“十四五”生态环境保护规划》川府发〔2022〕2号</w:t>
            </w:r>
            <w:r>
              <w:rPr>
                <w:rFonts w:hint="eastAsia" w:cs="Times New Roman"/>
                <w:color w:val="000000" w:themeColor="text1"/>
                <w:szCs w:val="24"/>
                <w:highlight w:val="none"/>
                <w:lang w:val="en-US" w:eastAsia="zh-CN"/>
                <w14:textFill>
                  <w14:solidFill>
                    <w14:schemeClr w14:val="tx1"/>
                  </w14:solidFill>
                </w14:textFill>
              </w:rPr>
              <w:t>、《巴中市“十四五”生态环境保护规划》巴府发〔2021〕19号</w:t>
            </w:r>
            <w:r>
              <w:rPr>
                <w:rFonts w:hint="default" w:ascii="Times New Roman" w:hAnsi="Times New Roman" w:eastAsia="宋体" w:cs="Times New Roman"/>
                <w:color w:val="000000" w:themeColor="text1"/>
                <w:szCs w:val="24"/>
                <w:highlight w:val="none"/>
                <w14:textFill>
                  <w14:solidFill>
                    <w14:schemeClr w14:val="tx1"/>
                  </w14:solidFill>
                </w14:textFill>
              </w:rPr>
              <w:t>等文件要求，本项目与大气污</w:t>
            </w:r>
            <w:r>
              <w:rPr>
                <w:rFonts w:hint="default" w:ascii="Times New Roman" w:hAnsi="Times New Roman" w:cs="Times New Roman"/>
                <w:color w:val="000000" w:themeColor="text1"/>
                <w:szCs w:val="24"/>
                <w:highlight w:val="none"/>
                <w14:textFill>
                  <w14:solidFill>
                    <w14:schemeClr w14:val="tx1"/>
                  </w14:solidFill>
                </w14:textFill>
              </w:rPr>
              <w:t>染防治相关政策的符合性分析见</w:t>
            </w:r>
            <w:r>
              <w:rPr>
                <w:rFonts w:hint="default" w:ascii="Times New Roman" w:hAnsi="Times New Roman" w:cs="Times New Roman"/>
                <w:color w:val="000000" w:themeColor="text1"/>
                <w:szCs w:val="24"/>
                <w:highlight w:val="none"/>
                <w:lang w:eastAsia="zh-CN"/>
                <w14:textFill>
                  <w14:solidFill>
                    <w14:schemeClr w14:val="tx1"/>
                  </w14:solidFill>
                </w14:textFill>
              </w:rPr>
              <w:t>下</w:t>
            </w:r>
            <w:r>
              <w:rPr>
                <w:rFonts w:hint="default" w:ascii="Times New Roman" w:hAnsi="Times New Roman" w:cs="Times New Roman"/>
                <w:color w:val="000000" w:themeColor="text1"/>
                <w:szCs w:val="24"/>
                <w:highlight w:val="none"/>
                <w14:textFill>
                  <w14:solidFill>
                    <w14:schemeClr w14:val="tx1"/>
                  </w14:solidFill>
                </w14:textFill>
              </w:rPr>
              <w:t>表。</w:t>
            </w:r>
          </w:p>
          <w:p w14:paraId="330FF584">
            <w:pPr>
              <w:pStyle w:val="101"/>
              <w:spacing w:line="240" w:lineRule="auto"/>
              <w:ind w:firstLine="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表1-</w:t>
            </w:r>
            <w:r>
              <w:rPr>
                <w:rFonts w:hint="eastAsia" w:cs="Times New Roman"/>
                <w:b/>
                <w:bCs/>
                <w:color w:val="000000" w:themeColor="text1"/>
                <w:sz w:val="21"/>
                <w:szCs w:val="21"/>
                <w:highlight w:val="none"/>
                <w:lang w:val="en-US" w:eastAsia="zh-CN"/>
                <w14:textFill>
                  <w14:solidFill>
                    <w14:schemeClr w14:val="tx1"/>
                  </w14:solidFill>
                </w14:textFill>
              </w:rPr>
              <w:t xml:space="preserve">8  </w:t>
            </w:r>
            <w:r>
              <w:rPr>
                <w:rFonts w:hint="default" w:ascii="Times New Roman" w:hAnsi="Times New Roman" w:cs="Times New Roman"/>
                <w:b/>
                <w:bCs/>
                <w:color w:val="000000" w:themeColor="text1"/>
                <w:sz w:val="21"/>
                <w:szCs w:val="21"/>
                <w:highlight w:val="none"/>
                <w14:textFill>
                  <w14:solidFill>
                    <w14:schemeClr w14:val="tx1"/>
                  </w14:solidFill>
                </w14:textFill>
              </w:rPr>
              <w:t>项目与大气污染防治相关</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法律、</w:t>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政策、</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规划</w:t>
            </w:r>
            <w:r>
              <w:rPr>
                <w:rFonts w:hint="default" w:ascii="Times New Roman" w:hAnsi="Times New Roman" w:cs="Times New Roman"/>
                <w:b/>
                <w:bCs/>
                <w:color w:val="000000" w:themeColor="text1"/>
                <w:sz w:val="21"/>
                <w:szCs w:val="21"/>
                <w:highlight w:val="none"/>
                <w14:textFill>
                  <w14:solidFill>
                    <w14:schemeClr w14:val="tx1"/>
                  </w14:solidFill>
                </w14:textFill>
              </w:rPr>
              <w:t>符合性分析一览表</w:t>
            </w:r>
          </w:p>
          <w:tbl>
            <w:tblPr>
              <w:tblStyle w:val="37"/>
              <w:tblW w:w="791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472"/>
              <w:gridCol w:w="3926"/>
              <w:gridCol w:w="1928"/>
              <w:gridCol w:w="592"/>
            </w:tblGrid>
            <w:tr w14:paraId="6782D1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72" w:type="dxa"/>
                  <w:noWrap w:val="0"/>
                  <w:vAlign w:val="center"/>
                </w:tcPr>
                <w:p w14:paraId="0492B2FB">
                  <w:pPr>
                    <w:adjustRightInd w:val="0"/>
                    <w:snapToGrid w:val="0"/>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文件名称</w:t>
                  </w:r>
                </w:p>
              </w:tc>
              <w:tc>
                <w:tcPr>
                  <w:tcW w:w="3926" w:type="dxa"/>
                  <w:noWrap w:val="0"/>
                  <w:vAlign w:val="center"/>
                </w:tcPr>
                <w:p w14:paraId="24E87BF8">
                  <w:pPr>
                    <w:adjustRightInd w:val="0"/>
                    <w:snapToGrid w:val="0"/>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文件要求</w:t>
                  </w:r>
                </w:p>
              </w:tc>
              <w:tc>
                <w:tcPr>
                  <w:tcW w:w="1928" w:type="dxa"/>
                  <w:noWrap w:val="0"/>
                  <w:vAlign w:val="center"/>
                </w:tcPr>
                <w:p w14:paraId="2786AB4F">
                  <w:pPr>
                    <w:adjustRightInd w:val="0"/>
                    <w:snapToGrid w:val="0"/>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本项目情况</w:t>
                  </w:r>
                </w:p>
              </w:tc>
              <w:tc>
                <w:tcPr>
                  <w:tcW w:w="592" w:type="dxa"/>
                  <w:noWrap w:val="0"/>
                  <w:vAlign w:val="center"/>
                </w:tcPr>
                <w:p w14:paraId="343AA2F7">
                  <w:pPr>
                    <w:adjustRightInd w:val="0"/>
                    <w:snapToGrid w:val="0"/>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是否符合</w:t>
                  </w:r>
                </w:p>
              </w:tc>
            </w:tr>
            <w:tr w14:paraId="69EDF1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72" w:type="dxa"/>
                  <w:noWrap w:val="0"/>
                  <w:vAlign w:val="center"/>
                </w:tcPr>
                <w:p w14:paraId="5072CCBB">
                  <w:pPr>
                    <w:widowControl/>
                    <w:spacing w:line="240" w:lineRule="auto"/>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zh-CN" w:eastAsia="zh-CN"/>
                      <w14:textFill>
                        <w14:solidFill>
                          <w14:schemeClr w14:val="tx1"/>
                        </w14:solidFill>
                      </w14:textFill>
                    </w:rPr>
                    <w:t>《四川省空气质量持续改善行动计划实施方案》川府发〔2024〕15号</w:t>
                  </w:r>
                </w:p>
              </w:tc>
              <w:tc>
                <w:tcPr>
                  <w:tcW w:w="3926" w:type="dxa"/>
                  <w:noWrap w:val="0"/>
                  <w:vAlign w:val="center"/>
                </w:tcPr>
                <w:p w14:paraId="3D903773">
                  <w:pPr>
                    <w:adjustRightInd w:val="0"/>
                    <w:snapToGrid w:val="0"/>
                    <w:jc w:val="center"/>
                    <w:rPr>
                      <w:rFonts w:hint="default"/>
                      <w:lang w:val="en-US" w:eastAsia="zh-CN"/>
                    </w:rPr>
                  </w:pPr>
                  <w:r>
                    <w:rPr>
                      <w:rFonts w:hint="eastAsia" w:cs="Times New Roman"/>
                      <w:color w:val="000000" w:themeColor="text1"/>
                      <w:kern w:val="0"/>
                      <w:sz w:val="21"/>
                      <w:szCs w:val="21"/>
                      <w:highlight w:val="none"/>
                      <w:lang w:val="en-US" w:eastAsia="zh-CN" w:bidi="ar"/>
                      <w14:textFill>
                        <w14:solidFill>
                          <w14:schemeClr w14:val="tx1"/>
                        </w14:solidFill>
                      </w14:textFill>
                    </w:rPr>
                    <w:t>（四）</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加强含</w:t>
                  </w:r>
                  <w:r>
                    <w:rPr>
                      <w:rFonts w:hint="eastAsia" w:cs="Times New Roman"/>
                      <w:color w:val="000000" w:themeColor="text1"/>
                      <w:kern w:val="0"/>
                      <w:sz w:val="21"/>
                      <w:szCs w:val="21"/>
                      <w:highlight w:val="none"/>
                      <w:lang w:val="en-US" w:eastAsia="zh-CN" w:bidi="ar"/>
                      <w14:textFill>
                        <w14:solidFill>
                          <w14:schemeClr w14:val="tx1"/>
                        </w14:solidFill>
                      </w14:textFill>
                    </w:rPr>
                    <w:t>VOCs</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原辅材料源头管控</w:t>
                  </w:r>
                  <w:r>
                    <w:rPr>
                      <w:rFonts w:hint="eastAsia" w:cs="Times New Roman"/>
                      <w:color w:val="000000" w:themeColor="text1"/>
                      <w:kern w:val="0"/>
                      <w:sz w:val="21"/>
                      <w:szCs w:val="21"/>
                      <w:highlight w:val="none"/>
                      <w:lang w:val="en-US" w:eastAsia="zh-CN" w:bidi="ar"/>
                      <w14:textFill>
                        <w14:solidFill>
                          <w14:schemeClr w14:val="tx1"/>
                        </w14:solidFill>
                      </w14:textFill>
                    </w:rPr>
                    <w:t>。全面推广房屋建筑和市政工程涉VOCs工序环节使用低VOCs含量涂料和胶粘剂。</w:t>
                  </w:r>
                </w:p>
              </w:tc>
              <w:tc>
                <w:tcPr>
                  <w:tcW w:w="1928" w:type="dxa"/>
                  <w:noWrap w:val="0"/>
                  <w:vAlign w:val="center"/>
                </w:tcPr>
                <w:p w14:paraId="7EFA558A">
                  <w:pPr>
                    <w:adjustRightInd w:val="0"/>
                    <w:snapToGrid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项目</w:t>
                  </w:r>
                  <w:r>
                    <w:rPr>
                      <w:rFonts w:hint="eastAsia" w:cs="Times New Roman"/>
                      <w:color w:val="000000" w:themeColor="text1"/>
                      <w:kern w:val="0"/>
                      <w:sz w:val="21"/>
                      <w:szCs w:val="21"/>
                      <w:highlight w:val="none"/>
                      <w:lang w:val="en-US" w:eastAsia="zh-CN" w:bidi="ar"/>
                      <w14:textFill>
                        <w14:solidFill>
                          <w14:schemeClr w14:val="tx1"/>
                        </w14:solidFill>
                      </w14:textFill>
                    </w:rPr>
                    <w:t>厂房装修过程使用低 VOCs含量涂料</w:t>
                  </w:r>
                </w:p>
              </w:tc>
              <w:tc>
                <w:tcPr>
                  <w:tcW w:w="592" w:type="dxa"/>
                  <w:noWrap w:val="0"/>
                  <w:vAlign w:val="center"/>
                </w:tcPr>
                <w:p w14:paraId="594055C0">
                  <w:pPr>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符合</w:t>
                  </w:r>
                </w:p>
              </w:tc>
            </w:tr>
            <w:tr w14:paraId="3140EF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72" w:type="dxa"/>
                  <w:noWrap w:val="0"/>
                  <w:vAlign w:val="center"/>
                </w:tcPr>
                <w:p w14:paraId="17D2DB0E">
                  <w:pPr>
                    <w:adjustRightInd w:val="0"/>
                    <w:snapToGrid w:val="0"/>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《四川省</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十四五</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生态环境保护规划》川府发〔2022〕2号</w:t>
                  </w:r>
                </w:p>
              </w:tc>
              <w:tc>
                <w:tcPr>
                  <w:tcW w:w="3926" w:type="dxa"/>
                  <w:noWrap w:val="0"/>
                  <w:vAlign w:val="center"/>
                </w:tcPr>
                <w:p w14:paraId="5A21E152">
                  <w:pPr>
                    <w:adjustRightInd w:val="0"/>
                    <w:snapToGrid w:val="0"/>
                    <w:ind w:firstLine="210" w:firstLineChars="100"/>
                    <w:rPr>
                      <w:rFonts w:hint="default" w:ascii="Times New Roman" w:hAnsi="Times New Roman"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三</w:t>
                  </w:r>
                  <w:r>
                    <w:rPr>
                      <w:rFonts w:hint="eastAsia"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深化面源污染治理。</w:t>
                  </w:r>
                </w:p>
                <w:p w14:paraId="678A888E">
                  <w:pPr>
                    <w:adjustRightInd w:val="0"/>
                    <w:snapToGrid w:val="0"/>
                    <w:ind w:firstLine="210" w:firstLineChars="100"/>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加强扬尘污染治理。完善文明施工和绿色施工管理工作制度，积极探索将建设工程施工工地扬尘排污纳入环境税范围。</w:t>
                  </w:r>
                </w:p>
              </w:tc>
              <w:tc>
                <w:tcPr>
                  <w:tcW w:w="1928" w:type="dxa"/>
                  <w:noWrap w:val="0"/>
                  <w:vAlign w:val="center"/>
                </w:tcPr>
                <w:p w14:paraId="0FC5DD87">
                  <w:pPr>
                    <w:adjustRightInd w:val="0"/>
                    <w:snapToGrid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项目施工道路进行地面硬化，运输车辆采取</w:t>
                  </w:r>
                  <w:r>
                    <w:rPr>
                      <w:rFonts w:hint="eastAsia" w:cs="Times New Roman"/>
                      <w:color w:val="000000" w:themeColor="text1"/>
                      <w:sz w:val="21"/>
                      <w:szCs w:val="21"/>
                      <w:highlight w:val="none"/>
                      <w:lang w:val="en-US" w:eastAsia="zh-CN"/>
                      <w14:textFill>
                        <w14:solidFill>
                          <w14:schemeClr w14:val="tx1"/>
                        </w14:solidFill>
                      </w14:textFill>
                    </w:rPr>
                    <w:t>篷布</w:t>
                  </w:r>
                  <w:r>
                    <w:rPr>
                      <w:rFonts w:hint="default" w:ascii="Times New Roman" w:hAnsi="Times New Roman" w:cs="Times New Roman"/>
                      <w:color w:val="000000" w:themeColor="text1"/>
                      <w:sz w:val="21"/>
                      <w:szCs w:val="21"/>
                      <w:highlight w:val="none"/>
                      <w14:textFill>
                        <w14:solidFill>
                          <w14:schemeClr w14:val="tx1"/>
                        </w14:solidFill>
                      </w14:textFill>
                    </w:rPr>
                    <w:t>遮盖</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进出冲洗</w:t>
                  </w:r>
                  <w:r>
                    <w:rPr>
                      <w:rFonts w:hint="default" w:ascii="Times New Roman" w:hAnsi="Times New Roman" w:cs="Times New Roman"/>
                      <w:color w:val="000000" w:themeColor="text1"/>
                      <w:sz w:val="21"/>
                      <w:szCs w:val="21"/>
                      <w:highlight w:val="none"/>
                      <w14:textFill>
                        <w14:solidFill>
                          <w14:schemeClr w14:val="tx1"/>
                        </w14:solidFill>
                      </w14:textFill>
                    </w:rPr>
                    <w:t>措施，本项目</w:t>
                  </w:r>
                  <w:r>
                    <w:rPr>
                      <w:rFonts w:hint="eastAsia" w:cs="Times New Roman"/>
                      <w:color w:val="000000" w:themeColor="text1"/>
                      <w:sz w:val="21"/>
                      <w:szCs w:val="21"/>
                      <w:highlight w:val="none"/>
                      <w:lang w:eastAsia="zh-CN"/>
                      <w14:textFill>
                        <w14:solidFill>
                          <w14:schemeClr w14:val="tx1"/>
                        </w14:solidFill>
                      </w14:textFill>
                    </w:rPr>
                    <w:t>场地</w:t>
                  </w:r>
                  <w:r>
                    <w:rPr>
                      <w:rFonts w:hint="default" w:ascii="Times New Roman" w:hAnsi="Times New Roman" w:cs="Times New Roman"/>
                      <w:color w:val="000000" w:themeColor="text1"/>
                      <w:sz w:val="21"/>
                      <w:szCs w:val="21"/>
                      <w:highlight w:val="none"/>
                      <w14:textFill>
                        <w14:solidFill>
                          <w14:schemeClr w14:val="tx1"/>
                        </w14:solidFill>
                      </w14:textFill>
                    </w:rPr>
                    <w:t>内进行洒水抑尘。</w:t>
                  </w:r>
                </w:p>
              </w:tc>
              <w:tc>
                <w:tcPr>
                  <w:tcW w:w="592" w:type="dxa"/>
                  <w:noWrap w:val="0"/>
                  <w:vAlign w:val="center"/>
                </w:tcPr>
                <w:p w14:paraId="2201D4B1">
                  <w:pPr>
                    <w:spacing w:line="240" w:lineRule="auto"/>
                    <w:jc w:val="cente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eastAsia="zh-CN"/>
                      <w14:textFill>
                        <w14:solidFill>
                          <w14:schemeClr w14:val="tx1"/>
                        </w14:solidFill>
                      </w14:textFill>
                    </w:rPr>
                    <w:t>符合</w:t>
                  </w:r>
                </w:p>
              </w:tc>
            </w:tr>
            <w:tr w14:paraId="51487B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72" w:type="dxa"/>
                  <w:noWrap w:val="0"/>
                  <w:vAlign w:val="center"/>
                </w:tcPr>
                <w:p w14:paraId="5531C3C1">
                  <w:pPr>
                    <w:adjustRightInd w:val="0"/>
                    <w:snapToGrid w:val="0"/>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eastAsia" w:cs="Times New Roman"/>
                      <w:color w:val="000000" w:themeColor="text1"/>
                      <w:kern w:val="0"/>
                      <w:sz w:val="21"/>
                      <w:szCs w:val="21"/>
                      <w:highlight w:val="none"/>
                      <w:lang w:val="en-US" w:eastAsia="zh-CN" w:bidi="ar"/>
                      <w14:textFill>
                        <w14:solidFill>
                          <w14:schemeClr w14:val="tx1"/>
                        </w14:solidFill>
                      </w14:textFill>
                    </w:rPr>
                    <w:t>巴中市</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十四五</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生态环境保护规划</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》巴府发〔2021〕19号</w:t>
                  </w:r>
                </w:p>
              </w:tc>
              <w:tc>
                <w:tcPr>
                  <w:tcW w:w="3926" w:type="dxa"/>
                  <w:noWrap w:val="0"/>
                  <w:vAlign w:val="center"/>
                </w:tcPr>
                <w:p w14:paraId="08F27E0F">
                  <w:pPr>
                    <w:adjustRightInd w:val="0"/>
                    <w:snapToGrid w:val="0"/>
                    <w:ind w:firstLine="210" w:firstLineChars="100"/>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第三节强化面源污染治理</w:t>
                  </w:r>
                </w:p>
                <w:p w14:paraId="51A25517">
                  <w:pPr>
                    <w:adjustRightInd w:val="0"/>
                    <w:snapToGrid w:val="0"/>
                    <w:ind w:firstLine="210" w:firstLineChars="100"/>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推进扬尘精细化管控。以城市精细化管理为重点，彻底整治扬尘、油烟污染。完善文明施工和绿色施工管理工作制度建设，全面落实建筑施工“六个百分百”，实现视频</w:t>
                  </w:r>
                  <w:r>
                    <w:rPr>
                      <w:rFonts w:hint="eastAsia" w:cs="Times New Roman"/>
                      <w:color w:val="000000" w:themeColor="text1"/>
                      <w:kern w:val="2"/>
                      <w:sz w:val="21"/>
                      <w:szCs w:val="21"/>
                      <w:highlight w:val="none"/>
                      <w:lang w:val="en-US" w:eastAsia="zh-CN" w:bidi="ar-SA"/>
                      <w14:textFill>
                        <w14:solidFill>
                          <w14:schemeClr w14:val="tx1"/>
                        </w14:solidFill>
                      </w14:textFill>
                    </w:rPr>
                    <w:t>监督。</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减少道路起尘源，运输渣土、石料、水泥、煤炭、垃圾等物料的车辆，应当采取篷盖、密闭等措施，不得超量装载和超速行驶。</w:t>
                  </w:r>
                </w:p>
              </w:tc>
              <w:tc>
                <w:tcPr>
                  <w:tcW w:w="1928" w:type="dxa"/>
                  <w:noWrap w:val="0"/>
                  <w:vAlign w:val="center"/>
                </w:tcPr>
                <w:p w14:paraId="10114BC1">
                  <w:pPr>
                    <w:adjustRightInd w:val="0"/>
                    <w:snapToGrid w:val="0"/>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项目施工道路进行地面硬化，运输车辆采取</w:t>
                  </w:r>
                  <w:r>
                    <w:rPr>
                      <w:rFonts w:hint="eastAsia" w:cs="Times New Roman"/>
                      <w:color w:val="000000" w:themeColor="text1"/>
                      <w:sz w:val="21"/>
                      <w:szCs w:val="21"/>
                      <w:highlight w:val="none"/>
                      <w:lang w:val="en-US" w:eastAsia="zh-CN"/>
                      <w14:textFill>
                        <w14:solidFill>
                          <w14:schemeClr w14:val="tx1"/>
                        </w14:solidFill>
                      </w14:textFill>
                    </w:rPr>
                    <w:t>篷布</w:t>
                  </w:r>
                  <w:r>
                    <w:rPr>
                      <w:rFonts w:hint="default" w:ascii="Times New Roman" w:hAnsi="Times New Roman" w:cs="Times New Roman"/>
                      <w:color w:val="000000" w:themeColor="text1"/>
                      <w:sz w:val="21"/>
                      <w:szCs w:val="21"/>
                      <w:highlight w:val="none"/>
                      <w14:textFill>
                        <w14:solidFill>
                          <w14:schemeClr w14:val="tx1"/>
                        </w14:solidFill>
                      </w14:textFill>
                    </w:rPr>
                    <w:t>遮盖</w:t>
                  </w:r>
                  <w:r>
                    <w:rPr>
                      <w:rFonts w:hint="eastAsia" w:cs="Times New Roman"/>
                      <w:color w:val="000000" w:themeColor="text1"/>
                      <w:sz w:val="21"/>
                      <w:szCs w:val="21"/>
                      <w:highlight w:val="none"/>
                      <w:lang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进出冲洗</w:t>
                  </w:r>
                  <w:r>
                    <w:rPr>
                      <w:rFonts w:hint="default" w:ascii="Times New Roman" w:hAnsi="Times New Roman" w:cs="Times New Roman"/>
                      <w:color w:val="000000" w:themeColor="text1"/>
                      <w:sz w:val="21"/>
                      <w:szCs w:val="21"/>
                      <w:highlight w:val="none"/>
                      <w14:textFill>
                        <w14:solidFill>
                          <w14:schemeClr w14:val="tx1"/>
                        </w14:solidFill>
                      </w14:textFill>
                    </w:rPr>
                    <w:t>措施，本项目</w:t>
                  </w:r>
                  <w:r>
                    <w:rPr>
                      <w:rFonts w:hint="eastAsia" w:cs="Times New Roman"/>
                      <w:color w:val="000000" w:themeColor="text1"/>
                      <w:sz w:val="21"/>
                      <w:szCs w:val="21"/>
                      <w:highlight w:val="none"/>
                      <w:lang w:eastAsia="zh-CN"/>
                      <w14:textFill>
                        <w14:solidFill>
                          <w14:schemeClr w14:val="tx1"/>
                        </w14:solidFill>
                      </w14:textFill>
                    </w:rPr>
                    <w:t>场地</w:t>
                  </w:r>
                  <w:r>
                    <w:rPr>
                      <w:rFonts w:hint="default" w:ascii="Times New Roman" w:hAnsi="Times New Roman" w:cs="Times New Roman"/>
                      <w:color w:val="000000" w:themeColor="text1"/>
                      <w:sz w:val="21"/>
                      <w:szCs w:val="21"/>
                      <w:highlight w:val="none"/>
                      <w14:textFill>
                        <w14:solidFill>
                          <w14:schemeClr w14:val="tx1"/>
                        </w14:solidFill>
                      </w14:textFill>
                    </w:rPr>
                    <w:t>内进行洒水抑尘，及时收集清理堆场外道路上撒落的物料。</w:t>
                  </w:r>
                </w:p>
              </w:tc>
              <w:tc>
                <w:tcPr>
                  <w:tcW w:w="592" w:type="dxa"/>
                  <w:noWrap w:val="0"/>
                  <w:vAlign w:val="center"/>
                </w:tcPr>
                <w:p w14:paraId="232C7613">
                  <w:pPr>
                    <w:spacing w:line="240" w:lineRule="auto"/>
                    <w:jc w:val="cente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eastAsia="zh-CN"/>
                      <w14:textFill>
                        <w14:solidFill>
                          <w14:schemeClr w14:val="tx1"/>
                        </w14:solidFill>
                      </w14:textFill>
                    </w:rPr>
                    <w:t>符合</w:t>
                  </w:r>
                </w:p>
              </w:tc>
            </w:tr>
          </w:tbl>
          <w:p w14:paraId="5F6EECF8">
            <w:pPr>
              <w:pStyle w:val="10"/>
              <w:adjustRightInd w:val="0"/>
              <w:snapToGrid w:val="0"/>
              <w:spacing w:before="0" w:line="360" w:lineRule="auto"/>
              <w:ind w:firstLine="480" w:firstLineChars="200"/>
              <w:rPr>
                <w:rFonts w:ascii="Times New Roman" w:hAnsi="Times New Roman"/>
                <w:b/>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szCs w:val="24"/>
                <w:highlight w:val="none"/>
                <w14:textFill>
                  <w14:solidFill>
                    <w14:schemeClr w14:val="tx1"/>
                  </w14:solidFill>
                </w14:textFill>
              </w:rPr>
              <w:t>因此，本项</w:t>
            </w:r>
            <w:r>
              <w:rPr>
                <w:rFonts w:hint="default" w:ascii="Times New Roman" w:hAnsi="Times New Roman" w:eastAsia="宋体" w:cs="Times New Roman"/>
                <w:color w:val="000000" w:themeColor="text1"/>
                <w:szCs w:val="24"/>
                <w:highlight w:val="none"/>
                <w14:textFill>
                  <w14:solidFill>
                    <w14:schemeClr w14:val="tx1"/>
                  </w14:solidFill>
                </w14:textFill>
              </w:rPr>
              <w:t>目符合</w:t>
            </w:r>
            <w:r>
              <w:rPr>
                <w:rFonts w:hint="eastAsia" w:ascii="Times New Roman" w:hAnsi="Times New Roman" w:eastAsia="宋体" w:cs="Times New Roman"/>
                <w:color w:val="000000" w:themeColor="text1"/>
                <w:szCs w:val="24"/>
                <w:highlight w:val="none"/>
                <w:lang w:eastAsia="zh-CN"/>
                <w14:textFill>
                  <w14:solidFill>
                    <w14:schemeClr w14:val="tx1"/>
                  </w14:solidFill>
                </w14:textFill>
              </w:rPr>
              <w:t>相关环境保护</w:t>
            </w:r>
            <w:r>
              <w:rPr>
                <w:rFonts w:hint="default" w:ascii="Times New Roman" w:hAnsi="Times New Roman" w:eastAsia="宋体" w:cs="Times New Roman"/>
                <w:color w:val="000000" w:themeColor="text1"/>
                <w:szCs w:val="24"/>
                <w:highlight w:val="none"/>
                <w14:textFill>
                  <w14:solidFill>
                    <w14:schemeClr w14:val="tx1"/>
                  </w14:solidFill>
                </w14:textFill>
              </w:rPr>
              <w:t>政策</w:t>
            </w:r>
            <w:r>
              <w:rPr>
                <w:rFonts w:hint="default" w:ascii="Times New Roman" w:hAnsi="Times New Roman" w:cs="Times New Roman"/>
                <w:color w:val="000000" w:themeColor="text1"/>
                <w:szCs w:val="24"/>
                <w:highlight w:val="none"/>
                <w14:textFill>
                  <w14:solidFill>
                    <w14:schemeClr w14:val="tx1"/>
                  </w14:solidFill>
                </w14:textFill>
              </w:rPr>
              <w:t>要求。</w:t>
            </w:r>
          </w:p>
          <w:p w14:paraId="1A2908DB">
            <w:pPr>
              <w:spacing w:line="360" w:lineRule="auto"/>
              <w:outlineLvl w:val="0"/>
              <w:rPr>
                <w:rFonts w:eastAsia="黑体"/>
                <w:color w:val="000000" w:themeColor="text1"/>
                <w:sz w:val="30"/>
                <w:highlight w:val="none"/>
                <w:vertAlign w:val="baseline"/>
                <w14:textFill>
                  <w14:solidFill>
                    <w14:schemeClr w14:val="tx1"/>
                  </w14:solidFill>
                </w14:textFill>
              </w:rPr>
            </w:pPr>
          </w:p>
        </w:tc>
      </w:tr>
    </w:tbl>
    <w:p w14:paraId="7737A34C">
      <w:pPr>
        <w:spacing w:line="360" w:lineRule="auto"/>
        <w:outlineLvl w:val="0"/>
        <w:rPr>
          <w:rFonts w:eastAsia="黑体"/>
          <w:color w:val="000000" w:themeColor="text1"/>
          <w:sz w:val="30"/>
          <w:highlight w:val="none"/>
          <w14:textFill>
            <w14:solidFill>
              <w14:schemeClr w14:val="tx1"/>
            </w14:solidFill>
          </w14:textFill>
        </w:rPr>
        <w:sectPr>
          <w:pgSz w:w="11906" w:h="16838"/>
          <w:pgMar w:top="1701" w:right="1531" w:bottom="1701" w:left="1531" w:header="851" w:footer="1077" w:gutter="0"/>
          <w:cols w:space="720" w:num="1"/>
          <w:docGrid w:linePitch="312" w:charSpace="0"/>
        </w:sectPr>
      </w:pPr>
    </w:p>
    <w:p w14:paraId="596DDAC7">
      <w:pPr>
        <w:pStyle w:val="31"/>
        <w:jc w:val="center"/>
        <w:outlineLvl w:val="0"/>
        <w:rPr>
          <w:rFonts w:ascii="Times New Roman" w:hAnsi="Times New Roman" w:eastAsia="黑体"/>
          <w:snapToGrid w:val="0"/>
          <w:color w:val="000000" w:themeColor="text1"/>
          <w:sz w:val="30"/>
          <w:szCs w:val="30"/>
          <w:highlight w:val="none"/>
          <w14:textFill>
            <w14:solidFill>
              <w14:schemeClr w14:val="tx1"/>
            </w14:solidFill>
          </w14:textFill>
        </w:rPr>
      </w:pPr>
      <w:r>
        <w:rPr>
          <w:rFonts w:ascii="Times New Roman" w:hAnsi="Times New Roman" w:eastAsia="黑体"/>
          <w:snapToGrid w:val="0"/>
          <w:color w:val="000000" w:themeColor="text1"/>
          <w:sz w:val="30"/>
          <w:szCs w:val="30"/>
          <w:highlight w:val="none"/>
          <w14:textFill>
            <w14:solidFill>
              <w14:schemeClr w14:val="tx1"/>
            </w14:solidFill>
          </w14:textFill>
        </w:rPr>
        <w:t>二、建设内容</w:t>
      </w:r>
    </w:p>
    <w:tbl>
      <w:tblPr>
        <w:tblStyle w:val="37"/>
        <w:tblpPr w:leftFromText="180" w:rightFromText="180" w:vertAnchor="text" w:tblpXSpec="center" w:tblpY="1"/>
        <w:tblOverlap w:val="never"/>
        <w:tblW w:w="913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0"/>
        <w:gridCol w:w="8426"/>
      </w:tblGrid>
      <w:tr w14:paraId="37811F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Align w:val="center"/>
          </w:tcPr>
          <w:p w14:paraId="78365D4D">
            <w:pPr>
              <w:adjustRightInd w:val="0"/>
              <w:snapToGrid w:val="0"/>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地理位置</w:t>
            </w:r>
          </w:p>
        </w:tc>
        <w:tc>
          <w:tcPr>
            <w:tcW w:w="8426" w:type="dxa"/>
            <w:vAlign w:val="center"/>
          </w:tcPr>
          <w:p w14:paraId="65D58A81">
            <w:pPr>
              <w:adjustRightInd w:val="0"/>
              <w:snapToGrid w:val="0"/>
              <w:spacing w:before="120" w:beforeLines="50" w:line="360" w:lineRule="auto"/>
              <w:jc w:val="center"/>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本项目位于</w:t>
            </w:r>
            <w:r>
              <w:rPr>
                <w:rFonts w:hint="eastAsia"/>
                <w:color w:val="000000" w:themeColor="text1"/>
                <w:kern w:val="0"/>
                <w:sz w:val="24"/>
                <w:highlight w:val="none"/>
                <w14:textFill>
                  <w14:solidFill>
                    <w14:schemeClr w14:val="tx1"/>
                  </w14:solidFill>
                </w14:textFill>
              </w:rPr>
              <w:t>四川省巴中市</w:t>
            </w:r>
            <w:r>
              <w:rPr>
                <w:rFonts w:hint="eastAsia"/>
                <w:color w:val="000000" w:themeColor="text1"/>
                <w:kern w:val="0"/>
                <w:sz w:val="24"/>
                <w:highlight w:val="none"/>
                <w:lang w:val="en-US" w:eastAsia="zh-CN"/>
                <w14:textFill>
                  <w14:solidFill>
                    <w14:schemeClr w14:val="tx1"/>
                  </w14:solidFill>
                </w14:textFill>
              </w:rPr>
              <w:t>南江县桥亭镇</w:t>
            </w:r>
            <w:r>
              <w:rPr>
                <w:color w:val="000000" w:themeColor="text1"/>
                <w:kern w:val="0"/>
                <w:sz w:val="24"/>
                <w:highlight w:val="none"/>
                <w14:textFill>
                  <w14:solidFill>
                    <w14:schemeClr w14:val="tx1"/>
                  </w14:solidFill>
                </w14:textFill>
              </w:rPr>
              <w:t>。</w:t>
            </w:r>
          </w:p>
          <w:p w14:paraId="530116EC">
            <w:pPr>
              <w:adjustRightInd w:val="0"/>
              <w:snapToGrid w:val="0"/>
              <w:spacing w:line="360" w:lineRule="auto"/>
              <w:jc w:val="center"/>
              <w:rPr>
                <w:color w:val="000000" w:themeColor="text1"/>
                <w:kern w:val="0"/>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项目</w:t>
            </w:r>
            <w:r>
              <w:rPr>
                <w:color w:val="000000" w:themeColor="text1"/>
                <w:sz w:val="24"/>
                <w:highlight w:val="none"/>
                <w14:textFill>
                  <w14:solidFill>
                    <w14:schemeClr w14:val="tx1"/>
                  </w14:solidFill>
                </w14:textFill>
              </w:rPr>
              <w:t>中心位置：</w:t>
            </w:r>
            <w:r>
              <w:rPr>
                <w:rFonts w:hint="default" w:ascii="Times New Roman" w:hAnsi="Times New Roman" w:cs="Times New Roman"/>
                <w:color w:val="000000" w:themeColor="text1"/>
                <w:sz w:val="24"/>
                <w:highlight w:val="none"/>
                <w:lang w:val="en-US" w:eastAsia="zh-CN"/>
                <w14:textFill>
                  <w14:solidFill>
                    <w14:schemeClr w14:val="tx1"/>
                  </w14:solidFill>
                </w14:textFill>
              </w:rPr>
              <w:t>东经106°52′58.035″</w:t>
            </w:r>
            <w:r>
              <w:rPr>
                <w:rFonts w:hint="default" w:ascii="Times New Roman" w:hAnsi="Times New Roman" w:cs="Times New Roman"/>
                <w:color w:val="000000" w:themeColor="text1"/>
                <w:sz w:val="24"/>
                <w:highlight w:val="none"/>
                <w14:textFill>
                  <w14:solidFill>
                    <w14:schemeClr w14:val="tx1"/>
                  </w14:solidFill>
                </w14:textFill>
              </w:rPr>
              <w:t>，</w:t>
            </w:r>
            <w:r>
              <w:rPr>
                <w:rFonts w:hint="default" w:ascii="Times New Roman" w:hAnsi="Times New Roman" w:cs="Times New Roman"/>
                <w:color w:val="000000" w:themeColor="text1"/>
                <w:sz w:val="24"/>
                <w:highlight w:val="none"/>
                <w:lang w:val="en-US" w:eastAsia="zh-CN"/>
                <w14:textFill>
                  <w14:solidFill>
                    <w14:schemeClr w14:val="tx1"/>
                  </w14:solidFill>
                </w14:textFill>
              </w:rPr>
              <w:t>北纬32°30′21.46</w:t>
            </w:r>
            <w:r>
              <w:rPr>
                <w:rFonts w:hint="eastAsia" w:ascii="Times New Roman" w:hAnsi="Times New Roman" w:cs="Times New Roman"/>
                <w:color w:val="000000" w:themeColor="text1"/>
                <w:sz w:val="24"/>
                <w:highlight w:val="none"/>
                <w:lang w:val="en-US" w:eastAsia="zh-CN"/>
                <w14:textFill>
                  <w14:solidFill>
                    <w14:schemeClr w14:val="tx1"/>
                  </w14:solidFill>
                </w14:textFill>
              </w:rPr>
              <w:t>1</w:t>
            </w:r>
            <w:r>
              <w:rPr>
                <w:rFonts w:hint="default" w:ascii="Times New Roman" w:hAnsi="Times New Roman" w:cs="Times New Roman"/>
                <w:color w:val="000000" w:themeColor="text1"/>
                <w:sz w:val="24"/>
                <w:highlight w:val="none"/>
                <w:lang w:val="en-US" w:eastAsia="zh-CN"/>
                <w14:textFill>
                  <w14:solidFill>
                    <w14:schemeClr w14:val="tx1"/>
                  </w14:solidFill>
                </w14:textFill>
              </w:rPr>
              <w:t>″</w:t>
            </w:r>
          </w:p>
        </w:tc>
      </w:tr>
      <w:tr w14:paraId="31F5FB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Align w:val="center"/>
          </w:tcPr>
          <w:p w14:paraId="58F4D1EF">
            <w:pPr>
              <w:adjustRightInd w:val="0"/>
              <w:snapToGrid w:val="0"/>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项目组成及规模</w:t>
            </w:r>
          </w:p>
        </w:tc>
        <w:tc>
          <w:tcPr>
            <w:tcW w:w="8426" w:type="dxa"/>
            <w:vAlign w:val="center"/>
          </w:tcPr>
          <w:p w14:paraId="759F414C">
            <w:pPr>
              <w:adjustRightInd w:val="0"/>
              <w:snapToGrid w:val="0"/>
              <w:spacing w:before="120" w:beforeLines="50"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一、项目由来</w:t>
            </w:r>
          </w:p>
          <w:p w14:paraId="4859FCBD">
            <w:pPr>
              <w:widowControl/>
              <w:spacing w:line="360" w:lineRule="auto"/>
              <w:ind w:firstLine="480" w:firstLineChars="200"/>
              <w:rPr>
                <w:rFonts w:hint="eastAsia"/>
                <w:color w:val="000000" w:themeColor="text1"/>
                <w:kern w:val="0"/>
                <w:sz w:val="24"/>
                <w:highlight w:val="none"/>
                <w:lang w:val="en-US" w:eastAsia="zh-CN" w:bidi="ar"/>
                <w14:textFill>
                  <w14:solidFill>
                    <w14:schemeClr w14:val="tx1"/>
                  </w14:solidFill>
                </w14:textFill>
              </w:rPr>
            </w:pPr>
            <w:r>
              <w:rPr>
                <w:rFonts w:hint="eastAsia"/>
                <w:color w:val="000000" w:themeColor="text1"/>
                <w:kern w:val="0"/>
                <w:sz w:val="24"/>
                <w:highlight w:val="none"/>
                <w:lang w:val="en-US" w:eastAsia="zh-CN" w:bidi="ar"/>
                <w14:textFill>
                  <w14:solidFill>
                    <w14:schemeClr w14:val="tx1"/>
                  </w14:solidFill>
                </w14:textFill>
              </w:rPr>
              <w:t>南江县作为国家首批生态功能保护区，森林覆盖率高达71.5%，县域内河流水质优良率100%，拥有南江黄羊、富锶矿泉水、大叶茶、核桃等88个地理标志产品，具备发展特色农产品精深加工产业的天然优势。本项目的实施是南江县落实市委“5+2+3”产业体系、打造特色农产品精深加工产业集群的关键支撑，更是通过基础设施升级实现生态资源价值转化、推动县域经济高质量发展的实践缩影。</w:t>
            </w:r>
          </w:p>
          <w:p w14:paraId="35B8FE8C">
            <w:pPr>
              <w:widowControl/>
              <w:spacing w:line="360" w:lineRule="auto"/>
              <w:ind w:firstLine="480" w:firstLineChars="200"/>
              <w:rPr>
                <w:rFonts w:hint="eastAsia"/>
                <w:color w:val="000000" w:themeColor="text1"/>
                <w:kern w:val="0"/>
                <w:sz w:val="24"/>
                <w:highlight w:val="none"/>
                <w:lang w:eastAsia="zh-CN" w:bidi="ar"/>
                <w14:textFill>
                  <w14:solidFill>
                    <w14:schemeClr w14:val="tx1"/>
                  </w14:solidFill>
                </w14:textFill>
              </w:rPr>
            </w:pPr>
            <w:r>
              <w:rPr>
                <w:rFonts w:hint="eastAsia"/>
                <w:color w:val="000000" w:themeColor="text1"/>
                <w:kern w:val="0"/>
                <w:sz w:val="24"/>
                <w:highlight w:val="none"/>
                <w:lang w:val="en-US" w:eastAsia="zh-CN" w:bidi="ar"/>
                <w14:textFill>
                  <w14:solidFill>
                    <w14:schemeClr w14:val="tx1"/>
                  </w14:solidFill>
                </w14:textFill>
              </w:rPr>
              <w:t>本项目依托南江优质资源，以轻资产租赁模式为核心，整合生产、研发、仓储冷链物流等设施，吸引中小型企业入驻，推动产业集群化发展，实现绿色资源价值转化。依托国家战略与生态资源，摆脱传统产业低效困境，以全产业链整合推动乡村振兴与绿色发展，因此本项目的建设是必要的。</w:t>
            </w:r>
          </w:p>
          <w:p w14:paraId="60BC0D3A">
            <w:pPr>
              <w:adjustRightInd w:val="0"/>
              <w:snapToGrid w:val="0"/>
              <w:spacing w:line="360" w:lineRule="auto"/>
              <w:ind w:firstLine="480" w:firstLineChars="200"/>
              <w:rPr>
                <w:rFonts w:hint="eastAsia"/>
                <w:b w:val="0"/>
                <w:bCs w:val="0"/>
                <w:color w:val="000000" w:themeColor="text1"/>
                <w:sz w:val="24"/>
                <w:highlight w:val="none"/>
                <w:lang w:eastAsia="zh-CN"/>
                <w14:textFill>
                  <w14:solidFill>
                    <w14:schemeClr w14:val="tx1"/>
                  </w14:solidFill>
                </w14:textFill>
              </w:rPr>
            </w:pPr>
            <w:r>
              <w:rPr>
                <w:rFonts w:hint="eastAsia"/>
                <w:b w:val="0"/>
                <w:bCs w:val="0"/>
                <w:color w:val="000000" w:themeColor="text1"/>
                <w:sz w:val="24"/>
                <w:highlight w:val="none"/>
                <w14:textFill>
                  <w14:solidFill>
                    <w14:schemeClr w14:val="tx1"/>
                  </w14:solidFill>
                </w14:textFill>
              </w:rPr>
              <w:t>按照《中华人民共和国</w:t>
            </w:r>
            <w:r>
              <w:rPr>
                <w:rFonts w:hint="eastAsia"/>
                <w:b w:val="0"/>
                <w:bCs w:val="0"/>
                <w:color w:val="000000" w:themeColor="text1"/>
                <w:sz w:val="24"/>
                <w:highlight w:val="none"/>
                <w:lang w:val="en-US" w:eastAsia="zh-CN"/>
                <w14:textFill>
                  <w14:solidFill>
                    <w14:schemeClr w14:val="tx1"/>
                  </w14:solidFill>
                </w14:textFill>
              </w:rPr>
              <w:t>生态环境法典</w:t>
            </w:r>
            <w:r>
              <w:rPr>
                <w:rFonts w:hint="eastAsia"/>
                <w:b w:val="0"/>
                <w:bCs w:val="0"/>
                <w:color w:val="000000" w:themeColor="text1"/>
                <w:sz w:val="24"/>
                <w:highlight w:val="none"/>
                <w14:textFill>
                  <w14:solidFill>
                    <w14:schemeClr w14:val="tx1"/>
                  </w14:solidFill>
                </w14:textFill>
              </w:rPr>
              <w:t>》以及国务院令第682号《建设项目环境保护管理条例》</w:t>
            </w:r>
            <w:r>
              <w:rPr>
                <w:rFonts w:hint="eastAsia"/>
                <w:b w:val="0"/>
                <w:bCs w:val="0"/>
                <w:color w:val="000000" w:themeColor="text1"/>
                <w:sz w:val="24"/>
                <w:highlight w:val="none"/>
                <w:lang w:eastAsia="zh-CN"/>
                <w14:textFill>
                  <w14:solidFill>
                    <w14:schemeClr w14:val="tx1"/>
                  </w14:solidFill>
                </w14:textFill>
              </w:rPr>
              <w:t>等</w:t>
            </w:r>
            <w:r>
              <w:rPr>
                <w:rFonts w:hint="eastAsia"/>
                <w:b w:val="0"/>
                <w:bCs w:val="0"/>
                <w:color w:val="000000" w:themeColor="text1"/>
                <w:sz w:val="24"/>
                <w:highlight w:val="none"/>
                <w14:textFill>
                  <w14:solidFill>
                    <w14:schemeClr w14:val="tx1"/>
                  </w14:solidFill>
                </w14:textFill>
              </w:rPr>
              <w:t>要求，本项目需进行环境影响评价。依据生态环境部第16号令《建设项目环境影响评价分类管理目录（2021年版）》的规定，本项目属于“</w:t>
            </w:r>
            <w:r>
              <w:rPr>
                <w:rFonts w:hint="eastAsia"/>
                <w:color w:val="000000" w:themeColor="text1"/>
                <w:sz w:val="24"/>
                <w:highlight w:val="none"/>
                <w14:textFill>
                  <w14:solidFill>
                    <w14:schemeClr w14:val="tx1"/>
                  </w14:solidFill>
                </w14:textFill>
              </w:rPr>
              <w:t>四十四</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房地产业</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97房地产开发、商业综合体、宾馆、酒店、办公用房、标准厂房等</w:t>
            </w:r>
            <w:r>
              <w:rPr>
                <w:rFonts w:hint="eastAsia"/>
                <w:b w:val="0"/>
                <w:bCs w:val="0"/>
                <w:color w:val="000000" w:themeColor="text1"/>
                <w:sz w:val="24"/>
                <w:highlight w:val="none"/>
                <w14:textFill>
                  <w14:solidFill>
                    <w14:schemeClr w14:val="tx1"/>
                  </w14:solidFill>
                </w14:textFill>
              </w:rPr>
              <w:t>”</w:t>
            </w:r>
            <w:r>
              <w:rPr>
                <w:rFonts w:hint="eastAsia"/>
                <w:b w:val="0"/>
                <w:bCs w:val="0"/>
                <w:color w:val="000000" w:themeColor="text1"/>
                <w:sz w:val="24"/>
                <w:highlight w:val="none"/>
                <w:lang w:eastAsia="zh-CN"/>
                <w14:textFill>
                  <w14:solidFill>
                    <w14:schemeClr w14:val="tx1"/>
                  </w14:solidFill>
                </w14:textFill>
              </w:rPr>
              <w:t>，涉及环境敏感区（光雾山-诺水河世界地质公园）</w:t>
            </w:r>
            <w:r>
              <w:rPr>
                <w:rFonts w:hint="eastAsia"/>
                <w:b w:val="0"/>
                <w:bCs w:val="0"/>
                <w:color w:val="000000" w:themeColor="text1"/>
                <w:sz w:val="24"/>
                <w:highlight w:val="none"/>
                <w14:textFill>
                  <w14:solidFill>
                    <w14:schemeClr w14:val="tx1"/>
                  </w14:solidFill>
                </w14:textFill>
              </w:rPr>
              <w:t>，确定本项目应编制环境影响报告表</w:t>
            </w:r>
            <w:r>
              <w:rPr>
                <w:rFonts w:hint="eastAsia"/>
                <w:b w:val="0"/>
                <w:bCs w:val="0"/>
                <w:color w:val="000000" w:themeColor="text1"/>
                <w:sz w:val="24"/>
                <w:highlight w:val="none"/>
                <w:lang w:eastAsia="zh-CN"/>
                <w14:textFill>
                  <w14:solidFill>
                    <w14:schemeClr w14:val="tx1"/>
                  </w14:solidFill>
                </w14:textFill>
              </w:rPr>
              <w:t>。</w:t>
            </w:r>
          </w:p>
          <w:p w14:paraId="138AF083">
            <w:pPr>
              <w:adjustRightInd w:val="0"/>
              <w:snapToGrid w:val="0"/>
              <w:spacing w:line="360" w:lineRule="auto"/>
              <w:ind w:firstLine="482" w:firstLineChars="200"/>
              <w:rPr>
                <w:rFonts w:hint="eastAsia"/>
                <w:b/>
                <w:bCs/>
                <w:color w:val="000000" w:themeColor="text1"/>
                <w:sz w:val="24"/>
                <w:highlight w:val="none"/>
                <w14:textFill>
                  <w14:solidFill>
                    <w14:schemeClr w14:val="tx1"/>
                  </w14:solidFill>
                </w14:textFill>
              </w:rPr>
            </w:pPr>
            <w:r>
              <w:rPr>
                <w:rFonts w:hint="eastAsia"/>
                <w:b/>
                <w:bCs/>
                <w:color w:val="000000" w:themeColor="text1"/>
                <w:sz w:val="24"/>
                <w:highlight w:val="none"/>
                <w:lang w:eastAsia="zh-CN"/>
                <w14:textFill>
                  <w14:solidFill>
                    <w14:schemeClr w14:val="tx1"/>
                  </w14:solidFill>
                </w14:textFill>
              </w:rPr>
              <w:t>本项目只涉及</w:t>
            </w:r>
            <w:r>
              <w:rPr>
                <w:rFonts w:hint="eastAsia"/>
                <w:b/>
                <w:bCs/>
                <w:color w:val="000000" w:themeColor="text1"/>
                <w:sz w:val="24"/>
                <w:highlight w:val="none"/>
                <w:lang w:val="en-US" w:eastAsia="zh-CN"/>
                <w14:textFill>
                  <w14:solidFill>
                    <w14:schemeClr w14:val="tx1"/>
                  </w14:solidFill>
                </w14:textFill>
              </w:rPr>
              <w:t>标准化厂房及给排水等配套设施建设</w:t>
            </w:r>
            <w:r>
              <w:rPr>
                <w:rFonts w:hint="eastAsia"/>
                <w:b/>
                <w:bCs/>
                <w:color w:val="000000" w:themeColor="text1"/>
                <w:sz w:val="24"/>
                <w:highlight w:val="none"/>
                <w:lang w:eastAsia="zh-CN"/>
                <w14:textFill>
                  <w14:solidFill>
                    <w14:schemeClr w14:val="tx1"/>
                  </w14:solidFill>
                </w14:textFill>
              </w:rPr>
              <w:t>，不涉及生产线及检测室</w:t>
            </w:r>
            <w:r>
              <w:rPr>
                <w:rFonts w:hint="eastAsia"/>
                <w:b/>
                <w:bCs/>
                <w:color w:val="000000" w:themeColor="text1"/>
                <w:sz w:val="24"/>
                <w:highlight w:val="none"/>
                <w:lang w:val="en-US" w:eastAsia="zh-CN"/>
                <w14:textFill>
                  <w14:solidFill>
                    <w14:schemeClr w14:val="tx1"/>
                  </w14:solidFill>
                </w14:textFill>
              </w:rPr>
              <w:t>等</w:t>
            </w:r>
            <w:r>
              <w:rPr>
                <w:rFonts w:hint="eastAsia"/>
                <w:b/>
                <w:bCs/>
                <w:color w:val="000000" w:themeColor="text1"/>
                <w:sz w:val="24"/>
                <w:highlight w:val="none"/>
                <w:lang w:eastAsia="zh-CN"/>
                <w14:textFill>
                  <w14:solidFill>
                    <w14:schemeClr w14:val="tx1"/>
                  </w14:solidFill>
                </w14:textFill>
              </w:rPr>
              <w:t>建设，生产线及检测</w:t>
            </w:r>
            <w:r>
              <w:rPr>
                <w:rFonts w:hint="eastAsia"/>
                <w:b/>
                <w:bCs/>
                <w:color w:val="000000" w:themeColor="text1"/>
                <w:sz w:val="24"/>
                <w:highlight w:val="none"/>
                <w:lang w:val="en-US" w:eastAsia="zh-CN"/>
                <w14:textFill>
                  <w14:solidFill>
                    <w14:schemeClr w14:val="tx1"/>
                  </w14:solidFill>
                </w14:textFill>
              </w:rPr>
              <w:t>相关建设内容后期引入相关企业后</w:t>
            </w:r>
            <w:r>
              <w:rPr>
                <w:rFonts w:hint="eastAsia"/>
                <w:b/>
                <w:bCs/>
                <w:color w:val="000000" w:themeColor="text1"/>
                <w:sz w:val="24"/>
                <w:highlight w:val="none"/>
                <w:lang w:eastAsia="zh-CN"/>
                <w14:textFill>
                  <w14:solidFill>
                    <w14:schemeClr w14:val="tx1"/>
                  </w14:solidFill>
                </w14:textFill>
              </w:rPr>
              <w:t>另行环评</w:t>
            </w:r>
            <w:r>
              <w:rPr>
                <w:rFonts w:hint="eastAsia"/>
                <w:b/>
                <w:bCs/>
                <w:color w:val="000000" w:themeColor="text1"/>
                <w:sz w:val="24"/>
                <w:highlight w:val="none"/>
                <w14:textFill>
                  <w14:solidFill>
                    <w14:schemeClr w14:val="tx1"/>
                  </w14:solidFill>
                </w14:textFill>
              </w:rPr>
              <w:t>。</w:t>
            </w:r>
          </w:p>
          <w:p w14:paraId="29E13984">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二</w:t>
            </w:r>
            <w:r>
              <w:rPr>
                <w:b/>
                <w:bCs/>
                <w:color w:val="000000" w:themeColor="text1"/>
                <w:sz w:val="24"/>
                <w:highlight w:val="none"/>
                <w14:textFill>
                  <w14:solidFill>
                    <w14:schemeClr w14:val="tx1"/>
                  </w14:solidFill>
                </w14:textFill>
              </w:rPr>
              <w:t>、项目概况</w:t>
            </w:r>
          </w:p>
          <w:p w14:paraId="2AAFA0DB">
            <w:pPr>
              <w:adjustRightInd w:val="0"/>
              <w:snapToGrid w:val="0"/>
              <w:spacing w:line="360" w:lineRule="auto"/>
              <w:ind w:firstLine="482" w:firstLineChars="200"/>
              <w:rPr>
                <w:rFonts w:hint="eastAsia" w:eastAsia="宋体"/>
                <w:color w:val="000000" w:themeColor="text1"/>
                <w:sz w:val="24"/>
                <w:highlight w:val="none"/>
                <w:lang w:eastAsia="zh-CN"/>
                <w14:textFill>
                  <w14:solidFill>
                    <w14:schemeClr w14:val="tx1"/>
                  </w14:solidFill>
                </w14:textFill>
              </w:rPr>
            </w:pPr>
            <w:r>
              <w:rPr>
                <w:b/>
                <w:bCs/>
                <w:color w:val="000000" w:themeColor="text1"/>
                <w:sz w:val="24"/>
                <w:highlight w:val="none"/>
                <w14:textFill>
                  <w14:solidFill>
                    <w14:schemeClr w14:val="tx1"/>
                  </w14:solidFill>
                </w14:textFill>
              </w:rPr>
              <w:t>项目名称：</w:t>
            </w:r>
            <w:r>
              <w:rPr>
                <w:rFonts w:hint="eastAsia"/>
                <w:color w:val="000000" w:themeColor="text1"/>
                <w:sz w:val="24"/>
                <w:highlight w:val="none"/>
                <w:lang w:eastAsia="zh-CN"/>
                <w14:textFill>
                  <w14:solidFill>
                    <w14:schemeClr w14:val="tx1"/>
                  </w14:solidFill>
                </w14:textFill>
              </w:rPr>
              <w:t>南江县农产品精深加工产业园及配套设施建设项目</w:t>
            </w:r>
          </w:p>
          <w:p w14:paraId="7B296866">
            <w:pPr>
              <w:adjustRightInd w:val="0"/>
              <w:snapToGrid w:val="0"/>
              <w:spacing w:line="360" w:lineRule="auto"/>
              <w:ind w:firstLine="482" w:firstLineChars="200"/>
              <w:rPr>
                <w:rFonts w:hint="eastAsia" w:eastAsia="宋体"/>
                <w:color w:val="000000" w:themeColor="text1"/>
                <w:sz w:val="24"/>
                <w:highlight w:val="none"/>
                <w:lang w:eastAsia="zh-CN"/>
                <w14:textFill>
                  <w14:solidFill>
                    <w14:schemeClr w14:val="tx1"/>
                  </w14:solidFill>
                </w14:textFill>
              </w:rPr>
            </w:pPr>
            <w:r>
              <w:rPr>
                <w:b/>
                <w:bCs/>
                <w:color w:val="000000" w:themeColor="text1"/>
                <w:sz w:val="24"/>
                <w:highlight w:val="none"/>
                <w14:textFill>
                  <w14:solidFill>
                    <w14:schemeClr w14:val="tx1"/>
                  </w14:solidFill>
                </w14:textFill>
              </w:rPr>
              <w:t>建设单位：</w:t>
            </w:r>
            <w:r>
              <w:rPr>
                <w:rFonts w:hint="eastAsia"/>
                <w:color w:val="000000" w:themeColor="text1"/>
                <w:sz w:val="24"/>
                <w:highlight w:val="none"/>
                <w:lang w:eastAsia="zh-CN"/>
                <w14:textFill>
                  <w14:solidFill>
                    <w14:schemeClr w14:val="tx1"/>
                  </w14:solidFill>
                </w14:textFill>
              </w:rPr>
              <w:t>四川南江同辉公用事业服务有限公司</w:t>
            </w:r>
          </w:p>
          <w:p w14:paraId="024B6518">
            <w:pPr>
              <w:adjustRightInd w:val="0"/>
              <w:snapToGrid w:val="0"/>
              <w:spacing w:line="360" w:lineRule="auto"/>
              <w:ind w:firstLine="482" w:firstLineChars="200"/>
              <w:rPr>
                <w:rFonts w:hint="eastAsia" w:eastAsia="宋体"/>
                <w:color w:val="000000" w:themeColor="text1"/>
                <w:kern w:val="0"/>
                <w:sz w:val="24"/>
                <w:highlight w:val="none"/>
                <w:lang w:eastAsia="zh-CN"/>
                <w14:textFill>
                  <w14:solidFill>
                    <w14:schemeClr w14:val="tx1"/>
                  </w14:solidFill>
                </w14:textFill>
              </w:rPr>
            </w:pPr>
            <w:r>
              <w:rPr>
                <w:b/>
                <w:bCs/>
                <w:color w:val="000000" w:themeColor="text1"/>
                <w:sz w:val="24"/>
                <w:highlight w:val="none"/>
                <w14:textFill>
                  <w14:solidFill>
                    <w14:schemeClr w14:val="tx1"/>
                  </w14:solidFill>
                </w14:textFill>
              </w:rPr>
              <w:t>建设地点：</w:t>
            </w:r>
            <w:r>
              <w:rPr>
                <w:rFonts w:hint="eastAsia"/>
                <w:color w:val="000000" w:themeColor="text1"/>
                <w:kern w:val="0"/>
                <w:sz w:val="24"/>
                <w:highlight w:val="none"/>
                <w:lang w:eastAsia="zh-CN"/>
                <w14:textFill>
                  <w14:solidFill>
                    <w14:schemeClr w14:val="tx1"/>
                  </w14:solidFill>
                </w14:textFill>
              </w:rPr>
              <w:t>四川省巴中市南江县桥亭镇</w:t>
            </w:r>
          </w:p>
          <w:p w14:paraId="0A7CD9D4">
            <w:pPr>
              <w:adjustRightInd w:val="0"/>
              <w:snapToGrid w:val="0"/>
              <w:spacing w:line="360" w:lineRule="auto"/>
              <w:ind w:firstLine="482" w:firstLineChars="200"/>
              <w:rPr>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建设性质：</w:t>
            </w:r>
            <w:r>
              <w:rPr>
                <w:color w:val="000000" w:themeColor="text1"/>
                <w:sz w:val="24"/>
                <w:highlight w:val="none"/>
                <w14:textFill>
                  <w14:solidFill>
                    <w14:schemeClr w14:val="tx1"/>
                  </w14:solidFill>
                </w14:textFill>
              </w:rPr>
              <w:t>新建</w:t>
            </w:r>
          </w:p>
          <w:p w14:paraId="177348B8">
            <w:pPr>
              <w:adjustRightInd w:val="0"/>
              <w:snapToGrid w:val="0"/>
              <w:spacing w:line="360" w:lineRule="auto"/>
              <w:ind w:firstLine="482" w:firstLineChars="200"/>
              <w:rPr>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项目投资总额：</w:t>
            </w:r>
            <w:r>
              <w:rPr>
                <w:color w:val="000000" w:themeColor="text1"/>
                <w:sz w:val="24"/>
                <w:highlight w:val="none"/>
                <w14:textFill>
                  <w14:solidFill>
                    <w14:schemeClr w14:val="tx1"/>
                  </w14:solidFill>
                </w14:textFill>
              </w:rPr>
              <w:t>总投资</w:t>
            </w:r>
            <w:r>
              <w:rPr>
                <w:rFonts w:hint="eastAsia"/>
                <w:color w:val="000000" w:themeColor="text1"/>
                <w:sz w:val="24"/>
                <w:highlight w:val="none"/>
                <w:lang w:val="en-US" w:eastAsia="zh-CN"/>
                <w14:textFill>
                  <w14:solidFill>
                    <w14:schemeClr w14:val="tx1"/>
                  </w14:solidFill>
                </w14:textFill>
              </w:rPr>
              <w:t>25359.87万</w:t>
            </w:r>
            <w:r>
              <w:rPr>
                <w:color w:val="000000" w:themeColor="text1"/>
                <w:sz w:val="24"/>
                <w:highlight w:val="none"/>
                <w14:textFill>
                  <w14:solidFill>
                    <w14:schemeClr w14:val="tx1"/>
                  </w14:solidFill>
                </w14:textFill>
              </w:rPr>
              <w:t>元</w:t>
            </w:r>
          </w:p>
          <w:p w14:paraId="1A8A884C">
            <w:pPr>
              <w:autoSpaceDE w:val="0"/>
              <w:autoSpaceDN w:val="0"/>
              <w:adjustRightInd w:val="0"/>
              <w:snapToGrid w:val="0"/>
              <w:spacing w:line="360" w:lineRule="auto"/>
              <w:ind w:firstLine="482" w:firstLineChars="200"/>
              <w:rPr>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建设内容及规模：</w:t>
            </w:r>
          </w:p>
          <w:p w14:paraId="770C7233">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本项目总用地面积52023.03m</w:t>
            </w:r>
            <w:r>
              <w:rPr>
                <w:rFonts w:hint="eastAsia"/>
                <w:color w:val="000000" w:themeColor="text1"/>
                <w:sz w:val="24"/>
                <w:highlight w:val="none"/>
                <w:vertAlign w:val="superscript"/>
                <w:lang w:val="en-US" w:eastAsia="zh-CN"/>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，新建厂房及连廊5栋，总建筑面积54079.17m</w:t>
            </w:r>
            <w:r>
              <w:rPr>
                <w:rFonts w:hint="eastAsia"/>
                <w:color w:val="000000" w:themeColor="text1"/>
                <w:sz w:val="24"/>
                <w:highlight w:val="none"/>
                <w:vertAlign w:val="superscript"/>
                <w:lang w:val="en-US" w:eastAsia="zh-CN"/>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，总计容面积89428.62m</w:t>
            </w:r>
            <w:r>
              <w:rPr>
                <w:rFonts w:hint="eastAsia"/>
                <w:color w:val="000000" w:themeColor="text1"/>
                <w:sz w:val="24"/>
                <w:highlight w:val="none"/>
                <w:vertAlign w:val="superscript"/>
                <w:lang w:val="en-US" w:eastAsia="zh-CN"/>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，新建生产厂房3栋，多媒体推介中心及辅助用房1栋，科研检测厂房1栋，容积率1.72，绿地率19.2%，配套完善相关附属设施。</w:t>
            </w:r>
          </w:p>
          <w:p w14:paraId="5E7CE66F">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三</w:t>
            </w:r>
            <w:r>
              <w:rPr>
                <w:b/>
                <w:bCs/>
                <w:color w:val="000000" w:themeColor="text1"/>
                <w:sz w:val="24"/>
                <w:highlight w:val="none"/>
                <w14:textFill>
                  <w14:solidFill>
                    <w14:schemeClr w14:val="tx1"/>
                  </w14:solidFill>
                </w14:textFill>
              </w:rPr>
              <w:t>、项目组成及主要环境问题</w:t>
            </w:r>
          </w:p>
          <w:p w14:paraId="6B5EB2AB">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本项目组成及主要环境问题见下表</w:t>
            </w:r>
            <w:r>
              <w:rPr>
                <w:rFonts w:hint="eastAsia"/>
                <w:color w:val="000000" w:themeColor="text1"/>
                <w:sz w:val="24"/>
                <w:highlight w:val="none"/>
                <w14:textFill>
                  <w14:solidFill>
                    <w14:schemeClr w14:val="tx1"/>
                  </w14:solidFill>
                </w14:textFill>
              </w:rPr>
              <w:t>。</w:t>
            </w:r>
          </w:p>
          <w:p w14:paraId="6AAF1F3C">
            <w:pPr>
              <w:adjustRightInd w:val="0"/>
              <w:snapToGrid w:val="0"/>
              <w:spacing w:before="6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表2-1</w:t>
            </w:r>
            <w:r>
              <w:rPr>
                <w:rFonts w:hint="eastAsia"/>
                <w:b/>
                <w:bCs/>
                <w:color w:val="000000" w:themeColor="text1"/>
                <w:szCs w:val="21"/>
                <w:highlight w:val="none"/>
                <w:lang w:val="en-US" w:eastAsia="zh-CN"/>
                <w14:textFill>
                  <w14:solidFill>
                    <w14:schemeClr w14:val="tx1"/>
                  </w14:solidFill>
                </w14:textFill>
              </w:rPr>
              <w:t xml:space="preserve">   </w:t>
            </w:r>
            <w:r>
              <w:rPr>
                <w:b/>
                <w:bCs/>
                <w:color w:val="000000" w:themeColor="text1"/>
                <w:szCs w:val="21"/>
                <w:highlight w:val="none"/>
                <w14:textFill>
                  <w14:solidFill>
                    <w14:schemeClr w14:val="tx1"/>
                  </w14:solidFill>
                </w14:textFill>
              </w:rPr>
              <w:t>项目组成及主要环境问题一览表</w:t>
            </w:r>
          </w:p>
          <w:tbl>
            <w:tblPr>
              <w:tblStyle w:val="37"/>
              <w:tblW w:w="8198"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43"/>
              <w:gridCol w:w="791"/>
              <w:gridCol w:w="4402"/>
              <w:gridCol w:w="981"/>
              <w:gridCol w:w="869"/>
              <w:gridCol w:w="712"/>
            </w:tblGrid>
            <w:tr w14:paraId="6801EC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restart"/>
                  <w:tcBorders>
                    <w:tl2br w:val="nil"/>
                    <w:tr2bl w:val="nil"/>
                  </w:tcBorders>
                  <w:vAlign w:val="center"/>
                </w:tcPr>
                <w:p w14:paraId="01B14196">
                  <w:pPr>
                    <w:adjustRightInd w:val="0"/>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名称</w:t>
                  </w:r>
                </w:p>
              </w:tc>
              <w:tc>
                <w:tcPr>
                  <w:tcW w:w="5193" w:type="dxa"/>
                  <w:gridSpan w:val="2"/>
                  <w:vMerge w:val="restart"/>
                  <w:tcBorders>
                    <w:tl2br w:val="nil"/>
                    <w:tr2bl w:val="nil"/>
                  </w:tcBorders>
                  <w:vAlign w:val="center"/>
                </w:tcPr>
                <w:p w14:paraId="1ACD1FF6">
                  <w:pPr>
                    <w:adjustRightInd w:val="0"/>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建设内容及规模</w:t>
                  </w:r>
                </w:p>
              </w:tc>
              <w:tc>
                <w:tcPr>
                  <w:tcW w:w="1850" w:type="dxa"/>
                  <w:gridSpan w:val="2"/>
                  <w:tcBorders>
                    <w:tl2br w:val="nil"/>
                    <w:tr2bl w:val="nil"/>
                  </w:tcBorders>
                  <w:vAlign w:val="center"/>
                </w:tcPr>
                <w:p w14:paraId="6DCA9470">
                  <w:pPr>
                    <w:adjustRightInd w:val="0"/>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可能产生的环境问题</w:t>
                  </w:r>
                </w:p>
              </w:tc>
              <w:tc>
                <w:tcPr>
                  <w:tcW w:w="712" w:type="dxa"/>
                  <w:vMerge w:val="restart"/>
                  <w:tcBorders>
                    <w:tl2br w:val="nil"/>
                    <w:tr2bl w:val="nil"/>
                  </w:tcBorders>
                  <w:vAlign w:val="center"/>
                </w:tcPr>
                <w:p w14:paraId="5812A178">
                  <w:pPr>
                    <w:adjustRightInd w:val="0"/>
                    <w:snapToGrid w:val="0"/>
                    <w:jc w:val="center"/>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备注</w:t>
                  </w:r>
                </w:p>
              </w:tc>
            </w:tr>
            <w:tr w14:paraId="358218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5A681F8A">
                  <w:pPr>
                    <w:adjustRightInd w:val="0"/>
                    <w:snapToGrid w:val="0"/>
                    <w:jc w:val="center"/>
                    <w:rPr>
                      <w:b/>
                      <w:bCs/>
                      <w:color w:val="000000" w:themeColor="text1"/>
                      <w:szCs w:val="21"/>
                      <w:highlight w:val="none"/>
                      <w14:textFill>
                        <w14:solidFill>
                          <w14:schemeClr w14:val="tx1"/>
                        </w14:solidFill>
                      </w14:textFill>
                    </w:rPr>
                  </w:pPr>
                </w:p>
              </w:tc>
              <w:tc>
                <w:tcPr>
                  <w:tcW w:w="5193" w:type="dxa"/>
                  <w:gridSpan w:val="2"/>
                  <w:vMerge w:val="continue"/>
                  <w:tcBorders>
                    <w:tl2br w:val="nil"/>
                    <w:tr2bl w:val="nil"/>
                  </w:tcBorders>
                  <w:vAlign w:val="center"/>
                </w:tcPr>
                <w:p w14:paraId="6BAED126">
                  <w:pPr>
                    <w:adjustRightInd w:val="0"/>
                    <w:snapToGrid w:val="0"/>
                    <w:jc w:val="center"/>
                    <w:rPr>
                      <w:b/>
                      <w:bCs/>
                      <w:color w:val="000000" w:themeColor="text1"/>
                      <w:szCs w:val="21"/>
                      <w:highlight w:val="none"/>
                      <w14:textFill>
                        <w14:solidFill>
                          <w14:schemeClr w14:val="tx1"/>
                        </w14:solidFill>
                      </w14:textFill>
                    </w:rPr>
                  </w:pPr>
                </w:p>
              </w:tc>
              <w:tc>
                <w:tcPr>
                  <w:tcW w:w="981" w:type="dxa"/>
                  <w:tcBorders>
                    <w:tl2br w:val="nil"/>
                    <w:tr2bl w:val="nil"/>
                  </w:tcBorders>
                  <w:vAlign w:val="center"/>
                </w:tcPr>
                <w:p w14:paraId="15CEEE69">
                  <w:pPr>
                    <w:adjustRightInd w:val="0"/>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施工期</w:t>
                  </w:r>
                </w:p>
              </w:tc>
              <w:tc>
                <w:tcPr>
                  <w:tcW w:w="869" w:type="dxa"/>
                  <w:tcBorders>
                    <w:tl2br w:val="nil"/>
                    <w:tr2bl w:val="nil"/>
                  </w:tcBorders>
                  <w:vAlign w:val="center"/>
                </w:tcPr>
                <w:p w14:paraId="29D9A2B5">
                  <w:pPr>
                    <w:adjustRightInd w:val="0"/>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运行期</w:t>
                  </w:r>
                </w:p>
              </w:tc>
              <w:tc>
                <w:tcPr>
                  <w:tcW w:w="712" w:type="dxa"/>
                  <w:vMerge w:val="continue"/>
                  <w:tcBorders>
                    <w:tl2br w:val="nil"/>
                    <w:tr2bl w:val="nil"/>
                  </w:tcBorders>
                  <w:vAlign w:val="center"/>
                </w:tcPr>
                <w:p w14:paraId="1FAFF7FD">
                  <w:pPr>
                    <w:adjustRightInd w:val="0"/>
                    <w:snapToGrid w:val="0"/>
                    <w:jc w:val="center"/>
                    <w:rPr>
                      <w:b/>
                      <w:bCs/>
                      <w:color w:val="000000" w:themeColor="text1"/>
                      <w:szCs w:val="21"/>
                      <w:highlight w:val="none"/>
                      <w14:textFill>
                        <w14:solidFill>
                          <w14:schemeClr w14:val="tx1"/>
                        </w14:solidFill>
                      </w14:textFill>
                    </w:rPr>
                  </w:pPr>
                </w:p>
              </w:tc>
            </w:tr>
            <w:tr w14:paraId="7EDE44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tcBorders>
                    <w:tl2br w:val="nil"/>
                    <w:tr2bl w:val="nil"/>
                  </w:tcBorders>
                  <w:vAlign w:val="center"/>
                </w:tcPr>
                <w:p w14:paraId="0FAAF7C5">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主体工程</w:t>
                  </w:r>
                </w:p>
              </w:tc>
              <w:tc>
                <w:tcPr>
                  <w:tcW w:w="5193" w:type="dxa"/>
                  <w:gridSpan w:val="2"/>
                  <w:tcBorders>
                    <w:tl2br w:val="nil"/>
                    <w:tr2bl w:val="nil"/>
                  </w:tcBorders>
                  <w:vAlign w:val="center"/>
                </w:tcPr>
                <w:p w14:paraId="6D3AD096">
                  <w:pPr>
                    <w:overflowPunct w:val="0"/>
                    <w:autoSpaceDE w:val="0"/>
                    <w:adjustRightInd w:val="0"/>
                    <w:snapToGrid w:val="0"/>
                    <w:jc w:val="left"/>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总</w:t>
                  </w:r>
                  <w:r>
                    <w:rPr>
                      <w:color w:val="000000" w:themeColor="text1"/>
                      <w:szCs w:val="21"/>
                      <w:highlight w:val="none"/>
                      <w14:textFill>
                        <w14:solidFill>
                          <w14:schemeClr w14:val="tx1"/>
                        </w14:solidFill>
                      </w14:textFill>
                    </w:rPr>
                    <w:t>用地面积</w:t>
                  </w:r>
                  <w:r>
                    <w:rPr>
                      <w:rFonts w:hint="eastAsia"/>
                      <w:color w:val="000000" w:themeColor="text1"/>
                      <w:szCs w:val="21"/>
                      <w:highlight w:val="none"/>
                      <w:lang w:val="en-US" w:eastAsia="zh-CN"/>
                      <w14:textFill>
                        <w14:solidFill>
                          <w14:schemeClr w14:val="tx1"/>
                        </w14:solidFill>
                      </w14:textFill>
                    </w:rPr>
                    <w:t>52023.03m</w:t>
                  </w:r>
                  <w:r>
                    <w:rPr>
                      <w:rFonts w:hint="eastAsia"/>
                      <w:color w:val="000000" w:themeColor="text1"/>
                      <w:szCs w:val="21"/>
                      <w:highlight w:val="none"/>
                      <w:vertAlign w:val="superscript"/>
                      <w:lang w:val="en-US" w:eastAsia="zh-CN"/>
                      <w14:textFill>
                        <w14:solidFill>
                          <w14:schemeClr w14:val="tx1"/>
                        </w14:solidFill>
                      </w14:textFill>
                    </w:rPr>
                    <w:t>2</w:t>
                  </w:r>
                  <w:r>
                    <w:rPr>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总</w:t>
                  </w:r>
                  <w:r>
                    <w:rPr>
                      <w:rFonts w:hint="eastAsia"/>
                      <w:color w:val="000000" w:themeColor="text1"/>
                      <w:szCs w:val="21"/>
                      <w:highlight w:val="none"/>
                      <w:lang w:eastAsia="zh-CN"/>
                      <w14:textFill>
                        <w14:solidFill>
                          <w14:schemeClr w14:val="tx1"/>
                        </w14:solidFill>
                      </w14:textFill>
                    </w:rPr>
                    <w:t>建筑面积</w:t>
                  </w:r>
                  <w:r>
                    <w:rPr>
                      <w:rFonts w:hint="eastAsia"/>
                      <w:color w:val="000000" w:themeColor="text1"/>
                      <w:szCs w:val="21"/>
                      <w:highlight w:val="none"/>
                      <w:lang w:val="en-US" w:eastAsia="zh-CN"/>
                      <w14:textFill>
                        <w14:solidFill>
                          <w14:schemeClr w14:val="tx1"/>
                        </w14:solidFill>
                      </w14:textFill>
                    </w:rPr>
                    <w:t>54079.17m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w:t>
                  </w:r>
                  <w:r>
                    <w:rPr>
                      <w:rFonts w:hint="eastAsia"/>
                      <w:color w:val="000000" w:themeColor="text1"/>
                      <w:szCs w:val="21"/>
                      <w:highlight w:val="none"/>
                      <w14:textFill>
                        <w14:solidFill>
                          <w14:schemeClr w14:val="tx1"/>
                        </w14:solidFill>
                      </w14:textFill>
                    </w:rPr>
                    <w:t>主要设置</w:t>
                  </w:r>
                  <w:r>
                    <w:rPr>
                      <w:rFonts w:hint="eastAsia"/>
                      <w:color w:val="000000" w:themeColor="text1"/>
                      <w:szCs w:val="21"/>
                      <w:highlight w:val="none"/>
                      <w:lang w:val="en-US" w:eastAsia="zh-CN"/>
                      <w14:textFill>
                        <w14:solidFill>
                          <w14:schemeClr w14:val="tx1"/>
                        </w14:solidFill>
                      </w14:textFill>
                    </w:rPr>
                    <w:t>5</w:t>
                  </w:r>
                  <w:r>
                    <w:rPr>
                      <w:rFonts w:hint="eastAsia"/>
                      <w:color w:val="000000" w:themeColor="text1"/>
                      <w:szCs w:val="21"/>
                      <w:highlight w:val="none"/>
                      <w14:textFill>
                        <w14:solidFill>
                          <w14:schemeClr w14:val="tx1"/>
                        </w14:solidFill>
                      </w14:textFill>
                    </w:rPr>
                    <w:t>栋建筑，各建筑特征如下：</w:t>
                  </w:r>
                </w:p>
                <w:p w14:paraId="4E6CA63F">
                  <w:pPr>
                    <w:overflowPunct w:val="0"/>
                    <w:autoSpaceDE w:val="0"/>
                    <w:adjustRightInd w:val="0"/>
                    <w:snapToGrid w:val="0"/>
                    <w:jc w:val="left"/>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1#</w:t>
                  </w:r>
                  <w:r>
                    <w:rPr>
                      <w:rFonts w:hint="eastAsia"/>
                      <w:color w:val="000000" w:themeColor="text1"/>
                      <w:szCs w:val="21"/>
                      <w:highlight w:val="none"/>
                      <w:lang w:val="en-US" w:eastAsia="zh-CN"/>
                      <w14:textFill>
                        <w14:solidFill>
                          <w14:schemeClr w14:val="tx1"/>
                        </w14:solidFill>
                      </w14:textFill>
                    </w:rPr>
                    <w:t>生产厂房</w:t>
                  </w:r>
                  <w:r>
                    <w:rPr>
                      <w:rFonts w:hint="eastAsia"/>
                      <w:color w:val="000000" w:themeColor="text1"/>
                      <w:szCs w:val="21"/>
                      <w:highlight w:val="none"/>
                      <w14:textFill>
                        <w14:solidFill>
                          <w14:schemeClr w14:val="tx1"/>
                        </w14:solidFill>
                      </w14:textFill>
                    </w:rPr>
                    <w:t>：建筑层数：</w:t>
                  </w:r>
                  <w:r>
                    <w:rPr>
                      <w:rFonts w:hint="eastAsia"/>
                      <w:color w:val="000000" w:themeColor="text1"/>
                      <w:szCs w:val="21"/>
                      <w:highlight w:val="none"/>
                      <w:lang w:val="en-US" w:eastAsia="zh-CN"/>
                      <w14:textFill>
                        <w14:solidFill>
                          <w14:schemeClr w14:val="tx1"/>
                        </w14:solidFill>
                      </w14:textFill>
                    </w:rPr>
                    <w:t>3F</w:t>
                  </w: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1F层高7.8m，建筑面积1739.78m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，2F层高7.8m，建筑面积6730m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，3F层高7.8m，建筑面积6740.57m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；总</w:t>
                  </w:r>
                  <w:r>
                    <w:rPr>
                      <w:rFonts w:hint="eastAsia"/>
                      <w:color w:val="000000" w:themeColor="text1"/>
                      <w:szCs w:val="21"/>
                      <w:highlight w:val="none"/>
                      <w14:textFill>
                        <w14:solidFill>
                          <w14:schemeClr w14:val="tx1"/>
                        </w14:solidFill>
                      </w14:textFill>
                    </w:rPr>
                    <w:t>建筑高度：</w:t>
                  </w:r>
                  <w:r>
                    <w:rPr>
                      <w:rFonts w:hint="eastAsia"/>
                      <w:color w:val="000000" w:themeColor="text1"/>
                      <w:szCs w:val="21"/>
                      <w:highlight w:val="none"/>
                      <w:lang w:val="en-US" w:eastAsia="zh-CN"/>
                      <w14:textFill>
                        <w14:solidFill>
                          <w14:schemeClr w14:val="tx1"/>
                        </w14:solidFill>
                      </w14:textFill>
                    </w:rPr>
                    <w:t>23.4</w:t>
                  </w:r>
                  <w:r>
                    <w:rPr>
                      <w:rFonts w:hint="eastAsia"/>
                      <w:color w:val="000000" w:themeColor="text1"/>
                      <w:szCs w:val="21"/>
                      <w:highlight w:val="none"/>
                      <w14:textFill>
                        <w14:solidFill>
                          <w14:schemeClr w14:val="tx1"/>
                        </w14:solidFill>
                      </w14:textFill>
                    </w:rPr>
                    <w:t>m；</w:t>
                  </w:r>
                  <w:r>
                    <w:rPr>
                      <w:rFonts w:hint="eastAsia"/>
                      <w:color w:val="000000" w:themeColor="text1"/>
                      <w:szCs w:val="21"/>
                      <w:highlight w:val="none"/>
                      <w:lang w:val="en-US" w:eastAsia="zh-CN"/>
                      <w14:textFill>
                        <w14:solidFill>
                          <w14:schemeClr w14:val="tx1"/>
                        </w14:solidFill>
                      </w14:textFill>
                    </w:rPr>
                    <w:t>标高：775.95m；总</w:t>
                  </w:r>
                  <w:r>
                    <w:rPr>
                      <w:rFonts w:hint="eastAsia"/>
                      <w:color w:val="000000" w:themeColor="text1"/>
                      <w:szCs w:val="21"/>
                      <w:highlight w:val="none"/>
                      <w14:textFill>
                        <w14:solidFill>
                          <w14:schemeClr w14:val="tx1"/>
                        </w14:solidFill>
                      </w14:textFill>
                    </w:rPr>
                    <w:t>建筑面积</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15210.35m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总计容面积30351.04m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w:t>
                  </w:r>
                </w:p>
                <w:p w14:paraId="0751E537">
                  <w:pPr>
                    <w:overflowPunct w:val="0"/>
                    <w:autoSpaceDE w:val="0"/>
                    <w:adjustRightInd w:val="0"/>
                    <w:snapToGrid w:val="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生产厂房</w:t>
                  </w:r>
                  <w:r>
                    <w:rPr>
                      <w:rFonts w:hint="eastAsia"/>
                      <w:color w:val="000000" w:themeColor="text1"/>
                      <w:szCs w:val="21"/>
                      <w:highlight w:val="none"/>
                      <w14:textFill>
                        <w14:solidFill>
                          <w14:schemeClr w14:val="tx1"/>
                        </w14:solidFill>
                      </w14:textFill>
                    </w:rPr>
                    <w:t>：建筑层数：</w:t>
                  </w:r>
                  <w:r>
                    <w:rPr>
                      <w:rFonts w:hint="eastAsia"/>
                      <w:color w:val="000000" w:themeColor="text1"/>
                      <w:szCs w:val="21"/>
                      <w:highlight w:val="none"/>
                      <w:lang w:val="en-US" w:eastAsia="zh-CN"/>
                      <w14:textFill>
                        <w14:solidFill>
                          <w14:schemeClr w14:val="tx1"/>
                        </w14:solidFill>
                      </w14:textFill>
                    </w:rPr>
                    <w:t>3F</w:t>
                  </w: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1F层高7.8m，建筑面积1734.33m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，2F层高7.8m，建筑面积6730m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，3F层高7.8m，建筑面积6740.57m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；总</w:t>
                  </w:r>
                  <w:r>
                    <w:rPr>
                      <w:rFonts w:hint="eastAsia"/>
                      <w:color w:val="000000" w:themeColor="text1"/>
                      <w:szCs w:val="21"/>
                      <w:highlight w:val="none"/>
                      <w14:textFill>
                        <w14:solidFill>
                          <w14:schemeClr w14:val="tx1"/>
                        </w14:solidFill>
                      </w14:textFill>
                    </w:rPr>
                    <w:t>建筑高度：</w:t>
                  </w:r>
                  <w:r>
                    <w:rPr>
                      <w:rFonts w:hint="eastAsia"/>
                      <w:color w:val="000000" w:themeColor="text1"/>
                      <w:szCs w:val="21"/>
                      <w:highlight w:val="none"/>
                      <w:lang w:val="en-US" w:eastAsia="zh-CN"/>
                      <w14:textFill>
                        <w14:solidFill>
                          <w14:schemeClr w14:val="tx1"/>
                        </w14:solidFill>
                      </w14:textFill>
                    </w:rPr>
                    <w:t>23.4</w:t>
                  </w:r>
                  <w:r>
                    <w:rPr>
                      <w:rFonts w:hint="eastAsia"/>
                      <w:color w:val="000000" w:themeColor="text1"/>
                      <w:szCs w:val="21"/>
                      <w:highlight w:val="none"/>
                      <w14:textFill>
                        <w14:solidFill>
                          <w14:schemeClr w14:val="tx1"/>
                        </w14:solidFill>
                      </w14:textFill>
                    </w:rPr>
                    <w:t>m；</w:t>
                  </w:r>
                  <w:r>
                    <w:rPr>
                      <w:rFonts w:hint="eastAsia"/>
                      <w:color w:val="000000" w:themeColor="text1"/>
                      <w:szCs w:val="21"/>
                      <w:highlight w:val="none"/>
                      <w:lang w:val="en-US" w:eastAsia="zh-CN"/>
                      <w14:textFill>
                        <w14:solidFill>
                          <w14:schemeClr w14:val="tx1"/>
                        </w14:solidFill>
                      </w14:textFill>
                    </w:rPr>
                    <w:t>标高：775.95m；总</w:t>
                  </w:r>
                  <w:r>
                    <w:rPr>
                      <w:rFonts w:hint="eastAsia"/>
                      <w:color w:val="000000" w:themeColor="text1"/>
                      <w:szCs w:val="21"/>
                      <w:highlight w:val="none"/>
                      <w14:textFill>
                        <w14:solidFill>
                          <w14:schemeClr w14:val="tx1"/>
                        </w14:solidFill>
                      </w14:textFill>
                    </w:rPr>
                    <w:t>建筑面积</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15204.9m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总计容面积30340.14m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14:textFill>
                        <w14:solidFill>
                          <w14:schemeClr w14:val="tx1"/>
                        </w14:solidFill>
                      </w14:textFill>
                    </w:rPr>
                    <w:t>。</w:t>
                  </w:r>
                </w:p>
                <w:p w14:paraId="75C9CAA4">
                  <w:pPr>
                    <w:overflowPunct w:val="0"/>
                    <w:autoSpaceDE w:val="0"/>
                    <w:adjustRightInd w:val="0"/>
                    <w:snapToGrid w:val="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w:t>
                  </w: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生产厂房</w:t>
                  </w:r>
                  <w:r>
                    <w:rPr>
                      <w:rFonts w:hint="eastAsia"/>
                      <w:color w:val="000000" w:themeColor="text1"/>
                      <w:szCs w:val="21"/>
                      <w:highlight w:val="none"/>
                      <w14:textFill>
                        <w14:solidFill>
                          <w14:schemeClr w14:val="tx1"/>
                        </w14:solidFill>
                      </w14:textFill>
                    </w:rPr>
                    <w:t>：建筑层数：</w:t>
                  </w:r>
                  <w:r>
                    <w:rPr>
                      <w:rFonts w:hint="eastAsia"/>
                      <w:color w:val="000000" w:themeColor="text1"/>
                      <w:szCs w:val="21"/>
                      <w:highlight w:val="none"/>
                      <w:lang w:val="en-US" w:eastAsia="zh-CN"/>
                      <w14:textFill>
                        <w14:solidFill>
                          <w14:schemeClr w14:val="tx1"/>
                        </w14:solidFill>
                      </w14:textFill>
                    </w:rPr>
                    <w:t>3F</w:t>
                  </w: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1F层高7.8m，建筑面积2618.88m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，2F层高7.8m，建筑面积2624.38m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，3F层高7.8m，建筑面积2647.33m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；总</w:t>
                  </w:r>
                  <w:r>
                    <w:rPr>
                      <w:rFonts w:hint="eastAsia"/>
                      <w:color w:val="000000" w:themeColor="text1"/>
                      <w:szCs w:val="21"/>
                      <w:highlight w:val="none"/>
                      <w14:textFill>
                        <w14:solidFill>
                          <w14:schemeClr w14:val="tx1"/>
                        </w14:solidFill>
                      </w14:textFill>
                    </w:rPr>
                    <w:t>建筑高度：</w:t>
                  </w:r>
                  <w:r>
                    <w:rPr>
                      <w:rFonts w:hint="eastAsia"/>
                      <w:color w:val="000000" w:themeColor="text1"/>
                      <w:szCs w:val="21"/>
                      <w:highlight w:val="none"/>
                      <w:lang w:val="en-US" w:eastAsia="zh-CN"/>
                      <w14:textFill>
                        <w14:solidFill>
                          <w14:schemeClr w14:val="tx1"/>
                        </w14:solidFill>
                      </w14:textFill>
                    </w:rPr>
                    <w:t>23.4</w:t>
                  </w:r>
                  <w:r>
                    <w:rPr>
                      <w:rFonts w:hint="eastAsia"/>
                      <w:color w:val="000000" w:themeColor="text1"/>
                      <w:szCs w:val="21"/>
                      <w:highlight w:val="none"/>
                      <w14:textFill>
                        <w14:solidFill>
                          <w14:schemeClr w14:val="tx1"/>
                        </w14:solidFill>
                      </w14:textFill>
                    </w:rPr>
                    <w:t>m；</w:t>
                  </w:r>
                  <w:r>
                    <w:rPr>
                      <w:rFonts w:hint="eastAsia"/>
                      <w:color w:val="000000" w:themeColor="text1"/>
                      <w:szCs w:val="21"/>
                      <w:highlight w:val="none"/>
                      <w:lang w:val="en-US" w:eastAsia="zh-CN"/>
                      <w14:textFill>
                        <w14:solidFill>
                          <w14:schemeClr w14:val="tx1"/>
                        </w14:solidFill>
                      </w14:textFill>
                    </w:rPr>
                    <w:t>标高：775.95m；总</w:t>
                  </w:r>
                  <w:r>
                    <w:rPr>
                      <w:rFonts w:hint="eastAsia"/>
                      <w:color w:val="000000" w:themeColor="text1"/>
                      <w:szCs w:val="21"/>
                      <w:highlight w:val="none"/>
                      <w14:textFill>
                        <w14:solidFill>
                          <w14:schemeClr w14:val="tx1"/>
                        </w14:solidFill>
                      </w14:textFill>
                    </w:rPr>
                    <w:t>建筑面积</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7890.59m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总计容面积15749.64m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w:t>
                  </w:r>
                </w:p>
                <w:p w14:paraId="4E93C4DB">
                  <w:pPr>
                    <w:overflowPunct w:val="0"/>
                    <w:autoSpaceDE w:val="0"/>
                    <w:adjustRightInd w:val="0"/>
                    <w:snapToGrid w:val="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w:t>
                  </w: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多媒体推介中心及辅助用房</w:t>
                  </w: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展示中心，</w:t>
                  </w:r>
                  <w:r>
                    <w:rPr>
                      <w:rFonts w:hint="eastAsia"/>
                      <w:color w:val="000000" w:themeColor="text1"/>
                      <w:szCs w:val="21"/>
                      <w:highlight w:val="none"/>
                      <w14:textFill>
                        <w14:solidFill>
                          <w14:schemeClr w14:val="tx1"/>
                        </w14:solidFill>
                      </w14:textFill>
                    </w:rPr>
                    <w:t>建筑层数：</w:t>
                  </w:r>
                  <w:r>
                    <w:rPr>
                      <w:rFonts w:hint="eastAsia"/>
                      <w:color w:val="000000" w:themeColor="text1"/>
                      <w:szCs w:val="21"/>
                      <w:highlight w:val="none"/>
                      <w:lang w:val="en-US" w:eastAsia="zh-CN"/>
                      <w14:textFill>
                        <w14:solidFill>
                          <w14:schemeClr w14:val="tx1"/>
                        </w14:solidFill>
                      </w14:textFill>
                    </w:rPr>
                    <w:t>2F</w:t>
                  </w: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1F层高4.8m，建筑面积727.18m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，2F层高4.8m，建筑面积727.18m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；总</w:t>
                  </w:r>
                  <w:r>
                    <w:rPr>
                      <w:rFonts w:hint="eastAsia"/>
                      <w:color w:val="000000" w:themeColor="text1"/>
                      <w:szCs w:val="21"/>
                      <w:highlight w:val="none"/>
                      <w14:textFill>
                        <w14:solidFill>
                          <w14:schemeClr w14:val="tx1"/>
                        </w14:solidFill>
                      </w14:textFill>
                    </w:rPr>
                    <w:t>建筑高度：</w:t>
                  </w:r>
                  <w:r>
                    <w:rPr>
                      <w:rFonts w:hint="eastAsia"/>
                      <w:color w:val="000000" w:themeColor="text1"/>
                      <w:szCs w:val="21"/>
                      <w:highlight w:val="none"/>
                      <w:lang w:val="en-US" w:eastAsia="zh-CN"/>
                      <w14:textFill>
                        <w14:solidFill>
                          <w14:schemeClr w14:val="tx1"/>
                        </w14:solidFill>
                      </w14:textFill>
                    </w:rPr>
                    <w:t>9.6</w:t>
                  </w:r>
                  <w:r>
                    <w:rPr>
                      <w:rFonts w:hint="eastAsia"/>
                      <w:color w:val="000000" w:themeColor="text1"/>
                      <w:szCs w:val="21"/>
                      <w:highlight w:val="none"/>
                      <w14:textFill>
                        <w14:solidFill>
                          <w14:schemeClr w14:val="tx1"/>
                        </w14:solidFill>
                      </w14:textFill>
                    </w:rPr>
                    <w:t>m；</w:t>
                  </w:r>
                  <w:r>
                    <w:rPr>
                      <w:rFonts w:hint="eastAsia"/>
                      <w:color w:val="000000" w:themeColor="text1"/>
                      <w:szCs w:val="21"/>
                      <w:highlight w:val="none"/>
                      <w:lang w:val="en-US" w:eastAsia="zh-CN"/>
                      <w14:textFill>
                        <w14:solidFill>
                          <w14:schemeClr w14:val="tx1"/>
                        </w14:solidFill>
                      </w14:textFill>
                    </w:rPr>
                    <w:t>标高：776.1m；总</w:t>
                  </w:r>
                  <w:r>
                    <w:rPr>
                      <w:rFonts w:hint="eastAsia"/>
                      <w:color w:val="000000" w:themeColor="text1"/>
                      <w:szCs w:val="21"/>
                      <w:highlight w:val="none"/>
                      <w14:textFill>
                        <w14:solidFill>
                          <w14:schemeClr w14:val="tx1"/>
                        </w14:solidFill>
                      </w14:textFill>
                    </w:rPr>
                    <w:t>建筑面积</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1454.36m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总计容面积1454.36m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w:t>
                  </w:r>
                </w:p>
                <w:p w14:paraId="72C973F2">
                  <w:pPr>
                    <w:overflowPunct w:val="0"/>
                    <w:autoSpaceDE w:val="0"/>
                    <w:adjustRightInd w:val="0"/>
                    <w:snapToGrid w:val="0"/>
                    <w:jc w:val="left"/>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w:t>
                  </w: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厂房、科研检测</w:t>
                  </w: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厂房、检测中心，</w:t>
                  </w:r>
                  <w:r>
                    <w:rPr>
                      <w:rFonts w:hint="eastAsia"/>
                      <w:color w:val="000000" w:themeColor="text1"/>
                      <w:szCs w:val="21"/>
                      <w:highlight w:val="none"/>
                      <w14:textFill>
                        <w14:solidFill>
                          <w14:schemeClr w14:val="tx1"/>
                        </w14:solidFill>
                      </w14:textFill>
                    </w:rPr>
                    <w:t>建筑层数：</w:t>
                  </w:r>
                  <w:r>
                    <w:rPr>
                      <w:rFonts w:hint="eastAsia"/>
                      <w:color w:val="000000" w:themeColor="text1"/>
                      <w:szCs w:val="21"/>
                      <w:highlight w:val="none"/>
                      <w:lang w:val="en-US" w:eastAsia="zh-CN"/>
                      <w14:textFill>
                        <w14:solidFill>
                          <w14:schemeClr w14:val="tx1"/>
                        </w14:solidFill>
                      </w14:textFill>
                    </w:rPr>
                    <w:t>3F</w:t>
                  </w: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1F层高4.8m，建筑面积4205.77m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，2F层高4.8m，建筑面积3773.73m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，3F层高4.8m，建筑面积3730.07m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；总</w:t>
                  </w:r>
                  <w:r>
                    <w:rPr>
                      <w:rFonts w:hint="eastAsia"/>
                      <w:color w:val="000000" w:themeColor="text1"/>
                      <w:szCs w:val="21"/>
                      <w:highlight w:val="none"/>
                      <w14:textFill>
                        <w14:solidFill>
                          <w14:schemeClr w14:val="tx1"/>
                        </w14:solidFill>
                      </w14:textFill>
                    </w:rPr>
                    <w:t>建筑高度：</w:t>
                  </w:r>
                  <w:r>
                    <w:rPr>
                      <w:rFonts w:hint="eastAsia"/>
                      <w:color w:val="000000" w:themeColor="text1"/>
                      <w:szCs w:val="21"/>
                      <w:highlight w:val="none"/>
                      <w:lang w:val="en-US" w:eastAsia="zh-CN"/>
                      <w14:textFill>
                        <w14:solidFill>
                          <w14:schemeClr w14:val="tx1"/>
                        </w14:solidFill>
                      </w14:textFill>
                    </w:rPr>
                    <w:t>14.4</w:t>
                  </w:r>
                  <w:r>
                    <w:rPr>
                      <w:rFonts w:hint="eastAsia"/>
                      <w:color w:val="000000" w:themeColor="text1"/>
                      <w:szCs w:val="21"/>
                      <w:highlight w:val="none"/>
                      <w14:textFill>
                        <w14:solidFill>
                          <w14:schemeClr w14:val="tx1"/>
                        </w14:solidFill>
                      </w14:textFill>
                    </w:rPr>
                    <w:t>m；</w:t>
                  </w:r>
                  <w:r>
                    <w:rPr>
                      <w:rFonts w:hint="eastAsia"/>
                      <w:color w:val="000000" w:themeColor="text1"/>
                      <w:szCs w:val="21"/>
                      <w:highlight w:val="none"/>
                      <w:lang w:val="en-US" w:eastAsia="zh-CN"/>
                      <w14:textFill>
                        <w14:solidFill>
                          <w14:schemeClr w14:val="tx1"/>
                        </w14:solidFill>
                      </w14:textFill>
                    </w:rPr>
                    <w:t>标高：776.1m；总</w:t>
                  </w:r>
                  <w:r>
                    <w:rPr>
                      <w:rFonts w:hint="eastAsia"/>
                      <w:color w:val="000000" w:themeColor="text1"/>
                      <w:szCs w:val="21"/>
                      <w:highlight w:val="none"/>
                      <w14:textFill>
                        <w14:solidFill>
                          <w14:schemeClr w14:val="tx1"/>
                        </w14:solidFill>
                      </w14:textFill>
                    </w:rPr>
                    <w:t>建筑面积</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11709.57m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总计容面积11533.44m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w:t>
                  </w:r>
                </w:p>
              </w:tc>
              <w:tc>
                <w:tcPr>
                  <w:tcW w:w="981" w:type="dxa"/>
                  <w:vMerge w:val="restart"/>
                  <w:tcBorders>
                    <w:tl2br w:val="nil"/>
                    <w:tr2bl w:val="nil"/>
                  </w:tcBorders>
                  <w:vAlign w:val="center"/>
                </w:tcPr>
                <w:p w14:paraId="6AB5727A">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施工扬尘、噪声、废水、建筑垃圾、固废、水土流失等</w:t>
                  </w:r>
                </w:p>
              </w:tc>
              <w:tc>
                <w:tcPr>
                  <w:tcW w:w="869" w:type="dxa"/>
                  <w:tcBorders>
                    <w:tl2br w:val="nil"/>
                    <w:tr2bl w:val="nil"/>
                  </w:tcBorders>
                  <w:vAlign w:val="center"/>
                </w:tcPr>
                <w:p w14:paraId="6A300C8B">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废水、废气、噪声、固废</w:t>
                  </w:r>
                </w:p>
              </w:tc>
              <w:tc>
                <w:tcPr>
                  <w:tcW w:w="712" w:type="dxa"/>
                  <w:tcBorders>
                    <w:tl2br w:val="nil"/>
                    <w:tr2bl w:val="nil"/>
                  </w:tcBorders>
                  <w:vAlign w:val="center"/>
                </w:tcPr>
                <w:p w14:paraId="248A0362">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新建</w:t>
                  </w:r>
                </w:p>
              </w:tc>
            </w:tr>
            <w:tr w14:paraId="40D6AF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rPr>
              <w:tc>
                <w:tcPr>
                  <w:tcW w:w="443" w:type="dxa"/>
                  <w:vMerge w:val="restart"/>
                  <w:tcBorders>
                    <w:tl2br w:val="nil"/>
                    <w:tr2bl w:val="nil"/>
                  </w:tcBorders>
                  <w:vAlign w:val="center"/>
                </w:tcPr>
                <w:p w14:paraId="77C25EDD">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临时工程</w:t>
                  </w:r>
                </w:p>
              </w:tc>
              <w:tc>
                <w:tcPr>
                  <w:tcW w:w="791" w:type="dxa"/>
                  <w:tcBorders>
                    <w:tl2br w:val="nil"/>
                    <w:tr2bl w:val="nil"/>
                  </w:tcBorders>
                  <w:vAlign w:val="center"/>
                </w:tcPr>
                <w:p w14:paraId="3AF648F3">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临时</w:t>
                  </w:r>
                  <w:r>
                    <w:rPr>
                      <w:rFonts w:hint="eastAsia"/>
                      <w:color w:val="000000" w:themeColor="text1"/>
                      <w:szCs w:val="21"/>
                      <w:highlight w:val="none"/>
                      <w:lang w:val="en-US" w:eastAsia="zh-CN"/>
                      <w14:textFill>
                        <w14:solidFill>
                          <w14:schemeClr w14:val="tx1"/>
                        </w14:solidFill>
                      </w14:textFill>
                    </w:rPr>
                    <w:t>表土堆</w:t>
                  </w:r>
                  <w:r>
                    <w:rPr>
                      <w:color w:val="000000" w:themeColor="text1"/>
                      <w:szCs w:val="21"/>
                      <w:highlight w:val="none"/>
                      <w14:textFill>
                        <w14:solidFill>
                          <w14:schemeClr w14:val="tx1"/>
                        </w14:solidFill>
                      </w14:textFill>
                    </w:rPr>
                    <w:t>场</w:t>
                  </w:r>
                </w:p>
              </w:tc>
              <w:tc>
                <w:tcPr>
                  <w:tcW w:w="4402" w:type="dxa"/>
                  <w:tcBorders>
                    <w:tl2br w:val="nil"/>
                    <w:tr2bl w:val="nil"/>
                  </w:tcBorders>
                  <w:vAlign w:val="center"/>
                </w:tcPr>
                <w:p w14:paraId="1E3DD367">
                  <w:pPr>
                    <w:adjustRightInd w:val="0"/>
                    <w:snapToGrid w:val="0"/>
                    <w:jc w:val="left"/>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项目东侧设置1处临时表土堆场</w:t>
                  </w:r>
                  <w:r>
                    <w:rPr>
                      <w:color w:val="000000" w:themeColor="text1"/>
                      <w:szCs w:val="21"/>
                      <w:highlight w:val="none"/>
                      <w14:textFill>
                        <w14:solidFill>
                          <w14:schemeClr w14:val="tx1"/>
                        </w14:solidFill>
                      </w14:textFill>
                    </w:rPr>
                    <w:t>，临时</w:t>
                  </w:r>
                  <w:r>
                    <w:rPr>
                      <w:rFonts w:hint="eastAsia"/>
                      <w:color w:val="000000" w:themeColor="text1"/>
                      <w:szCs w:val="21"/>
                      <w:highlight w:val="none"/>
                      <w14:textFill>
                        <w14:solidFill>
                          <w14:schemeClr w14:val="tx1"/>
                        </w14:solidFill>
                      </w14:textFill>
                    </w:rPr>
                    <w:t>表土堆</w:t>
                  </w:r>
                  <w:r>
                    <w:rPr>
                      <w:color w:val="000000" w:themeColor="text1"/>
                      <w:szCs w:val="21"/>
                      <w:highlight w:val="none"/>
                      <w14:textFill>
                        <w14:solidFill>
                          <w14:schemeClr w14:val="tx1"/>
                        </w14:solidFill>
                      </w14:textFill>
                    </w:rPr>
                    <w:t>场占地面积</w:t>
                  </w:r>
                  <w:r>
                    <w:rPr>
                      <w:rFonts w:hint="eastAsia"/>
                      <w:color w:val="000000" w:themeColor="text1"/>
                      <w:szCs w:val="21"/>
                      <w:highlight w:val="none"/>
                      <w14:textFill>
                        <w14:solidFill>
                          <w14:schemeClr w14:val="tx1"/>
                        </w14:solidFill>
                      </w14:textFill>
                    </w:rPr>
                    <w:t>为</w:t>
                  </w:r>
                  <w:r>
                    <w:rPr>
                      <w:rFonts w:hint="eastAsia"/>
                      <w:color w:val="000000" w:themeColor="text1"/>
                      <w:szCs w:val="21"/>
                      <w:highlight w:val="none"/>
                      <w:lang w:val="en-US" w:eastAsia="zh-CN"/>
                      <w14:textFill>
                        <w14:solidFill>
                          <w14:schemeClr w14:val="tx1"/>
                        </w14:solidFill>
                      </w14:textFill>
                    </w:rPr>
                    <w:t>16</w:t>
                  </w:r>
                  <w:r>
                    <w:rPr>
                      <w:color w:val="000000" w:themeColor="text1"/>
                      <w:szCs w:val="21"/>
                      <w:highlight w:val="none"/>
                      <w14:textFill>
                        <w14:solidFill>
                          <w14:schemeClr w14:val="tx1"/>
                        </w14:solidFill>
                      </w14:textFill>
                    </w:rPr>
                    <w:t>00m</w:t>
                  </w:r>
                  <w:r>
                    <w:rPr>
                      <w:color w:val="000000" w:themeColor="text1"/>
                      <w:szCs w:val="21"/>
                      <w:highlight w:val="none"/>
                      <w:vertAlign w:val="superscript"/>
                      <w14:textFill>
                        <w14:solidFill>
                          <w14:schemeClr w14:val="tx1"/>
                        </w14:solidFill>
                      </w14:textFill>
                    </w:rPr>
                    <w:t>2</w:t>
                  </w:r>
                  <w:r>
                    <w:rPr>
                      <w:color w:val="000000" w:themeColor="text1"/>
                      <w:szCs w:val="21"/>
                      <w:highlight w:val="none"/>
                      <w14:textFill>
                        <w14:solidFill>
                          <w14:schemeClr w14:val="tx1"/>
                        </w14:solidFill>
                      </w14:textFill>
                    </w:rPr>
                    <w:t>，设计堆放坡比1：2，堆高</w:t>
                  </w:r>
                  <w:r>
                    <w:rPr>
                      <w:rFonts w:hint="eastAsia"/>
                      <w:color w:val="000000" w:themeColor="text1"/>
                      <w:szCs w:val="21"/>
                      <w:highlight w:val="none"/>
                      <w:lang w:val="en-US" w:eastAsia="zh-CN"/>
                      <w14:textFill>
                        <w14:solidFill>
                          <w14:schemeClr w14:val="tx1"/>
                        </w14:solidFill>
                      </w14:textFill>
                    </w:rPr>
                    <w:t>2.0~3.0</w:t>
                  </w:r>
                  <w:r>
                    <w:rPr>
                      <w:color w:val="000000" w:themeColor="text1"/>
                      <w:szCs w:val="21"/>
                      <w:highlight w:val="none"/>
                      <w14:textFill>
                        <w14:solidFill>
                          <w14:schemeClr w14:val="tx1"/>
                        </w14:solidFill>
                      </w14:textFill>
                    </w:rPr>
                    <w:t>m。剥离的表土全部用于后期的景观绿化覆土。</w:t>
                  </w:r>
                </w:p>
              </w:tc>
              <w:tc>
                <w:tcPr>
                  <w:tcW w:w="981" w:type="dxa"/>
                  <w:vMerge w:val="continue"/>
                  <w:tcBorders>
                    <w:tl2br w:val="nil"/>
                    <w:tr2bl w:val="nil"/>
                  </w:tcBorders>
                  <w:vAlign w:val="center"/>
                </w:tcPr>
                <w:p w14:paraId="0CD2406F">
                  <w:pPr>
                    <w:adjustRightInd w:val="0"/>
                    <w:snapToGrid w:val="0"/>
                    <w:jc w:val="center"/>
                    <w:rPr>
                      <w:color w:val="000000" w:themeColor="text1"/>
                      <w:szCs w:val="21"/>
                      <w:highlight w:val="none"/>
                      <w14:textFill>
                        <w14:solidFill>
                          <w14:schemeClr w14:val="tx1"/>
                        </w14:solidFill>
                      </w14:textFill>
                    </w:rPr>
                  </w:pPr>
                </w:p>
              </w:tc>
              <w:tc>
                <w:tcPr>
                  <w:tcW w:w="869" w:type="dxa"/>
                  <w:tcBorders>
                    <w:tl2br w:val="nil"/>
                    <w:tr2bl w:val="nil"/>
                  </w:tcBorders>
                  <w:vAlign w:val="center"/>
                </w:tcPr>
                <w:p w14:paraId="18FDE7B0">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712" w:type="dxa"/>
                  <w:tcBorders>
                    <w:tl2br w:val="nil"/>
                    <w:tr2bl w:val="nil"/>
                  </w:tcBorders>
                  <w:vAlign w:val="center"/>
                </w:tcPr>
                <w:p w14:paraId="66C3881A">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新建</w:t>
                  </w:r>
                </w:p>
              </w:tc>
            </w:tr>
            <w:tr w14:paraId="794377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7C9F9105">
                  <w:pPr>
                    <w:adjustRightInd w:val="0"/>
                    <w:snapToGrid w:val="0"/>
                    <w:jc w:val="center"/>
                    <w:rPr>
                      <w:color w:val="000000" w:themeColor="text1"/>
                      <w:szCs w:val="21"/>
                      <w:highlight w:val="none"/>
                      <w14:textFill>
                        <w14:solidFill>
                          <w14:schemeClr w14:val="tx1"/>
                        </w14:solidFill>
                      </w14:textFill>
                    </w:rPr>
                  </w:pPr>
                </w:p>
              </w:tc>
              <w:tc>
                <w:tcPr>
                  <w:tcW w:w="791" w:type="dxa"/>
                  <w:tcBorders>
                    <w:tl2br w:val="nil"/>
                    <w:tr2bl w:val="nil"/>
                  </w:tcBorders>
                  <w:vAlign w:val="center"/>
                </w:tcPr>
                <w:p w14:paraId="39C0BEB9">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临时</w:t>
                  </w:r>
                  <w:r>
                    <w:rPr>
                      <w:rFonts w:hint="eastAsia"/>
                      <w:color w:val="000000" w:themeColor="text1"/>
                      <w:szCs w:val="21"/>
                      <w:highlight w:val="none"/>
                      <w14:textFill>
                        <w14:solidFill>
                          <w14:schemeClr w14:val="tx1"/>
                        </w14:solidFill>
                      </w14:textFill>
                    </w:rPr>
                    <w:t>堆料场</w:t>
                  </w:r>
                </w:p>
              </w:tc>
              <w:tc>
                <w:tcPr>
                  <w:tcW w:w="4402" w:type="dxa"/>
                  <w:tcBorders>
                    <w:tl2br w:val="nil"/>
                    <w:tr2bl w:val="nil"/>
                  </w:tcBorders>
                  <w:vAlign w:val="center"/>
                </w:tcPr>
                <w:p w14:paraId="74B35C0A">
                  <w:pPr>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本项目所需砖块、水泥、钢筋、预制混凝土</w:t>
                  </w:r>
                  <w:r>
                    <w:rPr>
                      <w:rFonts w:hint="eastAsia"/>
                      <w:color w:val="000000" w:themeColor="text1"/>
                      <w:szCs w:val="21"/>
                      <w:highlight w:val="none"/>
                      <w:lang w:eastAsia="zh-CN"/>
                      <w14:textFill>
                        <w14:solidFill>
                          <w14:schemeClr w14:val="tx1"/>
                        </w14:solidFill>
                      </w14:textFill>
                    </w:rPr>
                    <w:t>构件</w:t>
                  </w:r>
                  <w:r>
                    <w:rPr>
                      <w:color w:val="000000" w:themeColor="text1"/>
                      <w:szCs w:val="21"/>
                      <w:highlight w:val="none"/>
                      <w14:textFill>
                        <w14:solidFill>
                          <w14:schemeClr w14:val="tx1"/>
                        </w14:solidFill>
                      </w14:textFill>
                    </w:rPr>
                    <w:t>等建筑材料全部采取外购形式，</w:t>
                  </w:r>
                  <w:r>
                    <w:rPr>
                      <w:rFonts w:hint="eastAsia"/>
                      <w:color w:val="000000" w:themeColor="text1"/>
                      <w:szCs w:val="21"/>
                      <w:highlight w:val="none"/>
                      <w14:textFill>
                        <w14:solidFill>
                          <w14:schemeClr w14:val="tx1"/>
                        </w14:solidFill>
                      </w14:textFill>
                    </w:rPr>
                    <w:t>堆料场设置在</w:t>
                  </w:r>
                  <w:r>
                    <w:rPr>
                      <w:rFonts w:hint="eastAsia"/>
                      <w:color w:val="000000" w:themeColor="text1"/>
                      <w:szCs w:val="21"/>
                      <w:highlight w:val="none"/>
                      <w:lang w:val="en-US" w:eastAsia="zh-CN"/>
                      <w14:textFill>
                        <w14:solidFill>
                          <w14:schemeClr w14:val="tx1"/>
                        </w14:solidFill>
                      </w14:textFill>
                    </w:rPr>
                    <w:t>地块东部，占地面积约800m</w:t>
                  </w:r>
                  <w:r>
                    <w:rPr>
                      <w:rFonts w:hint="eastAsia"/>
                      <w:color w:val="000000" w:themeColor="text1"/>
                      <w:szCs w:val="21"/>
                      <w:highlight w:val="none"/>
                      <w:vertAlign w:val="superscript"/>
                      <w:lang w:val="en-US" w:eastAsia="zh-CN"/>
                      <w14:textFill>
                        <w14:solidFill>
                          <w14:schemeClr w14:val="tx1"/>
                        </w14:solidFill>
                      </w14:textFill>
                    </w:rPr>
                    <w:t>2</w:t>
                  </w:r>
                  <w:r>
                    <w:rPr>
                      <w:color w:val="000000" w:themeColor="text1"/>
                      <w:szCs w:val="21"/>
                      <w:highlight w:val="none"/>
                      <w14:textFill>
                        <w14:solidFill>
                          <w14:schemeClr w14:val="tx1"/>
                        </w14:solidFill>
                      </w14:textFill>
                    </w:rPr>
                    <w:t>。</w:t>
                  </w:r>
                </w:p>
              </w:tc>
              <w:tc>
                <w:tcPr>
                  <w:tcW w:w="981" w:type="dxa"/>
                  <w:vMerge w:val="continue"/>
                  <w:tcBorders>
                    <w:tl2br w:val="nil"/>
                    <w:tr2bl w:val="nil"/>
                  </w:tcBorders>
                  <w:vAlign w:val="center"/>
                </w:tcPr>
                <w:p w14:paraId="3812664B">
                  <w:pPr>
                    <w:adjustRightInd w:val="0"/>
                    <w:snapToGrid w:val="0"/>
                    <w:jc w:val="center"/>
                    <w:rPr>
                      <w:color w:val="000000" w:themeColor="text1"/>
                      <w:szCs w:val="21"/>
                      <w:highlight w:val="none"/>
                      <w14:textFill>
                        <w14:solidFill>
                          <w14:schemeClr w14:val="tx1"/>
                        </w14:solidFill>
                      </w14:textFill>
                    </w:rPr>
                  </w:pPr>
                </w:p>
              </w:tc>
              <w:tc>
                <w:tcPr>
                  <w:tcW w:w="869" w:type="dxa"/>
                  <w:tcBorders>
                    <w:tl2br w:val="nil"/>
                    <w:tr2bl w:val="nil"/>
                  </w:tcBorders>
                  <w:vAlign w:val="center"/>
                </w:tcPr>
                <w:p w14:paraId="57DFF2CC">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712" w:type="dxa"/>
                  <w:tcBorders>
                    <w:tl2br w:val="nil"/>
                    <w:tr2bl w:val="nil"/>
                  </w:tcBorders>
                  <w:vAlign w:val="center"/>
                </w:tcPr>
                <w:p w14:paraId="0B078C00">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新建</w:t>
                  </w:r>
                </w:p>
              </w:tc>
            </w:tr>
            <w:tr w14:paraId="307ED4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7BCE975D">
                  <w:pPr>
                    <w:adjustRightInd w:val="0"/>
                    <w:snapToGrid w:val="0"/>
                    <w:jc w:val="center"/>
                    <w:rPr>
                      <w:color w:val="000000" w:themeColor="text1"/>
                      <w:szCs w:val="21"/>
                      <w:highlight w:val="none"/>
                      <w14:textFill>
                        <w14:solidFill>
                          <w14:schemeClr w14:val="tx1"/>
                        </w14:solidFill>
                      </w14:textFill>
                    </w:rPr>
                  </w:pPr>
                </w:p>
              </w:tc>
              <w:tc>
                <w:tcPr>
                  <w:tcW w:w="791" w:type="dxa"/>
                  <w:tcBorders>
                    <w:tl2br w:val="nil"/>
                    <w:tr2bl w:val="nil"/>
                  </w:tcBorders>
                  <w:vAlign w:val="center"/>
                </w:tcPr>
                <w:p w14:paraId="33E402CD">
                  <w:pPr>
                    <w:adjustRightInd w:val="0"/>
                    <w:snapToGrid w:val="0"/>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临时排水</w:t>
                  </w:r>
                </w:p>
              </w:tc>
              <w:tc>
                <w:tcPr>
                  <w:tcW w:w="4402" w:type="dxa"/>
                  <w:tcBorders>
                    <w:tl2br w:val="nil"/>
                    <w:tr2bl w:val="nil"/>
                  </w:tcBorders>
                  <w:vAlign w:val="center"/>
                </w:tcPr>
                <w:p w14:paraId="37B236BE">
                  <w:pPr>
                    <w:jc w:val="left"/>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场地四周建设截水沟收集场地内及周边坡面汇水，共修建截水沟1060m，矩形断面，宽0.5m，深0.5m；表土堆场四周设置临时土质排水沟，梯形断面，底宽0.2m，深0.3m。</w:t>
                  </w:r>
                </w:p>
              </w:tc>
              <w:tc>
                <w:tcPr>
                  <w:tcW w:w="981" w:type="dxa"/>
                  <w:vMerge w:val="continue"/>
                  <w:tcBorders>
                    <w:tl2br w:val="nil"/>
                    <w:tr2bl w:val="nil"/>
                  </w:tcBorders>
                  <w:vAlign w:val="center"/>
                </w:tcPr>
                <w:p w14:paraId="4BACEAA1">
                  <w:pPr>
                    <w:adjustRightInd w:val="0"/>
                    <w:snapToGrid w:val="0"/>
                    <w:jc w:val="center"/>
                    <w:rPr>
                      <w:color w:val="000000" w:themeColor="text1"/>
                      <w:szCs w:val="21"/>
                      <w:highlight w:val="none"/>
                      <w14:textFill>
                        <w14:solidFill>
                          <w14:schemeClr w14:val="tx1"/>
                        </w14:solidFill>
                      </w14:textFill>
                    </w:rPr>
                  </w:pPr>
                </w:p>
              </w:tc>
              <w:tc>
                <w:tcPr>
                  <w:tcW w:w="869" w:type="dxa"/>
                  <w:tcBorders>
                    <w:tl2br w:val="nil"/>
                    <w:tr2bl w:val="nil"/>
                  </w:tcBorders>
                  <w:vAlign w:val="center"/>
                </w:tcPr>
                <w:p w14:paraId="325C6F32">
                  <w:pPr>
                    <w:adjustRightInd w:val="0"/>
                    <w:snapToGrid w:val="0"/>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712" w:type="dxa"/>
                  <w:tcBorders>
                    <w:tl2br w:val="nil"/>
                    <w:tr2bl w:val="nil"/>
                  </w:tcBorders>
                  <w:vAlign w:val="center"/>
                </w:tcPr>
                <w:p w14:paraId="6D78279F">
                  <w:pPr>
                    <w:adjustRightInd w:val="0"/>
                    <w:snapToGrid w:val="0"/>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新建</w:t>
                  </w:r>
                </w:p>
              </w:tc>
            </w:tr>
            <w:tr w14:paraId="3B2853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22E375F2">
                  <w:pPr>
                    <w:adjustRightInd w:val="0"/>
                    <w:snapToGrid w:val="0"/>
                    <w:jc w:val="center"/>
                    <w:rPr>
                      <w:color w:val="000000" w:themeColor="text1"/>
                      <w:szCs w:val="21"/>
                      <w:highlight w:val="none"/>
                      <w14:textFill>
                        <w14:solidFill>
                          <w14:schemeClr w14:val="tx1"/>
                        </w14:solidFill>
                      </w14:textFill>
                    </w:rPr>
                  </w:pPr>
                </w:p>
              </w:tc>
              <w:tc>
                <w:tcPr>
                  <w:tcW w:w="791" w:type="dxa"/>
                  <w:tcBorders>
                    <w:tl2br w:val="nil"/>
                    <w:tr2bl w:val="nil"/>
                  </w:tcBorders>
                  <w:vAlign w:val="center"/>
                </w:tcPr>
                <w:p w14:paraId="6A971C73">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施工便道</w:t>
                  </w:r>
                </w:p>
              </w:tc>
              <w:tc>
                <w:tcPr>
                  <w:tcW w:w="4402" w:type="dxa"/>
                  <w:tcBorders>
                    <w:tl2br w:val="nil"/>
                    <w:tr2bl w:val="nil"/>
                  </w:tcBorders>
                  <w:vAlign w:val="center"/>
                </w:tcPr>
                <w:p w14:paraId="73A7625B">
                  <w:pPr>
                    <w:jc w:val="left"/>
                    <w:rPr>
                      <w:rFonts w:hint="eastAsia" w:eastAsia="宋体"/>
                      <w:color w:val="000000" w:themeColor="text1"/>
                      <w:szCs w:val="21"/>
                      <w:highlight w:val="none"/>
                      <w:lang w:eastAsia="zh-CN"/>
                      <w14:textFill>
                        <w14:solidFill>
                          <w14:schemeClr w14:val="tx1"/>
                        </w14:solidFill>
                      </w14:textFill>
                    </w:rPr>
                  </w:pPr>
                  <w:r>
                    <w:rPr>
                      <w:color w:val="000000" w:themeColor="text1"/>
                      <w:highlight w:val="none"/>
                      <w14:textFill>
                        <w14:solidFill>
                          <w14:schemeClr w14:val="tx1"/>
                        </w14:solidFill>
                      </w14:textFill>
                    </w:rPr>
                    <w:t>本项目不设置施工便道，利用现状已有道路</w:t>
                  </w:r>
                  <w:r>
                    <w:rPr>
                      <w:rFonts w:hint="eastAsia"/>
                      <w:color w:val="000000" w:themeColor="text1"/>
                      <w:highlight w:val="none"/>
                      <w:lang w:eastAsia="zh-CN"/>
                      <w14:textFill>
                        <w14:solidFill>
                          <w14:schemeClr w14:val="tx1"/>
                        </w14:solidFill>
                      </w14:textFill>
                    </w:rPr>
                    <w:t>。</w:t>
                  </w:r>
                </w:p>
              </w:tc>
              <w:tc>
                <w:tcPr>
                  <w:tcW w:w="981" w:type="dxa"/>
                  <w:vMerge w:val="continue"/>
                  <w:tcBorders>
                    <w:tl2br w:val="nil"/>
                    <w:tr2bl w:val="nil"/>
                  </w:tcBorders>
                  <w:vAlign w:val="center"/>
                </w:tcPr>
                <w:p w14:paraId="60AE95DB">
                  <w:pPr>
                    <w:adjustRightInd w:val="0"/>
                    <w:snapToGrid w:val="0"/>
                    <w:jc w:val="center"/>
                    <w:rPr>
                      <w:color w:val="000000" w:themeColor="text1"/>
                      <w:szCs w:val="21"/>
                      <w:highlight w:val="none"/>
                      <w14:textFill>
                        <w14:solidFill>
                          <w14:schemeClr w14:val="tx1"/>
                        </w14:solidFill>
                      </w14:textFill>
                    </w:rPr>
                  </w:pPr>
                </w:p>
              </w:tc>
              <w:tc>
                <w:tcPr>
                  <w:tcW w:w="869" w:type="dxa"/>
                  <w:tcBorders>
                    <w:tl2br w:val="nil"/>
                    <w:tr2bl w:val="nil"/>
                  </w:tcBorders>
                  <w:vAlign w:val="center"/>
                </w:tcPr>
                <w:p w14:paraId="5C80E50F">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712" w:type="dxa"/>
                  <w:tcBorders>
                    <w:tl2br w:val="nil"/>
                    <w:tr2bl w:val="nil"/>
                  </w:tcBorders>
                  <w:vAlign w:val="center"/>
                </w:tcPr>
                <w:p w14:paraId="26AE5EDF">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依托</w:t>
                  </w:r>
                </w:p>
              </w:tc>
            </w:tr>
            <w:tr w14:paraId="20E1D9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072528AF">
                  <w:pPr>
                    <w:adjustRightInd w:val="0"/>
                    <w:snapToGrid w:val="0"/>
                    <w:jc w:val="center"/>
                    <w:rPr>
                      <w:color w:val="000000" w:themeColor="text1"/>
                      <w:szCs w:val="21"/>
                      <w:highlight w:val="none"/>
                      <w14:textFill>
                        <w14:solidFill>
                          <w14:schemeClr w14:val="tx1"/>
                        </w14:solidFill>
                      </w14:textFill>
                    </w:rPr>
                  </w:pPr>
                </w:p>
              </w:tc>
              <w:tc>
                <w:tcPr>
                  <w:tcW w:w="791" w:type="dxa"/>
                  <w:tcBorders>
                    <w:tl2br w:val="nil"/>
                    <w:tr2bl w:val="nil"/>
                  </w:tcBorders>
                  <w:vAlign w:val="center"/>
                </w:tcPr>
                <w:p w14:paraId="175CB6CF">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施工营地</w:t>
                  </w:r>
                </w:p>
              </w:tc>
              <w:tc>
                <w:tcPr>
                  <w:tcW w:w="4402" w:type="dxa"/>
                  <w:tcBorders>
                    <w:tl2br w:val="nil"/>
                    <w:tr2bl w:val="nil"/>
                  </w:tcBorders>
                  <w:vAlign w:val="center"/>
                </w:tcPr>
                <w:p w14:paraId="1AC8FDCE">
                  <w:pPr>
                    <w:adjustRightInd w:val="0"/>
                    <w:snapToGrid w:val="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w:t>
                  </w:r>
                  <w:r>
                    <w:rPr>
                      <w:rFonts w:hint="eastAsia"/>
                      <w:color w:val="000000" w:themeColor="text1"/>
                      <w:szCs w:val="21"/>
                      <w:highlight w:val="none"/>
                      <w:lang w:val="en-US" w:eastAsia="zh-CN"/>
                      <w14:textFill>
                        <w14:solidFill>
                          <w14:schemeClr w14:val="tx1"/>
                        </w14:solidFill>
                      </w14:textFill>
                    </w:rPr>
                    <w:t>租用附近民房作为施工生活用房</w:t>
                  </w:r>
                  <w:r>
                    <w:rPr>
                      <w:color w:val="000000" w:themeColor="text1"/>
                      <w:szCs w:val="21"/>
                      <w:highlight w:val="none"/>
                      <w14:textFill>
                        <w14:solidFill>
                          <w14:schemeClr w14:val="tx1"/>
                        </w14:solidFill>
                      </w14:textFill>
                    </w:rPr>
                    <w:t>。</w:t>
                  </w:r>
                </w:p>
              </w:tc>
              <w:tc>
                <w:tcPr>
                  <w:tcW w:w="981" w:type="dxa"/>
                  <w:vMerge w:val="continue"/>
                  <w:tcBorders>
                    <w:tl2br w:val="nil"/>
                    <w:tr2bl w:val="nil"/>
                  </w:tcBorders>
                  <w:vAlign w:val="center"/>
                </w:tcPr>
                <w:p w14:paraId="3A13E0EF">
                  <w:pPr>
                    <w:adjustRightInd w:val="0"/>
                    <w:snapToGrid w:val="0"/>
                    <w:jc w:val="center"/>
                    <w:rPr>
                      <w:color w:val="000000" w:themeColor="text1"/>
                      <w:szCs w:val="21"/>
                      <w:highlight w:val="none"/>
                      <w14:textFill>
                        <w14:solidFill>
                          <w14:schemeClr w14:val="tx1"/>
                        </w14:solidFill>
                      </w14:textFill>
                    </w:rPr>
                  </w:pPr>
                </w:p>
              </w:tc>
              <w:tc>
                <w:tcPr>
                  <w:tcW w:w="869" w:type="dxa"/>
                  <w:tcBorders>
                    <w:tl2br w:val="nil"/>
                    <w:tr2bl w:val="nil"/>
                  </w:tcBorders>
                  <w:vAlign w:val="center"/>
                </w:tcPr>
                <w:p w14:paraId="26F3DD17">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712" w:type="dxa"/>
                  <w:tcBorders>
                    <w:tl2br w:val="nil"/>
                    <w:tr2bl w:val="nil"/>
                  </w:tcBorders>
                  <w:vAlign w:val="center"/>
                </w:tcPr>
                <w:p w14:paraId="362DFE55">
                  <w:pPr>
                    <w:adjustRightInd w:val="0"/>
                    <w:snapToGrid w:val="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依托</w:t>
                  </w:r>
                </w:p>
              </w:tc>
            </w:tr>
            <w:tr w14:paraId="140188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restart"/>
                  <w:tcBorders>
                    <w:tl2br w:val="nil"/>
                    <w:tr2bl w:val="nil"/>
                  </w:tcBorders>
                  <w:vAlign w:val="center"/>
                </w:tcPr>
                <w:p w14:paraId="01ECE86E">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公用工程</w:t>
                  </w:r>
                </w:p>
              </w:tc>
              <w:tc>
                <w:tcPr>
                  <w:tcW w:w="791" w:type="dxa"/>
                  <w:tcBorders>
                    <w:tl2br w:val="nil"/>
                    <w:tr2bl w:val="nil"/>
                  </w:tcBorders>
                  <w:vAlign w:val="center"/>
                </w:tcPr>
                <w:p w14:paraId="1B8E838D">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供水</w:t>
                  </w:r>
                </w:p>
              </w:tc>
              <w:tc>
                <w:tcPr>
                  <w:tcW w:w="4402" w:type="dxa"/>
                  <w:tcBorders>
                    <w:tl2br w:val="nil"/>
                    <w:tr2bl w:val="nil"/>
                  </w:tcBorders>
                  <w:vAlign w:val="center"/>
                </w:tcPr>
                <w:p w14:paraId="44CBC07D">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施工期：施工用水、生活用水均来自市政供水。</w:t>
                  </w:r>
                </w:p>
                <w:p w14:paraId="09CCDB5B">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运营期：生活用水来自市政供水。</w:t>
                  </w:r>
                </w:p>
              </w:tc>
              <w:tc>
                <w:tcPr>
                  <w:tcW w:w="981" w:type="dxa"/>
                  <w:vMerge w:val="continue"/>
                  <w:tcBorders>
                    <w:tl2br w:val="nil"/>
                    <w:tr2bl w:val="nil"/>
                  </w:tcBorders>
                  <w:vAlign w:val="center"/>
                </w:tcPr>
                <w:p w14:paraId="126B85F4">
                  <w:pPr>
                    <w:adjustRightInd w:val="0"/>
                    <w:snapToGrid w:val="0"/>
                    <w:jc w:val="center"/>
                    <w:rPr>
                      <w:color w:val="000000" w:themeColor="text1"/>
                      <w:szCs w:val="21"/>
                      <w:highlight w:val="none"/>
                      <w14:textFill>
                        <w14:solidFill>
                          <w14:schemeClr w14:val="tx1"/>
                        </w14:solidFill>
                      </w14:textFill>
                    </w:rPr>
                  </w:pPr>
                </w:p>
              </w:tc>
              <w:tc>
                <w:tcPr>
                  <w:tcW w:w="869" w:type="dxa"/>
                  <w:tcBorders>
                    <w:tl2br w:val="nil"/>
                    <w:tr2bl w:val="nil"/>
                  </w:tcBorders>
                  <w:vAlign w:val="center"/>
                </w:tcPr>
                <w:p w14:paraId="181BF818">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712" w:type="dxa"/>
                  <w:tcBorders>
                    <w:tl2br w:val="nil"/>
                    <w:tr2bl w:val="nil"/>
                  </w:tcBorders>
                  <w:vAlign w:val="center"/>
                </w:tcPr>
                <w:p w14:paraId="5AAAD2EA">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依托</w:t>
                  </w:r>
                </w:p>
              </w:tc>
            </w:tr>
            <w:tr w14:paraId="6B6397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6FE32F99">
                  <w:pPr>
                    <w:adjustRightInd w:val="0"/>
                    <w:snapToGrid w:val="0"/>
                    <w:jc w:val="center"/>
                    <w:rPr>
                      <w:color w:val="000000" w:themeColor="text1"/>
                      <w:szCs w:val="21"/>
                      <w:highlight w:val="none"/>
                      <w14:textFill>
                        <w14:solidFill>
                          <w14:schemeClr w14:val="tx1"/>
                        </w14:solidFill>
                      </w14:textFill>
                    </w:rPr>
                  </w:pPr>
                </w:p>
              </w:tc>
              <w:tc>
                <w:tcPr>
                  <w:tcW w:w="791" w:type="dxa"/>
                  <w:tcBorders>
                    <w:tl2br w:val="nil"/>
                    <w:tr2bl w:val="nil"/>
                  </w:tcBorders>
                  <w:vAlign w:val="center"/>
                </w:tcPr>
                <w:p w14:paraId="7CB7D265">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供电</w:t>
                  </w:r>
                </w:p>
              </w:tc>
              <w:tc>
                <w:tcPr>
                  <w:tcW w:w="4402" w:type="dxa"/>
                  <w:tcBorders>
                    <w:tl2br w:val="nil"/>
                    <w:tr2bl w:val="nil"/>
                  </w:tcBorders>
                  <w:vAlign w:val="center"/>
                </w:tcPr>
                <w:p w14:paraId="17B2EAEA">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项目供电由当地市政电网供电。</w:t>
                  </w:r>
                </w:p>
              </w:tc>
              <w:tc>
                <w:tcPr>
                  <w:tcW w:w="981" w:type="dxa"/>
                  <w:vMerge w:val="continue"/>
                  <w:tcBorders>
                    <w:tl2br w:val="nil"/>
                    <w:tr2bl w:val="nil"/>
                  </w:tcBorders>
                  <w:vAlign w:val="center"/>
                </w:tcPr>
                <w:p w14:paraId="2A35CA23">
                  <w:pPr>
                    <w:adjustRightInd w:val="0"/>
                    <w:snapToGrid w:val="0"/>
                    <w:jc w:val="center"/>
                    <w:rPr>
                      <w:color w:val="000000" w:themeColor="text1"/>
                      <w:szCs w:val="21"/>
                      <w:highlight w:val="none"/>
                      <w14:textFill>
                        <w14:solidFill>
                          <w14:schemeClr w14:val="tx1"/>
                        </w14:solidFill>
                      </w14:textFill>
                    </w:rPr>
                  </w:pPr>
                </w:p>
              </w:tc>
              <w:tc>
                <w:tcPr>
                  <w:tcW w:w="869" w:type="dxa"/>
                  <w:tcBorders>
                    <w:tl2br w:val="nil"/>
                    <w:tr2bl w:val="nil"/>
                  </w:tcBorders>
                  <w:vAlign w:val="center"/>
                </w:tcPr>
                <w:p w14:paraId="5A2E0413">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712" w:type="dxa"/>
                  <w:tcBorders>
                    <w:tl2br w:val="nil"/>
                    <w:tr2bl w:val="nil"/>
                  </w:tcBorders>
                  <w:vAlign w:val="center"/>
                </w:tcPr>
                <w:p w14:paraId="1F9E6C26">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依托</w:t>
                  </w:r>
                </w:p>
              </w:tc>
            </w:tr>
            <w:tr w14:paraId="47A41C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63CE9372">
                  <w:pPr>
                    <w:adjustRightInd w:val="0"/>
                    <w:snapToGrid w:val="0"/>
                    <w:jc w:val="center"/>
                    <w:rPr>
                      <w:color w:val="000000" w:themeColor="text1"/>
                      <w:szCs w:val="21"/>
                      <w:highlight w:val="none"/>
                      <w14:textFill>
                        <w14:solidFill>
                          <w14:schemeClr w14:val="tx1"/>
                        </w14:solidFill>
                      </w14:textFill>
                    </w:rPr>
                  </w:pPr>
                </w:p>
              </w:tc>
              <w:tc>
                <w:tcPr>
                  <w:tcW w:w="791" w:type="dxa"/>
                  <w:tcBorders>
                    <w:tl2br w:val="nil"/>
                    <w:tr2bl w:val="nil"/>
                  </w:tcBorders>
                  <w:vAlign w:val="center"/>
                </w:tcPr>
                <w:p w14:paraId="258827B6">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排水</w:t>
                  </w:r>
                </w:p>
              </w:tc>
              <w:tc>
                <w:tcPr>
                  <w:tcW w:w="4402" w:type="dxa"/>
                  <w:tcBorders>
                    <w:tl2br w:val="nil"/>
                    <w:tr2bl w:val="nil"/>
                  </w:tcBorders>
                  <w:vAlign w:val="center"/>
                </w:tcPr>
                <w:p w14:paraId="20B409F9">
                  <w:pPr>
                    <w:adjustRightInd w:val="0"/>
                    <w:snapToGrid w:val="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施工期：生活污水</w:t>
                  </w:r>
                  <w:r>
                    <w:rPr>
                      <w:rFonts w:hint="eastAsia"/>
                      <w:color w:val="000000" w:themeColor="text1"/>
                      <w:szCs w:val="21"/>
                      <w:highlight w:val="none"/>
                      <w:lang w:val="en-US" w:eastAsia="zh-CN"/>
                      <w14:textFill>
                        <w14:solidFill>
                          <w14:schemeClr w14:val="tx1"/>
                        </w14:solidFill>
                      </w14:textFill>
                    </w:rPr>
                    <w:t>利用租赁民房</w:t>
                  </w:r>
                  <w:r>
                    <w:rPr>
                      <w:rFonts w:hint="eastAsia"/>
                      <w:color w:val="000000" w:themeColor="text1"/>
                      <w:szCs w:val="21"/>
                      <w:highlight w:val="none"/>
                      <w14:textFill>
                        <w14:solidFill>
                          <w14:schemeClr w14:val="tx1"/>
                        </w14:solidFill>
                      </w14:textFill>
                    </w:rPr>
                    <w:t>已有设施处理后</w:t>
                  </w:r>
                  <w:r>
                    <w:rPr>
                      <w:rFonts w:hint="eastAsia"/>
                      <w:color w:val="000000" w:themeColor="text1"/>
                      <w:szCs w:val="21"/>
                      <w:highlight w:val="none"/>
                      <w:lang w:val="en-US" w:eastAsia="zh-CN"/>
                      <w14:textFill>
                        <w14:solidFill>
                          <w14:schemeClr w14:val="tx1"/>
                        </w14:solidFill>
                      </w14:textFill>
                    </w:rPr>
                    <w:t>排入市政污水管网进入桥亭镇污水处理厂处理</w:t>
                  </w:r>
                  <w:r>
                    <w:rPr>
                      <w:color w:val="000000" w:themeColor="text1"/>
                      <w:szCs w:val="21"/>
                      <w:highlight w:val="none"/>
                      <w14:textFill>
                        <w14:solidFill>
                          <w14:schemeClr w14:val="tx1"/>
                        </w14:solidFill>
                      </w14:textFill>
                    </w:rPr>
                    <w:t>。</w:t>
                  </w:r>
                </w:p>
                <w:p w14:paraId="7A5E0BD9">
                  <w:pPr>
                    <w:adjustRightInd w:val="0"/>
                    <w:snapToGrid w:val="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运营期：生活污水</w:t>
                  </w:r>
                  <w:r>
                    <w:rPr>
                      <w:rFonts w:hint="eastAsia"/>
                      <w:color w:val="000000" w:themeColor="text1"/>
                      <w:szCs w:val="21"/>
                      <w:highlight w:val="none"/>
                      <w:lang w:val="en-US" w:eastAsia="zh-CN"/>
                      <w14:textFill>
                        <w14:solidFill>
                          <w14:schemeClr w14:val="tx1"/>
                        </w14:solidFill>
                      </w14:textFill>
                    </w:rPr>
                    <w:t>经厂区内污水管道收集后排入市政污水管网进入桥亭镇</w:t>
                  </w:r>
                  <w:r>
                    <w:rPr>
                      <w:rFonts w:hint="eastAsia"/>
                      <w:color w:val="000000" w:themeColor="text1"/>
                      <w:szCs w:val="21"/>
                      <w:highlight w:val="none"/>
                      <w:lang w:eastAsia="zh-CN"/>
                      <w14:textFill>
                        <w14:solidFill>
                          <w14:schemeClr w14:val="tx1"/>
                        </w14:solidFill>
                      </w14:textFill>
                    </w:rPr>
                    <w:t>污水处理厂</w:t>
                  </w:r>
                  <w:r>
                    <w:rPr>
                      <w:rFonts w:hint="eastAsia"/>
                      <w:color w:val="000000" w:themeColor="text1"/>
                      <w:szCs w:val="21"/>
                      <w:highlight w:val="none"/>
                      <w14:textFill>
                        <w14:solidFill>
                          <w14:schemeClr w14:val="tx1"/>
                        </w14:solidFill>
                      </w14:textFill>
                    </w:rPr>
                    <w:t>处理达《城镇污水处理厂污染物排放标准》一级A标后排放</w:t>
                  </w:r>
                  <w:r>
                    <w:rPr>
                      <w:color w:val="000000" w:themeColor="text1"/>
                      <w:szCs w:val="21"/>
                      <w:highlight w:val="none"/>
                      <w14:textFill>
                        <w14:solidFill>
                          <w14:schemeClr w14:val="tx1"/>
                        </w14:solidFill>
                      </w14:textFill>
                    </w:rPr>
                    <w:t>。</w:t>
                  </w:r>
                </w:p>
              </w:tc>
              <w:tc>
                <w:tcPr>
                  <w:tcW w:w="981" w:type="dxa"/>
                  <w:vMerge w:val="continue"/>
                  <w:tcBorders>
                    <w:tl2br w:val="nil"/>
                    <w:tr2bl w:val="nil"/>
                  </w:tcBorders>
                  <w:vAlign w:val="center"/>
                </w:tcPr>
                <w:p w14:paraId="0E0B9220">
                  <w:pPr>
                    <w:adjustRightInd w:val="0"/>
                    <w:snapToGrid w:val="0"/>
                    <w:jc w:val="center"/>
                    <w:rPr>
                      <w:color w:val="000000" w:themeColor="text1"/>
                      <w:szCs w:val="21"/>
                      <w:highlight w:val="none"/>
                      <w14:textFill>
                        <w14:solidFill>
                          <w14:schemeClr w14:val="tx1"/>
                        </w14:solidFill>
                      </w14:textFill>
                    </w:rPr>
                  </w:pPr>
                </w:p>
              </w:tc>
              <w:tc>
                <w:tcPr>
                  <w:tcW w:w="869" w:type="dxa"/>
                  <w:tcBorders>
                    <w:tl2br w:val="nil"/>
                    <w:tr2bl w:val="nil"/>
                  </w:tcBorders>
                  <w:vAlign w:val="center"/>
                </w:tcPr>
                <w:p w14:paraId="2E492563">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712" w:type="dxa"/>
                  <w:tcBorders>
                    <w:tl2br w:val="nil"/>
                    <w:tr2bl w:val="nil"/>
                  </w:tcBorders>
                  <w:vAlign w:val="center"/>
                </w:tcPr>
                <w:p w14:paraId="781017E7">
                  <w:pPr>
                    <w:adjustRightInd w:val="0"/>
                    <w:snapToGrid w:val="0"/>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新建</w:t>
                  </w:r>
                </w:p>
              </w:tc>
            </w:tr>
            <w:tr w14:paraId="3E8B93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11155016">
                  <w:pPr>
                    <w:adjustRightInd w:val="0"/>
                    <w:snapToGrid w:val="0"/>
                    <w:jc w:val="center"/>
                    <w:rPr>
                      <w:color w:val="000000" w:themeColor="text1"/>
                      <w:szCs w:val="21"/>
                      <w:highlight w:val="none"/>
                      <w14:textFill>
                        <w14:solidFill>
                          <w14:schemeClr w14:val="tx1"/>
                        </w14:solidFill>
                      </w14:textFill>
                    </w:rPr>
                  </w:pPr>
                </w:p>
              </w:tc>
              <w:tc>
                <w:tcPr>
                  <w:tcW w:w="791" w:type="dxa"/>
                  <w:tcBorders>
                    <w:tl2br w:val="nil"/>
                    <w:tr2bl w:val="nil"/>
                  </w:tcBorders>
                  <w:vAlign w:val="center"/>
                </w:tcPr>
                <w:p w14:paraId="585A5A7D">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消防</w:t>
                  </w:r>
                </w:p>
              </w:tc>
              <w:tc>
                <w:tcPr>
                  <w:tcW w:w="4402" w:type="dxa"/>
                  <w:tcBorders>
                    <w:tl2br w:val="nil"/>
                    <w:tr2bl w:val="nil"/>
                  </w:tcBorders>
                  <w:vAlign w:val="center"/>
                </w:tcPr>
                <w:p w14:paraId="583743D0">
                  <w:pPr>
                    <w:adjustRightInd w:val="0"/>
                    <w:snapToGrid w:val="0"/>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设置完善的消防通道、消防设施</w:t>
                  </w:r>
                  <w:r>
                    <w:rPr>
                      <w:rFonts w:hint="eastAsia"/>
                      <w:color w:val="000000" w:themeColor="text1"/>
                      <w:szCs w:val="21"/>
                      <w:highlight w:val="none"/>
                      <w:lang w:eastAsia="zh-CN"/>
                      <w14:textFill>
                        <w14:solidFill>
                          <w14:schemeClr w14:val="tx1"/>
                        </w14:solidFill>
                      </w14:textFill>
                    </w:rPr>
                    <w:t>。</w:t>
                  </w:r>
                </w:p>
              </w:tc>
              <w:tc>
                <w:tcPr>
                  <w:tcW w:w="981" w:type="dxa"/>
                  <w:vMerge w:val="continue"/>
                  <w:tcBorders>
                    <w:tl2br w:val="nil"/>
                    <w:tr2bl w:val="nil"/>
                  </w:tcBorders>
                  <w:vAlign w:val="center"/>
                </w:tcPr>
                <w:p w14:paraId="0A52FB01">
                  <w:pPr>
                    <w:adjustRightInd w:val="0"/>
                    <w:snapToGrid w:val="0"/>
                    <w:jc w:val="center"/>
                    <w:rPr>
                      <w:color w:val="000000" w:themeColor="text1"/>
                      <w:szCs w:val="21"/>
                      <w:highlight w:val="none"/>
                      <w14:textFill>
                        <w14:solidFill>
                          <w14:schemeClr w14:val="tx1"/>
                        </w14:solidFill>
                      </w14:textFill>
                    </w:rPr>
                  </w:pPr>
                </w:p>
              </w:tc>
              <w:tc>
                <w:tcPr>
                  <w:tcW w:w="869" w:type="dxa"/>
                  <w:tcBorders>
                    <w:tl2br w:val="nil"/>
                    <w:tr2bl w:val="nil"/>
                  </w:tcBorders>
                  <w:vAlign w:val="center"/>
                </w:tcPr>
                <w:p w14:paraId="2C4494BB">
                  <w:pPr>
                    <w:adjustRightInd w:val="0"/>
                    <w:snapToGrid w:val="0"/>
                    <w:jc w:val="center"/>
                    <w:rPr>
                      <w:color w:val="000000" w:themeColor="text1"/>
                      <w:szCs w:val="21"/>
                      <w:highlight w:val="none"/>
                      <w14:textFill>
                        <w14:solidFill>
                          <w14:schemeClr w14:val="tx1"/>
                        </w14:solidFill>
                      </w14:textFill>
                    </w:rPr>
                  </w:pPr>
                </w:p>
              </w:tc>
              <w:tc>
                <w:tcPr>
                  <w:tcW w:w="712" w:type="dxa"/>
                  <w:tcBorders>
                    <w:tl2br w:val="nil"/>
                    <w:tr2bl w:val="nil"/>
                  </w:tcBorders>
                  <w:vAlign w:val="center"/>
                </w:tcPr>
                <w:p w14:paraId="2BC59BC2">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新建</w:t>
                  </w:r>
                </w:p>
              </w:tc>
            </w:tr>
            <w:tr w14:paraId="640FA5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restart"/>
                  <w:tcBorders>
                    <w:tl2br w:val="nil"/>
                    <w:tr2bl w:val="nil"/>
                  </w:tcBorders>
                  <w:vAlign w:val="center"/>
                </w:tcPr>
                <w:p w14:paraId="7F52E992">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环保工程</w:t>
                  </w:r>
                </w:p>
              </w:tc>
              <w:tc>
                <w:tcPr>
                  <w:tcW w:w="791" w:type="dxa"/>
                  <w:vMerge w:val="restart"/>
                  <w:tcBorders>
                    <w:tl2br w:val="nil"/>
                    <w:tr2bl w:val="nil"/>
                  </w:tcBorders>
                  <w:vAlign w:val="center"/>
                </w:tcPr>
                <w:p w14:paraId="77157B3D">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固废</w:t>
                  </w:r>
                </w:p>
              </w:tc>
              <w:tc>
                <w:tcPr>
                  <w:tcW w:w="4402" w:type="dxa"/>
                  <w:tcBorders>
                    <w:tl2br w:val="nil"/>
                    <w:tr2bl w:val="nil"/>
                  </w:tcBorders>
                  <w:vAlign w:val="center"/>
                </w:tcPr>
                <w:p w14:paraId="51EEFD57">
                  <w:pPr>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施工期：建筑垃圾交市政部门指定地点堆放</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生活垃圾统一收集后由环卫部门进行清运</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开挖土石方全部回填无弃土</w:t>
                  </w:r>
                  <w:r>
                    <w:rPr>
                      <w:color w:val="000000" w:themeColor="text1"/>
                      <w:szCs w:val="21"/>
                      <w:highlight w:val="none"/>
                      <w14:textFill>
                        <w14:solidFill>
                          <w14:schemeClr w14:val="tx1"/>
                        </w14:solidFill>
                      </w14:textFill>
                    </w:rPr>
                    <w:t>。</w:t>
                  </w:r>
                </w:p>
              </w:tc>
              <w:tc>
                <w:tcPr>
                  <w:tcW w:w="981" w:type="dxa"/>
                  <w:vMerge w:val="continue"/>
                  <w:tcBorders>
                    <w:tl2br w:val="nil"/>
                    <w:tr2bl w:val="nil"/>
                  </w:tcBorders>
                  <w:vAlign w:val="center"/>
                </w:tcPr>
                <w:p w14:paraId="4F331706">
                  <w:pPr>
                    <w:adjustRightInd w:val="0"/>
                    <w:snapToGrid w:val="0"/>
                    <w:jc w:val="center"/>
                    <w:rPr>
                      <w:color w:val="000000" w:themeColor="text1"/>
                      <w:szCs w:val="21"/>
                      <w:highlight w:val="none"/>
                      <w14:textFill>
                        <w14:solidFill>
                          <w14:schemeClr w14:val="tx1"/>
                        </w14:solidFill>
                      </w14:textFill>
                    </w:rPr>
                  </w:pPr>
                </w:p>
              </w:tc>
              <w:tc>
                <w:tcPr>
                  <w:tcW w:w="869" w:type="dxa"/>
                  <w:tcBorders>
                    <w:tl2br w:val="nil"/>
                    <w:tr2bl w:val="nil"/>
                  </w:tcBorders>
                  <w:vAlign w:val="center"/>
                </w:tcPr>
                <w:p w14:paraId="1C335FAA">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712" w:type="dxa"/>
                  <w:tcBorders>
                    <w:tl2br w:val="nil"/>
                    <w:tr2bl w:val="nil"/>
                  </w:tcBorders>
                  <w:vAlign w:val="center"/>
                </w:tcPr>
                <w:p w14:paraId="4379F310">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新建</w:t>
                  </w:r>
                </w:p>
              </w:tc>
            </w:tr>
            <w:tr w14:paraId="526550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43" w:type="dxa"/>
                  <w:vMerge w:val="continue"/>
                  <w:tcBorders>
                    <w:tl2br w:val="nil"/>
                    <w:tr2bl w:val="nil"/>
                  </w:tcBorders>
                  <w:vAlign w:val="center"/>
                </w:tcPr>
                <w:p w14:paraId="4F101D38">
                  <w:pPr>
                    <w:adjustRightInd w:val="0"/>
                    <w:snapToGrid w:val="0"/>
                    <w:jc w:val="center"/>
                    <w:rPr>
                      <w:color w:val="000000" w:themeColor="text1"/>
                      <w:szCs w:val="21"/>
                      <w:highlight w:val="none"/>
                      <w14:textFill>
                        <w14:solidFill>
                          <w14:schemeClr w14:val="tx1"/>
                        </w14:solidFill>
                      </w14:textFill>
                    </w:rPr>
                  </w:pPr>
                </w:p>
              </w:tc>
              <w:tc>
                <w:tcPr>
                  <w:tcW w:w="791" w:type="dxa"/>
                  <w:vMerge w:val="continue"/>
                  <w:tcBorders>
                    <w:tl2br w:val="nil"/>
                    <w:tr2bl w:val="nil"/>
                  </w:tcBorders>
                  <w:vAlign w:val="center"/>
                </w:tcPr>
                <w:p w14:paraId="529EADCE">
                  <w:pPr>
                    <w:jc w:val="center"/>
                    <w:rPr>
                      <w:color w:val="000000" w:themeColor="text1"/>
                      <w:szCs w:val="21"/>
                      <w:highlight w:val="none"/>
                      <w14:textFill>
                        <w14:solidFill>
                          <w14:schemeClr w14:val="tx1"/>
                        </w14:solidFill>
                      </w14:textFill>
                    </w:rPr>
                  </w:pPr>
                </w:p>
              </w:tc>
              <w:tc>
                <w:tcPr>
                  <w:tcW w:w="4402" w:type="dxa"/>
                  <w:tcBorders>
                    <w:tl2br w:val="nil"/>
                    <w:tr2bl w:val="nil"/>
                  </w:tcBorders>
                  <w:vAlign w:val="center"/>
                </w:tcPr>
                <w:p w14:paraId="33214478">
                  <w:pPr>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运营期：项目内设置垃圾收集箱，生活垃圾经垃圾箱收集后定期由环卫部门进行清运</w:t>
                  </w:r>
                  <w:r>
                    <w:rPr>
                      <w:rFonts w:hint="eastAsia"/>
                      <w:color w:val="000000" w:themeColor="text1"/>
                      <w:szCs w:val="21"/>
                      <w:highlight w:val="none"/>
                      <w14:textFill>
                        <w14:solidFill>
                          <w14:schemeClr w14:val="tx1"/>
                        </w14:solidFill>
                      </w14:textFill>
                    </w:rPr>
                    <w:t>。</w:t>
                  </w:r>
                </w:p>
              </w:tc>
              <w:tc>
                <w:tcPr>
                  <w:tcW w:w="981" w:type="dxa"/>
                  <w:vMerge w:val="continue"/>
                  <w:tcBorders>
                    <w:tl2br w:val="nil"/>
                    <w:tr2bl w:val="nil"/>
                  </w:tcBorders>
                  <w:vAlign w:val="center"/>
                </w:tcPr>
                <w:p w14:paraId="3F5FC7AA">
                  <w:pPr>
                    <w:adjustRightInd w:val="0"/>
                    <w:snapToGrid w:val="0"/>
                    <w:jc w:val="center"/>
                    <w:rPr>
                      <w:color w:val="000000" w:themeColor="text1"/>
                      <w:szCs w:val="21"/>
                      <w:highlight w:val="none"/>
                      <w14:textFill>
                        <w14:solidFill>
                          <w14:schemeClr w14:val="tx1"/>
                        </w14:solidFill>
                      </w14:textFill>
                    </w:rPr>
                  </w:pPr>
                </w:p>
              </w:tc>
              <w:tc>
                <w:tcPr>
                  <w:tcW w:w="869" w:type="dxa"/>
                  <w:tcBorders>
                    <w:tl2br w:val="nil"/>
                    <w:tr2bl w:val="nil"/>
                  </w:tcBorders>
                  <w:vAlign w:val="center"/>
                </w:tcPr>
                <w:p w14:paraId="2E7BD136">
                  <w:pPr>
                    <w:adjustRightInd w:val="0"/>
                    <w:snapToGrid w:val="0"/>
                    <w:jc w:val="center"/>
                    <w:rPr>
                      <w:color w:val="000000" w:themeColor="text1"/>
                      <w:szCs w:val="21"/>
                      <w:highlight w:val="none"/>
                      <w14:textFill>
                        <w14:solidFill>
                          <w14:schemeClr w14:val="tx1"/>
                        </w14:solidFill>
                      </w14:textFill>
                    </w:rPr>
                  </w:pPr>
                </w:p>
              </w:tc>
              <w:tc>
                <w:tcPr>
                  <w:tcW w:w="712" w:type="dxa"/>
                  <w:tcBorders>
                    <w:tl2br w:val="nil"/>
                    <w:tr2bl w:val="nil"/>
                  </w:tcBorders>
                  <w:vAlign w:val="center"/>
                </w:tcPr>
                <w:p w14:paraId="677EEC69">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新建</w:t>
                  </w:r>
                </w:p>
              </w:tc>
            </w:tr>
            <w:tr w14:paraId="48B09C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602D542B">
                  <w:pPr>
                    <w:adjustRightInd w:val="0"/>
                    <w:snapToGrid w:val="0"/>
                    <w:jc w:val="center"/>
                    <w:rPr>
                      <w:color w:val="000000" w:themeColor="text1"/>
                      <w:szCs w:val="21"/>
                      <w:highlight w:val="none"/>
                      <w14:textFill>
                        <w14:solidFill>
                          <w14:schemeClr w14:val="tx1"/>
                        </w14:solidFill>
                      </w14:textFill>
                    </w:rPr>
                  </w:pPr>
                </w:p>
              </w:tc>
              <w:tc>
                <w:tcPr>
                  <w:tcW w:w="791" w:type="dxa"/>
                  <w:vMerge w:val="restart"/>
                  <w:tcBorders>
                    <w:tl2br w:val="nil"/>
                    <w:tr2bl w:val="nil"/>
                  </w:tcBorders>
                  <w:vAlign w:val="center"/>
                </w:tcPr>
                <w:p w14:paraId="0C50B34D">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废气</w:t>
                  </w:r>
                </w:p>
              </w:tc>
              <w:tc>
                <w:tcPr>
                  <w:tcW w:w="4402" w:type="dxa"/>
                  <w:tcBorders>
                    <w:tl2br w:val="nil"/>
                    <w:tr2bl w:val="nil"/>
                  </w:tcBorders>
                  <w:vAlign w:val="center"/>
                </w:tcPr>
                <w:p w14:paraId="382138EE">
                  <w:pPr>
                    <w:widowControl/>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施工期：设立施工围挡，</w:t>
                  </w:r>
                  <w:r>
                    <w:rPr>
                      <w:color w:val="000000" w:themeColor="text1"/>
                      <w:kern w:val="0"/>
                      <w:szCs w:val="21"/>
                      <w:highlight w:val="none"/>
                      <w:lang w:bidi="ar"/>
                      <w14:textFill>
                        <w14:solidFill>
                          <w14:schemeClr w14:val="tx1"/>
                        </w14:solidFill>
                      </w14:textFill>
                    </w:rPr>
                    <w:t>选用低污染设备，加强运输车辆管理</w:t>
                  </w:r>
                  <w:r>
                    <w:rPr>
                      <w:rFonts w:hint="eastAsia"/>
                      <w:color w:val="000000" w:themeColor="text1"/>
                      <w:kern w:val="0"/>
                      <w:szCs w:val="21"/>
                      <w:highlight w:val="none"/>
                      <w:lang w:eastAsia="zh-CN" w:bidi="ar"/>
                      <w14:textFill>
                        <w14:solidFill>
                          <w14:schemeClr w14:val="tx1"/>
                        </w14:solidFill>
                      </w14:textFill>
                    </w:rPr>
                    <w:t>，</w:t>
                  </w:r>
                  <w:r>
                    <w:rPr>
                      <w:rFonts w:hint="eastAsia"/>
                      <w:color w:val="000000" w:themeColor="text1"/>
                      <w:kern w:val="0"/>
                      <w:szCs w:val="21"/>
                      <w:highlight w:val="none"/>
                      <w:lang w:val="en-US" w:eastAsia="zh-CN" w:bidi="ar"/>
                      <w14:textFill>
                        <w14:solidFill>
                          <w14:schemeClr w14:val="tx1"/>
                        </w14:solidFill>
                      </w14:textFill>
                    </w:rPr>
                    <w:t>进出车辆冲洗</w:t>
                  </w:r>
                  <w:r>
                    <w:rPr>
                      <w:color w:val="000000" w:themeColor="text1"/>
                      <w:kern w:val="0"/>
                      <w:szCs w:val="21"/>
                      <w:highlight w:val="none"/>
                      <w:lang w:bidi="ar"/>
                      <w14:textFill>
                        <w14:solidFill>
                          <w14:schemeClr w14:val="tx1"/>
                        </w14:solidFill>
                      </w14:textFill>
                    </w:rPr>
                    <w:t>，运输车辆全部覆盖运输，</w:t>
                  </w:r>
                  <w:r>
                    <w:rPr>
                      <w:rFonts w:hint="eastAsia"/>
                      <w:color w:val="000000" w:themeColor="text1"/>
                      <w:kern w:val="0"/>
                      <w:szCs w:val="21"/>
                      <w:highlight w:val="none"/>
                      <w:lang w:eastAsia="zh-CN" w:bidi="ar"/>
                      <w14:textFill>
                        <w14:solidFill>
                          <w14:schemeClr w14:val="tx1"/>
                        </w14:solidFill>
                      </w14:textFill>
                    </w:rPr>
                    <w:t>施工场地</w:t>
                  </w:r>
                  <w:r>
                    <w:rPr>
                      <w:color w:val="000000" w:themeColor="text1"/>
                      <w:kern w:val="0"/>
                      <w:szCs w:val="21"/>
                      <w:highlight w:val="none"/>
                      <w:lang w:bidi="ar"/>
                      <w14:textFill>
                        <w14:solidFill>
                          <w14:schemeClr w14:val="tx1"/>
                        </w14:solidFill>
                      </w14:textFill>
                    </w:rPr>
                    <w:t>设置雾炮机</w:t>
                  </w:r>
                  <w:r>
                    <w:rPr>
                      <w:rFonts w:hint="eastAsia"/>
                      <w:color w:val="000000" w:themeColor="text1"/>
                      <w:kern w:val="0"/>
                      <w:szCs w:val="21"/>
                      <w:highlight w:val="none"/>
                      <w:lang w:eastAsia="zh-CN" w:bidi="ar"/>
                      <w14:textFill>
                        <w14:solidFill>
                          <w14:schemeClr w14:val="tx1"/>
                        </w14:solidFill>
                      </w14:textFill>
                    </w:rPr>
                    <w:t>，定期</w:t>
                  </w:r>
                  <w:r>
                    <w:rPr>
                      <w:color w:val="000000" w:themeColor="text1"/>
                      <w:kern w:val="0"/>
                      <w:szCs w:val="21"/>
                      <w:highlight w:val="none"/>
                      <w:lang w:bidi="ar"/>
                      <w14:textFill>
                        <w14:solidFill>
                          <w14:schemeClr w14:val="tx1"/>
                        </w14:solidFill>
                      </w14:textFill>
                    </w:rPr>
                    <w:t>进行洒水降尘处理。</w:t>
                  </w:r>
                </w:p>
              </w:tc>
              <w:tc>
                <w:tcPr>
                  <w:tcW w:w="981" w:type="dxa"/>
                  <w:vMerge w:val="continue"/>
                  <w:tcBorders>
                    <w:tl2br w:val="nil"/>
                    <w:tr2bl w:val="nil"/>
                  </w:tcBorders>
                  <w:vAlign w:val="center"/>
                </w:tcPr>
                <w:p w14:paraId="03FBCF1F">
                  <w:pPr>
                    <w:adjustRightInd w:val="0"/>
                    <w:snapToGrid w:val="0"/>
                    <w:jc w:val="center"/>
                    <w:rPr>
                      <w:color w:val="000000" w:themeColor="text1"/>
                      <w:szCs w:val="21"/>
                      <w:highlight w:val="none"/>
                      <w14:textFill>
                        <w14:solidFill>
                          <w14:schemeClr w14:val="tx1"/>
                        </w14:solidFill>
                      </w14:textFill>
                    </w:rPr>
                  </w:pPr>
                </w:p>
              </w:tc>
              <w:tc>
                <w:tcPr>
                  <w:tcW w:w="869" w:type="dxa"/>
                  <w:tcBorders>
                    <w:tl2br w:val="nil"/>
                    <w:tr2bl w:val="nil"/>
                  </w:tcBorders>
                  <w:vAlign w:val="center"/>
                </w:tcPr>
                <w:p w14:paraId="407CF646">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712" w:type="dxa"/>
                  <w:tcBorders>
                    <w:tl2br w:val="nil"/>
                    <w:tr2bl w:val="nil"/>
                  </w:tcBorders>
                  <w:vAlign w:val="center"/>
                </w:tcPr>
                <w:p w14:paraId="3C1FD112">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新建</w:t>
                  </w:r>
                </w:p>
              </w:tc>
            </w:tr>
            <w:tr w14:paraId="459DD6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3505A2BB">
                  <w:pPr>
                    <w:adjustRightInd w:val="0"/>
                    <w:snapToGrid w:val="0"/>
                    <w:jc w:val="center"/>
                    <w:rPr>
                      <w:color w:val="000000" w:themeColor="text1"/>
                      <w:szCs w:val="21"/>
                      <w:highlight w:val="none"/>
                      <w14:textFill>
                        <w14:solidFill>
                          <w14:schemeClr w14:val="tx1"/>
                        </w14:solidFill>
                      </w14:textFill>
                    </w:rPr>
                  </w:pPr>
                </w:p>
              </w:tc>
              <w:tc>
                <w:tcPr>
                  <w:tcW w:w="791" w:type="dxa"/>
                  <w:vMerge w:val="continue"/>
                  <w:tcBorders>
                    <w:tl2br w:val="nil"/>
                    <w:tr2bl w:val="nil"/>
                  </w:tcBorders>
                  <w:vAlign w:val="center"/>
                </w:tcPr>
                <w:p w14:paraId="1B184112">
                  <w:pPr>
                    <w:jc w:val="center"/>
                    <w:rPr>
                      <w:color w:val="000000" w:themeColor="text1"/>
                      <w:szCs w:val="21"/>
                      <w:highlight w:val="none"/>
                      <w14:textFill>
                        <w14:solidFill>
                          <w14:schemeClr w14:val="tx1"/>
                        </w14:solidFill>
                      </w14:textFill>
                    </w:rPr>
                  </w:pPr>
                </w:p>
              </w:tc>
              <w:tc>
                <w:tcPr>
                  <w:tcW w:w="4402" w:type="dxa"/>
                  <w:tcBorders>
                    <w:tl2br w:val="nil"/>
                    <w:tr2bl w:val="nil"/>
                  </w:tcBorders>
                  <w:vAlign w:val="center"/>
                </w:tcPr>
                <w:p w14:paraId="293D7637">
                  <w:pPr>
                    <w:autoSpaceDE w:val="0"/>
                    <w:autoSpaceDN w:val="0"/>
                    <w:adjustRightInd w:val="0"/>
                    <w:jc w:val="left"/>
                    <w:rPr>
                      <w:color w:val="000000" w:themeColor="text1"/>
                      <w:kern w:val="0"/>
                      <w:szCs w:val="21"/>
                      <w:highlight w:val="none"/>
                      <w14:textFill>
                        <w14:solidFill>
                          <w14:schemeClr w14:val="tx1"/>
                        </w14:solidFill>
                      </w14:textFill>
                    </w:rPr>
                  </w:pPr>
                  <w:r>
                    <w:rPr>
                      <w:color w:val="000000" w:themeColor="text1"/>
                      <w:szCs w:val="21"/>
                      <w:highlight w:val="none"/>
                      <w14:textFill>
                        <w14:solidFill>
                          <w14:schemeClr w14:val="tx1"/>
                        </w14:solidFill>
                      </w14:textFill>
                    </w:rPr>
                    <w:t>运营期：</w:t>
                  </w:r>
                  <w:r>
                    <w:rPr>
                      <w:rFonts w:hint="eastAsia"/>
                      <w:color w:val="000000" w:themeColor="text1"/>
                      <w:szCs w:val="21"/>
                      <w:highlight w:val="none"/>
                      <w:lang w:val="en-US" w:eastAsia="zh-CN"/>
                      <w14:textFill>
                        <w14:solidFill>
                          <w14:schemeClr w14:val="tx1"/>
                        </w14:solidFill>
                      </w14:textFill>
                    </w:rPr>
                    <w:t>无废气产生</w:t>
                  </w:r>
                  <w:r>
                    <w:rPr>
                      <w:color w:val="000000" w:themeColor="text1"/>
                      <w:szCs w:val="21"/>
                      <w:highlight w:val="none"/>
                      <w14:textFill>
                        <w14:solidFill>
                          <w14:schemeClr w14:val="tx1"/>
                        </w14:solidFill>
                      </w14:textFill>
                    </w:rPr>
                    <w:t>。</w:t>
                  </w:r>
                </w:p>
              </w:tc>
              <w:tc>
                <w:tcPr>
                  <w:tcW w:w="981" w:type="dxa"/>
                  <w:vMerge w:val="continue"/>
                  <w:tcBorders>
                    <w:tl2br w:val="nil"/>
                    <w:tr2bl w:val="nil"/>
                  </w:tcBorders>
                  <w:vAlign w:val="center"/>
                </w:tcPr>
                <w:p w14:paraId="4CEE7982">
                  <w:pPr>
                    <w:adjustRightInd w:val="0"/>
                    <w:snapToGrid w:val="0"/>
                    <w:jc w:val="center"/>
                    <w:rPr>
                      <w:color w:val="000000" w:themeColor="text1"/>
                      <w:szCs w:val="21"/>
                      <w:highlight w:val="none"/>
                      <w14:textFill>
                        <w14:solidFill>
                          <w14:schemeClr w14:val="tx1"/>
                        </w14:solidFill>
                      </w14:textFill>
                    </w:rPr>
                  </w:pPr>
                </w:p>
              </w:tc>
              <w:tc>
                <w:tcPr>
                  <w:tcW w:w="869" w:type="dxa"/>
                  <w:tcBorders>
                    <w:tl2br w:val="nil"/>
                    <w:tr2bl w:val="nil"/>
                  </w:tcBorders>
                  <w:vAlign w:val="center"/>
                </w:tcPr>
                <w:p w14:paraId="33513209">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712" w:type="dxa"/>
                  <w:tcBorders>
                    <w:tl2br w:val="nil"/>
                    <w:tr2bl w:val="nil"/>
                  </w:tcBorders>
                  <w:vAlign w:val="center"/>
                </w:tcPr>
                <w:p w14:paraId="74169B8F">
                  <w:pPr>
                    <w:adjustRightInd w:val="0"/>
                    <w:snapToGrid w:val="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r>
            <w:tr w14:paraId="0164C6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43" w:type="dxa"/>
                  <w:vMerge w:val="continue"/>
                  <w:tcBorders>
                    <w:tl2br w:val="nil"/>
                    <w:tr2bl w:val="nil"/>
                  </w:tcBorders>
                  <w:vAlign w:val="center"/>
                </w:tcPr>
                <w:p w14:paraId="30C46FC0">
                  <w:pPr>
                    <w:adjustRightInd w:val="0"/>
                    <w:snapToGrid w:val="0"/>
                    <w:jc w:val="center"/>
                    <w:rPr>
                      <w:color w:val="000000" w:themeColor="text1"/>
                      <w:szCs w:val="21"/>
                      <w:highlight w:val="none"/>
                      <w14:textFill>
                        <w14:solidFill>
                          <w14:schemeClr w14:val="tx1"/>
                        </w14:solidFill>
                      </w14:textFill>
                    </w:rPr>
                  </w:pPr>
                </w:p>
              </w:tc>
              <w:tc>
                <w:tcPr>
                  <w:tcW w:w="791" w:type="dxa"/>
                  <w:vMerge w:val="restart"/>
                  <w:tcBorders>
                    <w:tl2br w:val="nil"/>
                    <w:tr2bl w:val="nil"/>
                  </w:tcBorders>
                  <w:vAlign w:val="center"/>
                </w:tcPr>
                <w:p w14:paraId="3253719C">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废水</w:t>
                  </w:r>
                </w:p>
              </w:tc>
              <w:tc>
                <w:tcPr>
                  <w:tcW w:w="4402" w:type="dxa"/>
                  <w:tcBorders>
                    <w:tl2br w:val="nil"/>
                    <w:tr2bl w:val="nil"/>
                  </w:tcBorders>
                  <w:vAlign w:val="center"/>
                </w:tcPr>
                <w:p w14:paraId="630EF49E">
                  <w:pPr>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施工期：本项目</w:t>
                  </w:r>
                  <w:r>
                    <w:rPr>
                      <w:rFonts w:hint="eastAsia"/>
                      <w:color w:val="000000" w:themeColor="text1"/>
                      <w:szCs w:val="21"/>
                      <w:highlight w:val="none"/>
                      <w:lang w:val="en-US" w:eastAsia="zh-CN"/>
                      <w14:textFill>
                        <w14:solidFill>
                          <w14:schemeClr w14:val="tx1"/>
                        </w14:solidFill>
                      </w14:textFill>
                    </w:rPr>
                    <w:t>施工</w:t>
                  </w:r>
                  <w:r>
                    <w:rPr>
                      <w:color w:val="000000" w:themeColor="text1"/>
                      <w:szCs w:val="21"/>
                      <w:highlight w:val="none"/>
                      <w14:textFill>
                        <w14:solidFill>
                          <w14:schemeClr w14:val="tx1"/>
                        </w14:solidFill>
                      </w14:textFill>
                    </w:rPr>
                    <w:t>生活污水</w:t>
                  </w:r>
                  <w:r>
                    <w:rPr>
                      <w:rFonts w:hint="eastAsia"/>
                      <w:color w:val="000000" w:themeColor="text1"/>
                      <w:szCs w:val="21"/>
                      <w:highlight w:val="none"/>
                      <w:lang w:val="en-US" w:eastAsia="zh-CN"/>
                      <w14:textFill>
                        <w14:solidFill>
                          <w14:schemeClr w14:val="tx1"/>
                        </w14:solidFill>
                      </w14:textFill>
                    </w:rPr>
                    <w:t>利用租赁民房已有设施处理后排入市政污水管网进入桥亭镇污水处理厂处理</w:t>
                  </w:r>
                  <w:r>
                    <w:rPr>
                      <w:color w:val="000000" w:themeColor="text1"/>
                      <w:szCs w:val="21"/>
                      <w:highlight w:val="none"/>
                      <w14:textFill>
                        <w14:solidFill>
                          <w14:schemeClr w14:val="tx1"/>
                        </w14:solidFill>
                      </w14:textFill>
                    </w:rPr>
                    <w:t>。施工场地产生的</w:t>
                  </w:r>
                  <w:r>
                    <w:rPr>
                      <w:rFonts w:hint="eastAsia"/>
                      <w:bCs/>
                      <w:color w:val="000000" w:themeColor="text1"/>
                      <w:spacing w:val="10"/>
                      <w:szCs w:val="21"/>
                      <w:highlight w:val="none"/>
                      <w14:textFill>
                        <w14:solidFill>
                          <w14:schemeClr w14:val="tx1"/>
                        </w14:solidFill>
                      </w14:textFill>
                    </w:rPr>
                    <w:t>生产</w:t>
                  </w:r>
                  <w:r>
                    <w:rPr>
                      <w:bCs/>
                      <w:color w:val="000000" w:themeColor="text1"/>
                      <w:spacing w:val="10"/>
                      <w:szCs w:val="21"/>
                      <w:highlight w:val="none"/>
                      <w14:textFill>
                        <w14:solidFill>
                          <w14:schemeClr w14:val="tx1"/>
                        </w14:solidFill>
                      </w14:textFill>
                    </w:rPr>
                    <w:t>废水经</w:t>
                  </w:r>
                  <w:r>
                    <w:rPr>
                      <w:rFonts w:hint="eastAsia"/>
                      <w:bCs/>
                      <w:color w:val="000000" w:themeColor="text1"/>
                      <w:spacing w:val="10"/>
                      <w:szCs w:val="21"/>
                      <w:highlight w:val="none"/>
                      <w:lang w:val="en-US" w:eastAsia="zh-CN"/>
                      <w14:textFill>
                        <w14:solidFill>
                          <w14:schemeClr w14:val="tx1"/>
                        </w14:solidFill>
                      </w14:textFill>
                    </w:rPr>
                    <w:t>场地四周</w:t>
                  </w:r>
                  <w:r>
                    <w:rPr>
                      <w:bCs/>
                      <w:color w:val="000000" w:themeColor="text1"/>
                      <w:spacing w:val="10"/>
                      <w:szCs w:val="21"/>
                      <w:highlight w:val="none"/>
                      <w14:textFill>
                        <w14:solidFill>
                          <w14:schemeClr w14:val="tx1"/>
                        </w14:solidFill>
                      </w14:textFill>
                    </w:rPr>
                    <w:t>临时排水沟收集后进入沉淀池处理，</w:t>
                  </w:r>
                  <w:r>
                    <w:rPr>
                      <w:rFonts w:hint="eastAsia"/>
                      <w:bCs/>
                      <w:color w:val="000000" w:themeColor="text1"/>
                      <w:spacing w:val="10"/>
                      <w:szCs w:val="21"/>
                      <w:highlight w:val="none"/>
                      <w14:textFill>
                        <w14:solidFill>
                          <w14:schemeClr w14:val="tx1"/>
                        </w14:solidFill>
                      </w14:textFill>
                    </w:rPr>
                    <w:t>回用于场地降尘</w:t>
                  </w:r>
                  <w:r>
                    <w:rPr>
                      <w:rFonts w:hint="eastAsia"/>
                      <w:bCs/>
                      <w:color w:val="000000" w:themeColor="text1"/>
                      <w:spacing w:val="10"/>
                      <w:szCs w:val="21"/>
                      <w:highlight w:val="none"/>
                      <w:lang w:val="en-US" w:eastAsia="zh-CN"/>
                      <w14:textFill>
                        <w14:solidFill>
                          <w14:schemeClr w14:val="tx1"/>
                        </w14:solidFill>
                      </w14:textFill>
                    </w:rPr>
                    <w:t>和车辆冲洗</w:t>
                  </w:r>
                  <w:r>
                    <w:rPr>
                      <w:bCs/>
                      <w:color w:val="000000" w:themeColor="text1"/>
                      <w:spacing w:val="10"/>
                      <w:szCs w:val="21"/>
                      <w:highlight w:val="none"/>
                      <w14:textFill>
                        <w14:solidFill>
                          <w14:schemeClr w14:val="tx1"/>
                        </w14:solidFill>
                      </w14:textFill>
                    </w:rPr>
                    <w:t>，不外排。</w:t>
                  </w:r>
                  <w:r>
                    <w:rPr>
                      <w:rFonts w:hint="eastAsia"/>
                      <w:bCs/>
                      <w:color w:val="000000" w:themeColor="text1"/>
                      <w:spacing w:val="10"/>
                      <w:szCs w:val="21"/>
                      <w:highlight w:val="none"/>
                      <w:lang w:eastAsia="zh-CN"/>
                      <w14:textFill>
                        <w14:solidFill>
                          <w14:schemeClr w14:val="tx1"/>
                        </w14:solidFill>
                      </w14:textFill>
                    </w:rPr>
                    <w:t>管道试压废水，经沉淀后回用于场地降尘，不外排。</w:t>
                  </w:r>
                </w:p>
              </w:tc>
              <w:tc>
                <w:tcPr>
                  <w:tcW w:w="981" w:type="dxa"/>
                  <w:vMerge w:val="continue"/>
                  <w:tcBorders>
                    <w:tl2br w:val="nil"/>
                    <w:tr2bl w:val="nil"/>
                  </w:tcBorders>
                  <w:vAlign w:val="center"/>
                </w:tcPr>
                <w:p w14:paraId="67A74387">
                  <w:pPr>
                    <w:adjustRightInd w:val="0"/>
                    <w:snapToGrid w:val="0"/>
                    <w:jc w:val="center"/>
                    <w:rPr>
                      <w:color w:val="000000" w:themeColor="text1"/>
                      <w:szCs w:val="21"/>
                      <w:highlight w:val="none"/>
                      <w14:textFill>
                        <w14:solidFill>
                          <w14:schemeClr w14:val="tx1"/>
                        </w14:solidFill>
                      </w14:textFill>
                    </w:rPr>
                  </w:pPr>
                </w:p>
              </w:tc>
              <w:tc>
                <w:tcPr>
                  <w:tcW w:w="869" w:type="dxa"/>
                  <w:tcBorders>
                    <w:tl2br w:val="nil"/>
                    <w:tr2bl w:val="nil"/>
                  </w:tcBorders>
                  <w:vAlign w:val="center"/>
                </w:tcPr>
                <w:p w14:paraId="1CED92C6">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712" w:type="dxa"/>
                  <w:tcBorders>
                    <w:tl2br w:val="nil"/>
                    <w:tr2bl w:val="nil"/>
                  </w:tcBorders>
                  <w:vAlign w:val="center"/>
                </w:tcPr>
                <w:p w14:paraId="0FF9355F">
                  <w:pPr>
                    <w:adjustRightInd w:val="0"/>
                    <w:snapToGrid w:val="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新建</w:t>
                  </w:r>
                </w:p>
              </w:tc>
            </w:tr>
            <w:tr w14:paraId="7E3AE9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58B2EC0C">
                  <w:pPr>
                    <w:adjustRightInd w:val="0"/>
                    <w:snapToGrid w:val="0"/>
                    <w:jc w:val="center"/>
                    <w:rPr>
                      <w:color w:val="000000" w:themeColor="text1"/>
                      <w:szCs w:val="21"/>
                      <w:highlight w:val="none"/>
                      <w14:textFill>
                        <w14:solidFill>
                          <w14:schemeClr w14:val="tx1"/>
                        </w14:solidFill>
                      </w14:textFill>
                    </w:rPr>
                  </w:pPr>
                </w:p>
              </w:tc>
              <w:tc>
                <w:tcPr>
                  <w:tcW w:w="791" w:type="dxa"/>
                  <w:vMerge w:val="continue"/>
                  <w:tcBorders>
                    <w:tl2br w:val="nil"/>
                    <w:tr2bl w:val="nil"/>
                  </w:tcBorders>
                  <w:vAlign w:val="center"/>
                </w:tcPr>
                <w:p w14:paraId="17C02644">
                  <w:pPr>
                    <w:jc w:val="left"/>
                    <w:rPr>
                      <w:color w:val="000000" w:themeColor="text1"/>
                      <w:szCs w:val="21"/>
                      <w:highlight w:val="none"/>
                      <w14:textFill>
                        <w14:solidFill>
                          <w14:schemeClr w14:val="tx1"/>
                        </w14:solidFill>
                      </w14:textFill>
                    </w:rPr>
                  </w:pPr>
                </w:p>
              </w:tc>
              <w:tc>
                <w:tcPr>
                  <w:tcW w:w="4402" w:type="dxa"/>
                  <w:tcBorders>
                    <w:tl2br w:val="nil"/>
                    <w:tr2bl w:val="nil"/>
                  </w:tcBorders>
                  <w:vAlign w:val="center"/>
                </w:tcPr>
                <w:p w14:paraId="053415C1">
                  <w:pPr>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运营期：</w:t>
                  </w:r>
                  <w:r>
                    <w:rPr>
                      <w:rFonts w:hint="eastAsia"/>
                      <w:color w:val="000000" w:themeColor="text1"/>
                      <w:szCs w:val="21"/>
                      <w:highlight w:val="none"/>
                      <w:lang w:val="en-US" w:eastAsia="zh-CN"/>
                      <w14:textFill>
                        <w14:solidFill>
                          <w14:schemeClr w14:val="tx1"/>
                        </w14:solidFill>
                      </w14:textFill>
                    </w:rPr>
                    <w:t>厂房管理人员</w:t>
                  </w:r>
                  <w:r>
                    <w:rPr>
                      <w:color w:val="000000" w:themeColor="text1"/>
                      <w:szCs w:val="21"/>
                      <w:highlight w:val="none"/>
                      <w14:textFill>
                        <w14:solidFill>
                          <w14:schemeClr w14:val="tx1"/>
                        </w14:solidFill>
                      </w14:textFill>
                    </w:rPr>
                    <w:t>生活污水</w:t>
                  </w:r>
                  <w:r>
                    <w:rPr>
                      <w:rFonts w:hint="eastAsia"/>
                      <w:color w:val="000000" w:themeColor="text1"/>
                      <w:szCs w:val="21"/>
                      <w:highlight w:val="none"/>
                      <w:lang w:val="en-US" w:eastAsia="zh-CN"/>
                      <w14:textFill>
                        <w14:solidFill>
                          <w14:schemeClr w14:val="tx1"/>
                        </w14:solidFill>
                      </w14:textFill>
                    </w:rPr>
                    <w:t>经厂区内污水管道收集后排入市政污水管网进入桥亭镇</w:t>
                  </w:r>
                  <w:r>
                    <w:rPr>
                      <w:rFonts w:hint="eastAsia"/>
                      <w:color w:val="000000" w:themeColor="text1"/>
                      <w:szCs w:val="21"/>
                      <w:highlight w:val="none"/>
                      <w:lang w:eastAsia="zh-CN"/>
                      <w14:textFill>
                        <w14:solidFill>
                          <w14:schemeClr w14:val="tx1"/>
                        </w14:solidFill>
                      </w14:textFill>
                    </w:rPr>
                    <w:t>污水处理厂</w:t>
                  </w:r>
                  <w:r>
                    <w:rPr>
                      <w:rFonts w:hint="eastAsia"/>
                      <w:color w:val="000000" w:themeColor="text1"/>
                      <w:szCs w:val="21"/>
                      <w:highlight w:val="none"/>
                      <w14:textFill>
                        <w14:solidFill>
                          <w14:schemeClr w14:val="tx1"/>
                        </w14:solidFill>
                      </w14:textFill>
                    </w:rPr>
                    <w:t>处理达《城镇污水处理厂污染物排放标准》一级A标后排放</w:t>
                  </w:r>
                  <w:r>
                    <w:rPr>
                      <w:color w:val="000000" w:themeColor="text1"/>
                      <w:szCs w:val="21"/>
                      <w:highlight w:val="none"/>
                      <w14:textFill>
                        <w14:solidFill>
                          <w14:schemeClr w14:val="tx1"/>
                        </w14:solidFill>
                      </w14:textFill>
                    </w:rPr>
                    <w:t>。</w:t>
                  </w:r>
                </w:p>
              </w:tc>
              <w:tc>
                <w:tcPr>
                  <w:tcW w:w="981" w:type="dxa"/>
                  <w:vMerge w:val="continue"/>
                  <w:tcBorders>
                    <w:tl2br w:val="nil"/>
                    <w:tr2bl w:val="nil"/>
                  </w:tcBorders>
                  <w:vAlign w:val="center"/>
                </w:tcPr>
                <w:p w14:paraId="741463F3">
                  <w:pPr>
                    <w:adjustRightInd w:val="0"/>
                    <w:snapToGrid w:val="0"/>
                    <w:jc w:val="center"/>
                    <w:rPr>
                      <w:color w:val="000000" w:themeColor="text1"/>
                      <w:szCs w:val="21"/>
                      <w:highlight w:val="none"/>
                      <w14:textFill>
                        <w14:solidFill>
                          <w14:schemeClr w14:val="tx1"/>
                        </w14:solidFill>
                      </w14:textFill>
                    </w:rPr>
                  </w:pPr>
                </w:p>
              </w:tc>
              <w:tc>
                <w:tcPr>
                  <w:tcW w:w="869" w:type="dxa"/>
                  <w:tcBorders>
                    <w:tl2br w:val="nil"/>
                    <w:tr2bl w:val="nil"/>
                  </w:tcBorders>
                  <w:vAlign w:val="center"/>
                </w:tcPr>
                <w:p w14:paraId="33174F68">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712" w:type="dxa"/>
                  <w:tcBorders>
                    <w:tl2br w:val="nil"/>
                    <w:tr2bl w:val="nil"/>
                  </w:tcBorders>
                  <w:vAlign w:val="center"/>
                </w:tcPr>
                <w:p w14:paraId="7D0F56DB">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新建</w:t>
                  </w:r>
                </w:p>
              </w:tc>
            </w:tr>
            <w:tr w14:paraId="03A713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5967374B">
                  <w:pPr>
                    <w:adjustRightInd w:val="0"/>
                    <w:snapToGrid w:val="0"/>
                    <w:jc w:val="center"/>
                    <w:rPr>
                      <w:color w:val="000000" w:themeColor="text1"/>
                      <w:szCs w:val="21"/>
                      <w:highlight w:val="none"/>
                      <w14:textFill>
                        <w14:solidFill>
                          <w14:schemeClr w14:val="tx1"/>
                        </w14:solidFill>
                      </w14:textFill>
                    </w:rPr>
                  </w:pPr>
                </w:p>
              </w:tc>
              <w:tc>
                <w:tcPr>
                  <w:tcW w:w="791" w:type="dxa"/>
                  <w:vMerge w:val="restart"/>
                  <w:tcBorders>
                    <w:tl2br w:val="nil"/>
                    <w:tr2bl w:val="nil"/>
                  </w:tcBorders>
                  <w:vAlign w:val="center"/>
                </w:tcPr>
                <w:p w14:paraId="4895B50E">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噪声</w:t>
                  </w:r>
                </w:p>
              </w:tc>
              <w:tc>
                <w:tcPr>
                  <w:tcW w:w="4402" w:type="dxa"/>
                  <w:tcBorders>
                    <w:tl2br w:val="nil"/>
                    <w:tr2bl w:val="nil"/>
                  </w:tcBorders>
                  <w:vAlign w:val="center"/>
                </w:tcPr>
                <w:p w14:paraId="0761C695">
                  <w:pPr>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施工期：选用低噪设备，</w:t>
                  </w:r>
                  <w:r>
                    <w:rPr>
                      <w:rFonts w:hint="eastAsia"/>
                      <w:color w:val="000000" w:themeColor="text1"/>
                      <w:szCs w:val="21"/>
                      <w:highlight w:val="none"/>
                      <w:lang w:eastAsia="zh-CN"/>
                      <w14:textFill>
                        <w14:solidFill>
                          <w14:schemeClr w14:val="tx1"/>
                        </w14:solidFill>
                      </w14:textFill>
                    </w:rPr>
                    <w:t>中午及</w:t>
                  </w:r>
                  <w:r>
                    <w:rPr>
                      <w:color w:val="000000" w:themeColor="text1"/>
                      <w:szCs w:val="21"/>
                      <w:highlight w:val="none"/>
                      <w14:textFill>
                        <w14:solidFill>
                          <w14:schemeClr w14:val="tx1"/>
                        </w14:solidFill>
                      </w14:textFill>
                    </w:rPr>
                    <w:t>夜间禁止施工，设置施工围挡隔声降噪。</w:t>
                  </w:r>
                </w:p>
              </w:tc>
              <w:tc>
                <w:tcPr>
                  <w:tcW w:w="981" w:type="dxa"/>
                  <w:vMerge w:val="continue"/>
                  <w:tcBorders>
                    <w:tl2br w:val="nil"/>
                    <w:tr2bl w:val="nil"/>
                  </w:tcBorders>
                  <w:vAlign w:val="center"/>
                </w:tcPr>
                <w:p w14:paraId="3706C414">
                  <w:pPr>
                    <w:adjustRightInd w:val="0"/>
                    <w:snapToGrid w:val="0"/>
                    <w:jc w:val="center"/>
                    <w:rPr>
                      <w:color w:val="000000" w:themeColor="text1"/>
                      <w:szCs w:val="21"/>
                      <w:highlight w:val="none"/>
                      <w14:textFill>
                        <w14:solidFill>
                          <w14:schemeClr w14:val="tx1"/>
                        </w14:solidFill>
                      </w14:textFill>
                    </w:rPr>
                  </w:pPr>
                </w:p>
              </w:tc>
              <w:tc>
                <w:tcPr>
                  <w:tcW w:w="869" w:type="dxa"/>
                  <w:vMerge w:val="restart"/>
                  <w:tcBorders>
                    <w:tl2br w:val="nil"/>
                    <w:tr2bl w:val="nil"/>
                  </w:tcBorders>
                  <w:vAlign w:val="center"/>
                </w:tcPr>
                <w:p w14:paraId="16935B6D">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712" w:type="dxa"/>
                  <w:tcBorders>
                    <w:tl2br w:val="nil"/>
                    <w:tr2bl w:val="nil"/>
                  </w:tcBorders>
                  <w:vAlign w:val="center"/>
                </w:tcPr>
                <w:p w14:paraId="160D8337">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新建</w:t>
                  </w:r>
                </w:p>
              </w:tc>
            </w:tr>
            <w:tr w14:paraId="7DC4B6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7DAB0859">
                  <w:pPr>
                    <w:adjustRightInd w:val="0"/>
                    <w:snapToGrid w:val="0"/>
                    <w:jc w:val="center"/>
                    <w:rPr>
                      <w:color w:val="000000" w:themeColor="text1"/>
                      <w:szCs w:val="21"/>
                      <w:highlight w:val="none"/>
                      <w14:textFill>
                        <w14:solidFill>
                          <w14:schemeClr w14:val="tx1"/>
                        </w14:solidFill>
                      </w14:textFill>
                    </w:rPr>
                  </w:pPr>
                </w:p>
              </w:tc>
              <w:tc>
                <w:tcPr>
                  <w:tcW w:w="791" w:type="dxa"/>
                  <w:vMerge w:val="continue"/>
                  <w:tcBorders>
                    <w:tl2br w:val="nil"/>
                    <w:tr2bl w:val="nil"/>
                  </w:tcBorders>
                  <w:vAlign w:val="center"/>
                </w:tcPr>
                <w:p w14:paraId="140EE0A8">
                  <w:pPr>
                    <w:jc w:val="left"/>
                    <w:rPr>
                      <w:color w:val="000000" w:themeColor="text1"/>
                      <w:szCs w:val="21"/>
                      <w:highlight w:val="none"/>
                      <w14:textFill>
                        <w14:solidFill>
                          <w14:schemeClr w14:val="tx1"/>
                        </w14:solidFill>
                      </w14:textFill>
                    </w:rPr>
                  </w:pPr>
                </w:p>
              </w:tc>
              <w:tc>
                <w:tcPr>
                  <w:tcW w:w="4402" w:type="dxa"/>
                  <w:tcBorders>
                    <w:tl2br w:val="nil"/>
                    <w:tr2bl w:val="nil"/>
                  </w:tcBorders>
                  <w:vAlign w:val="center"/>
                </w:tcPr>
                <w:p w14:paraId="11709AB8">
                  <w:pPr>
                    <w:adjustRightInd w:val="0"/>
                    <w:snapToGrid w:val="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运营期：</w:t>
                  </w:r>
                  <w:r>
                    <w:rPr>
                      <w:rFonts w:hint="eastAsia"/>
                      <w:color w:val="000000" w:themeColor="text1"/>
                      <w:szCs w:val="21"/>
                      <w:highlight w:val="none"/>
                      <w:lang w:val="en-US" w:eastAsia="zh-CN"/>
                      <w14:textFill>
                        <w14:solidFill>
                          <w14:schemeClr w14:val="tx1"/>
                        </w14:solidFill>
                      </w14:textFill>
                    </w:rPr>
                    <w:t>无噪声产生</w:t>
                  </w:r>
                  <w:r>
                    <w:rPr>
                      <w:bCs/>
                      <w:color w:val="000000" w:themeColor="text1"/>
                      <w:spacing w:val="10"/>
                      <w:szCs w:val="21"/>
                      <w:highlight w:val="none"/>
                      <w14:textFill>
                        <w14:solidFill>
                          <w14:schemeClr w14:val="tx1"/>
                        </w14:solidFill>
                      </w14:textFill>
                    </w:rPr>
                    <w:t>。</w:t>
                  </w:r>
                </w:p>
              </w:tc>
              <w:tc>
                <w:tcPr>
                  <w:tcW w:w="981" w:type="dxa"/>
                  <w:vMerge w:val="continue"/>
                  <w:tcBorders>
                    <w:tl2br w:val="nil"/>
                    <w:tr2bl w:val="nil"/>
                  </w:tcBorders>
                  <w:vAlign w:val="center"/>
                </w:tcPr>
                <w:p w14:paraId="58CC6E73">
                  <w:pPr>
                    <w:adjustRightInd w:val="0"/>
                    <w:snapToGrid w:val="0"/>
                    <w:jc w:val="center"/>
                    <w:rPr>
                      <w:color w:val="000000" w:themeColor="text1"/>
                      <w:szCs w:val="21"/>
                      <w:highlight w:val="none"/>
                      <w14:textFill>
                        <w14:solidFill>
                          <w14:schemeClr w14:val="tx1"/>
                        </w14:solidFill>
                      </w14:textFill>
                    </w:rPr>
                  </w:pPr>
                </w:p>
              </w:tc>
              <w:tc>
                <w:tcPr>
                  <w:tcW w:w="869" w:type="dxa"/>
                  <w:vMerge w:val="continue"/>
                  <w:tcBorders>
                    <w:tl2br w:val="nil"/>
                    <w:tr2bl w:val="nil"/>
                  </w:tcBorders>
                  <w:vAlign w:val="center"/>
                </w:tcPr>
                <w:p w14:paraId="5FE7644B">
                  <w:pPr>
                    <w:adjustRightInd w:val="0"/>
                    <w:snapToGrid w:val="0"/>
                    <w:jc w:val="center"/>
                    <w:rPr>
                      <w:color w:val="000000" w:themeColor="text1"/>
                      <w:szCs w:val="21"/>
                      <w:highlight w:val="none"/>
                      <w14:textFill>
                        <w14:solidFill>
                          <w14:schemeClr w14:val="tx1"/>
                        </w14:solidFill>
                      </w14:textFill>
                    </w:rPr>
                  </w:pPr>
                </w:p>
              </w:tc>
              <w:tc>
                <w:tcPr>
                  <w:tcW w:w="712" w:type="dxa"/>
                  <w:tcBorders>
                    <w:tl2br w:val="nil"/>
                    <w:tr2bl w:val="nil"/>
                  </w:tcBorders>
                  <w:vAlign w:val="center"/>
                </w:tcPr>
                <w:p w14:paraId="15D1C56A">
                  <w:pPr>
                    <w:adjustRightInd w:val="0"/>
                    <w:snapToGrid w:val="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r>
            <w:tr w14:paraId="073370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717D90CD">
                  <w:pPr>
                    <w:adjustRightInd w:val="0"/>
                    <w:snapToGrid w:val="0"/>
                    <w:jc w:val="center"/>
                    <w:rPr>
                      <w:color w:val="000000" w:themeColor="text1"/>
                      <w:szCs w:val="21"/>
                      <w:highlight w:val="none"/>
                      <w14:textFill>
                        <w14:solidFill>
                          <w14:schemeClr w14:val="tx1"/>
                        </w14:solidFill>
                      </w14:textFill>
                    </w:rPr>
                  </w:pPr>
                </w:p>
              </w:tc>
              <w:tc>
                <w:tcPr>
                  <w:tcW w:w="791" w:type="dxa"/>
                  <w:vMerge w:val="restart"/>
                  <w:tcBorders>
                    <w:tl2br w:val="nil"/>
                    <w:tr2bl w:val="nil"/>
                  </w:tcBorders>
                  <w:vAlign w:val="center"/>
                </w:tcPr>
                <w:p w14:paraId="7079248D">
                  <w:pPr>
                    <w:adjustRightInd w:val="0"/>
                    <w:snapToGrid w:val="0"/>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地下水</w:t>
                  </w:r>
                </w:p>
              </w:tc>
              <w:tc>
                <w:tcPr>
                  <w:tcW w:w="4402" w:type="dxa"/>
                  <w:tcBorders>
                    <w:tl2br w:val="nil"/>
                    <w:tr2bl w:val="nil"/>
                  </w:tcBorders>
                  <w:vAlign w:val="center"/>
                </w:tcPr>
                <w:p w14:paraId="69BB6B32">
                  <w:pPr>
                    <w:adjustRightInd w:val="0"/>
                    <w:snapToGrid w:val="0"/>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施工期：隔油沉淀池、危废柜暂存区进行重点防渗处理，截排水沟进行一般防渗处理</w:t>
                  </w:r>
                </w:p>
              </w:tc>
              <w:tc>
                <w:tcPr>
                  <w:tcW w:w="981" w:type="dxa"/>
                  <w:vMerge w:val="continue"/>
                  <w:tcBorders>
                    <w:tl2br w:val="nil"/>
                    <w:tr2bl w:val="nil"/>
                  </w:tcBorders>
                  <w:vAlign w:val="center"/>
                </w:tcPr>
                <w:p w14:paraId="26A65EFA">
                  <w:pPr>
                    <w:adjustRightInd w:val="0"/>
                    <w:snapToGrid w:val="0"/>
                    <w:jc w:val="center"/>
                    <w:rPr>
                      <w:color w:val="000000" w:themeColor="text1"/>
                      <w:szCs w:val="21"/>
                      <w:highlight w:val="none"/>
                      <w14:textFill>
                        <w14:solidFill>
                          <w14:schemeClr w14:val="tx1"/>
                        </w14:solidFill>
                      </w14:textFill>
                    </w:rPr>
                  </w:pPr>
                </w:p>
              </w:tc>
              <w:tc>
                <w:tcPr>
                  <w:tcW w:w="869" w:type="dxa"/>
                  <w:vMerge w:val="restart"/>
                  <w:tcBorders>
                    <w:tl2br w:val="nil"/>
                    <w:tr2bl w:val="nil"/>
                  </w:tcBorders>
                  <w:vAlign w:val="center"/>
                </w:tcPr>
                <w:p w14:paraId="02AB7F7D">
                  <w:pPr>
                    <w:adjustRightInd w:val="0"/>
                    <w:snapToGrid w:val="0"/>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712" w:type="dxa"/>
                  <w:tcBorders>
                    <w:tl2br w:val="nil"/>
                    <w:tr2bl w:val="nil"/>
                  </w:tcBorders>
                  <w:vAlign w:val="center"/>
                </w:tcPr>
                <w:p w14:paraId="1B462D97">
                  <w:pPr>
                    <w:adjustRightInd w:val="0"/>
                    <w:snapToGrid w:val="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新建</w:t>
                  </w:r>
                </w:p>
              </w:tc>
            </w:tr>
            <w:tr w14:paraId="48D17E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5CC21BC0">
                  <w:pPr>
                    <w:adjustRightInd w:val="0"/>
                    <w:snapToGrid w:val="0"/>
                    <w:jc w:val="center"/>
                    <w:rPr>
                      <w:color w:val="000000" w:themeColor="text1"/>
                      <w:szCs w:val="21"/>
                      <w:highlight w:val="none"/>
                      <w14:textFill>
                        <w14:solidFill>
                          <w14:schemeClr w14:val="tx1"/>
                        </w14:solidFill>
                      </w14:textFill>
                    </w:rPr>
                  </w:pPr>
                </w:p>
              </w:tc>
              <w:tc>
                <w:tcPr>
                  <w:tcW w:w="791" w:type="dxa"/>
                  <w:vMerge w:val="continue"/>
                  <w:tcBorders>
                    <w:tl2br w:val="nil"/>
                    <w:tr2bl w:val="nil"/>
                  </w:tcBorders>
                  <w:vAlign w:val="center"/>
                </w:tcPr>
                <w:p w14:paraId="1601D172">
                  <w:pPr>
                    <w:adjustRightInd w:val="0"/>
                    <w:snapToGrid w:val="0"/>
                    <w:jc w:val="center"/>
                    <w:rPr>
                      <w:color w:val="000000" w:themeColor="text1"/>
                      <w:szCs w:val="21"/>
                      <w:highlight w:val="none"/>
                      <w14:textFill>
                        <w14:solidFill>
                          <w14:schemeClr w14:val="tx1"/>
                        </w14:solidFill>
                      </w14:textFill>
                    </w:rPr>
                  </w:pPr>
                </w:p>
              </w:tc>
              <w:tc>
                <w:tcPr>
                  <w:tcW w:w="4402" w:type="dxa"/>
                  <w:tcBorders>
                    <w:tl2br w:val="nil"/>
                    <w:tr2bl w:val="nil"/>
                  </w:tcBorders>
                  <w:vAlign w:val="center"/>
                </w:tcPr>
                <w:p w14:paraId="784960C9">
                  <w:pPr>
                    <w:adjustRightInd w:val="0"/>
                    <w:snapToGrid w:val="0"/>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运营期：/</w:t>
                  </w:r>
                </w:p>
              </w:tc>
              <w:tc>
                <w:tcPr>
                  <w:tcW w:w="981" w:type="dxa"/>
                  <w:vMerge w:val="continue"/>
                  <w:tcBorders>
                    <w:tl2br w:val="nil"/>
                    <w:tr2bl w:val="nil"/>
                  </w:tcBorders>
                  <w:vAlign w:val="center"/>
                </w:tcPr>
                <w:p w14:paraId="7D4024D2">
                  <w:pPr>
                    <w:adjustRightInd w:val="0"/>
                    <w:snapToGrid w:val="0"/>
                    <w:jc w:val="center"/>
                    <w:rPr>
                      <w:color w:val="000000" w:themeColor="text1"/>
                      <w:szCs w:val="21"/>
                      <w:highlight w:val="none"/>
                      <w14:textFill>
                        <w14:solidFill>
                          <w14:schemeClr w14:val="tx1"/>
                        </w14:solidFill>
                      </w14:textFill>
                    </w:rPr>
                  </w:pPr>
                </w:p>
              </w:tc>
              <w:tc>
                <w:tcPr>
                  <w:tcW w:w="869" w:type="dxa"/>
                  <w:vMerge w:val="continue"/>
                  <w:tcBorders>
                    <w:tl2br w:val="nil"/>
                    <w:tr2bl w:val="nil"/>
                  </w:tcBorders>
                  <w:vAlign w:val="center"/>
                </w:tcPr>
                <w:p w14:paraId="158B1F90">
                  <w:pPr>
                    <w:adjustRightInd w:val="0"/>
                    <w:snapToGrid w:val="0"/>
                    <w:jc w:val="center"/>
                    <w:rPr>
                      <w:color w:val="000000" w:themeColor="text1"/>
                      <w:szCs w:val="21"/>
                      <w:highlight w:val="none"/>
                      <w14:textFill>
                        <w14:solidFill>
                          <w14:schemeClr w14:val="tx1"/>
                        </w14:solidFill>
                      </w14:textFill>
                    </w:rPr>
                  </w:pPr>
                </w:p>
              </w:tc>
              <w:tc>
                <w:tcPr>
                  <w:tcW w:w="712" w:type="dxa"/>
                  <w:tcBorders>
                    <w:tl2br w:val="nil"/>
                    <w:tr2bl w:val="nil"/>
                  </w:tcBorders>
                  <w:vAlign w:val="center"/>
                </w:tcPr>
                <w:p w14:paraId="0F369BB2">
                  <w:pPr>
                    <w:adjustRightInd w:val="0"/>
                    <w:snapToGrid w:val="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r>
            <w:tr w14:paraId="42DCCB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4A9D806E">
                  <w:pPr>
                    <w:adjustRightInd w:val="0"/>
                    <w:snapToGrid w:val="0"/>
                    <w:jc w:val="center"/>
                    <w:rPr>
                      <w:color w:val="000000" w:themeColor="text1"/>
                      <w:szCs w:val="21"/>
                      <w:highlight w:val="none"/>
                      <w14:textFill>
                        <w14:solidFill>
                          <w14:schemeClr w14:val="tx1"/>
                        </w14:solidFill>
                      </w14:textFill>
                    </w:rPr>
                  </w:pPr>
                </w:p>
              </w:tc>
              <w:tc>
                <w:tcPr>
                  <w:tcW w:w="791" w:type="dxa"/>
                  <w:tcBorders>
                    <w:tl2br w:val="nil"/>
                    <w:tr2bl w:val="nil"/>
                  </w:tcBorders>
                  <w:vAlign w:val="center"/>
                </w:tcPr>
                <w:p w14:paraId="1AA4FD0E">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生态保护措施</w:t>
                  </w:r>
                </w:p>
              </w:tc>
              <w:tc>
                <w:tcPr>
                  <w:tcW w:w="4402" w:type="dxa"/>
                  <w:tcBorders>
                    <w:tl2br w:val="nil"/>
                    <w:tr2bl w:val="nil"/>
                  </w:tcBorders>
                  <w:vAlign w:val="center"/>
                </w:tcPr>
                <w:p w14:paraId="5FE23B66">
                  <w:pPr>
                    <w:adjustRightInd w:val="0"/>
                    <w:snapToGrid w:val="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施工区域</w:t>
                  </w:r>
                  <w:r>
                    <w:rPr>
                      <w:rFonts w:hint="eastAsia"/>
                      <w:color w:val="000000" w:themeColor="text1"/>
                      <w:szCs w:val="21"/>
                      <w:highlight w:val="none"/>
                      <w:lang w:val="en-US" w:eastAsia="zh-CN"/>
                      <w14:textFill>
                        <w14:solidFill>
                          <w14:schemeClr w14:val="tx1"/>
                        </w14:solidFill>
                      </w14:textFill>
                    </w:rPr>
                    <w:t>采取</w:t>
                  </w:r>
                  <w:r>
                    <w:rPr>
                      <w:color w:val="000000" w:themeColor="text1"/>
                      <w:szCs w:val="21"/>
                      <w:highlight w:val="none"/>
                      <w14:textFill>
                        <w14:solidFill>
                          <w14:schemeClr w14:val="tx1"/>
                        </w14:solidFill>
                      </w14:textFill>
                    </w:rPr>
                    <w:t>修建排水沟</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截水沟</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临时沉沙池</w:t>
                  </w:r>
                  <w:r>
                    <w:rPr>
                      <w:color w:val="000000" w:themeColor="text1"/>
                      <w:szCs w:val="21"/>
                      <w:highlight w:val="none"/>
                      <w14:textFill>
                        <w14:solidFill>
                          <w14:schemeClr w14:val="tx1"/>
                        </w14:solidFill>
                      </w14:textFill>
                    </w:rPr>
                    <w:t>和</w:t>
                  </w:r>
                  <w:r>
                    <w:rPr>
                      <w:color w:val="000000" w:themeColor="text1"/>
                      <w:highlight w:val="none"/>
                      <w14:textFill>
                        <w14:solidFill>
                          <w14:schemeClr w14:val="tx1"/>
                        </w14:solidFill>
                      </w14:textFill>
                    </w:rPr>
                    <w:t>临时苫盖</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土袋拦挡</w:t>
                  </w:r>
                  <w:r>
                    <w:rPr>
                      <w:color w:val="000000" w:themeColor="text1"/>
                      <w:szCs w:val="21"/>
                      <w:highlight w:val="none"/>
                      <w14:textFill>
                        <w14:solidFill>
                          <w14:schemeClr w14:val="tx1"/>
                        </w14:solidFill>
                      </w14:textFill>
                    </w:rPr>
                    <w:t>等措施降低水土流失</w:t>
                  </w:r>
                  <w:r>
                    <w:rPr>
                      <w:rFonts w:hint="eastAsia"/>
                      <w:color w:val="000000" w:themeColor="text1"/>
                      <w:szCs w:val="21"/>
                      <w:highlight w:val="none"/>
                      <w14:textFill>
                        <w14:solidFill>
                          <w14:schemeClr w14:val="tx1"/>
                        </w14:solidFill>
                      </w14:textFill>
                    </w:rPr>
                    <w:t>，</w:t>
                  </w:r>
                  <w:r>
                    <w:rPr>
                      <w:rFonts w:hint="eastAsia" w:ascii="宋体" w:hAnsi="宋体" w:cs="宋体"/>
                      <w:color w:val="000000" w:themeColor="text1"/>
                      <w:kern w:val="0"/>
                      <w:szCs w:val="21"/>
                      <w:highlight w:val="none"/>
                      <w:lang w:bidi="ar"/>
                      <w14:textFill>
                        <w14:solidFill>
                          <w14:schemeClr w14:val="tx1"/>
                        </w14:solidFill>
                      </w14:textFill>
                    </w:rPr>
                    <w:t>施工完毕后及时进行生态恢复。</w:t>
                  </w:r>
                </w:p>
              </w:tc>
              <w:tc>
                <w:tcPr>
                  <w:tcW w:w="981" w:type="dxa"/>
                  <w:vMerge w:val="continue"/>
                  <w:tcBorders>
                    <w:tl2br w:val="nil"/>
                    <w:tr2bl w:val="nil"/>
                  </w:tcBorders>
                  <w:vAlign w:val="center"/>
                </w:tcPr>
                <w:p w14:paraId="110CE97C">
                  <w:pPr>
                    <w:adjustRightInd w:val="0"/>
                    <w:snapToGrid w:val="0"/>
                    <w:jc w:val="center"/>
                    <w:rPr>
                      <w:color w:val="000000" w:themeColor="text1"/>
                      <w:szCs w:val="21"/>
                      <w:highlight w:val="none"/>
                      <w14:textFill>
                        <w14:solidFill>
                          <w14:schemeClr w14:val="tx1"/>
                        </w14:solidFill>
                      </w14:textFill>
                    </w:rPr>
                  </w:pPr>
                </w:p>
              </w:tc>
              <w:tc>
                <w:tcPr>
                  <w:tcW w:w="869" w:type="dxa"/>
                  <w:tcBorders>
                    <w:tl2br w:val="nil"/>
                    <w:tr2bl w:val="nil"/>
                  </w:tcBorders>
                  <w:vAlign w:val="center"/>
                </w:tcPr>
                <w:p w14:paraId="76D9CB3A">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712" w:type="dxa"/>
                  <w:tcBorders>
                    <w:tl2br w:val="nil"/>
                    <w:tr2bl w:val="nil"/>
                  </w:tcBorders>
                  <w:vAlign w:val="center"/>
                </w:tcPr>
                <w:p w14:paraId="6BAD1633">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新建</w:t>
                  </w:r>
                </w:p>
              </w:tc>
            </w:tr>
          </w:tbl>
          <w:p w14:paraId="7BDE9B35">
            <w:pPr>
              <w:adjustRightInd w:val="0"/>
              <w:snapToGrid w:val="0"/>
              <w:spacing w:before="120" w:beforeLines="50"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四</w:t>
            </w:r>
            <w:r>
              <w:rPr>
                <w:b/>
                <w:bCs/>
                <w:color w:val="000000" w:themeColor="text1"/>
                <w:sz w:val="24"/>
                <w:highlight w:val="none"/>
                <w14:textFill>
                  <w14:solidFill>
                    <w14:schemeClr w14:val="tx1"/>
                  </w14:solidFill>
                </w14:textFill>
              </w:rPr>
              <w:t>、技术经济指标</w:t>
            </w:r>
          </w:p>
          <w:p w14:paraId="359FA7C0">
            <w:pPr>
              <w:pStyle w:val="20"/>
              <w:spacing w:line="360" w:lineRule="auto"/>
              <w:ind w:firstLine="48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w:t>
            </w:r>
            <w:r>
              <w:rPr>
                <w:rFonts w:hint="eastAsia"/>
                <w:color w:val="000000" w:themeColor="text1"/>
                <w:sz w:val="24"/>
                <w:highlight w:val="none"/>
                <w14:textFill>
                  <w14:solidFill>
                    <w14:schemeClr w14:val="tx1"/>
                  </w14:solidFill>
                </w14:textFill>
              </w:rPr>
              <w:t>主要</w:t>
            </w:r>
            <w:r>
              <w:rPr>
                <w:color w:val="000000" w:themeColor="text1"/>
                <w:sz w:val="24"/>
                <w:highlight w:val="none"/>
                <w14:textFill>
                  <w14:solidFill>
                    <w14:schemeClr w14:val="tx1"/>
                  </w14:solidFill>
                </w14:textFill>
              </w:rPr>
              <w:t>技术经济指标如下：</w:t>
            </w:r>
          </w:p>
          <w:p w14:paraId="2A6FED09">
            <w:pPr>
              <w:pStyle w:val="20"/>
              <w:spacing w:line="240" w:lineRule="auto"/>
              <w:ind w:firstLine="0" w:firstLineChars="0"/>
              <w:jc w:val="center"/>
              <w:rPr>
                <w:b/>
                <w:color w:val="000000" w:themeColor="text1"/>
                <w:sz w:val="21"/>
                <w:szCs w:val="21"/>
                <w:highlight w:val="none"/>
                <w14:textFill>
                  <w14:solidFill>
                    <w14:schemeClr w14:val="tx1"/>
                  </w14:solidFill>
                </w14:textFill>
              </w:rPr>
            </w:pPr>
            <w:r>
              <w:rPr>
                <w:b/>
                <w:color w:val="000000" w:themeColor="text1"/>
                <w:sz w:val="21"/>
                <w:szCs w:val="21"/>
                <w:highlight w:val="none"/>
                <w14:textFill>
                  <w14:solidFill>
                    <w14:schemeClr w14:val="tx1"/>
                  </w14:solidFill>
                </w14:textFill>
              </w:rPr>
              <w:t>表2-2</w:t>
            </w:r>
            <w:r>
              <w:rPr>
                <w:rFonts w:hint="eastAsia"/>
                <w:b/>
                <w:color w:val="000000" w:themeColor="text1"/>
                <w:sz w:val="21"/>
                <w:szCs w:val="21"/>
                <w:highlight w:val="none"/>
                <w14:textFill>
                  <w14:solidFill>
                    <w14:schemeClr w14:val="tx1"/>
                  </w14:solidFill>
                </w14:textFill>
              </w:rPr>
              <w:t>主要</w:t>
            </w:r>
            <w:r>
              <w:rPr>
                <w:b/>
                <w:color w:val="000000" w:themeColor="text1"/>
                <w:sz w:val="21"/>
                <w:szCs w:val="21"/>
                <w:highlight w:val="none"/>
                <w14:textFill>
                  <w14:solidFill>
                    <w14:schemeClr w14:val="tx1"/>
                  </w14:solidFill>
                </w14:textFill>
              </w:rPr>
              <w:t>技术经济指标表</w:t>
            </w:r>
          </w:p>
          <w:tbl>
            <w:tblPr>
              <w:tblStyle w:val="37"/>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895"/>
              <w:gridCol w:w="3509"/>
              <w:gridCol w:w="1308"/>
              <w:gridCol w:w="1266"/>
              <w:gridCol w:w="1232"/>
            </w:tblGrid>
            <w:tr w14:paraId="22C763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5" w:type="pct"/>
                  <w:tcBorders>
                    <w:tl2br w:val="nil"/>
                    <w:tr2bl w:val="nil"/>
                  </w:tcBorders>
                  <w:shd w:val="clear" w:color="auto" w:fill="auto"/>
                  <w:noWrap/>
                  <w:vAlign w:val="center"/>
                </w:tcPr>
                <w:p w14:paraId="6CBCC84C">
                  <w:pPr>
                    <w:widowControl/>
                    <w:adjustRightInd w:val="0"/>
                    <w:snapToGrid w:val="0"/>
                    <w:jc w:val="center"/>
                    <w:rPr>
                      <w:b/>
                      <w:color w:val="000000" w:themeColor="text1"/>
                      <w:kern w:val="0"/>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序号</w:t>
                  </w:r>
                </w:p>
              </w:tc>
              <w:tc>
                <w:tcPr>
                  <w:tcW w:w="2137" w:type="pct"/>
                  <w:tcBorders>
                    <w:tl2br w:val="nil"/>
                    <w:tr2bl w:val="nil"/>
                  </w:tcBorders>
                  <w:shd w:val="clear" w:color="auto" w:fill="auto"/>
                  <w:noWrap/>
                  <w:vAlign w:val="center"/>
                </w:tcPr>
                <w:p w14:paraId="2661282A">
                  <w:pPr>
                    <w:widowControl/>
                    <w:adjustRightInd w:val="0"/>
                    <w:snapToGrid w:val="0"/>
                    <w:jc w:val="center"/>
                    <w:rPr>
                      <w:b/>
                      <w:color w:val="000000" w:themeColor="text1"/>
                      <w:kern w:val="0"/>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项目</w:t>
                  </w:r>
                </w:p>
              </w:tc>
              <w:tc>
                <w:tcPr>
                  <w:tcW w:w="796" w:type="pct"/>
                  <w:tcBorders>
                    <w:tl2br w:val="nil"/>
                    <w:tr2bl w:val="nil"/>
                  </w:tcBorders>
                  <w:shd w:val="clear" w:color="auto" w:fill="auto"/>
                  <w:noWrap/>
                  <w:vAlign w:val="center"/>
                </w:tcPr>
                <w:p w14:paraId="3013F12B">
                  <w:pPr>
                    <w:widowControl/>
                    <w:adjustRightInd w:val="0"/>
                    <w:snapToGrid w:val="0"/>
                    <w:jc w:val="center"/>
                    <w:rPr>
                      <w:b/>
                      <w:color w:val="000000" w:themeColor="text1"/>
                      <w:kern w:val="0"/>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工程量</w:t>
                  </w:r>
                </w:p>
              </w:tc>
              <w:tc>
                <w:tcPr>
                  <w:tcW w:w="771" w:type="pct"/>
                  <w:tcBorders>
                    <w:tl2br w:val="nil"/>
                    <w:tr2bl w:val="nil"/>
                  </w:tcBorders>
                  <w:shd w:val="clear" w:color="auto" w:fill="auto"/>
                  <w:noWrap/>
                  <w:vAlign w:val="center"/>
                </w:tcPr>
                <w:p w14:paraId="38B2E1A2">
                  <w:pPr>
                    <w:widowControl/>
                    <w:adjustRightInd w:val="0"/>
                    <w:snapToGrid w:val="0"/>
                    <w:jc w:val="center"/>
                    <w:rPr>
                      <w:b/>
                      <w:color w:val="000000" w:themeColor="text1"/>
                      <w:kern w:val="0"/>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单位</w:t>
                  </w:r>
                </w:p>
              </w:tc>
              <w:tc>
                <w:tcPr>
                  <w:tcW w:w="750" w:type="pct"/>
                  <w:tcBorders>
                    <w:tl2br w:val="nil"/>
                    <w:tr2bl w:val="nil"/>
                  </w:tcBorders>
                  <w:shd w:val="clear" w:color="auto" w:fill="auto"/>
                  <w:noWrap/>
                  <w:vAlign w:val="center"/>
                </w:tcPr>
                <w:p w14:paraId="23E52E12">
                  <w:pPr>
                    <w:widowControl/>
                    <w:adjustRightInd w:val="0"/>
                    <w:snapToGrid w:val="0"/>
                    <w:jc w:val="center"/>
                    <w:rPr>
                      <w:b/>
                      <w:color w:val="000000" w:themeColor="text1"/>
                      <w:kern w:val="0"/>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备注</w:t>
                  </w:r>
                </w:p>
              </w:tc>
            </w:tr>
            <w:tr w14:paraId="7AD085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5" w:type="pct"/>
                  <w:tcBorders>
                    <w:tl2br w:val="nil"/>
                    <w:tr2bl w:val="nil"/>
                  </w:tcBorders>
                  <w:shd w:val="clear" w:color="auto" w:fill="auto"/>
                  <w:noWrap/>
                  <w:vAlign w:val="center"/>
                </w:tcPr>
                <w:p w14:paraId="278096D0">
                  <w:pPr>
                    <w:widowControl/>
                    <w:adjustRightInd w:val="0"/>
                    <w:snapToGrid w:val="0"/>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一</w:t>
                  </w:r>
                </w:p>
              </w:tc>
              <w:tc>
                <w:tcPr>
                  <w:tcW w:w="2137" w:type="pct"/>
                  <w:tcBorders>
                    <w:tl2br w:val="nil"/>
                    <w:tr2bl w:val="nil"/>
                  </w:tcBorders>
                  <w:shd w:val="clear" w:color="auto" w:fill="auto"/>
                  <w:noWrap/>
                  <w:vAlign w:val="center"/>
                </w:tcPr>
                <w:p w14:paraId="0B5ABDBF">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规划建设净用地面积</w:t>
                  </w:r>
                </w:p>
              </w:tc>
              <w:tc>
                <w:tcPr>
                  <w:tcW w:w="796" w:type="pct"/>
                  <w:tcBorders>
                    <w:tl2br w:val="nil"/>
                    <w:tr2bl w:val="nil"/>
                  </w:tcBorders>
                  <w:shd w:val="clear" w:color="auto" w:fill="auto"/>
                  <w:noWrap/>
                  <w:vAlign w:val="center"/>
                </w:tcPr>
                <w:p w14:paraId="4DE9D3BD">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52023.03</w:t>
                  </w:r>
                </w:p>
              </w:tc>
              <w:tc>
                <w:tcPr>
                  <w:tcW w:w="771" w:type="pct"/>
                  <w:tcBorders>
                    <w:tl2br w:val="nil"/>
                    <w:tr2bl w:val="nil"/>
                  </w:tcBorders>
                  <w:shd w:val="clear" w:color="auto" w:fill="auto"/>
                  <w:vAlign w:val="center"/>
                </w:tcPr>
                <w:p w14:paraId="17D4D7B9">
                  <w:pPr>
                    <w:widowControl/>
                    <w:adjustRightInd w:val="0"/>
                    <w:snapToGrid w:val="0"/>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eastAsia" w:ascii="Times New Roman" w:eastAsia="宋体"/>
                      <w:color w:val="000000" w:themeColor="text1"/>
                      <w:kern w:val="0"/>
                      <w:szCs w:val="21"/>
                      <w:highlight w:val="none"/>
                      <w:lang w:val="en-US" w:eastAsia="zh-CN"/>
                      <w14:textFill>
                        <w14:solidFill>
                          <w14:schemeClr w14:val="tx1"/>
                        </w14:solidFill>
                      </w14:textFill>
                    </w:rPr>
                    <w:t>m</w:t>
                  </w:r>
                  <w:r>
                    <w:rPr>
                      <w:rFonts w:hint="eastAsia" w:ascii="Times New Roman" w:eastAsia="宋体"/>
                      <w:color w:val="000000" w:themeColor="text1"/>
                      <w:kern w:val="0"/>
                      <w:szCs w:val="21"/>
                      <w:highlight w:val="none"/>
                      <w:vertAlign w:val="superscript"/>
                      <w:lang w:val="en-US" w:eastAsia="zh-CN"/>
                      <w14:textFill>
                        <w14:solidFill>
                          <w14:schemeClr w14:val="tx1"/>
                        </w14:solidFill>
                      </w14:textFill>
                    </w:rPr>
                    <w:t>2</w:t>
                  </w:r>
                </w:p>
              </w:tc>
              <w:tc>
                <w:tcPr>
                  <w:tcW w:w="750" w:type="pct"/>
                  <w:tcBorders>
                    <w:tl2br w:val="nil"/>
                    <w:tr2bl w:val="nil"/>
                  </w:tcBorders>
                  <w:shd w:val="clear" w:color="auto" w:fill="auto"/>
                  <w:noWrap/>
                  <w:vAlign w:val="center"/>
                </w:tcPr>
                <w:p w14:paraId="52E8A598">
                  <w:pPr>
                    <w:widowControl/>
                    <w:adjustRightInd w:val="0"/>
                    <w:snapToGrid w:val="0"/>
                    <w:jc w:val="center"/>
                    <w:rPr>
                      <w:color w:val="000000" w:themeColor="text1"/>
                      <w:kern w:val="0"/>
                      <w:szCs w:val="21"/>
                      <w:highlight w:val="none"/>
                      <w14:textFill>
                        <w14:solidFill>
                          <w14:schemeClr w14:val="tx1"/>
                        </w14:solidFill>
                      </w14:textFill>
                    </w:rPr>
                  </w:pPr>
                </w:p>
              </w:tc>
            </w:tr>
            <w:tr w14:paraId="020DAF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5" w:type="pct"/>
                  <w:tcBorders>
                    <w:tl2br w:val="nil"/>
                    <w:tr2bl w:val="nil"/>
                  </w:tcBorders>
                  <w:shd w:val="clear" w:color="auto" w:fill="auto"/>
                  <w:noWrap/>
                  <w:vAlign w:val="center"/>
                </w:tcPr>
                <w:p w14:paraId="45DB666A">
                  <w:pPr>
                    <w:widowControl/>
                    <w:adjustRightInd w:val="0"/>
                    <w:snapToGrid w:val="0"/>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二</w:t>
                  </w:r>
                </w:p>
              </w:tc>
              <w:tc>
                <w:tcPr>
                  <w:tcW w:w="2137" w:type="pct"/>
                  <w:tcBorders>
                    <w:tl2br w:val="nil"/>
                    <w:tr2bl w:val="nil"/>
                  </w:tcBorders>
                  <w:shd w:val="clear" w:color="auto" w:fill="auto"/>
                  <w:noWrap/>
                  <w:vAlign w:val="center"/>
                </w:tcPr>
                <w:p w14:paraId="0D0A55A0">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总建筑面积</w:t>
                  </w:r>
                </w:p>
              </w:tc>
              <w:tc>
                <w:tcPr>
                  <w:tcW w:w="796" w:type="pct"/>
                  <w:tcBorders>
                    <w:tl2br w:val="nil"/>
                    <w:tr2bl w:val="nil"/>
                  </w:tcBorders>
                  <w:shd w:val="clear" w:color="auto" w:fill="auto"/>
                  <w:noWrap/>
                  <w:vAlign w:val="center"/>
                </w:tcPr>
                <w:p w14:paraId="19AE7405">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54079.17</w:t>
                  </w:r>
                </w:p>
              </w:tc>
              <w:tc>
                <w:tcPr>
                  <w:tcW w:w="771" w:type="pct"/>
                  <w:tcBorders>
                    <w:tl2br w:val="nil"/>
                    <w:tr2bl w:val="nil"/>
                  </w:tcBorders>
                  <w:shd w:val="clear" w:color="auto" w:fill="auto"/>
                  <w:vAlign w:val="center"/>
                </w:tcPr>
                <w:p w14:paraId="5A4BFBD1">
                  <w:pPr>
                    <w:widowControl/>
                    <w:adjustRightInd w:val="0"/>
                    <w:snapToGrid w:val="0"/>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eastAsia" w:ascii="Times New Roman" w:eastAsia="宋体"/>
                      <w:color w:val="000000" w:themeColor="text1"/>
                      <w:kern w:val="0"/>
                      <w:szCs w:val="21"/>
                      <w:highlight w:val="none"/>
                      <w:lang w:val="en-US" w:eastAsia="zh-CN"/>
                      <w14:textFill>
                        <w14:solidFill>
                          <w14:schemeClr w14:val="tx1"/>
                        </w14:solidFill>
                      </w14:textFill>
                    </w:rPr>
                    <w:t>m</w:t>
                  </w:r>
                  <w:r>
                    <w:rPr>
                      <w:rFonts w:hint="eastAsia" w:ascii="Times New Roman" w:eastAsia="宋体"/>
                      <w:color w:val="000000" w:themeColor="text1"/>
                      <w:kern w:val="0"/>
                      <w:szCs w:val="21"/>
                      <w:highlight w:val="none"/>
                      <w:vertAlign w:val="superscript"/>
                      <w:lang w:val="en-US" w:eastAsia="zh-CN"/>
                      <w14:textFill>
                        <w14:solidFill>
                          <w14:schemeClr w14:val="tx1"/>
                        </w14:solidFill>
                      </w14:textFill>
                    </w:rPr>
                    <w:t>2</w:t>
                  </w:r>
                </w:p>
              </w:tc>
              <w:tc>
                <w:tcPr>
                  <w:tcW w:w="750" w:type="pct"/>
                  <w:tcBorders>
                    <w:tl2br w:val="nil"/>
                    <w:tr2bl w:val="nil"/>
                  </w:tcBorders>
                  <w:shd w:val="clear" w:color="auto" w:fill="auto"/>
                  <w:noWrap/>
                  <w:vAlign w:val="center"/>
                </w:tcPr>
                <w:p w14:paraId="2586197B">
                  <w:pPr>
                    <w:widowControl/>
                    <w:adjustRightInd w:val="0"/>
                    <w:snapToGrid w:val="0"/>
                    <w:jc w:val="center"/>
                    <w:rPr>
                      <w:color w:val="000000" w:themeColor="text1"/>
                      <w:kern w:val="0"/>
                      <w:szCs w:val="21"/>
                      <w:highlight w:val="none"/>
                      <w14:textFill>
                        <w14:solidFill>
                          <w14:schemeClr w14:val="tx1"/>
                        </w14:solidFill>
                      </w14:textFill>
                    </w:rPr>
                  </w:pPr>
                </w:p>
              </w:tc>
            </w:tr>
            <w:tr w14:paraId="49CFDA9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95" w:type="dxa"/>
                  <w:tcBorders>
                    <w:tl2br w:val="nil"/>
                    <w:tr2bl w:val="nil"/>
                  </w:tcBorders>
                  <w:shd w:val="clear" w:color="auto" w:fill="auto"/>
                  <w:noWrap/>
                  <w:vAlign w:val="center"/>
                </w:tcPr>
                <w:p w14:paraId="1F850499">
                  <w:pPr>
                    <w:widowControl/>
                    <w:adjustRightInd w:val="0"/>
                    <w:snapToGrid w:val="0"/>
                    <w:jc w:val="center"/>
                    <w:rPr>
                      <w:rFonts w:hint="eastAsia"/>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w:t>
                  </w:r>
                </w:p>
              </w:tc>
              <w:tc>
                <w:tcPr>
                  <w:tcW w:w="3509" w:type="dxa"/>
                  <w:tcBorders>
                    <w:tl2br w:val="nil"/>
                    <w:tr2bl w:val="nil"/>
                  </w:tcBorders>
                  <w:shd w:val="clear" w:color="auto" w:fill="auto"/>
                  <w:noWrap/>
                  <w:vAlign w:val="center"/>
                </w:tcPr>
                <w:p w14:paraId="18E6B665">
                  <w:pPr>
                    <w:widowControl/>
                    <w:adjustRightInd w:val="0"/>
                    <w:snapToGrid w:val="0"/>
                    <w:jc w:val="center"/>
                    <w:rPr>
                      <w:rFonts w:hint="eastAsia"/>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1#生产厂房</w:t>
                  </w:r>
                </w:p>
              </w:tc>
              <w:tc>
                <w:tcPr>
                  <w:tcW w:w="796" w:type="pct"/>
                  <w:tcBorders>
                    <w:tl2br w:val="nil"/>
                    <w:tr2bl w:val="nil"/>
                  </w:tcBorders>
                  <w:shd w:val="clear" w:color="auto" w:fill="auto"/>
                  <w:noWrap/>
                  <w:vAlign w:val="center"/>
                </w:tcPr>
                <w:p w14:paraId="39405929">
                  <w:pPr>
                    <w:widowControl/>
                    <w:adjustRightInd w:val="0"/>
                    <w:snapToGrid w:val="0"/>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15210.35</w:t>
                  </w:r>
                </w:p>
              </w:tc>
              <w:tc>
                <w:tcPr>
                  <w:tcW w:w="1266" w:type="dxa"/>
                  <w:tcBorders>
                    <w:tl2br w:val="nil"/>
                    <w:tr2bl w:val="nil"/>
                  </w:tcBorders>
                  <w:shd w:val="clear" w:color="auto" w:fill="auto"/>
                  <w:vAlign w:val="center"/>
                </w:tcPr>
                <w:p w14:paraId="622EEFE7">
                  <w:pPr>
                    <w:widowControl/>
                    <w:adjustRightInd w:val="0"/>
                    <w:snapToGrid w:val="0"/>
                    <w:jc w:val="center"/>
                    <w:rPr>
                      <w:rFonts w:hint="eastAsia" w:ascii="Times New Roman" w:eastAsia="宋体"/>
                      <w:color w:val="000000" w:themeColor="text1"/>
                      <w:kern w:val="0"/>
                      <w:szCs w:val="21"/>
                      <w:highlight w:val="none"/>
                      <w:lang w:val="en-US" w:eastAsia="zh-CN"/>
                      <w14:textFill>
                        <w14:solidFill>
                          <w14:schemeClr w14:val="tx1"/>
                        </w14:solidFill>
                      </w14:textFill>
                    </w:rPr>
                  </w:pPr>
                  <w:r>
                    <w:rPr>
                      <w:rFonts w:hint="eastAsia" w:ascii="Times New Roman" w:eastAsia="宋体"/>
                      <w:color w:val="000000" w:themeColor="text1"/>
                      <w:kern w:val="0"/>
                      <w:szCs w:val="21"/>
                      <w:highlight w:val="none"/>
                      <w:lang w:val="en-US" w:eastAsia="zh-CN"/>
                      <w14:textFill>
                        <w14:solidFill>
                          <w14:schemeClr w14:val="tx1"/>
                        </w14:solidFill>
                      </w14:textFill>
                    </w:rPr>
                    <w:t>m</w:t>
                  </w:r>
                  <w:r>
                    <w:rPr>
                      <w:rFonts w:hint="eastAsia" w:ascii="Times New Roman" w:eastAsia="宋体"/>
                      <w:color w:val="000000" w:themeColor="text1"/>
                      <w:kern w:val="0"/>
                      <w:szCs w:val="21"/>
                      <w:highlight w:val="none"/>
                      <w:vertAlign w:val="superscript"/>
                      <w:lang w:val="en-US" w:eastAsia="zh-CN"/>
                      <w14:textFill>
                        <w14:solidFill>
                          <w14:schemeClr w14:val="tx1"/>
                        </w14:solidFill>
                      </w14:textFill>
                    </w:rPr>
                    <w:t>2</w:t>
                  </w:r>
                </w:p>
              </w:tc>
              <w:tc>
                <w:tcPr>
                  <w:tcW w:w="750" w:type="pct"/>
                  <w:tcBorders>
                    <w:tl2br w:val="nil"/>
                    <w:tr2bl w:val="nil"/>
                  </w:tcBorders>
                  <w:shd w:val="clear" w:color="auto" w:fill="auto"/>
                  <w:noWrap/>
                  <w:vAlign w:val="center"/>
                </w:tcPr>
                <w:p w14:paraId="42D617DD">
                  <w:pPr>
                    <w:widowControl/>
                    <w:adjustRightInd w:val="0"/>
                    <w:snapToGrid w:val="0"/>
                    <w:jc w:val="center"/>
                    <w:rPr>
                      <w:color w:val="000000" w:themeColor="text1"/>
                      <w:kern w:val="0"/>
                      <w:szCs w:val="21"/>
                      <w:highlight w:val="none"/>
                      <w14:textFill>
                        <w14:solidFill>
                          <w14:schemeClr w14:val="tx1"/>
                        </w14:solidFill>
                      </w14:textFill>
                    </w:rPr>
                  </w:pPr>
                </w:p>
              </w:tc>
            </w:tr>
            <w:tr w14:paraId="6FF5396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95" w:type="dxa"/>
                  <w:tcBorders>
                    <w:tl2br w:val="nil"/>
                    <w:tr2bl w:val="nil"/>
                  </w:tcBorders>
                  <w:shd w:val="clear" w:color="auto" w:fill="auto"/>
                  <w:noWrap/>
                  <w:vAlign w:val="center"/>
                </w:tcPr>
                <w:p w14:paraId="561DA700">
                  <w:pPr>
                    <w:widowControl/>
                    <w:adjustRightInd w:val="0"/>
                    <w:snapToGrid w:val="0"/>
                    <w:jc w:val="center"/>
                    <w:rPr>
                      <w:rFonts w:hint="eastAsia"/>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2</w:t>
                  </w:r>
                </w:p>
              </w:tc>
              <w:tc>
                <w:tcPr>
                  <w:tcW w:w="3509" w:type="dxa"/>
                  <w:tcBorders>
                    <w:tl2br w:val="nil"/>
                    <w:tr2bl w:val="nil"/>
                  </w:tcBorders>
                  <w:shd w:val="clear" w:color="auto" w:fill="auto"/>
                  <w:noWrap/>
                  <w:vAlign w:val="center"/>
                </w:tcPr>
                <w:p w14:paraId="0B166CD5">
                  <w:pPr>
                    <w:widowControl/>
                    <w:adjustRightInd w:val="0"/>
                    <w:snapToGrid w:val="0"/>
                    <w:jc w:val="center"/>
                    <w:rPr>
                      <w:rFonts w:hint="eastAsia"/>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2</w:t>
                  </w:r>
                  <w:r>
                    <w:rPr>
                      <w:rFonts w:hint="eastAsia" w:eastAsia="宋体"/>
                      <w:color w:val="000000" w:themeColor="text1"/>
                      <w:kern w:val="0"/>
                      <w:szCs w:val="21"/>
                      <w:highlight w:val="none"/>
                      <w:lang w:val="en-US" w:eastAsia="zh-CN"/>
                      <w14:textFill>
                        <w14:solidFill>
                          <w14:schemeClr w14:val="tx1"/>
                        </w14:solidFill>
                      </w14:textFill>
                    </w:rPr>
                    <w:t>#生产厂房</w:t>
                  </w:r>
                </w:p>
              </w:tc>
              <w:tc>
                <w:tcPr>
                  <w:tcW w:w="796" w:type="pct"/>
                  <w:tcBorders>
                    <w:tl2br w:val="nil"/>
                    <w:tr2bl w:val="nil"/>
                  </w:tcBorders>
                  <w:shd w:val="clear" w:color="auto" w:fill="auto"/>
                  <w:noWrap/>
                  <w:vAlign w:val="center"/>
                </w:tcPr>
                <w:p w14:paraId="64359733">
                  <w:pPr>
                    <w:widowControl/>
                    <w:adjustRightInd w:val="0"/>
                    <w:snapToGrid w:val="0"/>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15204.9</w:t>
                  </w:r>
                </w:p>
              </w:tc>
              <w:tc>
                <w:tcPr>
                  <w:tcW w:w="1266" w:type="dxa"/>
                  <w:tcBorders>
                    <w:tl2br w:val="nil"/>
                    <w:tr2bl w:val="nil"/>
                  </w:tcBorders>
                  <w:shd w:val="clear" w:color="auto" w:fill="auto"/>
                  <w:vAlign w:val="center"/>
                </w:tcPr>
                <w:p w14:paraId="185477AF">
                  <w:pPr>
                    <w:widowControl/>
                    <w:adjustRightInd w:val="0"/>
                    <w:snapToGrid w:val="0"/>
                    <w:jc w:val="center"/>
                    <w:rPr>
                      <w:rFonts w:hint="eastAsia" w:ascii="Times New Roman" w:eastAsia="宋体"/>
                      <w:color w:val="000000" w:themeColor="text1"/>
                      <w:kern w:val="0"/>
                      <w:szCs w:val="21"/>
                      <w:highlight w:val="none"/>
                      <w:lang w:val="en-US" w:eastAsia="zh-CN"/>
                      <w14:textFill>
                        <w14:solidFill>
                          <w14:schemeClr w14:val="tx1"/>
                        </w14:solidFill>
                      </w14:textFill>
                    </w:rPr>
                  </w:pPr>
                  <w:r>
                    <w:rPr>
                      <w:rFonts w:hint="eastAsia" w:ascii="Times New Roman" w:eastAsia="宋体"/>
                      <w:color w:val="000000" w:themeColor="text1"/>
                      <w:kern w:val="0"/>
                      <w:szCs w:val="21"/>
                      <w:highlight w:val="none"/>
                      <w:lang w:val="en-US" w:eastAsia="zh-CN"/>
                      <w14:textFill>
                        <w14:solidFill>
                          <w14:schemeClr w14:val="tx1"/>
                        </w14:solidFill>
                      </w14:textFill>
                    </w:rPr>
                    <w:t>m</w:t>
                  </w:r>
                  <w:r>
                    <w:rPr>
                      <w:rFonts w:hint="eastAsia" w:ascii="Times New Roman" w:eastAsia="宋体"/>
                      <w:color w:val="000000" w:themeColor="text1"/>
                      <w:kern w:val="0"/>
                      <w:szCs w:val="21"/>
                      <w:highlight w:val="none"/>
                      <w:vertAlign w:val="superscript"/>
                      <w:lang w:val="en-US" w:eastAsia="zh-CN"/>
                      <w14:textFill>
                        <w14:solidFill>
                          <w14:schemeClr w14:val="tx1"/>
                        </w14:solidFill>
                      </w14:textFill>
                    </w:rPr>
                    <w:t>2</w:t>
                  </w:r>
                </w:p>
              </w:tc>
              <w:tc>
                <w:tcPr>
                  <w:tcW w:w="750" w:type="pct"/>
                  <w:tcBorders>
                    <w:tl2br w:val="nil"/>
                    <w:tr2bl w:val="nil"/>
                  </w:tcBorders>
                  <w:shd w:val="clear" w:color="auto" w:fill="auto"/>
                  <w:noWrap/>
                  <w:vAlign w:val="center"/>
                </w:tcPr>
                <w:p w14:paraId="5FEDC5EE">
                  <w:pPr>
                    <w:widowControl/>
                    <w:adjustRightInd w:val="0"/>
                    <w:snapToGrid w:val="0"/>
                    <w:jc w:val="center"/>
                    <w:rPr>
                      <w:color w:val="000000" w:themeColor="text1"/>
                      <w:kern w:val="0"/>
                      <w:szCs w:val="21"/>
                      <w:highlight w:val="none"/>
                      <w14:textFill>
                        <w14:solidFill>
                          <w14:schemeClr w14:val="tx1"/>
                        </w14:solidFill>
                      </w14:textFill>
                    </w:rPr>
                  </w:pPr>
                </w:p>
              </w:tc>
            </w:tr>
            <w:tr w14:paraId="5960B04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95" w:type="dxa"/>
                  <w:tcBorders>
                    <w:tl2br w:val="nil"/>
                    <w:tr2bl w:val="nil"/>
                  </w:tcBorders>
                  <w:shd w:val="clear" w:color="auto" w:fill="auto"/>
                  <w:noWrap/>
                  <w:vAlign w:val="center"/>
                </w:tcPr>
                <w:p w14:paraId="68F1C744">
                  <w:pPr>
                    <w:widowControl/>
                    <w:adjustRightInd w:val="0"/>
                    <w:snapToGrid w:val="0"/>
                    <w:jc w:val="center"/>
                    <w:rPr>
                      <w:rFonts w:hint="eastAsia"/>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3</w:t>
                  </w:r>
                </w:p>
              </w:tc>
              <w:tc>
                <w:tcPr>
                  <w:tcW w:w="3509" w:type="dxa"/>
                  <w:tcBorders>
                    <w:tl2br w:val="nil"/>
                    <w:tr2bl w:val="nil"/>
                  </w:tcBorders>
                  <w:shd w:val="clear" w:color="auto" w:fill="auto"/>
                  <w:noWrap/>
                  <w:vAlign w:val="center"/>
                </w:tcPr>
                <w:p w14:paraId="2BFF4551">
                  <w:pPr>
                    <w:widowControl/>
                    <w:adjustRightInd w:val="0"/>
                    <w:snapToGrid w:val="0"/>
                    <w:jc w:val="center"/>
                    <w:rPr>
                      <w:rFonts w:hint="eastAsia"/>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#生产厂房</w:t>
                  </w:r>
                </w:p>
              </w:tc>
              <w:tc>
                <w:tcPr>
                  <w:tcW w:w="796" w:type="pct"/>
                  <w:tcBorders>
                    <w:tl2br w:val="nil"/>
                    <w:tr2bl w:val="nil"/>
                  </w:tcBorders>
                  <w:shd w:val="clear" w:color="auto" w:fill="auto"/>
                  <w:noWrap/>
                  <w:vAlign w:val="center"/>
                </w:tcPr>
                <w:p w14:paraId="38B050EB">
                  <w:pPr>
                    <w:widowControl/>
                    <w:adjustRightInd w:val="0"/>
                    <w:snapToGrid w:val="0"/>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7890.59</w:t>
                  </w:r>
                </w:p>
              </w:tc>
              <w:tc>
                <w:tcPr>
                  <w:tcW w:w="1266" w:type="dxa"/>
                  <w:tcBorders>
                    <w:tl2br w:val="nil"/>
                    <w:tr2bl w:val="nil"/>
                  </w:tcBorders>
                  <w:shd w:val="clear" w:color="auto" w:fill="auto"/>
                  <w:vAlign w:val="center"/>
                </w:tcPr>
                <w:p w14:paraId="729023BC">
                  <w:pPr>
                    <w:widowControl/>
                    <w:adjustRightInd w:val="0"/>
                    <w:snapToGrid w:val="0"/>
                    <w:jc w:val="center"/>
                    <w:rPr>
                      <w:rFonts w:hint="eastAsia" w:ascii="Times New Roman" w:eastAsia="宋体"/>
                      <w:color w:val="000000" w:themeColor="text1"/>
                      <w:kern w:val="0"/>
                      <w:szCs w:val="21"/>
                      <w:highlight w:val="none"/>
                      <w:lang w:val="en-US" w:eastAsia="zh-CN"/>
                      <w14:textFill>
                        <w14:solidFill>
                          <w14:schemeClr w14:val="tx1"/>
                        </w14:solidFill>
                      </w14:textFill>
                    </w:rPr>
                  </w:pPr>
                  <w:r>
                    <w:rPr>
                      <w:rFonts w:hint="eastAsia" w:ascii="Times New Roman" w:eastAsia="宋体"/>
                      <w:color w:val="000000" w:themeColor="text1"/>
                      <w:kern w:val="0"/>
                      <w:szCs w:val="21"/>
                      <w:highlight w:val="none"/>
                      <w:lang w:val="en-US" w:eastAsia="zh-CN"/>
                      <w14:textFill>
                        <w14:solidFill>
                          <w14:schemeClr w14:val="tx1"/>
                        </w14:solidFill>
                      </w14:textFill>
                    </w:rPr>
                    <w:t>m</w:t>
                  </w:r>
                  <w:r>
                    <w:rPr>
                      <w:rFonts w:hint="eastAsia" w:ascii="Times New Roman" w:eastAsia="宋体"/>
                      <w:color w:val="000000" w:themeColor="text1"/>
                      <w:kern w:val="0"/>
                      <w:szCs w:val="21"/>
                      <w:highlight w:val="none"/>
                      <w:vertAlign w:val="superscript"/>
                      <w:lang w:val="en-US" w:eastAsia="zh-CN"/>
                      <w14:textFill>
                        <w14:solidFill>
                          <w14:schemeClr w14:val="tx1"/>
                        </w14:solidFill>
                      </w14:textFill>
                    </w:rPr>
                    <w:t>2</w:t>
                  </w:r>
                </w:p>
              </w:tc>
              <w:tc>
                <w:tcPr>
                  <w:tcW w:w="750" w:type="pct"/>
                  <w:tcBorders>
                    <w:tl2br w:val="nil"/>
                    <w:tr2bl w:val="nil"/>
                  </w:tcBorders>
                  <w:shd w:val="clear" w:color="auto" w:fill="auto"/>
                  <w:noWrap/>
                  <w:vAlign w:val="center"/>
                </w:tcPr>
                <w:p w14:paraId="386D1E89">
                  <w:pPr>
                    <w:widowControl/>
                    <w:adjustRightInd w:val="0"/>
                    <w:snapToGrid w:val="0"/>
                    <w:jc w:val="center"/>
                    <w:rPr>
                      <w:color w:val="000000" w:themeColor="text1"/>
                      <w:kern w:val="0"/>
                      <w:szCs w:val="21"/>
                      <w:highlight w:val="none"/>
                      <w14:textFill>
                        <w14:solidFill>
                          <w14:schemeClr w14:val="tx1"/>
                        </w14:solidFill>
                      </w14:textFill>
                    </w:rPr>
                  </w:pPr>
                </w:p>
              </w:tc>
            </w:tr>
            <w:tr w14:paraId="63D5893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95" w:type="dxa"/>
                  <w:tcBorders>
                    <w:tl2br w:val="nil"/>
                    <w:tr2bl w:val="nil"/>
                  </w:tcBorders>
                  <w:shd w:val="clear" w:color="auto" w:fill="auto"/>
                  <w:noWrap/>
                  <w:vAlign w:val="center"/>
                </w:tcPr>
                <w:p w14:paraId="7973D1BC">
                  <w:pPr>
                    <w:widowControl/>
                    <w:adjustRightInd w:val="0"/>
                    <w:snapToGrid w:val="0"/>
                    <w:jc w:val="center"/>
                    <w:rPr>
                      <w:rFonts w:hint="eastAsia"/>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4</w:t>
                  </w:r>
                </w:p>
              </w:tc>
              <w:tc>
                <w:tcPr>
                  <w:tcW w:w="3509" w:type="dxa"/>
                  <w:tcBorders>
                    <w:tl2br w:val="nil"/>
                    <w:tr2bl w:val="nil"/>
                  </w:tcBorders>
                  <w:shd w:val="clear" w:color="auto" w:fill="auto"/>
                  <w:noWrap/>
                  <w:vAlign w:val="center"/>
                </w:tcPr>
                <w:p w14:paraId="69CED414">
                  <w:pPr>
                    <w:widowControl/>
                    <w:adjustRightInd w:val="0"/>
                    <w:snapToGrid w:val="0"/>
                    <w:jc w:val="center"/>
                    <w:rPr>
                      <w:rFonts w:hint="eastAsia"/>
                      <w:color w:val="000000" w:themeColor="text1"/>
                      <w:kern w:val="0"/>
                      <w:szCs w:val="21"/>
                      <w:highlight w:val="none"/>
                      <w:lang w:val="en-US" w:eastAsia="zh-CN"/>
                      <w14:textFill>
                        <w14:solidFill>
                          <w14:schemeClr w14:val="tx1"/>
                        </w14:solidFill>
                      </w14:textFill>
                    </w:rPr>
                  </w:pPr>
                  <w:r>
                    <w:rPr>
                      <w:rFonts w:hint="default" w:cs="Times New Roman"/>
                      <w:color w:val="000000" w:themeColor="text1"/>
                      <w:kern w:val="0"/>
                      <w:sz w:val="21"/>
                      <w:szCs w:val="21"/>
                      <w:highlight w:val="none"/>
                      <w:lang w:val="en-US" w:eastAsia="zh-CN" w:bidi="ar-SA"/>
                      <w14:textFill>
                        <w14:solidFill>
                          <w14:schemeClr w14:val="tx1"/>
                        </w14:solidFill>
                      </w14:textFill>
                    </w:rPr>
                    <w:t>4#多媒体推介中心及辅助用房</w:t>
                  </w:r>
                </w:p>
              </w:tc>
              <w:tc>
                <w:tcPr>
                  <w:tcW w:w="796" w:type="pct"/>
                  <w:tcBorders>
                    <w:tl2br w:val="nil"/>
                    <w:tr2bl w:val="nil"/>
                  </w:tcBorders>
                  <w:shd w:val="clear" w:color="auto" w:fill="auto"/>
                  <w:noWrap/>
                  <w:vAlign w:val="center"/>
                </w:tcPr>
                <w:p w14:paraId="445754FD">
                  <w:pPr>
                    <w:widowControl/>
                    <w:adjustRightInd w:val="0"/>
                    <w:snapToGrid w:val="0"/>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1454.36</w:t>
                  </w:r>
                </w:p>
              </w:tc>
              <w:tc>
                <w:tcPr>
                  <w:tcW w:w="1266" w:type="dxa"/>
                  <w:tcBorders>
                    <w:tl2br w:val="nil"/>
                    <w:tr2bl w:val="nil"/>
                  </w:tcBorders>
                  <w:shd w:val="clear" w:color="auto" w:fill="auto"/>
                  <w:vAlign w:val="center"/>
                </w:tcPr>
                <w:p w14:paraId="3A012A85">
                  <w:pPr>
                    <w:widowControl/>
                    <w:adjustRightInd w:val="0"/>
                    <w:snapToGrid w:val="0"/>
                    <w:jc w:val="center"/>
                    <w:rPr>
                      <w:rFonts w:hint="eastAsia" w:ascii="Times New Roman" w:eastAsia="宋体"/>
                      <w:color w:val="000000" w:themeColor="text1"/>
                      <w:kern w:val="0"/>
                      <w:szCs w:val="21"/>
                      <w:highlight w:val="none"/>
                      <w:lang w:val="en-US" w:eastAsia="zh-CN"/>
                      <w14:textFill>
                        <w14:solidFill>
                          <w14:schemeClr w14:val="tx1"/>
                        </w14:solidFill>
                      </w14:textFill>
                    </w:rPr>
                  </w:pPr>
                  <w:r>
                    <w:rPr>
                      <w:rFonts w:hint="eastAsia" w:ascii="Times New Roman" w:eastAsia="宋体"/>
                      <w:color w:val="000000" w:themeColor="text1"/>
                      <w:kern w:val="0"/>
                      <w:szCs w:val="21"/>
                      <w:highlight w:val="none"/>
                      <w:lang w:val="en-US" w:eastAsia="zh-CN"/>
                      <w14:textFill>
                        <w14:solidFill>
                          <w14:schemeClr w14:val="tx1"/>
                        </w14:solidFill>
                      </w14:textFill>
                    </w:rPr>
                    <w:t>m</w:t>
                  </w:r>
                  <w:r>
                    <w:rPr>
                      <w:rFonts w:hint="eastAsia" w:ascii="Times New Roman" w:eastAsia="宋体"/>
                      <w:color w:val="000000" w:themeColor="text1"/>
                      <w:kern w:val="0"/>
                      <w:szCs w:val="21"/>
                      <w:highlight w:val="none"/>
                      <w:vertAlign w:val="superscript"/>
                      <w:lang w:val="en-US" w:eastAsia="zh-CN"/>
                      <w14:textFill>
                        <w14:solidFill>
                          <w14:schemeClr w14:val="tx1"/>
                        </w14:solidFill>
                      </w14:textFill>
                    </w:rPr>
                    <w:t>2</w:t>
                  </w:r>
                </w:p>
              </w:tc>
              <w:tc>
                <w:tcPr>
                  <w:tcW w:w="750" w:type="pct"/>
                  <w:tcBorders>
                    <w:tl2br w:val="nil"/>
                    <w:tr2bl w:val="nil"/>
                  </w:tcBorders>
                  <w:shd w:val="clear" w:color="auto" w:fill="auto"/>
                  <w:noWrap/>
                  <w:vAlign w:val="center"/>
                </w:tcPr>
                <w:p w14:paraId="279D9F9D">
                  <w:pPr>
                    <w:widowControl/>
                    <w:adjustRightInd w:val="0"/>
                    <w:snapToGrid w:val="0"/>
                    <w:jc w:val="center"/>
                    <w:rPr>
                      <w:color w:val="000000" w:themeColor="text1"/>
                      <w:kern w:val="0"/>
                      <w:szCs w:val="21"/>
                      <w:highlight w:val="none"/>
                      <w14:textFill>
                        <w14:solidFill>
                          <w14:schemeClr w14:val="tx1"/>
                        </w14:solidFill>
                      </w14:textFill>
                    </w:rPr>
                  </w:pPr>
                </w:p>
              </w:tc>
            </w:tr>
            <w:tr w14:paraId="6C67056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95" w:type="dxa"/>
                  <w:tcBorders>
                    <w:tl2br w:val="nil"/>
                    <w:tr2bl w:val="nil"/>
                  </w:tcBorders>
                  <w:shd w:val="clear" w:color="auto" w:fill="auto"/>
                  <w:noWrap/>
                  <w:vAlign w:val="center"/>
                </w:tcPr>
                <w:p w14:paraId="11FC39BB">
                  <w:pPr>
                    <w:widowControl/>
                    <w:adjustRightInd w:val="0"/>
                    <w:snapToGrid w:val="0"/>
                    <w:jc w:val="center"/>
                    <w:rPr>
                      <w:rFonts w:hint="eastAsia"/>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5</w:t>
                  </w:r>
                </w:p>
              </w:tc>
              <w:tc>
                <w:tcPr>
                  <w:tcW w:w="3509" w:type="dxa"/>
                  <w:tcBorders>
                    <w:tl2br w:val="nil"/>
                    <w:tr2bl w:val="nil"/>
                  </w:tcBorders>
                  <w:shd w:val="clear" w:color="auto" w:fill="auto"/>
                  <w:noWrap/>
                  <w:vAlign w:val="center"/>
                </w:tcPr>
                <w:p w14:paraId="63C8D4FD">
                  <w:pPr>
                    <w:widowControl/>
                    <w:adjustRightInd w:val="0"/>
                    <w:snapToGrid w:val="0"/>
                    <w:jc w:val="center"/>
                    <w:rPr>
                      <w:rFonts w:hint="eastAsia"/>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5</w:t>
                  </w:r>
                  <w:r>
                    <w:rPr>
                      <w:rFonts w:hint="default" w:cs="Times New Roman"/>
                      <w:color w:val="000000" w:themeColor="text1"/>
                      <w:kern w:val="0"/>
                      <w:sz w:val="21"/>
                      <w:szCs w:val="21"/>
                      <w:highlight w:val="none"/>
                      <w:lang w:val="en-US" w:eastAsia="zh-CN" w:bidi="ar-SA"/>
                      <w14:textFill>
                        <w14:solidFill>
                          <w14:schemeClr w14:val="tx1"/>
                        </w14:solidFill>
                      </w14:textFill>
                    </w:rPr>
                    <w:t>#厂房、科研检测</w:t>
                  </w:r>
                </w:p>
              </w:tc>
              <w:tc>
                <w:tcPr>
                  <w:tcW w:w="796" w:type="pct"/>
                  <w:tcBorders>
                    <w:tl2br w:val="nil"/>
                    <w:tr2bl w:val="nil"/>
                  </w:tcBorders>
                  <w:shd w:val="clear" w:color="auto" w:fill="auto"/>
                  <w:noWrap/>
                  <w:vAlign w:val="center"/>
                </w:tcPr>
                <w:p w14:paraId="2955A4CA">
                  <w:pPr>
                    <w:widowControl/>
                    <w:adjustRightInd w:val="0"/>
                    <w:snapToGrid w:val="0"/>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11709.57</w:t>
                  </w:r>
                </w:p>
              </w:tc>
              <w:tc>
                <w:tcPr>
                  <w:tcW w:w="1266" w:type="dxa"/>
                  <w:tcBorders>
                    <w:tl2br w:val="nil"/>
                    <w:tr2bl w:val="nil"/>
                  </w:tcBorders>
                  <w:shd w:val="clear" w:color="auto" w:fill="auto"/>
                  <w:vAlign w:val="center"/>
                </w:tcPr>
                <w:p w14:paraId="496D9097">
                  <w:pPr>
                    <w:widowControl/>
                    <w:adjustRightInd w:val="0"/>
                    <w:snapToGrid w:val="0"/>
                    <w:jc w:val="center"/>
                    <w:rPr>
                      <w:rFonts w:hint="eastAsia" w:ascii="Times New Roman" w:eastAsia="宋体"/>
                      <w:color w:val="000000" w:themeColor="text1"/>
                      <w:kern w:val="0"/>
                      <w:szCs w:val="21"/>
                      <w:highlight w:val="none"/>
                      <w:lang w:val="en-US" w:eastAsia="zh-CN"/>
                      <w14:textFill>
                        <w14:solidFill>
                          <w14:schemeClr w14:val="tx1"/>
                        </w14:solidFill>
                      </w14:textFill>
                    </w:rPr>
                  </w:pPr>
                  <w:r>
                    <w:rPr>
                      <w:rFonts w:hint="eastAsia" w:ascii="Times New Roman" w:eastAsia="宋体"/>
                      <w:color w:val="000000" w:themeColor="text1"/>
                      <w:kern w:val="0"/>
                      <w:szCs w:val="21"/>
                      <w:highlight w:val="none"/>
                      <w:lang w:val="en-US" w:eastAsia="zh-CN"/>
                      <w14:textFill>
                        <w14:solidFill>
                          <w14:schemeClr w14:val="tx1"/>
                        </w14:solidFill>
                      </w14:textFill>
                    </w:rPr>
                    <w:t>m</w:t>
                  </w:r>
                  <w:r>
                    <w:rPr>
                      <w:rFonts w:hint="eastAsia" w:ascii="Times New Roman" w:eastAsia="宋体"/>
                      <w:color w:val="000000" w:themeColor="text1"/>
                      <w:kern w:val="0"/>
                      <w:szCs w:val="21"/>
                      <w:highlight w:val="none"/>
                      <w:vertAlign w:val="superscript"/>
                      <w:lang w:val="en-US" w:eastAsia="zh-CN"/>
                      <w14:textFill>
                        <w14:solidFill>
                          <w14:schemeClr w14:val="tx1"/>
                        </w14:solidFill>
                      </w14:textFill>
                    </w:rPr>
                    <w:t>2</w:t>
                  </w:r>
                </w:p>
              </w:tc>
              <w:tc>
                <w:tcPr>
                  <w:tcW w:w="750" w:type="pct"/>
                  <w:tcBorders>
                    <w:tl2br w:val="nil"/>
                    <w:tr2bl w:val="nil"/>
                  </w:tcBorders>
                  <w:shd w:val="clear" w:color="auto" w:fill="auto"/>
                  <w:noWrap/>
                  <w:vAlign w:val="center"/>
                </w:tcPr>
                <w:p w14:paraId="1015D9A4">
                  <w:pPr>
                    <w:widowControl/>
                    <w:adjustRightInd w:val="0"/>
                    <w:snapToGrid w:val="0"/>
                    <w:jc w:val="center"/>
                    <w:rPr>
                      <w:color w:val="000000" w:themeColor="text1"/>
                      <w:kern w:val="0"/>
                      <w:szCs w:val="21"/>
                      <w:highlight w:val="none"/>
                      <w14:textFill>
                        <w14:solidFill>
                          <w14:schemeClr w14:val="tx1"/>
                        </w14:solidFill>
                      </w14:textFill>
                    </w:rPr>
                  </w:pPr>
                </w:p>
              </w:tc>
            </w:tr>
            <w:tr w14:paraId="353D47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95" w:type="dxa"/>
                  <w:tcBorders>
                    <w:tl2br w:val="nil"/>
                    <w:tr2bl w:val="nil"/>
                  </w:tcBorders>
                  <w:shd w:val="clear" w:color="auto" w:fill="auto"/>
                  <w:noWrap/>
                  <w:vAlign w:val="center"/>
                </w:tcPr>
                <w:p w14:paraId="52B97D2B">
                  <w:pPr>
                    <w:widowControl/>
                    <w:adjustRightInd w:val="0"/>
                    <w:snapToGrid w:val="0"/>
                    <w:jc w:val="center"/>
                    <w:rPr>
                      <w:rFonts w:hint="default"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6</w:t>
                  </w:r>
                </w:p>
              </w:tc>
              <w:tc>
                <w:tcPr>
                  <w:tcW w:w="3509" w:type="dxa"/>
                  <w:tcBorders>
                    <w:tl2br w:val="nil"/>
                    <w:tr2bl w:val="nil"/>
                  </w:tcBorders>
                  <w:shd w:val="clear" w:color="auto" w:fill="auto"/>
                  <w:noWrap/>
                  <w:vAlign w:val="center"/>
                </w:tcPr>
                <w:p w14:paraId="62F6027C">
                  <w:pPr>
                    <w:widowControl/>
                    <w:adjustRightInd w:val="0"/>
                    <w:snapToGrid w:val="0"/>
                    <w:jc w:val="center"/>
                    <w:rPr>
                      <w:rFonts w:hint="default"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架空廊桥</w:t>
                  </w:r>
                </w:p>
              </w:tc>
              <w:tc>
                <w:tcPr>
                  <w:tcW w:w="796" w:type="pct"/>
                  <w:tcBorders>
                    <w:tl2br w:val="nil"/>
                    <w:tr2bl w:val="nil"/>
                  </w:tcBorders>
                  <w:shd w:val="clear" w:color="auto" w:fill="auto"/>
                  <w:noWrap/>
                  <w:vAlign w:val="center"/>
                </w:tcPr>
                <w:p w14:paraId="44776008">
                  <w:pPr>
                    <w:widowControl/>
                    <w:adjustRightInd w:val="0"/>
                    <w:snapToGrid w:val="0"/>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2609.4</w:t>
                  </w:r>
                </w:p>
              </w:tc>
              <w:tc>
                <w:tcPr>
                  <w:tcW w:w="1266" w:type="dxa"/>
                  <w:tcBorders>
                    <w:tl2br w:val="nil"/>
                    <w:tr2bl w:val="nil"/>
                  </w:tcBorders>
                  <w:shd w:val="clear" w:color="auto" w:fill="auto"/>
                  <w:vAlign w:val="center"/>
                </w:tcPr>
                <w:p w14:paraId="0F946085">
                  <w:pPr>
                    <w:widowControl/>
                    <w:adjustRightInd w:val="0"/>
                    <w:snapToGrid w:val="0"/>
                    <w:jc w:val="center"/>
                    <w:rPr>
                      <w:rFonts w:hint="eastAsia" w:ascii="Times New Roman" w:eastAsia="宋体"/>
                      <w:color w:val="000000" w:themeColor="text1"/>
                      <w:kern w:val="0"/>
                      <w:szCs w:val="21"/>
                      <w:highlight w:val="none"/>
                      <w:lang w:val="en-US" w:eastAsia="zh-CN"/>
                      <w14:textFill>
                        <w14:solidFill>
                          <w14:schemeClr w14:val="tx1"/>
                        </w14:solidFill>
                      </w14:textFill>
                    </w:rPr>
                  </w:pPr>
                  <w:r>
                    <w:rPr>
                      <w:rFonts w:hint="eastAsia" w:ascii="Times New Roman" w:eastAsia="宋体"/>
                      <w:color w:val="000000" w:themeColor="text1"/>
                      <w:kern w:val="0"/>
                      <w:szCs w:val="21"/>
                      <w:highlight w:val="none"/>
                      <w:lang w:val="en-US" w:eastAsia="zh-CN"/>
                      <w14:textFill>
                        <w14:solidFill>
                          <w14:schemeClr w14:val="tx1"/>
                        </w14:solidFill>
                      </w14:textFill>
                    </w:rPr>
                    <w:t>m</w:t>
                  </w:r>
                  <w:r>
                    <w:rPr>
                      <w:rFonts w:hint="eastAsia" w:ascii="Times New Roman" w:eastAsia="宋体"/>
                      <w:color w:val="000000" w:themeColor="text1"/>
                      <w:kern w:val="0"/>
                      <w:szCs w:val="21"/>
                      <w:highlight w:val="none"/>
                      <w:vertAlign w:val="superscript"/>
                      <w:lang w:val="en-US" w:eastAsia="zh-CN"/>
                      <w14:textFill>
                        <w14:solidFill>
                          <w14:schemeClr w14:val="tx1"/>
                        </w14:solidFill>
                      </w14:textFill>
                    </w:rPr>
                    <w:t>2</w:t>
                  </w:r>
                </w:p>
              </w:tc>
              <w:tc>
                <w:tcPr>
                  <w:tcW w:w="750" w:type="pct"/>
                  <w:tcBorders>
                    <w:tl2br w:val="nil"/>
                    <w:tr2bl w:val="nil"/>
                  </w:tcBorders>
                  <w:shd w:val="clear" w:color="auto" w:fill="auto"/>
                  <w:noWrap/>
                  <w:vAlign w:val="center"/>
                </w:tcPr>
                <w:p w14:paraId="56878CA1">
                  <w:pPr>
                    <w:widowControl/>
                    <w:adjustRightInd w:val="0"/>
                    <w:snapToGrid w:val="0"/>
                    <w:jc w:val="center"/>
                    <w:rPr>
                      <w:color w:val="000000" w:themeColor="text1"/>
                      <w:kern w:val="0"/>
                      <w:szCs w:val="21"/>
                      <w:highlight w:val="none"/>
                      <w14:textFill>
                        <w14:solidFill>
                          <w14:schemeClr w14:val="tx1"/>
                        </w14:solidFill>
                      </w14:textFill>
                    </w:rPr>
                  </w:pPr>
                </w:p>
              </w:tc>
            </w:tr>
            <w:tr w14:paraId="549003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5" w:type="pct"/>
                  <w:tcBorders>
                    <w:tl2br w:val="nil"/>
                    <w:tr2bl w:val="nil"/>
                  </w:tcBorders>
                  <w:shd w:val="clear" w:color="auto" w:fill="auto"/>
                  <w:noWrap/>
                  <w:vAlign w:val="center"/>
                </w:tcPr>
                <w:p w14:paraId="7F18E03E">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三</w:t>
                  </w:r>
                </w:p>
              </w:tc>
              <w:tc>
                <w:tcPr>
                  <w:tcW w:w="2137" w:type="pct"/>
                  <w:tcBorders>
                    <w:tl2br w:val="nil"/>
                    <w:tr2bl w:val="nil"/>
                  </w:tcBorders>
                  <w:shd w:val="clear" w:color="auto" w:fill="auto"/>
                  <w:noWrap/>
                  <w:vAlign w:val="center"/>
                </w:tcPr>
                <w:p w14:paraId="17FAE0E3">
                  <w:pPr>
                    <w:widowControl/>
                    <w:adjustRightInd w:val="0"/>
                    <w:snapToGrid w:val="0"/>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总计容面积</w:t>
                  </w:r>
                </w:p>
              </w:tc>
              <w:tc>
                <w:tcPr>
                  <w:tcW w:w="796" w:type="pct"/>
                  <w:tcBorders>
                    <w:tl2br w:val="nil"/>
                    <w:tr2bl w:val="nil"/>
                  </w:tcBorders>
                  <w:shd w:val="clear" w:color="auto" w:fill="auto"/>
                  <w:noWrap/>
                  <w:vAlign w:val="center"/>
                </w:tcPr>
                <w:p w14:paraId="1C9D7592">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89428.62</w:t>
                  </w:r>
                </w:p>
              </w:tc>
              <w:tc>
                <w:tcPr>
                  <w:tcW w:w="1266" w:type="dxa"/>
                  <w:tcBorders>
                    <w:tl2br w:val="nil"/>
                    <w:tr2bl w:val="nil"/>
                  </w:tcBorders>
                  <w:shd w:val="clear" w:color="auto" w:fill="auto"/>
                  <w:vAlign w:val="center"/>
                </w:tcPr>
                <w:p w14:paraId="1BDA6789">
                  <w:pPr>
                    <w:widowControl/>
                    <w:adjustRightInd w:val="0"/>
                    <w:snapToGrid w:val="0"/>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eastAsia" w:ascii="Times New Roman" w:eastAsia="宋体"/>
                      <w:color w:val="000000" w:themeColor="text1"/>
                      <w:kern w:val="0"/>
                      <w:szCs w:val="21"/>
                      <w:highlight w:val="none"/>
                      <w:lang w:val="en-US" w:eastAsia="zh-CN"/>
                      <w14:textFill>
                        <w14:solidFill>
                          <w14:schemeClr w14:val="tx1"/>
                        </w14:solidFill>
                      </w14:textFill>
                    </w:rPr>
                    <w:t>m</w:t>
                  </w:r>
                  <w:r>
                    <w:rPr>
                      <w:rFonts w:hint="eastAsia" w:ascii="Times New Roman" w:eastAsia="宋体"/>
                      <w:color w:val="000000" w:themeColor="text1"/>
                      <w:kern w:val="0"/>
                      <w:szCs w:val="21"/>
                      <w:highlight w:val="none"/>
                      <w:vertAlign w:val="superscript"/>
                      <w:lang w:val="en-US" w:eastAsia="zh-CN"/>
                      <w14:textFill>
                        <w14:solidFill>
                          <w14:schemeClr w14:val="tx1"/>
                        </w14:solidFill>
                      </w14:textFill>
                    </w:rPr>
                    <w:t>2</w:t>
                  </w:r>
                </w:p>
              </w:tc>
              <w:tc>
                <w:tcPr>
                  <w:tcW w:w="750" w:type="pct"/>
                  <w:tcBorders>
                    <w:tl2br w:val="nil"/>
                    <w:tr2bl w:val="nil"/>
                  </w:tcBorders>
                  <w:shd w:val="clear" w:color="auto" w:fill="auto"/>
                  <w:noWrap/>
                  <w:vAlign w:val="center"/>
                </w:tcPr>
                <w:p w14:paraId="021B743E">
                  <w:pPr>
                    <w:widowControl/>
                    <w:adjustRightInd w:val="0"/>
                    <w:snapToGrid w:val="0"/>
                    <w:jc w:val="center"/>
                    <w:rPr>
                      <w:color w:val="000000" w:themeColor="text1"/>
                      <w:kern w:val="0"/>
                      <w:szCs w:val="21"/>
                      <w:highlight w:val="none"/>
                      <w14:textFill>
                        <w14:solidFill>
                          <w14:schemeClr w14:val="tx1"/>
                        </w14:solidFill>
                      </w14:textFill>
                    </w:rPr>
                  </w:pPr>
                </w:p>
              </w:tc>
            </w:tr>
            <w:tr w14:paraId="5E469B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5" w:type="pct"/>
                  <w:tcBorders>
                    <w:tl2br w:val="nil"/>
                    <w:tr2bl w:val="nil"/>
                  </w:tcBorders>
                  <w:shd w:val="clear" w:color="auto" w:fill="auto"/>
                  <w:noWrap/>
                  <w:vAlign w:val="center"/>
                </w:tcPr>
                <w:p w14:paraId="4C2A9265">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w:t>
                  </w:r>
                </w:p>
              </w:tc>
              <w:tc>
                <w:tcPr>
                  <w:tcW w:w="2137" w:type="pct"/>
                  <w:tcBorders>
                    <w:tl2br w:val="nil"/>
                    <w:tr2bl w:val="nil"/>
                  </w:tcBorders>
                  <w:shd w:val="clear" w:color="auto" w:fill="auto"/>
                  <w:noWrap/>
                  <w:vAlign w:val="center"/>
                </w:tcPr>
                <w:p w14:paraId="33F8354C">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1#生产厂房</w:t>
                  </w:r>
                </w:p>
              </w:tc>
              <w:tc>
                <w:tcPr>
                  <w:tcW w:w="796" w:type="pct"/>
                  <w:tcBorders>
                    <w:tl2br w:val="nil"/>
                    <w:tr2bl w:val="nil"/>
                  </w:tcBorders>
                  <w:shd w:val="clear" w:color="auto" w:fill="auto"/>
                  <w:noWrap/>
                  <w:vAlign w:val="center"/>
                </w:tcPr>
                <w:p w14:paraId="20C6788C">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30351.04</w:t>
                  </w:r>
                </w:p>
              </w:tc>
              <w:tc>
                <w:tcPr>
                  <w:tcW w:w="771" w:type="pct"/>
                  <w:tcBorders>
                    <w:tl2br w:val="nil"/>
                    <w:tr2bl w:val="nil"/>
                  </w:tcBorders>
                  <w:shd w:val="clear" w:color="auto" w:fill="auto"/>
                  <w:vAlign w:val="center"/>
                </w:tcPr>
                <w:p w14:paraId="18C7DC26">
                  <w:pPr>
                    <w:widowControl/>
                    <w:adjustRightInd w:val="0"/>
                    <w:snapToGrid w:val="0"/>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eastAsia" w:ascii="Times New Roman" w:eastAsia="宋体"/>
                      <w:color w:val="000000" w:themeColor="text1"/>
                      <w:kern w:val="0"/>
                      <w:szCs w:val="21"/>
                      <w:highlight w:val="none"/>
                      <w:lang w:val="en-US" w:eastAsia="zh-CN"/>
                      <w14:textFill>
                        <w14:solidFill>
                          <w14:schemeClr w14:val="tx1"/>
                        </w14:solidFill>
                      </w14:textFill>
                    </w:rPr>
                    <w:t>m</w:t>
                  </w:r>
                  <w:r>
                    <w:rPr>
                      <w:rFonts w:hint="eastAsia" w:ascii="Times New Roman" w:eastAsia="宋体"/>
                      <w:color w:val="000000" w:themeColor="text1"/>
                      <w:kern w:val="0"/>
                      <w:szCs w:val="21"/>
                      <w:highlight w:val="none"/>
                      <w:vertAlign w:val="superscript"/>
                      <w:lang w:val="en-US" w:eastAsia="zh-CN"/>
                      <w14:textFill>
                        <w14:solidFill>
                          <w14:schemeClr w14:val="tx1"/>
                        </w14:solidFill>
                      </w14:textFill>
                    </w:rPr>
                    <w:t>2</w:t>
                  </w:r>
                </w:p>
              </w:tc>
              <w:tc>
                <w:tcPr>
                  <w:tcW w:w="750" w:type="pct"/>
                  <w:tcBorders>
                    <w:tl2br w:val="nil"/>
                    <w:tr2bl w:val="nil"/>
                  </w:tcBorders>
                  <w:shd w:val="clear" w:color="auto" w:fill="auto"/>
                  <w:noWrap/>
                  <w:vAlign w:val="center"/>
                </w:tcPr>
                <w:p w14:paraId="73891CBA">
                  <w:pPr>
                    <w:widowControl/>
                    <w:adjustRightInd w:val="0"/>
                    <w:snapToGrid w:val="0"/>
                    <w:jc w:val="center"/>
                    <w:rPr>
                      <w:color w:val="000000" w:themeColor="text1"/>
                      <w:kern w:val="0"/>
                      <w:szCs w:val="21"/>
                      <w:highlight w:val="none"/>
                      <w14:textFill>
                        <w14:solidFill>
                          <w14:schemeClr w14:val="tx1"/>
                        </w14:solidFill>
                      </w14:textFill>
                    </w:rPr>
                  </w:pPr>
                </w:p>
              </w:tc>
            </w:tr>
            <w:tr w14:paraId="243EE1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5" w:type="pct"/>
                  <w:tcBorders>
                    <w:tl2br w:val="nil"/>
                    <w:tr2bl w:val="nil"/>
                  </w:tcBorders>
                  <w:shd w:val="clear" w:color="auto" w:fill="auto"/>
                  <w:noWrap/>
                  <w:vAlign w:val="center"/>
                </w:tcPr>
                <w:p w14:paraId="70A4D6EF">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2</w:t>
                  </w:r>
                </w:p>
              </w:tc>
              <w:tc>
                <w:tcPr>
                  <w:tcW w:w="2137" w:type="pct"/>
                  <w:tcBorders>
                    <w:tl2br w:val="nil"/>
                    <w:tr2bl w:val="nil"/>
                  </w:tcBorders>
                  <w:shd w:val="clear" w:color="auto" w:fill="auto"/>
                  <w:noWrap/>
                  <w:vAlign w:val="center"/>
                </w:tcPr>
                <w:p w14:paraId="6B1C3DB3">
                  <w:pPr>
                    <w:widowControl/>
                    <w:adjustRightInd w:val="0"/>
                    <w:snapToGrid w:val="0"/>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2</w:t>
                  </w:r>
                  <w:r>
                    <w:rPr>
                      <w:rFonts w:hint="eastAsia" w:eastAsia="宋体"/>
                      <w:color w:val="000000" w:themeColor="text1"/>
                      <w:kern w:val="0"/>
                      <w:szCs w:val="21"/>
                      <w:highlight w:val="none"/>
                      <w:lang w:val="en-US" w:eastAsia="zh-CN"/>
                      <w14:textFill>
                        <w14:solidFill>
                          <w14:schemeClr w14:val="tx1"/>
                        </w14:solidFill>
                      </w14:textFill>
                    </w:rPr>
                    <w:t>#生产厂房</w:t>
                  </w:r>
                </w:p>
              </w:tc>
              <w:tc>
                <w:tcPr>
                  <w:tcW w:w="796" w:type="pct"/>
                  <w:tcBorders>
                    <w:tl2br w:val="nil"/>
                    <w:tr2bl w:val="nil"/>
                  </w:tcBorders>
                  <w:shd w:val="clear" w:color="auto" w:fill="auto"/>
                  <w:noWrap/>
                  <w:vAlign w:val="center"/>
                </w:tcPr>
                <w:p w14:paraId="43EB179E">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30340.14</w:t>
                  </w:r>
                </w:p>
              </w:tc>
              <w:tc>
                <w:tcPr>
                  <w:tcW w:w="771" w:type="pct"/>
                  <w:tcBorders>
                    <w:tl2br w:val="nil"/>
                    <w:tr2bl w:val="nil"/>
                  </w:tcBorders>
                  <w:shd w:val="clear" w:color="auto" w:fill="auto"/>
                  <w:vAlign w:val="center"/>
                </w:tcPr>
                <w:p w14:paraId="34D3CE3F">
                  <w:pPr>
                    <w:widowControl/>
                    <w:adjustRightInd w:val="0"/>
                    <w:snapToGrid w:val="0"/>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eastAsia" w:ascii="Times New Roman" w:eastAsia="宋体"/>
                      <w:color w:val="000000" w:themeColor="text1"/>
                      <w:kern w:val="0"/>
                      <w:szCs w:val="21"/>
                      <w:highlight w:val="none"/>
                      <w:lang w:val="en-US" w:eastAsia="zh-CN"/>
                      <w14:textFill>
                        <w14:solidFill>
                          <w14:schemeClr w14:val="tx1"/>
                        </w14:solidFill>
                      </w14:textFill>
                    </w:rPr>
                    <w:t>m</w:t>
                  </w:r>
                  <w:r>
                    <w:rPr>
                      <w:rFonts w:hint="eastAsia" w:ascii="Times New Roman" w:eastAsia="宋体"/>
                      <w:color w:val="000000" w:themeColor="text1"/>
                      <w:kern w:val="0"/>
                      <w:szCs w:val="21"/>
                      <w:highlight w:val="none"/>
                      <w:vertAlign w:val="superscript"/>
                      <w:lang w:val="en-US" w:eastAsia="zh-CN"/>
                      <w14:textFill>
                        <w14:solidFill>
                          <w14:schemeClr w14:val="tx1"/>
                        </w14:solidFill>
                      </w14:textFill>
                    </w:rPr>
                    <w:t>2</w:t>
                  </w:r>
                </w:p>
              </w:tc>
              <w:tc>
                <w:tcPr>
                  <w:tcW w:w="750" w:type="pct"/>
                  <w:tcBorders>
                    <w:tl2br w:val="nil"/>
                    <w:tr2bl w:val="nil"/>
                  </w:tcBorders>
                  <w:shd w:val="clear" w:color="auto" w:fill="auto"/>
                  <w:noWrap/>
                  <w:vAlign w:val="center"/>
                </w:tcPr>
                <w:p w14:paraId="762A1AF0">
                  <w:pPr>
                    <w:widowControl/>
                    <w:adjustRightInd w:val="0"/>
                    <w:snapToGrid w:val="0"/>
                    <w:jc w:val="center"/>
                    <w:rPr>
                      <w:color w:val="000000" w:themeColor="text1"/>
                      <w:kern w:val="0"/>
                      <w:szCs w:val="21"/>
                      <w:highlight w:val="none"/>
                      <w14:textFill>
                        <w14:solidFill>
                          <w14:schemeClr w14:val="tx1"/>
                        </w14:solidFill>
                      </w14:textFill>
                    </w:rPr>
                  </w:pPr>
                </w:p>
              </w:tc>
            </w:tr>
            <w:tr w14:paraId="086EC0F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5" w:type="pct"/>
                  <w:tcBorders>
                    <w:tl2br w:val="nil"/>
                    <w:tr2bl w:val="nil"/>
                  </w:tcBorders>
                  <w:shd w:val="clear" w:color="auto" w:fill="auto"/>
                  <w:noWrap/>
                  <w:vAlign w:val="center"/>
                </w:tcPr>
                <w:p w14:paraId="71A18577">
                  <w:pPr>
                    <w:widowControl/>
                    <w:adjustRightInd w:val="0"/>
                    <w:snapToGrid w:val="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3</w:t>
                  </w:r>
                </w:p>
              </w:tc>
              <w:tc>
                <w:tcPr>
                  <w:tcW w:w="2137" w:type="pct"/>
                  <w:tcBorders>
                    <w:tl2br w:val="nil"/>
                    <w:tr2bl w:val="nil"/>
                  </w:tcBorders>
                  <w:shd w:val="clear" w:color="auto" w:fill="auto"/>
                  <w:noWrap/>
                  <w:vAlign w:val="center"/>
                </w:tcPr>
                <w:p w14:paraId="5E32DDC8">
                  <w:pPr>
                    <w:widowControl/>
                    <w:adjustRightInd w:val="0"/>
                    <w:snapToGrid w:val="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#生产厂房</w:t>
                  </w:r>
                </w:p>
              </w:tc>
              <w:tc>
                <w:tcPr>
                  <w:tcW w:w="796" w:type="pct"/>
                  <w:tcBorders>
                    <w:tl2br w:val="nil"/>
                    <w:tr2bl w:val="nil"/>
                  </w:tcBorders>
                  <w:shd w:val="clear" w:color="auto" w:fill="auto"/>
                  <w:noWrap/>
                  <w:vAlign w:val="center"/>
                </w:tcPr>
                <w:p w14:paraId="57B5C4A4">
                  <w:pPr>
                    <w:widowControl/>
                    <w:adjustRightInd w:val="0"/>
                    <w:snapToGrid w:val="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15749.64</w:t>
                  </w:r>
                </w:p>
              </w:tc>
              <w:tc>
                <w:tcPr>
                  <w:tcW w:w="771" w:type="pct"/>
                  <w:tcBorders>
                    <w:tl2br w:val="nil"/>
                    <w:tr2bl w:val="nil"/>
                  </w:tcBorders>
                  <w:shd w:val="clear" w:color="auto" w:fill="auto"/>
                  <w:vAlign w:val="center"/>
                </w:tcPr>
                <w:p w14:paraId="324442A8">
                  <w:pPr>
                    <w:widowControl/>
                    <w:adjustRightInd w:val="0"/>
                    <w:snapToGrid w:val="0"/>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eastAsia" w:ascii="Times New Roman" w:eastAsia="宋体"/>
                      <w:color w:val="000000" w:themeColor="text1"/>
                      <w:kern w:val="0"/>
                      <w:szCs w:val="21"/>
                      <w:highlight w:val="none"/>
                      <w:lang w:val="en-US" w:eastAsia="zh-CN"/>
                      <w14:textFill>
                        <w14:solidFill>
                          <w14:schemeClr w14:val="tx1"/>
                        </w14:solidFill>
                      </w14:textFill>
                    </w:rPr>
                    <w:t>m</w:t>
                  </w:r>
                  <w:r>
                    <w:rPr>
                      <w:rFonts w:hint="eastAsia" w:ascii="Times New Roman" w:eastAsia="宋体"/>
                      <w:color w:val="000000" w:themeColor="text1"/>
                      <w:kern w:val="0"/>
                      <w:szCs w:val="21"/>
                      <w:highlight w:val="none"/>
                      <w:vertAlign w:val="superscript"/>
                      <w:lang w:val="en-US" w:eastAsia="zh-CN"/>
                      <w14:textFill>
                        <w14:solidFill>
                          <w14:schemeClr w14:val="tx1"/>
                        </w14:solidFill>
                      </w14:textFill>
                    </w:rPr>
                    <w:t>2</w:t>
                  </w:r>
                </w:p>
              </w:tc>
              <w:tc>
                <w:tcPr>
                  <w:tcW w:w="750" w:type="pct"/>
                  <w:tcBorders>
                    <w:tl2br w:val="nil"/>
                    <w:tr2bl w:val="nil"/>
                  </w:tcBorders>
                  <w:shd w:val="clear" w:color="auto" w:fill="auto"/>
                  <w:noWrap/>
                  <w:vAlign w:val="center"/>
                </w:tcPr>
                <w:p w14:paraId="5C62595A">
                  <w:pPr>
                    <w:widowControl/>
                    <w:adjustRightInd w:val="0"/>
                    <w:snapToGrid w:val="0"/>
                    <w:jc w:val="center"/>
                    <w:rPr>
                      <w:color w:val="000000" w:themeColor="text1"/>
                      <w:kern w:val="0"/>
                      <w:szCs w:val="21"/>
                      <w:highlight w:val="none"/>
                      <w14:textFill>
                        <w14:solidFill>
                          <w14:schemeClr w14:val="tx1"/>
                        </w14:solidFill>
                      </w14:textFill>
                    </w:rPr>
                  </w:pPr>
                </w:p>
              </w:tc>
            </w:tr>
            <w:tr w14:paraId="2AAC5F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5" w:type="pct"/>
                  <w:tcBorders>
                    <w:tl2br w:val="nil"/>
                    <w:tr2bl w:val="nil"/>
                  </w:tcBorders>
                  <w:shd w:val="clear" w:color="auto" w:fill="auto"/>
                  <w:noWrap/>
                  <w:vAlign w:val="center"/>
                </w:tcPr>
                <w:p w14:paraId="29C5BB2C">
                  <w:pPr>
                    <w:widowControl/>
                    <w:adjustRightInd w:val="0"/>
                    <w:snapToGrid w:val="0"/>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4</w:t>
                  </w:r>
                </w:p>
              </w:tc>
              <w:tc>
                <w:tcPr>
                  <w:tcW w:w="2137" w:type="pct"/>
                  <w:tcBorders>
                    <w:tl2br w:val="nil"/>
                    <w:tr2bl w:val="nil"/>
                  </w:tcBorders>
                  <w:shd w:val="clear" w:color="auto" w:fill="auto"/>
                  <w:noWrap/>
                  <w:vAlign w:val="center"/>
                </w:tcPr>
                <w:p w14:paraId="0B908144">
                  <w:pPr>
                    <w:widowControl/>
                    <w:adjustRightInd w:val="0"/>
                    <w:snapToGrid w:val="0"/>
                    <w:jc w:val="center"/>
                    <w:rPr>
                      <w:rFonts w:hint="default"/>
                      <w:color w:val="000000" w:themeColor="text1"/>
                      <w:kern w:val="0"/>
                      <w:szCs w:val="21"/>
                      <w:highlight w:val="none"/>
                      <w:lang w:val="en-US" w:eastAsia="zh-CN"/>
                      <w14:textFill>
                        <w14:solidFill>
                          <w14:schemeClr w14:val="tx1"/>
                        </w14:solidFill>
                      </w14:textFill>
                    </w:rPr>
                  </w:pPr>
                  <w:r>
                    <w:rPr>
                      <w:rFonts w:hint="default" w:cs="Times New Roman"/>
                      <w:color w:val="000000" w:themeColor="text1"/>
                      <w:kern w:val="0"/>
                      <w:sz w:val="21"/>
                      <w:szCs w:val="21"/>
                      <w:highlight w:val="none"/>
                      <w:lang w:val="en-US" w:eastAsia="zh-CN" w:bidi="ar-SA"/>
                      <w14:textFill>
                        <w14:solidFill>
                          <w14:schemeClr w14:val="tx1"/>
                        </w14:solidFill>
                      </w14:textFill>
                    </w:rPr>
                    <w:t>4#多媒体推介中心及辅助用房</w:t>
                  </w:r>
                </w:p>
              </w:tc>
              <w:tc>
                <w:tcPr>
                  <w:tcW w:w="796" w:type="pct"/>
                  <w:tcBorders>
                    <w:tl2br w:val="nil"/>
                    <w:tr2bl w:val="nil"/>
                  </w:tcBorders>
                  <w:shd w:val="clear" w:color="auto" w:fill="auto"/>
                  <w:noWrap/>
                  <w:vAlign w:val="center"/>
                </w:tcPr>
                <w:p w14:paraId="1883F736">
                  <w:pPr>
                    <w:widowControl/>
                    <w:adjustRightInd w:val="0"/>
                    <w:snapToGrid w:val="0"/>
                    <w:jc w:val="center"/>
                    <w:rPr>
                      <w:rFonts w:hint="default"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1454.36</w:t>
                  </w:r>
                </w:p>
              </w:tc>
              <w:tc>
                <w:tcPr>
                  <w:tcW w:w="771" w:type="pct"/>
                  <w:tcBorders>
                    <w:tl2br w:val="nil"/>
                    <w:tr2bl w:val="nil"/>
                  </w:tcBorders>
                  <w:shd w:val="clear" w:color="auto" w:fill="auto"/>
                  <w:vAlign w:val="center"/>
                </w:tcPr>
                <w:p w14:paraId="39493441">
                  <w:pPr>
                    <w:widowControl/>
                    <w:adjustRightInd w:val="0"/>
                    <w:snapToGrid w:val="0"/>
                    <w:jc w:val="center"/>
                    <w:rPr>
                      <w:rFonts w:hint="eastAsia" w:ascii="Times New Roman" w:eastAsia="宋体"/>
                      <w:color w:val="000000" w:themeColor="text1"/>
                      <w:kern w:val="0"/>
                      <w:szCs w:val="21"/>
                      <w:highlight w:val="none"/>
                      <w:lang w:val="en-US" w:eastAsia="zh-CN"/>
                      <w14:textFill>
                        <w14:solidFill>
                          <w14:schemeClr w14:val="tx1"/>
                        </w14:solidFill>
                      </w14:textFill>
                    </w:rPr>
                  </w:pPr>
                  <w:r>
                    <w:rPr>
                      <w:rFonts w:hint="eastAsia" w:ascii="Times New Roman" w:eastAsia="宋体"/>
                      <w:color w:val="000000" w:themeColor="text1"/>
                      <w:kern w:val="0"/>
                      <w:szCs w:val="21"/>
                      <w:highlight w:val="none"/>
                      <w:lang w:val="en-US" w:eastAsia="zh-CN"/>
                      <w14:textFill>
                        <w14:solidFill>
                          <w14:schemeClr w14:val="tx1"/>
                        </w14:solidFill>
                      </w14:textFill>
                    </w:rPr>
                    <w:t>m</w:t>
                  </w:r>
                  <w:r>
                    <w:rPr>
                      <w:rFonts w:hint="eastAsia" w:ascii="Times New Roman" w:eastAsia="宋体"/>
                      <w:color w:val="000000" w:themeColor="text1"/>
                      <w:kern w:val="0"/>
                      <w:szCs w:val="21"/>
                      <w:highlight w:val="none"/>
                      <w:vertAlign w:val="superscript"/>
                      <w:lang w:val="en-US" w:eastAsia="zh-CN"/>
                      <w14:textFill>
                        <w14:solidFill>
                          <w14:schemeClr w14:val="tx1"/>
                        </w14:solidFill>
                      </w14:textFill>
                    </w:rPr>
                    <w:t>2</w:t>
                  </w:r>
                </w:p>
              </w:tc>
              <w:tc>
                <w:tcPr>
                  <w:tcW w:w="750" w:type="pct"/>
                  <w:tcBorders>
                    <w:tl2br w:val="nil"/>
                    <w:tr2bl w:val="nil"/>
                  </w:tcBorders>
                  <w:shd w:val="clear" w:color="auto" w:fill="auto"/>
                  <w:noWrap/>
                  <w:vAlign w:val="center"/>
                </w:tcPr>
                <w:p w14:paraId="4D3B74D7">
                  <w:pPr>
                    <w:widowControl/>
                    <w:adjustRightInd w:val="0"/>
                    <w:snapToGrid w:val="0"/>
                    <w:jc w:val="center"/>
                    <w:rPr>
                      <w:color w:val="000000" w:themeColor="text1"/>
                      <w:kern w:val="0"/>
                      <w:szCs w:val="21"/>
                      <w:highlight w:val="none"/>
                      <w14:textFill>
                        <w14:solidFill>
                          <w14:schemeClr w14:val="tx1"/>
                        </w14:solidFill>
                      </w14:textFill>
                    </w:rPr>
                  </w:pPr>
                </w:p>
              </w:tc>
            </w:tr>
            <w:tr w14:paraId="549BDEC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5" w:type="pct"/>
                  <w:tcBorders>
                    <w:tl2br w:val="nil"/>
                    <w:tr2bl w:val="nil"/>
                  </w:tcBorders>
                  <w:shd w:val="clear" w:color="auto" w:fill="auto"/>
                  <w:noWrap/>
                  <w:vAlign w:val="center"/>
                </w:tcPr>
                <w:p w14:paraId="41119ED9">
                  <w:pPr>
                    <w:widowControl/>
                    <w:adjustRightInd w:val="0"/>
                    <w:snapToGrid w:val="0"/>
                    <w:jc w:val="center"/>
                    <w:rPr>
                      <w:rFonts w:hint="default"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5</w:t>
                  </w:r>
                </w:p>
              </w:tc>
              <w:tc>
                <w:tcPr>
                  <w:tcW w:w="2137" w:type="pct"/>
                  <w:tcBorders>
                    <w:tl2br w:val="nil"/>
                    <w:tr2bl w:val="nil"/>
                  </w:tcBorders>
                  <w:shd w:val="clear" w:color="auto" w:fill="auto"/>
                  <w:noWrap/>
                  <w:vAlign w:val="center"/>
                </w:tcPr>
                <w:p w14:paraId="043F4286">
                  <w:pPr>
                    <w:widowControl/>
                    <w:adjustRightInd w:val="0"/>
                    <w:snapToGrid w:val="0"/>
                    <w:jc w:val="center"/>
                    <w:rPr>
                      <w:rFonts w:hint="default"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5</w:t>
                  </w:r>
                  <w:r>
                    <w:rPr>
                      <w:rFonts w:hint="default" w:cs="Times New Roman"/>
                      <w:color w:val="000000" w:themeColor="text1"/>
                      <w:kern w:val="0"/>
                      <w:sz w:val="21"/>
                      <w:szCs w:val="21"/>
                      <w:highlight w:val="none"/>
                      <w:lang w:val="en-US" w:eastAsia="zh-CN" w:bidi="ar-SA"/>
                      <w14:textFill>
                        <w14:solidFill>
                          <w14:schemeClr w14:val="tx1"/>
                        </w14:solidFill>
                      </w14:textFill>
                    </w:rPr>
                    <w:t>#厂房、科研检测</w:t>
                  </w:r>
                </w:p>
              </w:tc>
              <w:tc>
                <w:tcPr>
                  <w:tcW w:w="796" w:type="pct"/>
                  <w:tcBorders>
                    <w:tl2br w:val="nil"/>
                    <w:tr2bl w:val="nil"/>
                  </w:tcBorders>
                  <w:shd w:val="clear" w:color="auto" w:fill="auto"/>
                  <w:noWrap/>
                  <w:vAlign w:val="center"/>
                </w:tcPr>
                <w:p w14:paraId="49C2185C">
                  <w:pPr>
                    <w:widowControl/>
                    <w:adjustRightInd w:val="0"/>
                    <w:snapToGrid w:val="0"/>
                    <w:jc w:val="center"/>
                    <w:rPr>
                      <w:rFonts w:hint="default"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11533.44</w:t>
                  </w:r>
                </w:p>
              </w:tc>
              <w:tc>
                <w:tcPr>
                  <w:tcW w:w="771" w:type="pct"/>
                  <w:tcBorders>
                    <w:tl2br w:val="nil"/>
                    <w:tr2bl w:val="nil"/>
                  </w:tcBorders>
                  <w:shd w:val="clear" w:color="auto" w:fill="auto"/>
                  <w:vAlign w:val="center"/>
                </w:tcPr>
                <w:p w14:paraId="12DD0AEC">
                  <w:pPr>
                    <w:widowControl/>
                    <w:adjustRightInd w:val="0"/>
                    <w:snapToGrid w:val="0"/>
                    <w:jc w:val="center"/>
                    <w:rPr>
                      <w:rFonts w:hint="eastAsia" w:ascii="Times New Roman" w:eastAsia="宋体"/>
                      <w:color w:val="000000" w:themeColor="text1"/>
                      <w:kern w:val="0"/>
                      <w:szCs w:val="21"/>
                      <w:highlight w:val="none"/>
                      <w:lang w:val="en-US" w:eastAsia="zh-CN"/>
                      <w14:textFill>
                        <w14:solidFill>
                          <w14:schemeClr w14:val="tx1"/>
                        </w14:solidFill>
                      </w14:textFill>
                    </w:rPr>
                  </w:pPr>
                  <w:r>
                    <w:rPr>
                      <w:rFonts w:hint="eastAsia" w:ascii="Times New Roman" w:eastAsia="宋体"/>
                      <w:color w:val="000000" w:themeColor="text1"/>
                      <w:kern w:val="0"/>
                      <w:szCs w:val="21"/>
                      <w:highlight w:val="none"/>
                      <w:lang w:val="en-US" w:eastAsia="zh-CN"/>
                      <w14:textFill>
                        <w14:solidFill>
                          <w14:schemeClr w14:val="tx1"/>
                        </w14:solidFill>
                      </w14:textFill>
                    </w:rPr>
                    <w:t>m</w:t>
                  </w:r>
                  <w:r>
                    <w:rPr>
                      <w:rFonts w:hint="eastAsia" w:ascii="Times New Roman" w:eastAsia="宋体"/>
                      <w:color w:val="000000" w:themeColor="text1"/>
                      <w:kern w:val="0"/>
                      <w:szCs w:val="21"/>
                      <w:highlight w:val="none"/>
                      <w:vertAlign w:val="superscript"/>
                      <w:lang w:val="en-US" w:eastAsia="zh-CN"/>
                      <w14:textFill>
                        <w14:solidFill>
                          <w14:schemeClr w14:val="tx1"/>
                        </w14:solidFill>
                      </w14:textFill>
                    </w:rPr>
                    <w:t>2</w:t>
                  </w:r>
                </w:p>
              </w:tc>
              <w:tc>
                <w:tcPr>
                  <w:tcW w:w="750" w:type="pct"/>
                  <w:tcBorders>
                    <w:tl2br w:val="nil"/>
                    <w:tr2bl w:val="nil"/>
                  </w:tcBorders>
                  <w:shd w:val="clear" w:color="auto" w:fill="auto"/>
                  <w:noWrap/>
                  <w:vAlign w:val="center"/>
                </w:tcPr>
                <w:p w14:paraId="3A9450BE">
                  <w:pPr>
                    <w:widowControl/>
                    <w:adjustRightInd w:val="0"/>
                    <w:snapToGrid w:val="0"/>
                    <w:jc w:val="center"/>
                    <w:rPr>
                      <w:color w:val="000000" w:themeColor="text1"/>
                      <w:kern w:val="0"/>
                      <w:szCs w:val="21"/>
                      <w:highlight w:val="none"/>
                      <w14:textFill>
                        <w14:solidFill>
                          <w14:schemeClr w14:val="tx1"/>
                        </w14:solidFill>
                      </w14:textFill>
                    </w:rPr>
                  </w:pPr>
                </w:p>
              </w:tc>
            </w:tr>
            <w:tr w14:paraId="75353CD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5" w:type="pct"/>
                  <w:tcBorders>
                    <w:tl2br w:val="nil"/>
                    <w:tr2bl w:val="nil"/>
                  </w:tcBorders>
                  <w:shd w:val="clear" w:color="auto" w:fill="auto"/>
                  <w:noWrap/>
                  <w:vAlign w:val="center"/>
                </w:tcPr>
                <w:p w14:paraId="08D05BBD">
                  <w:pPr>
                    <w:widowControl/>
                    <w:adjustRightInd w:val="0"/>
                    <w:snapToGrid w:val="0"/>
                    <w:jc w:val="center"/>
                    <w:rPr>
                      <w:rFonts w:hint="default"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四</w:t>
                  </w:r>
                </w:p>
              </w:tc>
              <w:tc>
                <w:tcPr>
                  <w:tcW w:w="2137" w:type="pct"/>
                  <w:tcBorders>
                    <w:tl2br w:val="nil"/>
                    <w:tr2bl w:val="nil"/>
                  </w:tcBorders>
                  <w:shd w:val="clear" w:color="auto" w:fill="auto"/>
                  <w:noWrap/>
                  <w:vAlign w:val="center"/>
                </w:tcPr>
                <w:p w14:paraId="7413E291">
                  <w:pPr>
                    <w:widowControl/>
                    <w:adjustRightInd w:val="0"/>
                    <w:snapToGrid w:val="0"/>
                    <w:jc w:val="center"/>
                    <w:rPr>
                      <w:rFonts w:hint="default"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建筑基底面积</w:t>
                  </w:r>
                </w:p>
              </w:tc>
              <w:tc>
                <w:tcPr>
                  <w:tcW w:w="796" w:type="pct"/>
                  <w:tcBorders>
                    <w:tl2br w:val="nil"/>
                    <w:tr2bl w:val="nil"/>
                  </w:tcBorders>
                  <w:shd w:val="clear" w:color="auto" w:fill="auto"/>
                  <w:noWrap/>
                  <w:vAlign w:val="center"/>
                </w:tcPr>
                <w:p w14:paraId="30E02165">
                  <w:pPr>
                    <w:widowControl/>
                    <w:adjustRightInd w:val="0"/>
                    <w:snapToGrid w:val="0"/>
                    <w:jc w:val="center"/>
                    <w:rPr>
                      <w:rFonts w:hint="default"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23455.87</w:t>
                  </w:r>
                </w:p>
              </w:tc>
              <w:tc>
                <w:tcPr>
                  <w:tcW w:w="771" w:type="pct"/>
                  <w:tcBorders>
                    <w:tl2br w:val="nil"/>
                    <w:tr2bl w:val="nil"/>
                  </w:tcBorders>
                  <w:shd w:val="clear" w:color="auto" w:fill="auto"/>
                  <w:vAlign w:val="center"/>
                </w:tcPr>
                <w:p w14:paraId="2814E6B7">
                  <w:pPr>
                    <w:widowControl/>
                    <w:adjustRightInd w:val="0"/>
                    <w:snapToGrid w:val="0"/>
                    <w:jc w:val="center"/>
                    <w:rPr>
                      <w:rFonts w:hint="eastAsia" w:ascii="Times New Roman" w:eastAsia="宋体"/>
                      <w:color w:val="000000" w:themeColor="text1"/>
                      <w:kern w:val="0"/>
                      <w:szCs w:val="21"/>
                      <w:highlight w:val="none"/>
                      <w:lang w:val="en-US" w:eastAsia="zh-CN"/>
                      <w14:textFill>
                        <w14:solidFill>
                          <w14:schemeClr w14:val="tx1"/>
                        </w14:solidFill>
                      </w14:textFill>
                    </w:rPr>
                  </w:pPr>
                  <w:r>
                    <w:rPr>
                      <w:rFonts w:hint="eastAsia" w:ascii="Times New Roman" w:eastAsia="宋体"/>
                      <w:color w:val="000000" w:themeColor="text1"/>
                      <w:kern w:val="0"/>
                      <w:szCs w:val="21"/>
                      <w:highlight w:val="none"/>
                      <w:lang w:val="en-US" w:eastAsia="zh-CN"/>
                      <w14:textFill>
                        <w14:solidFill>
                          <w14:schemeClr w14:val="tx1"/>
                        </w14:solidFill>
                      </w14:textFill>
                    </w:rPr>
                    <w:t>m</w:t>
                  </w:r>
                  <w:r>
                    <w:rPr>
                      <w:rFonts w:hint="eastAsia" w:ascii="Times New Roman" w:eastAsia="宋体"/>
                      <w:color w:val="000000" w:themeColor="text1"/>
                      <w:kern w:val="0"/>
                      <w:szCs w:val="21"/>
                      <w:highlight w:val="none"/>
                      <w:vertAlign w:val="superscript"/>
                      <w:lang w:val="en-US" w:eastAsia="zh-CN"/>
                      <w14:textFill>
                        <w14:solidFill>
                          <w14:schemeClr w14:val="tx1"/>
                        </w14:solidFill>
                      </w14:textFill>
                    </w:rPr>
                    <w:t>2</w:t>
                  </w:r>
                </w:p>
              </w:tc>
              <w:tc>
                <w:tcPr>
                  <w:tcW w:w="750" w:type="pct"/>
                  <w:tcBorders>
                    <w:tl2br w:val="nil"/>
                    <w:tr2bl w:val="nil"/>
                  </w:tcBorders>
                  <w:shd w:val="clear" w:color="auto" w:fill="auto"/>
                  <w:noWrap/>
                  <w:vAlign w:val="center"/>
                </w:tcPr>
                <w:p w14:paraId="67D14A95">
                  <w:pPr>
                    <w:widowControl/>
                    <w:adjustRightInd w:val="0"/>
                    <w:snapToGrid w:val="0"/>
                    <w:jc w:val="center"/>
                    <w:rPr>
                      <w:color w:val="000000" w:themeColor="text1"/>
                      <w:kern w:val="0"/>
                      <w:szCs w:val="21"/>
                      <w:highlight w:val="none"/>
                      <w14:textFill>
                        <w14:solidFill>
                          <w14:schemeClr w14:val="tx1"/>
                        </w14:solidFill>
                      </w14:textFill>
                    </w:rPr>
                  </w:pPr>
                </w:p>
              </w:tc>
            </w:tr>
            <w:tr w14:paraId="5A35920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5" w:type="pct"/>
                  <w:tcBorders>
                    <w:tl2br w:val="nil"/>
                    <w:tr2bl w:val="nil"/>
                  </w:tcBorders>
                  <w:shd w:val="clear" w:color="auto" w:fill="auto"/>
                  <w:noWrap/>
                  <w:vAlign w:val="center"/>
                </w:tcPr>
                <w:p w14:paraId="49B5F36D">
                  <w:pPr>
                    <w:widowControl/>
                    <w:adjustRightInd w:val="0"/>
                    <w:snapToGrid w:val="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五</w:t>
                  </w:r>
                </w:p>
              </w:tc>
              <w:tc>
                <w:tcPr>
                  <w:tcW w:w="2137" w:type="pct"/>
                  <w:tcBorders>
                    <w:tl2br w:val="nil"/>
                    <w:tr2bl w:val="nil"/>
                  </w:tcBorders>
                  <w:shd w:val="clear" w:color="auto" w:fill="auto"/>
                  <w:noWrap/>
                  <w:vAlign w:val="center"/>
                </w:tcPr>
                <w:p w14:paraId="7D780420">
                  <w:pPr>
                    <w:widowControl/>
                    <w:adjustRightInd w:val="0"/>
                    <w:snapToGrid w:val="0"/>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建筑密度</w:t>
                  </w:r>
                </w:p>
              </w:tc>
              <w:tc>
                <w:tcPr>
                  <w:tcW w:w="796" w:type="pct"/>
                  <w:tcBorders>
                    <w:tl2br w:val="nil"/>
                    <w:tr2bl w:val="nil"/>
                  </w:tcBorders>
                  <w:shd w:val="clear" w:color="auto" w:fill="auto"/>
                  <w:noWrap/>
                  <w:vAlign w:val="center"/>
                </w:tcPr>
                <w:p w14:paraId="4C889C81">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45.09</w:t>
                  </w:r>
                </w:p>
              </w:tc>
              <w:tc>
                <w:tcPr>
                  <w:tcW w:w="771" w:type="pct"/>
                  <w:tcBorders>
                    <w:tl2br w:val="nil"/>
                    <w:tr2bl w:val="nil"/>
                  </w:tcBorders>
                  <w:shd w:val="clear" w:color="auto" w:fill="auto"/>
                  <w:vAlign w:val="center"/>
                </w:tcPr>
                <w:p w14:paraId="36D24AAB">
                  <w:pPr>
                    <w:widowControl/>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w:t>
                  </w:r>
                </w:p>
              </w:tc>
              <w:tc>
                <w:tcPr>
                  <w:tcW w:w="750" w:type="pct"/>
                  <w:tcBorders>
                    <w:tl2br w:val="nil"/>
                    <w:tr2bl w:val="nil"/>
                  </w:tcBorders>
                  <w:shd w:val="clear" w:color="auto" w:fill="auto"/>
                  <w:noWrap/>
                  <w:vAlign w:val="center"/>
                </w:tcPr>
                <w:p w14:paraId="596412F9">
                  <w:pPr>
                    <w:widowControl/>
                    <w:adjustRightInd w:val="0"/>
                    <w:snapToGrid w:val="0"/>
                    <w:jc w:val="center"/>
                    <w:rPr>
                      <w:rFonts w:hint="default"/>
                      <w:color w:val="000000" w:themeColor="text1"/>
                      <w:kern w:val="0"/>
                      <w:szCs w:val="21"/>
                      <w:highlight w:val="none"/>
                      <w:lang w:val="en-US"/>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40%~60%</w:t>
                  </w:r>
                </w:p>
              </w:tc>
            </w:tr>
            <w:tr w14:paraId="42C115A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5" w:type="pct"/>
                  <w:tcBorders>
                    <w:tl2br w:val="nil"/>
                    <w:tr2bl w:val="nil"/>
                  </w:tcBorders>
                  <w:shd w:val="clear" w:color="auto" w:fill="auto"/>
                  <w:noWrap/>
                  <w:vAlign w:val="center"/>
                </w:tcPr>
                <w:p w14:paraId="77D219CF">
                  <w:pPr>
                    <w:widowControl/>
                    <w:adjustRightInd w:val="0"/>
                    <w:snapToGrid w:val="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六</w:t>
                  </w:r>
                </w:p>
              </w:tc>
              <w:tc>
                <w:tcPr>
                  <w:tcW w:w="2137" w:type="pct"/>
                  <w:tcBorders>
                    <w:tl2br w:val="nil"/>
                    <w:tr2bl w:val="nil"/>
                  </w:tcBorders>
                  <w:shd w:val="clear" w:color="auto" w:fill="auto"/>
                  <w:noWrap/>
                  <w:vAlign w:val="center"/>
                </w:tcPr>
                <w:p w14:paraId="2104F75F">
                  <w:pPr>
                    <w:widowControl/>
                    <w:adjustRightInd w:val="0"/>
                    <w:snapToGrid w:val="0"/>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容积率</w:t>
                  </w:r>
                </w:p>
              </w:tc>
              <w:tc>
                <w:tcPr>
                  <w:tcW w:w="796" w:type="pct"/>
                  <w:tcBorders>
                    <w:tl2br w:val="nil"/>
                    <w:tr2bl w:val="nil"/>
                  </w:tcBorders>
                  <w:shd w:val="clear" w:color="auto" w:fill="auto"/>
                  <w:noWrap/>
                  <w:vAlign w:val="center"/>
                </w:tcPr>
                <w:p w14:paraId="1E366A03">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1.72</w:t>
                  </w:r>
                </w:p>
              </w:tc>
              <w:tc>
                <w:tcPr>
                  <w:tcW w:w="771" w:type="pct"/>
                  <w:tcBorders>
                    <w:tl2br w:val="nil"/>
                    <w:tr2bl w:val="nil"/>
                  </w:tcBorders>
                  <w:shd w:val="clear" w:color="auto" w:fill="auto"/>
                  <w:noWrap/>
                  <w:vAlign w:val="center"/>
                </w:tcPr>
                <w:p w14:paraId="4FA007EC">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w:t>
                  </w:r>
                </w:p>
              </w:tc>
              <w:tc>
                <w:tcPr>
                  <w:tcW w:w="750" w:type="pct"/>
                  <w:tcBorders>
                    <w:tl2br w:val="nil"/>
                    <w:tr2bl w:val="nil"/>
                  </w:tcBorders>
                  <w:shd w:val="clear" w:color="auto" w:fill="auto"/>
                  <w:noWrap/>
                  <w:vAlign w:val="center"/>
                </w:tcPr>
                <w:p w14:paraId="18C24E38">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1~3</w:t>
                  </w:r>
                </w:p>
              </w:tc>
            </w:tr>
            <w:tr w14:paraId="302DC71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545" w:type="pct"/>
                  <w:tcBorders>
                    <w:tl2br w:val="nil"/>
                    <w:tr2bl w:val="nil"/>
                  </w:tcBorders>
                  <w:shd w:val="clear" w:color="auto" w:fill="auto"/>
                  <w:noWrap/>
                  <w:vAlign w:val="center"/>
                </w:tcPr>
                <w:p w14:paraId="05342A28">
                  <w:pPr>
                    <w:widowControl/>
                    <w:adjustRightInd w:val="0"/>
                    <w:snapToGrid w:val="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七</w:t>
                  </w:r>
                </w:p>
              </w:tc>
              <w:tc>
                <w:tcPr>
                  <w:tcW w:w="2137" w:type="pct"/>
                  <w:tcBorders>
                    <w:tl2br w:val="nil"/>
                    <w:tr2bl w:val="nil"/>
                  </w:tcBorders>
                  <w:shd w:val="clear" w:color="auto" w:fill="auto"/>
                  <w:noWrap/>
                  <w:vAlign w:val="center"/>
                </w:tcPr>
                <w:p w14:paraId="2573036F">
                  <w:pPr>
                    <w:widowControl/>
                    <w:adjustRightInd w:val="0"/>
                    <w:snapToGrid w:val="0"/>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绿地率</w:t>
                  </w:r>
                </w:p>
              </w:tc>
              <w:tc>
                <w:tcPr>
                  <w:tcW w:w="796" w:type="pct"/>
                  <w:tcBorders>
                    <w:tl2br w:val="nil"/>
                    <w:tr2bl w:val="nil"/>
                  </w:tcBorders>
                  <w:shd w:val="clear" w:color="auto" w:fill="auto"/>
                  <w:noWrap/>
                  <w:vAlign w:val="center"/>
                </w:tcPr>
                <w:p w14:paraId="1EEBF4FD">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19.2</w:t>
                  </w:r>
                </w:p>
              </w:tc>
              <w:tc>
                <w:tcPr>
                  <w:tcW w:w="771" w:type="pct"/>
                  <w:tcBorders>
                    <w:tl2br w:val="nil"/>
                    <w:tr2bl w:val="nil"/>
                  </w:tcBorders>
                  <w:shd w:val="clear" w:color="auto" w:fill="auto"/>
                  <w:noWrap/>
                  <w:vAlign w:val="center"/>
                </w:tcPr>
                <w:p w14:paraId="74CC4FE9">
                  <w:pPr>
                    <w:widowControl/>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w:t>
                  </w:r>
                </w:p>
              </w:tc>
              <w:tc>
                <w:tcPr>
                  <w:tcW w:w="750" w:type="pct"/>
                  <w:tcBorders>
                    <w:tl2br w:val="nil"/>
                    <w:tr2bl w:val="nil"/>
                  </w:tcBorders>
                  <w:shd w:val="clear" w:color="auto" w:fill="auto"/>
                  <w:noWrap/>
                  <w:vAlign w:val="center"/>
                </w:tcPr>
                <w:p w14:paraId="774ED30A">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≤20%</w:t>
                  </w:r>
                </w:p>
              </w:tc>
            </w:tr>
            <w:tr w14:paraId="069BE6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5" w:type="pct"/>
                  <w:tcBorders>
                    <w:tl2br w:val="nil"/>
                    <w:tr2bl w:val="nil"/>
                  </w:tcBorders>
                  <w:shd w:val="clear" w:color="auto" w:fill="auto"/>
                  <w:noWrap/>
                  <w:vAlign w:val="center"/>
                </w:tcPr>
                <w:p w14:paraId="1A26E7B4">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八</w:t>
                  </w:r>
                </w:p>
              </w:tc>
              <w:tc>
                <w:tcPr>
                  <w:tcW w:w="2137" w:type="pct"/>
                  <w:tcBorders>
                    <w:tl2br w:val="nil"/>
                    <w:tr2bl w:val="nil"/>
                  </w:tcBorders>
                  <w:shd w:val="clear" w:color="auto" w:fill="auto"/>
                  <w:noWrap/>
                  <w:vAlign w:val="center"/>
                </w:tcPr>
                <w:p w14:paraId="458ED719">
                  <w:pPr>
                    <w:widowControl/>
                    <w:adjustRightInd w:val="0"/>
                    <w:snapToGrid w:val="0"/>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机动车位数</w:t>
                  </w:r>
                </w:p>
              </w:tc>
              <w:tc>
                <w:tcPr>
                  <w:tcW w:w="796" w:type="pct"/>
                  <w:tcBorders>
                    <w:tl2br w:val="nil"/>
                    <w:tr2bl w:val="nil"/>
                  </w:tcBorders>
                  <w:shd w:val="clear" w:color="auto" w:fill="auto"/>
                  <w:noWrap/>
                  <w:vAlign w:val="center"/>
                </w:tcPr>
                <w:p w14:paraId="11B0FCA5">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72</w:t>
                  </w:r>
                </w:p>
              </w:tc>
              <w:tc>
                <w:tcPr>
                  <w:tcW w:w="771" w:type="pct"/>
                  <w:tcBorders>
                    <w:tl2br w:val="nil"/>
                    <w:tr2bl w:val="nil"/>
                  </w:tcBorders>
                  <w:shd w:val="clear" w:color="auto" w:fill="auto"/>
                  <w:vAlign w:val="center"/>
                </w:tcPr>
                <w:p w14:paraId="33D3BB17">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辆</w:t>
                  </w:r>
                </w:p>
              </w:tc>
              <w:tc>
                <w:tcPr>
                  <w:tcW w:w="750" w:type="pct"/>
                  <w:tcBorders>
                    <w:tl2br w:val="nil"/>
                    <w:tr2bl w:val="nil"/>
                  </w:tcBorders>
                  <w:shd w:val="clear" w:color="auto" w:fill="auto"/>
                  <w:noWrap/>
                  <w:vAlign w:val="center"/>
                </w:tcPr>
                <w:p w14:paraId="70A377CC">
                  <w:pPr>
                    <w:widowControl/>
                    <w:adjustRightInd w:val="0"/>
                    <w:snapToGrid w:val="0"/>
                    <w:jc w:val="center"/>
                    <w:rPr>
                      <w:color w:val="000000" w:themeColor="text1"/>
                      <w:kern w:val="0"/>
                      <w:szCs w:val="21"/>
                      <w:highlight w:val="none"/>
                      <w14:textFill>
                        <w14:solidFill>
                          <w14:schemeClr w14:val="tx1"/>
                        </w14:solidFill>
                      </w14:textFill>
                    </w:rPr>
                  </w:pPr>
                </w:p>
              </w:tc>
            </w:tr>
            <w:tr w14:paraId="7511AF9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5" w:type="pct"/>
                  <w:tcBorders>
                    <w:tl2br w:val="nil"/>
                    <w:tr2bl w:val="nil"/>
                  </w:tcBorders>
                  <w:shd w:val="clear" w:color="auto" w:fill="auto"/>
                  <w:noWrap/>
                  <w:vAlign w:val="center"/>
                </w:tcPr>
                <w:p w14:paraId="37AA21E0">
                  <w:pPr>
                    <w:widowControl/>
                    <w:adjustRightInd w:val="0"/>
                    <w:snapToGrid w:val="0"/>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w:t>
                  </w:r>
                  <w:r>
                    <w:rPr>
                      <w:rFonts w:hint="eastAsia"/>
                      <w:color w:val="000000" w:themeColor="text1"/>
                      <w:kern w:val="0"/>
                      <w:szCs w:val="21"/>
                      <w:highlight w:val="none"/>
                      <w:lang w:val="en-US" w:eastAsia="zh-CN"/>
                      <w14:textFill>
                        <w14:solidFill>
                          <w14:schemeClr w14:val="tx1"/>
                        </w14:solidFill>
                      </w14:textFill>
                    </w:rPr>
                    <w:t>一</w:t>
                  </w:r>
                  <w:r>
                    <w:rPr>
                      <w:rFonts w:hint="eastAsia"/>
                      <w:color w:val="000000" w:themeColor="text1"/>
                      <w:kern w:val="0"/>
                      <w:szCs w:val="21"/>
                      <w:highlight w:val="none"/>
                      <w:lang w:eastAsia="zh-CN"/>
                      <w14:textFill>
                        <w14:solidFill>
                          <w14:schemeClr w14:val="tx1"/>
                        </w14:solidFill>
                      </w14:textFill>
                    </w:rPr>
                    <w:t>）</w:t>
                  </w:r>
                </w:p>
              </w:tc>
              <w:tc>
                <w:tcPr>
                  <w:tcW w:w="2137" w:type="pct"/>
                  <w:tcBorders>
                    <w:tl2br w:val="nil"/>
                    <w:tr2bl w:val="nil"/>
                  </w:tcBorders>
                  <w:shd w:val="clear" w:color="auto" w:fill="auto"/>
                  <w:noWrap/>
                  <w:vAlign w:val="center"/>
                </w:tcPr>
                <w:p w14:paraId="6CDBF121">
                  <w:pPr>
                    <w:widowControl/>
                    <w:adjustRightInd w:val="0"/>
                    <w:snapToGrid w:val="0"/>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地上机动车停车位总数</w:t>
                  </w:r>
                </w:p>
              </w:tc>
              <w:tc>
                <w:tcPr>
                  <w:tcW w:w="796" w:type="pct"/>
                  <w:tcBorders>
                    <w:tl2br w:val="nil"/>
                    <w:tr2bl w:val="nil"/>
                  </w:tcBorders>
                  <w:shd w:val="clear" w:color="auto" w:fill="auto"/>
                  <w:noWrap/>
                  <w:vAlign w:val="center"/>
                </w:tcPr>
                <w:p w14:paraId="49B0F192">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72</w:t>
                  </w:r>
                </w:p>
              </w:tc>
              <w:tc>
                <w:tcPr>
                  <w:tcW w:w="771" w:type="pct"/>
                  <w:tcBorders>
                    <w:tl2br w:val="nil"/>
                    <w:tr2bl w:val="nil"/>
                  </w:tcBorders>
                  <w:shd w:val="clear" w:color="auto" w:fill="auto"/>
                  <w:vAlign w:val="center"/>
                </w:tcPr>
                <w:p w14:paraId="40585B1F">
                  <w:pPr>
                    <w:widowControl/>
                    <w:adjustRightInd w:val="0"/>
                    <w:snapToGrid w:val="0"/>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辆</w:t>
                  </w:r>
                </w:p>
              </w:tc>
              <w:tc>
                <w:tcPr>
                  <w:tcW w:w="750" w:type="pct"/>
                  <w:tcBorders>
                    <w:tl2br w:val="nil"/>
                    <w:tr2bl w:val="nil"/>
                  </w:tcBorders>
                  <w:shd w:val="clear" w:color="auto" w:fill="auto"/>
                  <w:noWrap/>
                  <w:vAlign w:val="center"/>
                </w:tcPr>
                <w:p w14:paraId="49FA8AF8">
                  <w:pPr>
                    <w:widowControl/>
                    <w:adjustRightInd w:val="0"/>
                    <w:snapToGrid w:val="0"/>
                    <w:jc w:val="center"/>
                    <w:rPr>
                      <w:color w:val="000000" w:themeColor="text1"/>
                      <w:kern w:val="0"/>
                      <w:szCs w:val="21"/>
                      <w:highlight w:val="none"/>
                      <w14:textFill>
                        <w14:solidFill>
                          <w14:schemeClr w14:val="tx1"/>
                        </w14:solidFill>
                      </w14:textFill>
                    </w:rPr>
                  </w:pPr>
                </w:p>
              </w:tc>
            </w:tr>
            <w:tr w14:paraId="408259F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5" w:type="pct"/>
                  <w:tcBorders>
                    <w:tl2br w:val="nil"/>
                    <w:tr2bl w:val="nil"/>
                  </w:tcBorders>
                  <w:shd w:val="clear" w:color="auto" w:fill="auto"/>
                  <w:noWrap/>
                  <w:vAlign w:val="center"/>
                </w:tcPr>
                <w:p w14:paraId="7517E2B0">
                  <w:pPr>
                    <w:widowControl/>
                    <w:adjustRightInd w:val="0"/>
                    <w:snapToGrid w:val="0"/>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w:t>
                  </w:r>
                  <w:r>
                    <w:rPr>
                      <w:rFonts w:hint="eastAsia"/>
                      <w:color w:val="000000" w:themeColor="text1"/>
                      <w:kern w:val="0"/>
                      <w:szCs w:val="21"/>
                      <w:highlight w:val="none"/>
                      <w:lang w:val="en-US" w:eastAsia="zh-CN"/>
                      <w14:textFill>
                        <w14:solidFill>
                          <w14:schemeClr w14:val="tx1"/>
                        </w14:solidFill>
                      </w14:textFill>
                    </w:rPr>
                    <w:t>二</w:t>
                  </w:r>
                  <w:r>
                    <w:rPr>
                      <w:rFonts w:hint="eastAsia"/>
                      <w:color w:val="000000" w:themeColor="text1"/>
                      <w:kern w:val="0"/>
                      <w:szCs w:val="21"/>
                      <w:highlight w:val="none"/>
                      <w:lang w:eastAsia="zh-CN"/>
                      <w14:textFill>
                        <w14:solidFill>
                          <w14:schemeClr w14:val="tx1"/>
                        </w14:solidFill>
                      </w14:textFill>
                    </w:rPr>
                    <w:t>）</w:t>
                  </w:r>
                </w:p>
              </w:tc>
              <w:tc>
                <w:tcPr>
                  <w:tcW w:w="2137" w:type="pct"/>
                  <w:tcBorders>
                    <w:tl2br w:val="nil"/>
                    <w:tr2bl w:val="nil"/>
                  </w:tcBorders>
                  <w:shd w:val="clear" w:color="auto" w:fill="auto"/>
                  <w:noWrap/>
                  <w:vAlign w:val="center"/>
                </w:tcPr>
                <w:p w14:paraId="43B28E0E">
                  <w:pPr>
                    <w:widowControl/>
                    <w:adjustRightInd w:val="0"/>
                    <w:snapToGrid w:val="0"/>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地下机动车停车位总数</w:t>
                  </w:r>
                </w:p>
              </w:tc>
              <w:tc>
                <w:tcPr>
                  <w:tcW w:w="796" w:type="pct"/>
                  <w:tcBorders>
                    <w:tl2br w:val="nil"/>
                    <w:tr2bl w:val="nil"/>
                  </w:tcBorders>
                  <w:shd w:val="clear" w:color="auto" w:fill="auto"/>
                  <w:noWrap/>
                  <w:vAlign w:val="center"/>
                </w:tcPr>
                <w:p w14:paraId="28C7001F">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0</w:t>
                  </w:r>
                </w:p>
              </w:tc>
              <w:tc>
                <w:tcPr>
                  <w:tcW w:w="771" w:type="pct"/>
                  <w:tcBorders>
                    <w:tl2br w:val="nil"/>
                    <w:tr2bl w:val="nil"/>
                  </w:tcBorders>
                  <w:shd w:val="clear" w:color="auto" w:fill="auto"/>
                  <w:noWrap/>
                  <w:vAlign w:val="center"/>
                </w:tcPr>
                <w:p w14:paraId="506D1B77">
                  <w:pPr>
                    <w:widowControl/>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辆</w:t>
                  </w:r>
                </w:p>
              </w:tc>
              <w:tc>
                <w:tcPr>
                  <w:tcW w:w="750" w:type="pct"/>
                  <w:tcBorders>
                    <w:tl2br w:val="nil"/>
                    <w:tr2bl w:val="nil"/>
                  </w:tcBorders>
                  <w:shd w:val="clear" w:color="auto" w:fill="auto"/>
                  <w:noWrap/>
                  <w:vAlign w:val="center"/>
                </w:tcPr>
                <w:p w14:paraId="2CBD5A1B">
                  <w:pPr>
                    <w:widowControl/>
                    <w:adjustRightInd w:val="0"/>
                    <w:snapToGrid w:val="0"/>
                    <w:jc w:val="center"/>
                    <w:rPr>
                      <w:color w:val="000000" w:themeColor="text1"/>
                      <w:kern w:val="0"/>
                      <w:szCs w:val="21"/>
                      <w:highlight w:val="none"/>
                      <w14:textFill>
                        <w14:solidFill>
                          <w14:schemeClr w14:val="tx1"/>
                        </w14:solidFill>
                      </w14:textFill>
                    </w:rPr>
                  </w:pPr>
                </w:p>
              </w:tc>
            </w:tr>
          </w:tbl>
          <w:p w14:paraId="3C0C3A06">
            <w:pPr>
              <w:spacing w:before="120" w:beforeLines="50"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五</w:t>
            </w:r>
            <w:r>
              <w:rPr>
                <w:b/>
                <w:bCs/>
                <w:color w:val="000000" w:themeColor="text1"/>
                <w:sz w:val="24"/>
                <w:highlight w:val="none"/>
                <w14:textFill>
                  <w14:solidFill>
                    <w14:schemeClr w14:val="tx1"/>
                  </w14:solidFill>
                </w14:textFill>
              </w:rPr>
              <w:t>、工程占地</w:t>
            </w:r>
          </w:p>
          <w:p w14:paraId="0740222E">
            <w:pPr>
              <w:pStyle w:val="17"/>
              <w:spacing w:line="360" w:lineRule="auto"/>
              <w:ind w:firstLine="480" w:firstLineChars="200"/>
              <w:rPr>
                <w:rFonts w:ascii="Times New Roman" w:hAnsi="Times New Roman" w:cs="Times New Roman"/>
                <w:color w:val="000000" w:themeColor="text1"/>
                <w:kern w:val="0"/>
                <w:sz w:val="24"/>
                <w:szCs w:val="24"/>
                <w:highlight w:val="none"/>
                <w:lang w:bidi="ar"/>
                <w14:textFill>
                  <w14:solidFill>
                    <w14:schemeClr w14:val="tx1"/>
                  </w14:solidFill>
                </w14:textFill>
              </w:rPr>
            </w:pPr>
            <w:r>
              <w:rPr>
                <w:rFonts w:ascii="Times New Roman" w:hAnsi="Times New Roman" w:cs="Times New Roman"/>
                <w:color w:val="000000" w:themeColor="text1"/>
                <w:kern w:val="0"/>
                <w:sz w:val="24"/>
                <w:szCs w:val="24"/>
                <w:highlight w:val="none"/>
                <w:lang w:bidi="ar"/>
                <w14:textFill>
                  <w14:solidFill>
                    <w14:schemeClr w14:val="tx1"/>
                  </w14:solidFill>
                </w14:textFill>
              </w:rPr>
              <w:t>本项目为</w:t>
            </w:r>
            <w:r>
              <w:rPr>
                <w:rFonts w:hint="eastAsia" w:cs="Times New Roman"/>
                <w:color w:val="000000" w:themeColor="text1"/>
                <w:kern w:val="0"/>
                <w:sz w:val="24"/>
                <w:szCs w:val="24"/>
                <w:highlight w:val="none"/>
                <w:lang w:val="en-US" w:eastAsia="zh-CN" w:bidi="ar"/>
                <w14:textFill>
                  <w14:solidFill>
                    <w14:schemeClr w14:val="tx1"/>
                  </w14:solidFill>
                </w14:textFill>
              </w:rPr>
              <w:t>生产厂房及配套设施</w:t>
            </w:r>
            <w:r>
              <w:rPr>
                <w:rFonts w:hint="eastAsia" w:cs="Times New Roman"/>
                <w:color w:val="000000" w:themeColor="text1"/>
                <w:kern w:val="0"/>
                <w:sz w:val="24"/>
                <w:szCs w:val="24"/>
                <w:highlight w:val="none"/>
                <w:lang w:bidi="ar"/>
                <w14:textFill>
                  <w14:solidFill>
                    <w14:schemeClr w14:val="tx1"/>
                  </w14:solidFill>
                </w14:textFill>
              </w:rPr>
              <w:t>建设</w:t>
            </w:r>
            <w:r>
              <w:rPr>
                <w:rFonts w:hint="eastAsia" w:ascii="Times New Roman" w:hAnsi="Times New Roman" w:cs="Times New Roman"/>
                <w:color w:val="000000" w:themeColor="text1"/>
                <w:kern w:val="0"/>
                <w:sz w:val="24"/>
                <w:szCs w:val="24"/>
                <w:highlight w:val="none"/>
                <w:lang w:bidi="ar"/>
                <w14:textFill>
                  <w14:solidFill>
                    <w14:schemeClr w14:val="tx1"/>
                  </w14:solidFill>
                </w14:textFill>
              </w:rPr>
              <w:t>项目</w:t>
            </w:r>
            <w:r>
              <w:rPr>
                <w:rFonts w:ascii="Times New Roman" w:hAnsi="Times New Roman" w:cs="Times New Roman"/>
                <w:color w:val="000000" w:themeColor="text1"/>
                <w:kern w:val="0"/>
                <w:sz w:val="24"/>
                <w:szCs w:val="24"/>
                <w:highlight w:val="none"/>
                <w:lang w:bidi="ar"/>
                <w14:textFill>
                  <w14:solidFill>
                    <w14:schemeClr w14:val="tx1"/>
                  </w14:solidFill>
                </w14:textFill>
              </w:rPr>
              <w:t>，项目建设区位于</w:t>
            </w:r>
            <w:r>
              <w:rPr>
                <w:rFonts w:hint="eastAsia" w:ascii="Times New Roman" w:hAnsi="Times New Roman" w:cs="Times New Roman"/>
                <w:color w:val="000000" w:themeColor="text1"/>
                <w:kern w:val="0"/>
                <w:sz w:val="24"/>
                <w:szCs w:val="24"/>
                <w:highlight w:val="none"/>
                <w:lang w:val="en-US" w:eastAsia="zh-CN" w:bidi="ar"/>
                <w14:textFill>
                  <w14:solidFill>
                    <w14:schemeClr w14:val="tx1"/>
                  </w14:solidFill>
                </w14:textFill>
              </w:rPr>
              <w:t>巴中市南江县桥亭镇</w:t>
            </w:r>
            <w:r>
              <w:rPr>
                <w:rFonts w:ascii="Times New Roman" w:hAnsi="Times New Roman" w:cs="Times New Roman"/>
                <w:color w:val="000000" w:themeColor="text1"/>
                <w:kern w:val="0"/>
                <w:sz w:val="24"/>
                <w:szCs w:val="24"/>
                <w:highlight w:val="none"/>
                <w:lang w:bidi="ar"/>
                <w14:textFill>
                  <w14:solidFill>
                    <w14:schemeClr w14:val="tx1"/>
                  </w14:solidFill>
                </w14:textFill>
              </w:rPr>
              <w:t>。工程</w:t>
            </w:r>
            <w:r>
              <w:rPr>
                <w:rFonts w:hint="eastAsia" w:ascii="Times New Roman" w:hAnsi="Times New Roman" w:cs="Times New Roman"/>
                <w:color w:val="000000" w:themeColor="text1"/>
                <w:kern w:val="0"/>
                <w:sz w:val="24"/>
                <w:szCs w:val="24"/>
                <w:highlight w:val="none"/>
                <w:lang w:bidi="ar"/>
                <w14:textFill>
                  <w14:solidFill>
                    <w14:schemeClr w14:val="tx1"/>
                  </w14:solidFill>
                </w14:textFill>
              </w:rPr>
              <w:t>永久</w:t>
            </w:r>
            <w:r>
              <w:rPr>
                <w:rFonts w:ascii="Times New Roman" w:hAnsi="Times New Roman" w:cs="Times New Roman"/>
                <w:color w:val="000000" w:themeColor="text1"/>
                <w:kern w:val="0"/>
                <w:sz w:val="24"/>
                <w:szCs w:val="24"/>
                <w:highlight w:val="none"/>
                <w:lang w:bidi="ar"/>
                <w14:textFill>
                  <w14:solidFill>
                    <w14:schemeClr w14:val="tx1"/>
                  </w14:solidFill>
                </w14:textFill>
              </w:rPr>
              <w:t>占地面积为</w:t>
            </w:r>
            <w:r>
              <w:rPr>
                <w:rFonts w:hint="eastAsia" w:ascii="Times New Roman" w:hAnsi="Times New Roman" w:cs="Times New Roman"/>
                <w:color w:val="000000" w:themeColor="text1"/>
                <w:kern w:val="0"/>
                <w:sz w:val="24"/>
                <w:szCs w:val="24"/>
                <w:highlight w:val="none"/>
                <w:lang w:val="en-US" w:eastAsia="zh-CN" w:bidi="ar"/>
                <w14:textFill>
                  <w14:solidFill>
                    <w14:schemeClr w14:val="tx1"/>
                  </w14:solidFill>
                </w14:textFill>
              </w:rPr>
              <w:t>52023.03</w:t>
            </w:r>
            <w:r>
              <w:rPr>
                <w:rFonts w:ascii="Times New Roman" w:hAnsi="Times New Roman" w:cs="Times New Roman"/>
                <w:color w:val="000000" w:themeColor="text1"/>
                <w:kern w:val="0"/>
                <w:sz w:val="24"/>
                <w:szCs w:val="24"/>
                <w:highlight w:val="none"/>
                <w:lang w:bidi="ar"/>
                <w14:textFill>
                  <w14:solidFill>
                    <w14:schemeClr w14:val="tx1"/>
                  </w14:solidFill>
                </w14:textFill>
              </w:rPr>
              <w:t>m</w:t>
            </w:r>
            <w:r>
              <w:rPr>
                <w:rFonts w:ascii="Times New Roman" w:hAnsi="Times New Roman" w:cs="Times New Roman"/>
                <w:color w:val="000000" w:themeColor="text1"/>
                <w:kern w:val="0"/>
                <w:sz w:val="24"/>
                <w:szCs w:val="24"/>
                <w:highlight w:val="none"/>
                <w:vertAlign w:val="superscript"/>
                <w:lang w:bidi="ar"/>
                <w14:textFill>
                  <w14:solidFill>
                    <w14:schemeClr w14:val="tx1"/>
                  </w14:solidFill>
                </w14:textFill>
              </w:rPr>
              <w:t>2</w:t>
            </w:r>
            <w:r>
              <w:rPr>
                <w:rFonts w:ascii="Times New Roman" w:hAnsi="Times New Roman" w:cs="Times New Roman"/>
                <w:color w:val="000000" w:themeColor="text1"/>
                <w:kern w:val="0"/>
                <w:sz w:val="24"/>
                <w:szCs w:val="24"/>
                <w:highlight w:val="none"/>
                <w:lang w:bidi="ar"/>
                <w14:textFill>
                  <w14:solidFill>
                    <w14:schemeClr w14:val="tx1"/>
                  </w14:solidFill>
                </w14:textFill>
              </w:rPr>
              <w:t>，</w:t>
            </w:r>
            <w:r>
              <w:rPr>
                <w:rFonts w:hint="eastAsia" w:ascii="Times New Roman" w:hAnsi="Times New Roman" w:cs="Times New Roman"/>
                <w:color w:val="000000" w:themeColor="text1"/>
                <w:kern w:val="0"/>
                <w:sz w:val="24"/>
                <w:szCs w:val="24"/>
                <w:highlight w:val="none"/>
                <w:lang w:val="en-US" w:eastAsia="zh-CN" w:bidi="ar"/>
                <w14:textFill>
                  <w14:solidFill>
                    <w14:schemeClr w14:val="tx1"/>
                  </w14:solidFill>
                </w14:textFill>
              </w:rPr>
              <w:t>根据南江县桥亭镇镇区详细规划国土空间用地规划图，项目所在区域用地已规划为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工业和仓储用地</w:t>
            </w:r>
            <w:r>
              <w:rPr>
                <w:rFonts w:ascii="Times New Roman" w:hAnsi="Times New Roman" w:cs="Times New Roman"/>
                <w:color w:val="000000" w:themeColor="text1"/>
                <w:kern w:val="0"/>
                <w:sz w:val="24"/>
                <w:szCs w:val="24"/>
                <w:highlight w:val="none"/>
                <w:lang w:bidi="ar"/>
                <w14:textFill>
                  <w14:solidFill>
                    <w14:schemeClr w14:val="tx1"/>
                  </w14:solidFill>
                </w14:textFill>
              </w:rPr>
              <w:t>，不</w:t>
            </w:r>
            <w:r>
              <w:rPr>
                <w:rFonts w:ascii="Times New Roman" w:hAnsi="Times New Roman" w:cs="Times New Roman"/>
                <w:color w:val="000000" w:themeColor="text1"/>
                <w:sz w:val="24"/>
                <w:szCs w:val="24"/>
                <w:highlight w:val="none"/>
                <w14:textFill>
                  <w14:solidFill>
                    <w14:schemeClr w14:val="tx1"/>
                  </w14:solidFill>
                </w14:textFill>
              </w:rPr>
              <w:t>涉及基本农田和生态保护红线</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本项目施工所需临时场地</w:t>
            </w:r>
            <w:r>
              <w:rPr>
                <w:rFonts w:hint="eastAsia" w:ascii="Times New Roman" w:hAnsi="Times New Roman" w:cs="Times New Roman"/>
                <w:color w:val="000000" w:themeColor="text1"/>
                <w:sz w:val="24"/>
                <w:szCs w:val="24"/>
                <w:highlight w:val="none"/>
                <w14:textFill>
                  <w14:solidFill>
                    <w14:schemeClr w14:val="tx1"/>
                  </w14:solidFill>
                </w14:textFill>
              </w:rPr>
              <w:t>均在永久占地范围内进行</w:t>
            </w:r>
            <w:r>
              <w:rPr>
                <w:rFonts w:ascii="Times New Roman" w:hAnsi="Times New Roman" w:cs="Times New Roman"/>
                <w:color w:val="000000" w:themeColor="text1"/>
                <w:sz w:val="24"/>
                <w:szCs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lang w:eastAsia="zh-CN"/>
                <w14:textFill>
                  <w14:solidFill>
                    <w14:schemeClr w14:val="tx1"/>
                  </w14:solidFill>
                </w14:textFill>
              </w:rPr>
              <w:t>项目</w:t>
            </w:r>
            <w:r>
              <w:rPr>
                <w:rFonts w:ascii="Times New Roman" w:hAnsi="Times New Roman" w:cs="Times New Roman"/>
                <w:color w:val="000000" w:themeColor="text1"/>
                <w:sz w:val="24"/>
                <w:szCs w:val="24"/>
                <w:highlight w:val="none"/>
                <w14:textFill>
                  <w14:solidFill>
                    <w14:schemeClr w14:val="tx1"/>
                  </w14:solidFill>
                </w14:textFill>
              </w:rPr>
              <w:t>工程</w:t>
            </w:r>
            <w:r>
              <w:rPr>
                <w:rFonts w:hint="eastAsia" w:ascii="Times New Roman" w:hAnsi="Times New Roman" w:cs="Times New Roman"/>
                <w:color w:val="000000" w:themeColor="text1"/>
                <w:sz w:val="24"/>
                <w:szCs w:val="24"/>
                <w:highlight w:val="none"/>
                <w:lang w:eastAsia="zh-CN"/>
                <w14:textFill>
                  <w14:solidFill>
                    <w14:schemeClr w14:val="tx1"/>
                  </w14:solidFill>
                </w14:textFill>
              </w:rPr>
              <w:t>占地内原住宅</w:t>
            </w:r>
            <w:r>
              <w:rPr>
                <w:rFonts w:hint="eastAsia" w:ascii="Times New Roman" w:hAnsi="Times New Roman" w:cs="Times New Roman"/>
                <w:color w:val="000000" w:themeColor="text1"/>
                <w:sz w:val="24"/>
                <w:szCs w:val="24"/>
                <w:highlight w:val="none"/>
                <w14:textFill>
                  <w14:solidFill>
                    <w14:schemeClr w14:val="tx1"/>
                  </w14:solidFill>
                </w14:textFill>
              </w:rPr>
              <w:t>拆迁安置由</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桥亭镇</w:t>
            </w:r>
            <w:r>
              <w:rPr>
                <w:rFonts w:hint="eastAsia" w:ascii="Times New Roman" w:hAnsi="Times New Roman" w:cs="Times New Roman"/>
                <w:color w:val="000000" w:themeColor="text1"/>
                <w:sz w:val="24"/>
                <w:szCs w:val="24"/>
                <w:highlight w:val="none"/>
                <w:lang w:eastAsia="zh-CN"/>
                <w14:textFill>
                  <w14:solidFill>
                    <w14:schemeClr w14:val="tx1"/>
                  </w14:solidFill>
                </w14:textFill>
              </w:rPr>
              <w:t>人民</w:t>
            </w:r>
            <w:r>
              <w:rPr>
                <w:rFonts w:hint="eastAsia" w:ascii="Times New Roman" w:hAnsi="Times New Roman" w:cs="Times New Roman"/>
                <w:color w:val="000000" w:themeColor="text1"/>
                <w:sz w:val="24"/>
                <w:szCs w:val="24"/>
                <w:highlight w:val="none"/>
                <w14:textFill>
                  <w14:solidFill>
                    <w14:schemeClr w14:val="tx1"/>
                  </w14:solidFill>
                </w14:textFill>
              </w:rPr>
              <w:t>政府负责</w:t>
            </w:r>
            <w:r>
              <w:rPr>
                <w:rFonts w:hint="eastAsia" w:ascii="Times New Roman" w:hAnsi="Times New Roman" w:cs="Times New Roman"/>
                <w:color w:val="000000" w:themeColor="text1"/>
                <w:sz w:val="24"/>
                <w:szCs w:val="24"/>
                <w:highlight w:val="none"/>
                <w:lang w:eastAsia="zh-CN"/>
                <w14:textFill>
                  <w14:solidFill>
                    <w14:schemeClr w14:val="tx1"/>
                  </w14:solidFill>
                </w14:textFill>
              </w:rPr>
              <w:t>，目前</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已完成</w:t>
            </w:r>
            <w:r>
              <w:rPr>
                <w:rFonts w:hint="eastAsia" w:ascii="Times New Roman" w:hAnsi="Times New Roman" w:cs="Times New Roman"/>
                <w:color w:val="000000" w:themeColor="text1"/>
                <w:sz w:val="24"/>
                <w:szCs w:val="24"/>
                <w:highlight w:val="none"/>
                <w:lang w:eastAsia="zh-CN"/>
                <w14:textFill>
                  <w14:solidFill>
                    <w14:schemeClr w14:val="tx1"/>
                  </w14:solidFill>
                </w14:textFill>
              </w:rPr>
              <w:t>拆迁工作。</w:t>
            </w:r>
            <w:r>
              <w:rPr>
                <w:rFonts w:ascii="Times New Roman" w:hAnsi="Times New Roman" w:cs="Times New Roman"/>
                <w:color w:val="000000" w:themeColor="text1"/>
                <w:sz w:val="24"/>
                <w:szCs w:val="24"/>
                <w:highlight w:val="none"/>
                <w14:textFill>
                  <w14:solidFill>
                    <w14:schemeClr w14:val="tx1"/>
                  </w14:solidFill>
                </w14:textFill>
              </w:rPr>
              <w:t>主要建设内容包括：主体工程、临时工程、公用工程及配套附属设施等。</w:t>
            </w:r>
            <w:r>
              <w:rPr>
                <w:rFonts w:ascii="Times New Roman" w:hAnsi="Times New Roman" w:cs="Times New Roman"/>
                <w:color w:val="000000" w:themeColor="text1"/>
                <w:kern w:val="0"/>
                <w:sz w:val="24"/>
                <w:szCs w:val="24"/>
                <w:highlight w:val="none"/>
                <w:lang w:bidi="ar"/>
                <w14:textFill>
                  <w14:solidFill>
                    <w14:schemeClr w14:val="tx1"/>
                  </w14:solidFill>
                </w14:textFill>
              </w:rPr>
              <w:t>具体详见下表。</w:t>
            </w:r>
          </w:p>
          <w:p w14:paraId="2CC16C0C">
            <w:pPr>
              <w:pStyle w:val="17"/>
              <w:snapToGrid w:val="0"/>
              <w:jc w:val="center"/>
              <w:rPr>
                <w:rFonts w:ascii="Times New Roman" w:hAnsi="Times New Roman" w:cs="Times New Roman"/>
                <w:b/>
                <w:bCs/>
                <w:color w:val="000000" w:themeColor="text1"/>
                <w:highlight w:val="none"/>
                <w:vertAlign w:val="superscript"/>
                <w14:textFill>
                  <w14:solidFill>
                    <w14:schemeClr w14:val="tx1"/>
                  </w14:solidFill>
                </w14:textFill>
              </w:rPr>
            </w:pPr>
            <w:r>
              <w:rPr>
                <w:rFonts w:ascii="Times New Roman" w:hAnsi="Times New Roman" w:cs="Times New Roman"/>
                <w:b/>
                <w:bCs/>
                <w:color w:val="000000" w:themeColor="text1"/>
                <w:highlight w:val="none"/>
                <w14:textFill>
                  <w14:solidFill>
                    <w14:schemeClr w14:val="tx1"/>
                  </w14:solidFill>
                </w14:textFill>
              </w:rPr>
              <w:t>表</w:t>
            </w:r>
            <w:r>
              <w:rPr>
                <w:rFonts w:hint="eastAsia" w:ascii="Times New Roman" w:hAnsi="Times New Roman" w:cs="Times New Roman"/>
                <w:b/>
                <w:bCs/>
                <w:color w:val="000000" w:themeColor="text1"/>
                <w:highlight w:val="none"/>
                <w14:textFill>
                  <w14:solidFill>
                    <w14:schemeClr w14:val="tx1"/>
                  </w14:solidFill>
                </w14:textFill>
              </w:rPr>
              <w:t>2-</w:t>
            </w:r>
            <w:r>
              <w:rPr>
                <w:rFonts w:hint="eastAsia" w:ascii="Times New Roman" w:hAnsi="Times New Roman" w:cs="Times New Roman"/>
                <w:b/>
                <w:bCs/>
                <w:color w:val="000000" w:themeColor="text1"/>
                <w:highlight w:val="none"/>
                <w:lang w:val="en-US" w:eastAsia="zh-CN"/>
                <w14:textFill>
                  <w14:solidFill>
                    <w14:schemeClr w14:val="tx1"/>
                  </w14:solidFill>
                </w14:textFill>
              </w:rPr>
              <w:t xml:space="preserve">3   </w:t>
            </w:r>
            <w:r>
              <w:rPr>
                <w:rFonts w:ascii="Times New Roman" w:hAnsi="Times New Roman" w:cs="Times New Roman"/>
                <w:b/>
                <w:bCs/>
                <w:color w:val="000000" w:themeColor="text1"/>
                <w:highlight w:val="none"/>
                <w14:textFill>
                  <w14:solidFill>
                    <w14:schemeClr w14:val="tx1"/>
                  </w14:solidFill>
                </w14:textFill>
              </w:rPr>
              <w:t>项目占地情况一览表</w:t>
            </w:r>
            <w:r>
              <w:rPr>
                <w:rFonts w:hint="eastAsia" w:ascii="Times New Roman" w:hAnsi="Times New Roman" w:cs="Times New Roman"/>
                <w:b/>
                <w:bCs/>
                <w:color w:val="000000" w:themeColor="text1"/>
                <w:highlight w:val="none"/>
                <w:lang w:val="en-US" w:eastAsia="zh-CN"/>
                <w14:textFill>
                  <w14:solidFill>
                    <w14:schemeClr w14:val="tx1"/>
                  </w14:solidFill>
                </w14:textFill>
              </w:rPr>
              <w:t xml:space="preserve">    </w:t>
            </w:r>
            <w:r>
              <w:rPr>
                <w:rFonts w:ascii="Times New Roman" w:hAnsi="Times New Roman" w:cs="Times New Roman"/>
                <w:b/>
                <w:bCs/>
                <w:color w:val="000000" w:themeColor="text1"/>
                <w:szCs w:val="18"/>
                <w:highlight w:val="none"/>
                <w14:textFill>
                  <w14:solidFill>
                    <w14:schemeClr w14:val="tx1"/>
                  </w14:solidFill>
                </w14:textFill>
              </w:rPr>
              <w:t>单位：</w:t>
            </w:r>
            <w:r>
              <w:rPr>
                <w:rFonts w:ascii="Times New Roman" w:hAnsi="Times New Roman" w:cs="Times New Roman"/>
                <w:b/>
                <w:bCs/>
                <w:color w:val="000000" w:themeColor="text1"/>
                <w:highlight w:val="none"/>
                <w14:textFill>
                  <w14:solidFill>
                    <w14:schemeClr w14:val="tx1"/>
                  </w14:solidFill>
                </w14:textFill>
              </w:rPr>
              <w:t>m</w:t>
            </w:r>
            <w:r>
              <w:rPr>
                <w:rFonts w:ascii="Times New Roman" w:hAnsi="Times New Roman" w:cs="Times New Roman"/>
                <w:b/>
                <w:bCs/>
                <w:color w:val="000000" w:themeColor="text1"/>
                <w:highlight w:val="none"/>
                <w:vertAlign w:val="superscript"/>
                <w14:textFill>
                  <w14:solidFill>
                    <w14:schemeClr w14:val="tx1"/>
                  </w14:solidFill>
                </w14:textFill>
              </w:rPr>
              <w:t>2</w:t>
            </w:r>
          </w:p>
          <w:tbl>
            <w:tblPr>
              <w:tblStyle w:val="38"/>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81"/>
              <w:gridCol w:w="1182"/>
              <w:gridCol w:w="1862"/>
              <w:gridCol w:w="1250"/>
              <w:gridCol w:w="1467"/>
            </w:tblGrid>
            <w:tr w14:paraId="5EDCC7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2281" w:type="dxa"/>
                  <w:tcBorders>
                    <w:top w:val="single" w:color="auto" w:sz="4" w:space="0"/>
                    <w:left w:val="single" w:color="auto" w:sz="0" w:space="0"/>
                    <w:tl2br w:val="nil"/>
                    <w:tr2bl w:val="nil"/>
                  </w:tcBorders>
                  <w:vAlign w:val="center"/>
                </w:tcPr>
                <w:p w14:paraId="5CE8CD73">
                  <w:pPr>
                    <w:widowControl/>
                    <w:jc w:val="center"/>
                    <w:rPr>
                      <w:b/>
                      <w:bCs/>
                      <w:color w:val="000000" w:themeColor="text1"/>
                      <w:szCs w:val="21"/>
                      <w:highlight w:val="none"/>
                      <w14:textFill>
                        <w14:solidFill>
                          <w14:schemeClr w14:val="tx1"/>
                        </w14:solidFill>
                      </w14:textFill>
                    </w:rPr>
                  </w:pPr>
                  <w:r>
                    <w:rPr>
                      <w:b/>
                      <w:bCs/>
                      <w:color w:val="000000" w:themeColor="text1"/>
                      <w:kern w:val="0"/>
                      <w:szCs w:val="21"/>
                      <w:highlight w:val="none"/>
                      <w:lang w:bidi="ar"/>
                      <w14:textFill>
                        <w14:solidFill>
                          <w14:schemeClr w14:val="tx1"/>
                        </w14:solidFill>
                      </w14:textFill>
                    </w:rPr>
                    <w:t>项目名称</w:t>
                  </w:r>
                </w:p>
              </w:tc>
              <w:tc>
                <w:tcPr>
                  <w:tcW w:w="1182" w:type="dxa"/>
                  <w:tcBorders>
                    <w:top w:val="single" w:color="auto" w:sz="4" w:space="0"/>
                    <w:tl2br w:val="nil"/>
                    <w:tr2bl w:val="nil"/>
                  </w:tcBorders>
                  <w:vAlign w:val="center"/>
                </w:tcPr>
                <w:p w14:paraId="455DE17E">
                  <w:pPr>
                    <w:widowControl/>
                    <w:jc w:val="center"/>
                    <w:rPr>
                      <w:b/>
                      <w:bCs/>
                      <w:color w:val="000000" w:themeColor="text1"/>
                      <w:szCs w:val="21"/>
                      <w:highlight w:val="none"/>
                      <w14:textFill>
                        <w14:solidFill>
                          <w14:schemeClr w14:val="tx1"/>
                        </w14:solidFill>
                      </w14:textFill>
                    </w:rPr>
                  </w:pPr>
                  <w:r>
                    <w:rPr>
                      <w:b/>
                      <w:bCs/>
                      <w:color w:val="000000" w:themeColor="text1"/>
                      <w:kern w:val="0"/>
                      <w:szCs w:val="21"/>
                      <w:highlight w:val="none"/>
                      <w:lang w:bidi="ar"/>
                      <w14:textFill>
                        <w14:solidFill>
                          <w14:schemeClr w14:val="tx1"/>
                        </w14:solidFill>
                      </w14:textFill>
                    </w:rPr>
                    <w:t>占地性质</w:t>
                  </w:r>
                </w:p>
              </w:tc>
              <w:tc>
                <w:tcPr>
                  <w:tcW w:w="3112" w:type="dxa"/>
                  <w:gridSpan w:val="2"/>
                  <w:tcBorders>
                    <w:top w:val="single" w:color="auto" w:sz="4" w:space="0"/>
                    <w:tl2br w:val="nil"/>
                    <w:tr2bl w:val="nil"/>
                  </w:tcBorders>
                  <w:vAlign w:val="center"/>
                </w:tcPr>
                <w:p w14:paraId="27944F46">
                  <w:pPr>
                    <w:widowControl/>
                    <w:jc w:val="center"/>
                    <w:rPr>
                      <w:rFonts w:hint="eastAsia" w:eastAsia="宋体"/>
                      <w:b/>
                      <w:bCs/>
                      <w:color w:val="000000" w:themeColor="text1"/>
                      <w:szCs w:val="21"/>
                      <w:highlight w:val="none"/>
                      <w:lang w:eastAsia="zh-CN"/>
                      <w14:textFill>
                        <w14:solidFill>
                          <w14:schemeClr w14:val="tx1"/>
                        </w14:solidFill>
                      </w14:textFill>
                    </w:rPr>
                  </w:pPr>
                  <w:r>
                    <w:rPr>
                      <w:rFonts w:hint="eastAsia"/>
                      <w:b/>
                      <w:bCs/>
                      <w:color w:val="000000" w:themeColor="text1"/>
                      <w:szCs w:val="21"/>
                      <w:highlight w:val="none"/>
                      <w:lang w:eastAsia="zh-CN"/>
                      <w14:textFill>
                        <w14:solidFill>
                          <w14:schemeClr w14:val="tx1"/>
                        </w14:solidFill>
                      </w14:textFill>
                    </w:rPr>
                    <w:t>规划用地面积及类型</w:t>
                  </w:r>
                  <w:r>
                    <w:rPr>
                      <w:b/>
                      <w:bCs/>
                      <w:color w:val="000000" w:themeColor="text1"/>
                      <w:kern w:val="0"/>
                      <w:szCs w:val="21"/>
                      <w:highlight w:val="none"/>
                      <w:lang w:bidi="ar"/>
                      <w14:textFill>
                        <w14:solidFill>
                          <w14:schemeClr w14:val="tx1"/>
                        </w14:solidFill>
                      </w14:textFill>
                    </w:rPr>
                    <w:t>（m</w:t>
                  </w:r>
                  <w:r>
                    <w:rPr>
                      <w:b/>
                      <w:bCs/>
                      <w:color w:val="000000" w:themeColor="text1"/>
                      <w:kern w:val="0"/>
                      <w:szCs w:val="21"/>
                      <w:highlight w:val="none"/>
                      <w:vertAlign w:val="superscript"/>
                      <w:lang w:bidi="ar"/>
                      <w14:textFill>
                        <w14:solidFill>
                          <w14:schemeClr w14:val="tx1"/>
                        </w14:solidFill>
                      </w14:textFill>
                    </w:rPr>
                    <w:t>2</w:t>
                  </w:r>
                  <w:r>
                    <w:rPr>
                      <w:b/>
                      <w:bCs/>
                      <w:color w:val="000000" w:themeColor="text1"/>
                      <w:kern w:val="0"/>
                      <w:szCs w:val="21"/>
                      <w:highlight w:val="none"/>
                      <w:lang w:bidi="ar"/>
                      <w14:textFill>
                        <w14:solidFill>
                          <w14:schemeClr w14:val="tx1"/>
                        </w14:solidFill>
                      </w14:textFill>
                    </w:rPr>
                    <w:t>）</w:t>
                  </w:r>
                </w:p>
              </w:tc>
              <w:tc>
                <w:tcPr>
                  <w:tcW w:w="1467" w:type="dxa"/>
                  <w:tcBorders>
                    <w:top w:val="single" w:color="auto" w:sz="4" w:space="0"/>
                    <w:right w:val="single" w:color="auto" w:sz="4" w:space="0"/>
                    <w:tl2br w:val="nil"/>
                    <w:tr2bl w:val="nil"/>
                  </w:tcBorders>
                  <w:vAlign w:val="center"/>
                </w:tcPr>
                <w:p w14:paraId="25721871">
                  <w:pPr>
                    <w:widowControl/>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合计</w:t>
                  </w:r>
                  <w:r>
                    <w:rPr>
                      <w:b/>
                      <w:bCs/>
                      <w:color w:val="000000" w:themeColor="text1"/>
                      <w:kern w:val="0"/>
                      <w:szCs w:val="21"/>
                      <w:highlight w:val="none"/>
                      <w:lang w:bidi="ar"/>
                      <w14:textFill>
                        <w14:solidFill>
                          <w14:schemeClr w14:val="tx1"/>
                        </w14:solidFill>
                      </w14:textFill>
                    </w:rPr>
                    <w:t>（m</w:t>
                  </w:r>
                  <w:r>
                    <w:rPr>
                      <w:b/>
                      <w:bCs/>
                      <w:color w:val="000000" w:themeColor="text1"/>
                      <w:kern w:val="0"/>
                      <w:szCs w:val="21"/>
                      <w:highlight w:val="none"/>
                      <w:vertAlign w:val="superscript"/>
                      <w:lang w:bidi="ar"/>
                      <w14:textFill>
                        <w14:solidFill>
                          <w14:schemeClr w14:val="tx1"/>
                        </w14:solidFill>
                      </w14:textFill>
                    </w:rPr>
                    <w:t>2</w:t>
                  </w:r>
                  <w:r>
                    <w:rPr>
                      <w:b/>
                      <w:bCs/>
                      <w:color w:val="000000" w:themeColor="text1"/>
                      <w:kern w:val="0"/>
                      <w:szCs w:val="21"/>
                      <w:highlight w:val="none"/>
                      <w:lang w:bidi="ar"/>
                      <w14:textFill>
                        <w14:solidFill>
                          <w14:schemeClr w14:val="tx1"/>
                        </w14:solidFill>
                      </w14:textFill>
                    </w:rPr>
                    <w:t>）</w:t>
                  </w:r>
                </w:p>
              </w:tc>
            </w:tr>
            <w:tr w14:paraId="2164C4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2281" w:type="dxa"/>
                  <w:tcBorders>
                    <w:top w:val="single" w:color="auto" w:sz="4" w:space="0"/>
                    <w:left w:val="single" w:color="auto" w:sz="0" w:space="0"/>
                    <w:tl2br w:val="nil"/>
                    <w:tr2bl w:val="nil"/>
                  </w:tcBorders>
                  <w:vAlign w:val="center"/>
                </w:tcPr>
                <w:p w14:paraId="4ACC692A">
                  <w:pPr>
                    <w:pStyle w:val="20"/>
                    <w:spacing w:line="240" w:lineRule="auto"/>
                    <w:ind w:firstLine="0" w:firstLineChars="0"/>
                    <w:jc w:val="center"/>
                    <w:rPr>
                      <w:b/>
                      <w:bCs/>
                      <w:color w:val="000000" w:themeColor="text1"/>
                      <w:kern w:val="0"/>
                      <w:szCs w:val="21"/>
                      <w:highlight w:val="none"/>
                      <w:lang w:bidi="ar"/>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南江县农产品精深加工产业园及配套设施建设项目</w:t>
                  </w:r>
                </w:p>
              </w:tc>
              <w:tc>
                <w:tcPr>
                  <w:tcW w:w="1182" w:type="dxa"/>
                  <w:tcBorders>
                    <w:top w:val="single" w:color="auto" w:sz="4" w:space="0"/>
                    <w:tl2br w:val="nil"/>
                    <w:tr2bl w:val="nil"/>
                  </w:tcBorders>
                  <w:vAlign w:val="center"/>
                </w:tcPr>
                <w:p w14:paraId="71ED6C23">
                  <w:pPr>
                    <w:pStyle w:val="20"/>
                    <w:spacing w:line="240" w:lineRule="auto"/>
                    <w:ind w:firstLine="0" w:firstLineChars="0"/>
                    <w:jc w:val="center"/>
                    <w:rPr>
                      <w:b/>
                      <w:bCs/>
                      <w:color w:val="000000" w:themeColor="text1"/>
                      <w:kern w:val="0"/>
                      <w:szCs w:val="21"/>
                      <w:highlight w:val="none"/>
                      <w:lang w:bidi="ar"/>
                      <w14:textFill>
                        <w14:solidFill>
                          <w14:schemeClr w14:val="tx1"/>
                        </w14:solidFill>
                      </w14:textFill>
                    </w:rPr>
                  </w:pPr>
                  <w:r>
                    <w:rPr>
                      <w:color w:val="000000" w:themeColor="text1"/>
                      <w:sz w:val="21"/>
                      <w:szCs w:val="21"/>
                      <w:highlight w:val="none"/>
                      <w14:textFill>
                        <w14:solidFill>
                          <w14:schemeClr w14:val="tx1"/>
                        </w14:solidFill>
                      </w14:textFill>
                    </w:rPr>
                    <w:t>永久占地</w:t>
                  </w:r>
                </w:p>
              </w:tc>
              <w:tc>
                <w:tcPr>
                  <w:tcW w:w="1862" w:type="dxa"/>
                  <w:tcBorders>
                    <w:top w:val="single" w:color="auto" w:sz="4" w:space="0"/>
                    <w:tl2br w:val="nil"/>
                    <w:tr2bl w:val="nil"/>
                  </w:tcBorders>
                  <w:vAlign w:val="center"/>
                </w:tcPr>
                <w:p w14:paraId="1C7E31D3">
                  <w:pPr>
                    <w:pStyle w:val="20"/>
                    <w:spacing w:line="240" w:lineRule="auto"/>
                    <w:ind w:firstLine="0" w:firstLineChars="0"/>
                    <w:jc w:val="center"/>
                    <w:rPr>
                      <w:rFonts w:hint="eastAsia"/>
                      <w:b/>
                      <w:bCs/>
                      <w:color w:val="000000" w:themeColor="text1"/>
                      <w:szCs w:val="21"/>
                      <w:highlight w:val="none"/>
                      <w:lang w:eastAsia="zh-CN"/>
                      <w14:textFill>
                        <w14:solidFill>
                          <w14:schemeClr w14:val="tx1"/>
                        </w14:solidFill>
                      </w14:textFill>
                    </w:rPr>
                  </w:pPr>
                  <w:r>
                    <w:rPr>
                      <w:rFonts w:hint="default" w:eastAsia="宋体"/>
                      <w:color w:val="000000" w:themeColor="text1"/>
                      <w:sz w:val="21"/>
                      <w:szCs w:val="21"/>
                      <w:highlight w:val="none"/>
                      <w:lang w:val="en-US" w:eastAsia="zh-CN"/>
                      <w14:textFill>
                        <w14:solidFill>
                          <w14:schemeClr w14:val="tx1"/>
                        </w14:solidFill>
                      </w14:textFill>
                    </w:rPr>
                    <w:t>工业和仓储用地</w:t>
                  </w:r>
                </w:p>
              </w:tc>
              <w:tc>
                <w:tcPr>
                  <w:tcW w:w="1250" w:type="dxa"/>
                  <w:tcBorders>
                    <w:top w:val="single" w:color="auto" w:sz="4" w:space="0"/>
                    <w:tl2br w:val="nil"/>
                    <w:tr2bl w:val="nil"/>
                  </w:tcBorders>
                  <w:vAlign w:val="center"/>
                </w:tcPr>
                <w:p w14:paraId="179CB359">
                  <w:pPr>
                    <w:pStyle w:val="20"/>
                    <w:spacing w:line="240" w:lineRule="auto"/>
                    <w:ind w:firstLine="0" w:firstLineChars="0"/>
                    <w:jc w:val="center"/>
                    <w:rPr>
                      <w:rFonts w:hint="eastAsia"/>
                      <w:b/>
                      <w:bCs/>
                      <w:color w:val="000000" w:themeColor="text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52023.03</w:t>
                  </w:r>
                </w:p>
              </w:tc>
              <w:tc>
                <w:tcPr>
                  <w:tcW w:w="1467" w:type="dxa"/>
                  <w:tcBorders>
                    <w:top w:val="single" w:color="auto" w:sz="4" w:space="0"/>
                    <w:right w:val="single" w:color="auto" w:sz="4" w:space="0"/>
                    <w:tl2br w:val="nil"/>
                    <w:tr2bl w:val="nil"/>
                  </w:tcBorders>
                  <w:vAlign w:val="center"/>
                </w:tcPr>
                <w:p w14:paraId="5A96DC0A">
                  <w:pPr>
                    <w:pStyle w:val="20"/>
                    <w:spacing w:line="240" w:lineRule="auto"/>
                    <w:ind w:firstLine="0" w:firstLineChars="0"/>
                    <w:jc w:val="center"/>
                    <w:rPr>
                      <w:b/>
                      <w:bCs/>
                      <w:color w:val="000000" w:themeColor="text1"/>
                      <w:szCs w:val="21"/>
                      <w:highlight w:val="none"/>
                      <w14:textFill>
                        <w14:solidFill>
                          <w14:schemeClr w14:val="tx1"/>
                        </w14:solidFill>
                      </w14:textFill>
                    </w:rPr>
                  </w:pPr>
                  <w:r>
                    <w:rPr>
                      <w:rFonts w:hint="default" w:eastAsia="宋体"/>
                      <w:color w:val="000000" w:themeColor="text1"/>
                      <w:sz w:val="21"/>
                      <w:szCs w:val="21"/>
                      <w:highlight w:val="none"/>
                      <w:lang w:val="en-US" w:eastAsia="zh-CN"/>
                      <w14:textFill>
                        <w14:solidFill>
                          <w14:schemeClr w14:val="tx1"/>
                        </w14:solidFill>
                      </w14:textFill>
                    </w:rPr>
                    <w:t>52023.03</w:t>
                  </w:r>
                </w:p>
              </w:tc>
            </w:tr>
          </w:tbl>
          <w:p w14:paraId="4260F5BF">
            <w:pPr>
              <w:pStyle w:val="93"/>
              <w:spacing w:line="360" w:lineRule="auto"/>
              <w:ind w:firstLine="482" w:firstLineChars="200"/>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六、土石方平衡</w:t>
            </w:r>
          </w:p>
          <w:p w14:paraId="394ABFF3">
            <w:pPr>
              <w:snapToGrid w:val="0"/>
              <w:spacing w:line="360" w:lineRule="auto"/>
              <w:ind w:firstLine="480" w:firstLineChars="200"/>
              <w:rPr>
                <w:rFonts w:hint="default"/>
                <w:color w:val="000000" w:themeColor="text1"/>
                <w:sz w:val="24"/>
                <w:highlight w:val="none"/>
                <w:shd w:val="clear" w:color="auto" w:fill="FFFFFF"/>
                <w:lang w:val="en-US" w:eastAsia="zh-CN"/>
                <w14:textFill>
                  <w14:solidFill>
                    <w14:schemeClr w14:val="tx1"/>
                  </w14:solidFill>
                </w14:textFill>
              </w:rPr>
            </w:pPr>
            <w:r>
              <w:rPr>
                <w:rFonts w:hint="eastAsia"/>
                <w:color w:val="000000" w:themeColor="text1"/>
                <w:sz w:val="24"/>
                <w:highlight w:val="none"/>
                <w:shd w:val="clear" w:color="auto" w:fill="FFFFFF"/>
                <w:lang w:val="en-US" w:eastAsia="zh-CN"/>
                <w14:textFill>
                  <w14:solidFill>
                    <w14:schemeClr w14:val="tx1"/>
                  </w14:solidFill>
                </w14:textFill>
              </w:rPr>
              <w:t>项目场地内地形起伏变化较大，整体地势南低北高，最高点标高为780m，最低点标高为755.7m，最大高差约23m，场地内土石方进行挖高填低，结合周边已建道路进行标高设计。</w:t>
            </w:r>
          </w:p>
          <w:p w14:paraId="4AAFDA2B">
            <w:pPr>
              <w:snapToGrid w:val="0"/>
              <w:spacing w:line="360" w:lineRule="auto"/>
              <w:ind w:firstLine="480" w:firstLineChars="200"/>
              <w:rPr>
                <w:rFonts w:hint="default" w:eastAsia="宋体"/>
                <w:color w:val="000000" w:themeColor="text1"/>
                <w:sz w:val="24"/>
                <w:highlight w:val="none"/>
                <w:shd w:val="clear" w:color="auto" w:fill="FFFFFF"/>
                <w:lang w:val="en-US" w:eastAsia="zh-CN"/>
                <w14:textFill>
                  <w14:solidFill>
                    <w14:schemeClr w14:val="tx1"/>
                  </w14:solidFill>
                </w14:textFill>
              </w:rPr>
            </w:pPr>
            <w:r>
              <w:rPr>
                <w:rFonts w:hint="eastAsia"/>
                <w:color w:val="000000" w:themeColor="text1"/>
                <w:sz w:val="24"/>
                <w:highlight w:val="none"/>
                <w:shd w:val="clear" w:color="auto" w:fill="FFFFFF"/>
                <w14:textFill>
                  <w14:solidFill>
                    <w14:schemeClr w14:val="tx1"/>
                  </w14:solidFill>
                </w14:textFill>
              </w:rPr>
              <w:t>工程土石方包括场地平整、建筑基础开挖回填</w:t>
            </w:r>
            <w:r>
              <w:rPr>
                <w:rFonts w:hint="eastAsia"/>
                <w:color w:val="000000" w:themeColor="text1"/>
                <w:sz w:val="24"/>
                <w:highlight w:val="none"/>
                <w:shd w:val="clear" w:color="auto" w:fill="FFFFFF"/>
                <w:lang w:eastAsia="zh-CN"/>
                <w14:textFill>
                  <w14:solidFill>
                    <w14:schemeClr w14:val="tx1"/>
                  </w14:solidFill>
                </w14:textFill>
              </w:rPr>
              <w:t>、</w:t>
            </w:r>
            <w:r>
              <w:rPr>
                <w:rFonts w:hint="eastAsia"/>
                <w:color w:val="000000" w:themeColor="text1"/>
                <w:sz w:val="24"/>
                <w:highlight w:val="none"/>
                <w:shd w:val="clear" w:color="auto" w:fill="FFFFFF"/>
                <w:lang w:val="en-US" w:eastAsia="zh-CN"/>
                <w14:textFill>
                  <w14:solidFill>
                    <w14:schemeClr w14:val="tx1"/>
                  </w14:solidFill>
                </w14:textFill>
              </w:rPr>
              <w:t>道路基础回填、绿化覆土回填</w:t>
            </w:r>
            <w:r>
              <w:rPr>
                <w:rFonts w:hint="eastAsia"/>
                <w:color w:val="000000" w:themeColor="text1"/>
                <w:sz w:val="24"/>
                <w:highlight w:val="none"/>
                <w:shd w:val="clear" w:color="auto" w:fill="FFFFFF"/>
                <w14:textFill>
                  <w14:solidFill>
                    <w14:schemeClr w14:val="tx1"/>
                  </w14:solidFill>
                </w14:textFill>
              </w:rPr>
              <w:t>等。</w:t>
            </w:r>
            <w:r>
              <w:rPr>
                <w:rFonts w:hint="eastAsia"/>
                <w:color w:val="000000" w:themeColor="text1"/>
                <w:sz w:val="24"/>
                <w:highlight w:val="none"/>
                <w:shd w:val="clear" w:color="auto" w:fill="FFFFFF"/>
                <w:lang w:val="en-US" w:eastAsia="zh-CN"/>
                <w14:textFill>
                  <w14:solidFill>
                    <w14:schemeClr w14:val="tx1"/>
                  </w14:solidFill>
                </w14:textFill>
              </w:rPr>
              <w:t>项目地表现状标高为755.7m~780m，各建筑基底标高为768.15m~776.1m。</w:t>
            </w:r>
          </w:p>
          <w:p w14:paraId="10612A6E">
            <w:pPr>
              <w:snapToGrid w:val="0"/>
              <w:spacing w:line="360" w:lineRule="auto"/>
              <w:ind w:firstLine="480" w:firstLineChars="200"/>
              <w:rPr>
                <w:rFonts w:hint="default" w:eastAsia="宋体"/>
                <w:color w:val="000000" w:themeColor="text1"/>
                <w:sz w:val="24"/>
                <w:highlight w:val="none"/>
                <w:shd w:val="clear" w:color="auto" w:fill="FFFFFF"/>
                <w:lang w:val="en-US" w:eastAsia="zh-CN"/>
                <w14:textFill>
                  <w14:solidFill>
                    <w14:schemeClr w14:val="tx1"/>
                  </w14:solidFill>
                </w14:textFill>
              </w:rPr>
            </w:pPr>
            <w:r>
              <w:rPr>
                <w:rFonts w:hint="eastAsia"/>
                <w:color w:val="000000" w:themeColor="text1"/>
                <w:sz w:val="24"/>
                <w:highlight w:val="none"/>
                <w:shd w:val="clear" w:color="auto" w:fill="FFFFFF"/>
                <w:lang w:val="en-US" w:eastAsia="zh-CN"/>
                <w14:textFill>
                  <w14:solidFill>
                    <w14:schemeClr w14:val="tx1"/>
                  </w14:solidFill>
                </w14:textFill>
              </w:rPr>
              <w:t>根据现场调查，项目区内现状为耕地、草地、林地、特殊用地、一类农村宅基地、村道用地和社会停车场用地，部分地表（耕地、草地、林地）有可剥离表土，林地和草地可剥离厚度较浅约15cm，耕地可剥离厚度约为30cm，可剥离表土量约为0.3万m</w:t>
            </w:r>
            <w:r>
              <w:rPr>
                <w:rFonts w:hint="eastAsia"/>
                <w:color w:val="000000" w:themeColor="text1"/>
                <w:sz w:val="24"/>
                <w:highlight w:val="none"/>
                <w:shd w:val="clear" w:color="auto" w:fill="FFFFFF"/>
                <w:vertAlign w:val="superscript"/>
                <w:lang w:val="en-US" w:eastAsia="zh-CN"/>
                <w14:textFill>
                  <w14:solidFill>
                    <w14:schemeClr w14:val="tx1"/>
                  </w14:solidFill>
                </w14:textFill>
              </w:rPr>
              <w:t>3</w:t>
            </w:r>
            <w:r>
              <w:rPr>
                <w:rFonts w:hint="eastAsia"/>
                <w:color w:val="000000" w:themeColor="text1"/>
                <w:sz w:val="24"/>
                <w:highlight w:val="none"/>
                <w:shd w:val="clear" w:color="auto" w:fill="FFFFFF"/>
                <w:lang w:val="en-US" w:eastAsia="zh-CN"/>
                <w14:textFill>
                  <w14:solidFill>
                    <w14:schemeClr w14:val="tx1"/>
                  </w14:solidFill>
                </w14:textFill>
              </w:rPr>
              <w:t>，暂存于临时表土堆场，用于项目后期绿化回填利用。</w:t>
            </w:r>
          </w:p>
          <w:p w14:paraId="72D10D59">
            <w:pPr>
              <w:snapToGrid w:val="0"/>
              <w:spacing w:line="360" w:lineRule="auto"/>
              <w:ind w:firstLine="480" w:firstLineChars="200"/>
              <w:rPr>
                <w:rFonts w:hint="default"/>
                <w:color w:val="000000" w:themeColor="text1"/>
                <w:sz w:val="24"/>
                <w:highlight w:val="none"/>
                <w:shd w:val="clear" w:color="auto" w:fill="FFFFFF"/>
                <w:lang w:val="en-US" w:eastAsia="zh-CN"/>
                <w14:textFill>
                  <w14:solidFill>
                    <w14:schemeClr w14:val="tx1"/>
                  </w14:solidFill>
                </w14:textFill>
              </w:rPr>
            </w:pPr>
            <w:r>
              <w:rPr>
                <w:rFonts w:hint="eastAsia"/>
                <w:color w:val="000000" w:themeColor="text1"/>
                <w:sz w:val="24"/>
                <w:highlight w:val="none"/>
                <w:shd w:val="clear" w:color="auto" w:fill="FFFFFF"/>
                <w:lang w:val="en-US" w:eastAsia="zh-CN"/>
                <w14:textFill>
                  <w14:solidFill>
                    <w14:schemeClr w14:val="tx1"/>
                  </w14:solidFill>
                </w14:textFill>
              </w:rPr>
              <w:t>项目场地内挖高填低进行场地平整，总开挖土石方7.4万m</w:t>
            </w:r>
            <w:r>
              <w:rPr>
                <w:rFonts w:hint="eastAsia"/>
                <w:color w:val="000000" w:themeColor="text1"/>
                <w:sz w:val="24"/>
                <w:highlight w:val="none"/>
                <w:shd w:val="clear" w:color="auto" w:fill="FFFFFF"/>
                <w:vertAlign w:val="superscript"/>
                <w:lang w:val="en-US" w:eastAsia="zh-CN"/>
                <w14:textFill>
                  <w14:solidFill>
                    <w14:schemeClr w14:val="tx1"/>
                  </w14:solidFill>
                </w14:textFill>
              </w:rPr>
              <w:t>3</w:t>
            </w:r>
            <w:r>
              <w:rPr>
                <w:rFonts w:hint="eastAsia"/>
                <w:color w:val="000000" w:themeColor="text1"/>
                <w:sz w:val="24"/>
                <w:highlight w:val="none"/>
                <w:shd w:val="clear" w:color="auto" w:fill="FFFFFF"/>
                <w:lang w:val="en-US" w:eastAsia="zh-CN"/>
                <w14:textFill>
                  <w14:solidFill>
                    <w14:schemeClr w14:val="tx1"/>
                  </w14:solidFill>
                </w14:textFill>
              </w:rPr>
              <w:t>，回填一般土石方量为7.4万m</w:t>
            </w:r>
            <w:r>
              <w:rPr>
                <w:rFonts w:hint="eastAsia"/>
                <w:color w:val="000000" w:themeColor="text1"/>
                <w:sz w:val="24"/>
                <w:highlight w:val="none"/>
                <w:shd w:val="clear" w:color="auto" w:fill="FFFFFF"/>
                <w:vertAlign w:val="superscript"/>
                <w:lang w:val="en-US" w:eastAsia="zh-CN"/>
                <w14:textFill>
                  <w14:solidFill>
                    <w14:schemeClr w14:val="tx1"/>
                  </w14:solidFill>
                </w14:textFill>
              </w:rPr>
              <w:t>3</w:t>
            </w:r>
            <w:r>
              <w:rPr>
                <w:rFonts w:hint="eastAsia"/>
                <w:color w:val="000000" w:themeColor="text1"/>
                <w:sz w:val="24"/>
                <w:highlight w:val="none"/>
                <w:shd w:val="clear" w:color="auto" w:fill="FFFFFF"/>
                <w:lang w:val="en-US" w:eastAsia="zh-CN"/>
                <w14:textFill>
                  <w14:solidFill>
                    <w14:schemeClr w14:val="tx1"/>
                  </w14:solidFill>
                </w14:textFill>
              </w:rPr>
              <w:t>。</w:t>
            </w:r>
          </w:p>
          <w:p w14:paraId="35C112FF">
            <w:pPr>
              <w:snapToGrid w:val="0"/>
              <w:spacing w:line="360" w:lineRule="auto"/>
              <w:ind w:firstLine="480" w:firstLineChars="200"/>
              <w:rPr>
                <w:rFonts w:hint="default"/>
                <w:color w:val="000000" w:themeColor="text1"/>
                <w:sz w:val="24"/>
                <w:highlight w:val="none"/>
                <w:shd w:val="clear" w:color="auto" w:fill="FFFFFF"/>
                <w:lang w:val="en-US" w:eastAsia="zh-CN"/>
                <w14:textFill>
                  <w14:solidFill>
                    <w14:schemeClr w14:val="tx1"/>
                  </w14:solidFill>
                </w14:textFill>
              </w:rPr>
            </w:pPr>
            <w:r>
              <w:rPr>
                <w:rFonts w:hint="eastAsia"/>
                <w:color w:val="000000" w:themeColor="text1"/>
                <w:sz w:val="24"/>
                <w:highlight w:val="none"/>
                <w:shd w:val="clear" w:color="auto" w:fill="FFFFFF"/>
                <w:lang w:val="en-US" w:eastAsia="zh-CN"/>
                <w14:textFill>
                  <w14:solidFill>
                    <w14:schemeClr w14:val="tx1"/>
                  </w14:solidFill>
                </w14:textFill>
              </w:rPr>
              <w:t>项目绿化面积为9989.27m</w:t>
            </w:r>
            <w:r>
              <w:rPr>
                <w:rFonts w:hint="eastAsia"/>
                <w:color w:val="000000" w:themeColor="text1"/>
                <w:sz w:val="24"/>
                <w:highlight w:val="none"/>
                <w:shd w:val="clear" w:color="auto" w:fill="FFFFFF"/>
                <w:vertAlign w:val="superscript"/>
                <w:lang w:val="en-US" w:eastAsia="zh-CN"/>
                <w14:textFill>
                  <w14:solidFill>
                    <w14:schemeClr w14:val="tx1"/>
                  </w14:solidFill>
                </w14:textFill>
              </w:rPr>
              <w:t>2</w:t>
            </w:r>
            <w:r>
              <w:rPr>
                <w:rFonts w:hint="eastAsia"/>
                <w:color w:val="000000" w:themeColor="text1"/>
                <w:sz w:val="24"/>
                <w:highlight w:val="none"/>
                <w:shd w:val="clear" w:color="auto" w:fill="FFFFFF"/>
                <w:lang w:val="en-US" w:eastAsia="zh-CN"/>
                <w14:textFill>
                  <w14:solidFill>
                    <w14:schemeClr w14:val="tx1"/>
                  </w14:solidFill>
                </w14:textFill>
              </w:rPr>
              <w:t>，表土回覆厚度不低于30cm，总表土回覆量为0.3万m</w:t>
            </w:r>
            <w:r>
              <w:rPr>
                <w:rFonts w:hint="eastAsia"/>
                <w:color w:val="000000" w:themeColor="text1"/>
                <w:sz w:val="24"/>
                <w:highlight w:val="none"/>
                <w:shd w:val="clear" w:color="auto" w:fill="FFFFFF"/>
                <w:vertAlign w:val="superscript"/>
                <w:lang w:val="en-US" w:eastAsia="zh-CN"/>
                <w14:textFill>
                  <w14:solidFill>
                    <w14:schemeClr w14:val="tx1"/>
                  </w14:solidFill>
                </w14:textFill>
              </w:rPr>
              <w:t>3</w:t>
            </w:r>
            <w:r>
              <w:rPr>
                <w:rFonts w:hint="eastAsia"/>
                <w:color w:val="000000" w:themeColor="text1"/>
                <w:sz w:val="24"/>
                <w:highlight w:val="none"/>
                <w:shd w:val="clear" w:color="auto" w:fill="FFFFFF"/>
                <w:lang w:val="en-US" w:eastAsia="zh-CN"/>
                <w14:textFill>
                  <w14:solidFill>
                    <w14:schemeClr w14:val="tx1"/>
                  </w14:solidFill>
                </w14:textFill>
              </w:rPr>
              <w:t>。</w:t>
            </w:r>
          </w:p>
          <w:p w14:paraId="72851C84">
            <w:pPr>
              <w:snapToGrid w:val="0"/>
              <w:spacing w:line="360" w:lineRule="auto"/>
              <w:ind w:firstLine="480" w:firstLineChars="200"/>
              <w:rPr>
                <w:rFonts w:hint="default" w:eastAsia="宋体"/>
                <w:color w:val="000000" w:themeColor="text1"/>
                <w:sz w:val="24"/>
                <w:highlight w:val="none"/>
                <w:shd w:val="clear" w:color="auto" w:fill="FFFFFF"/>
                <w:lang w:val="en-US" w:eastAsia="zh-CN"/>
                <w14:textFill>
                  <w14:solidFill>
                    <w14:schemeClr w14:val="tx1"/>
                  </w14:solidFill>
                </w14:textFill>
              </w:rPr>
            </w:pPr>
            <w:r>
              <w:rPr>
                <w:rFonts w:hint="eastAsia"/>
                <w:color w:val="000000" w:themeColor="text1"/>
                <w:sz w:val="24"/>
                <w:highlight w:val="none"/>
                <w:shd w:val="clear" w:color="auto" w:fill="FFFFFF"/>
                <w14:textFill>
                  <w14:solidFill>
                    <w14:schemeClr w14:val="tx1"/>
                  </w14:solidFill>
                </w14:textFill>
              </w:rPr>
              <w:t>工程挖方共计</w:t>
            </w:r>
            <w:r>
              <w:rPr>
                <w:rFonts w:hint="eastAsia"/>
                <w:color w:val="000000" w:themeColor="text1"/>
                <w:sz w:val="24"/>
                <w:highlight w:val="none"/>
                <w:shd w:val="clear" w:color="auto" w:fill="FFFFFF"/>
                <w:lang w:val="en-US" w:eastAsia="zh-CN"/>
                <w14:textFill>
                  <w14:solidFill>
                    <w14:schemeClr w14:val="tx1"/>
                  </w14:solidFill>
                </w14:textFill>
              </w:rPr>
              <w:t>7.7</w:t>
            </w:r>
            <w:r>
              <w:rPr>
                <w:rFonts w:hint="eastAsia"/>
                <w:color w:val="000000" w:themeColor="text1"/>
                <w:sz w:val="24"/>
                <w:highlight w:val="none"/>
                <w:shd w:val="clear" w:color="auto" w:fill="FFFFFF"/>
                <w14:textFill>
                  <w14:solidFill>
                    <w14:schemeClr w14:val="tx1"/>
                  </w14:solidFill>
                </w14:textFill>
              </w:rPr>
              <w:t>万m</w:t>
            </w:r>
            <w:r>
              <w:rPr>
                <w:rFonts w:hint="eastAsia"/>
                <w:color w:val="000000" w:themeColor="text1"/>
                <w:sz w:val="24"/>
                <w:highlight w:val="none"/>
                <w:shd w:val="clear" w:color="auto" w:fill="FFFFFF"/>
                <w:vertAlign w:val="superscript"/>
                <w14:textFill>
                  <w14:solidFill>
                    <w14:schemeClr w14:val="tx1"/>
                  </w14:solidFill>
                </w14:textFill>
              </w:rPr>
              <w:t>3</w:t>
            </w:r>
            <w:r>
              <w:rPr>
                <w:rFonts w:hint="eastAsia"/>
                <w:color w:val="000000" w:themeColor="text1"/>
                <w:sz w:val="24"/>
                <w:highlight w:val="none"/>
                <w:shd w:val="clear" w:color="auto" w:fill="FFFFFF"/>
                <w14:textFill>
                  <w14:solidFill>
                    <w14:schemeClr w14:val="tx1"/>
                  </w14:solidFill>
                </w14:textFill>
              </w:rPr>
              <w:t>（含表土</w:t>
            </w:r>
            <w:r>
              <w:rPr>
                <w:rFonts w:hint="eastAsia"/>
                <w:color w:val="000000" w:themeColor="text1"/>
                <w:sz w:val="24"/>
                <w:highlight w:val="none"/>
                <w:shd w:val="clear" w:color="auto" w:fill="FFFFFF"/>
                <w:lang w:val="en-US" w:eastAsia="zh-CN"/>
                <w14:textFill>
                  <w14:solidFill>
                    <w14:schemeClr w14:val="tx1"/>
                  </w14:solidFill>
                </w14:textFill>
              </w:rPr>
              <w:t>0.3</w:t>
            </w:r>
            <w:r>
              <w:rPr>
                <w:rFonts w:hint="eastAsia"/>
                <w:color w:val="000000" w:themeColor="text1"/>
                <w:sz w:val="24"/>
                <w:highlight w:val="none"/>
                <w:shd w:val="clear" w:color="auto" w:fill="FFFFFF"/>
                <w14:textFill>
                  <w14:solidFill>
                    <w14:schemeClr w14:val="tx1"/>
                  </w14:solidFill>
                </w14:textFill>
              </w:rPr>
              <w:t>万m</w:t>
            </w:r>
            <w:r>
              <w:rPr>
                <w:rFonts w:hint="eastAsia"/>
                <w:color w:val="000000" w:themeColor="text1"/>
                <w:sz w:val="24"/>
                <w:highlight w:val="none"/>
                <w:shd w:val="clear" w:color="auto" w:fill="FFFFFF"/>
                <w:vertAlign w:val="superscript"/>
                <w14:textFill>
                  <w14:solidFill>
                    <w14:schemeClr w14:val="tx1"/>
                  </w14:solidFill>
                </w14:textFill>
              </w:rPr>
              <w:t>3</w:t>
            </w:r>
            <w:r>
              <w:rPr>
                <w:rFonts w:hint="eastAsia"/>
                <w:color w:val="000000" w:themeColor="text1"/>
                <w:sz w:val="24"/>
                <w:highlight w:val="none"/>
                <w:shd w:val="clear" w:color="auto" w:fill="FFFFFF"/>
                <w14:textFill>
                  <w14:solidFill>
                    <w14:schemeClr w14:val="tx1"/>
                  </w14:solidFill>
                </w14:textFill>
              </w:rPr>
              <w:t>），土石方回填总量</w:t>
            </w:r>
            <w:r>
              <w:rPr>
                <w:rFonts w:hint="eastAsia"/>
                <w:color w:val="000000" w:themeColor="text1"/>
                <w:sz w:val="24"/>
                <w:highlight w:val="none"/>
                <w:shd w:val="clear" w:color="auto" w:fill="FFFFFF"/>
                <w:lang w:val="en-US" w:eastAsia="zh-CN"/>
                <w14:textFill>
                  <w14:solidFill>
                    <w14:schemeClr w14:val="tx1"/>
                  </w14:solidFill>
                </w14:textFill>
              </w:rPr>
              <w:t>7.7</w:t>
            </w:r>
            <w:r>
              <w:rPr>
                <w:rFonts w:hint="eastAsia"/>
                <w:color w:val="000000" w:themeColor="text1"/>
                <w:sz w:val="24"/>
                <w:highlight w:val="none"/>
                <w:shd w:val="clear" w:color="auto" w:fill="FFFFFF"/>
                <w14:textFill>
                  <w14:solidFill>
                    <w14:schemeClr w14:val="tx1"/>
                  </w14:solidFill>
                </w14:textFill>
              </w:rPr>
              <w:t>万m³（含绿化覆土0</w:t>
            </w:r>
            <w:r>
              <w:rPr>
                <w:rFonts w:hint="eastAsia"/>
                <w:color w:val="000000" w:themeColor="text1"/>
                <w:sz w:val="24"/>
                <w:highlight w:val="none"/>
                <w:shd w:val="clear" w:color="auto" w:fill="FFFFFF"/>
                <w:lang w:val="en-US" w:eastAsia="zh-CN"/>
                <w14:textFill>
                  <w14:solidFill>
                    <w14:schemeClr w14:val="tx1"/>
                  </w14:solidFill>
                </w14:textFill>
              </w:rPr>
              <w:t>.3</w:t>
            </w:r>
            <w:r>
              <w:rPr>
                <w:rFonts w:hint="eastAsia"/>
                <w:color w:val="000000" w:themeColor="text1"/>
                <w:sz w:val="24"/>
                <w:highlight w:val="none"/>
                <w:shd w:val="clear" w:color="auto" w:fill="FFFFFF"/>
                <w14:textFill>
                  <w14:solidFill>
                    <w14:schemeClr w14:val="tx1"/>
                  </w14:solidFill>
                </w14:textFill>
              </w:rPr>
              <w:t>万m³），无借方，填方</w:t>
            </w:r>
            <w:r>
              <w:rPr>
                <w:rFonts w:hint="eastAsia"/>
                <w:color w:val="000000" w:themeColor="text1"/>
                <w:sz w:val="24"/>
                <w:highlight w:val="none"/>
                <w:shd w:val="clear" w:color="auto" w:fill="FFFFFF"/>
                <w:lang w:val="en-US" w:eastAsia="zh-CN"/>
                <w14:textFill>
                  <w14:solidFill>
                    <w14:schemeClr w14:val="tx1"/>
                  </w14:solidFill>
                </w14:textFill>
              </w:rPr>
              <w:t>均</w:t>
            </w:r>
            <w:r>
              <w:rPr>
                <w:rFonts w:hint="eastAsia"/>
                <w:color w:val="000000" w:themeColor="text1"/>
                <w:sz w:val="24"/>
                <w:highlight w:val="none"/>
                <w:shd w:val="clear" w:color="auto" w:fill="FFFFFF"/>
                <w14:textFill>
                  <w14:solidFill>
                    <w14:schemeClr w14:val="tx1"/>
                  </w14:solidFill>
                </w14:textFill>
              </w:rPr>
              <w:t>来源于本项目开挖</w:t>
            </w:r>
            <w:r>
              <w:rPr>
                <w:rFonts w:hint="eastAsia"/>
                <w:color w:val="000000" w:themeColor="text1"/>
                <w:sz w:val="24"/>
                <w:highlight w:val="none"/>
                <w:shd w:val="clear" w:color="auto" w:fill="FFFFFF"/>
                <w:lang w:val="en-US" w:eastAsia="zh-CN"/>
                <w14:textFill>
                  <w14:solidFill>
                    <w14:schemeClr w14:val="tx1"/>
                  </w14:solidFill>
                </w14:textFill>
              </w:rPr>
              <w:t>一般</w:t>
            </w:r>
            <w:r>
              <w:rPr>
                <w:rFonts w:hint="eastAsia"/>
                <w:color w:val="000000" w:themeColor="text1"/>
                <w:sz w:val="24"/>
                <w:highlight w:val="none"/>
                <w:shd w:val="clear" w:color="auto" w:fill="FFFFFF"/>
                <w14:textFill>
                  <w14:solidFill>
                    <w14:schemeClr w14:val="tx1"/>
                  </w14:solidFill>
                </w14:textFill>
              </w:rPr>
              <w:t>土石方</w:t>
            </w:r>
            <w:r>
              <w:rPr>
                <w:rFonts w:hint="eastAsia"/>
                <w:color w:val="000000" w:themeColor="text1"/>
                <w:sz w:val="24"/>
                <w:highlight w:val="none"/>
                <w:shd w:val="clear" w:color="auto" w:fill="FFFFFF"/>
                <w:lang w:eastAsia="zh-CN"/>
                <w14:textFill>
                  <w14:solidFill>
                    <w14:schemeClr w14:val="tx1"/>
                  </w14:solidFill>
                </w14:textFill>
              </w:rPr>
              <w:t>，</w:t>
            </w:r>
            <w:r>
              <w:rPr>
                <w:rFonts w:hint="eastAsia"/>
                <w:color w:val="000000" w:themeColor="text1"/>
                <w:sz w:val="24"/>
                <w:highlight w:val="none"/>
                <w:shd w:val="clear" w:color="auto" w:fill="FFFFFF"/>
                <w:lang w:val="en-US" w:eastAsia="zh-CN"/>
                <w14:textFill>
                  <w14:solidFill>
                    <w14:schemeClr w14:val="tx1"/>
                  </w14:solidFill>
                </w14:textFill>
              </w:rPr>
              <w:t>绿化覆土均来源于前期剥离表土</w:t>
            </w:r>
            <w:r>
              <w:rPr>
                <w:rFonts w:hint="eastAsia"/>
                <w:color w:val="000000" w:themeColor="text1"/>
                <w:sz w:val="24"/>
                <w:highlight w:val="none"/>
                <w:shd w:val="clear" w:color="auto" w:fill="FFFFFF"/>
                <w:lang w:eastAsia="zh-CN"/>
                <w14:textFill>
                  <w14:solidFill>
                    <w14:schemeClr w14:val="tx1"/>
                  </w14:solidFill>
                </w14:textFill>
              </w:rPr>
              <w:t>，</w:t>
            </w:r>
            <w:r>
              <w:rPr>
                <w:rFonts w:hint="eastAsia"/>
                <w:color w:val="000000" w:themeColor="text1"/>
                <w:sz w:val="24"/>
                <w:highlight w:val="none"/>
                <w:shd w:val="clear" w:color="auto" w:fill="FFFFFF"/>
                <w:lang w:val="en-US" w:eastAsia="zh-CN"/>
                <w14:textFill>
                  <w14:solidFill>
                    <w14:schemeClr w14:val="tx1"/>
                  </w14:solidFill>
                </w14:textFill>
              </w:rPr>
              <w:t>无弃方。</w:t>
            </w:r>
          </w:p>
          <w:p w14:paraId="5C329D21">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建设单</w:t>
            </w:r>
            <w:r>
              <w:rPr>
                <w:rFonts w:hint="eastAsia"/>
                <w:color w:val="000000" w:themeColor="text1"/>
                <w:sz w:val="24"/>
                <w:highlight w:val="none"/>
                <w:lang w:eastAsia="zh-CN"/>
                <w14:textFill>
                  <w14:solidFill>
                    <w14:schemeClr w14:val="tx1"/>
                  </w14:solidFill>
                </w14:textFill>
              </w:rPr>
              <w:t>位在</w:t>
            </w:r>
            <w:r>
              <w:rPr>
                <w:color w:val="000000" w:themeColor="text1"/>
                <w:sz w:val="24"/>
                <w:highlight w:val="none"/>
                <w14:textFill>
                  <w14:solidFill>
                    <w14:schemeClr w14:val="tx1"/>
                  </w14:solidFill>
                </w14:textFill>
              </w:rPr>
              <w:t>施工过程中应控制临时</w:t>
            </w:r>
            <w:r>
              <w:rPr>
                <w:rFonts w:hint="eastAsia"/>
                <w:color w:val="000000" w:themeColor="text1"/>
                <w:sz w:val="24"/>
                <w:highlight w:val="none"/>
                <w14:textFill>
                  <w14:solidFill>
                    <w14:schemeClr w14:val="tx1"/>
                  </w14:solidFill>
                </w14:textFill>
              </w:rPr>
              <w:t>表土堆场</w:t>
            </w:r>
            <w:r>
              <w:rPr>
                <w:color w:val="000000" w:themeColor="text1"/>
                <w:sz w:val="24"/>
                <w:highlight w:val="none"/>
                <w14:textFill>
                  <w14:solidFill>
                    <w14:schemeClr w14:val="tx1"/>
                  </w14:solidFill>
                </w14:textFill>
              </w:rPr>
              <w:t>占地面积和堆放量，及时用于回填，并在</w:t>
            </w:r>
            <w:r>
              <w:rPr>
                <w:rFonts w:hint="eastAsia"/>
                <w:color w:val="000000" w:themeColor="text1"/>
                <w:sz w:val="24"/>
                <w:highlight w:val="none"/>
                <w:lang w:val="en-US" w:eastAsia="zh-CN"/>
                <w14:textFill>
                  <w14:solidFill>
                    <w14:schemeClr w14:val="tx1"/>
                  </w14:solidFill>
                </w14:textFill>
              </w:rPr>
              <w:t>表土</w:t>
            </w:r>
            <w:r>
              <w:rPr>
                <w:color w:val="000000" w:themeColor="text1"/>
                <w:sz w:val="24"/>
                <w:highlight w:val="none"/>
                <w14:textFill>
                  <w14:solidFill>
                    <w14:schemeClr w14:val="tx1"/>
                  </w14:solidFill>
                </w14:textFill>
              </w:rPr>
              <w:t>临时堆场周围设置</w:t>
            </w:r>
            <w:r>
              <w:rPr>
                <w:rFonts w:hint="eastAsia"/>
                <w:color w:val="000000" w:themeColor="text1"/>
                <w:sz w:val="24"/>
                <w:highlight w:val="none"/>
                <w:lang w:val="en-US" w:eastAsia="zh-CN"/>
                <w14:textFill>
                  <w14:solidFill>
                    <w14:schemeClr w14:val="tx1"/>
                  </w14:solidFill>
                </w14:textFill>
              </w:rPr>
              <w:t>土袋拦挡</w:t>
            </w:r>
            <w:r>
              <w:rPr>
                <w:rFonts w:hint="eastAsia"/>
                <w:color w:val="000000" w:themeColor="text1"/>
                <w:sz w:val="24"/>
                <w:highlight w:val="none"/>
                <w14:textFill>
                  <w14:solidFill>
                    <w14:schemeClr w14:val="tx1"/>
                  </w14:solidFill>
                </w14:textFill>
              </w:rPr>
              <w:t>及截排水沟</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对临时表土堆场表面进行临时绿化。</w:t>
            </w:r>
            <w:r>
              <w:rPr>
                <w:b/>
                <w:bCs/>
                <w:color w:val="000000" w:themeColor="text1"/>
                <w:sz w:val="24"/>
                <w:highlight w:val="none"/>
                <w:u w:val="single"/>
                <w14:textFill>
                  <w14:solidFill>
                    <w14:schemeClr w14:val="tx1"/>
                  </w14:solidFill>
                </w14:textFill>
              </w:rPr>
              <w:t>本项目不设置渣场，</w:t>
            </w:r>
            <w:r>
              <w:rPr>
                <w:rFonts w:hint="eastAsia"/>
                <w:b/>
                <w:bCs/>
                <w:color w:val="000000" w:themeColor="text1"/>
                <w:sz w:val="24"/>
                <w:highlight w:val="none"/>
                <w:u w:val="single"/>
                <w:lang w:val="en-US" w:eastAsia="zh-CN"/>
                <w14:textFill>
                  <w14:solidFill>
                    <w14:schemeClr w14:val="tx1"/>
                  </w14:solidFill>
                </w14:textFill>
              </w:rPr>
              <w:t>无弃方产生，施工期间</w:t>
            </w:r>
            <w:r>
              <w:rPr>
                <w:b/>
                <w:bCs/>
                <w:color w:val="000000" w:themeColor="text1"/>
                <w:sz w:val="24"/>
                <w:highlight w:val="none"/>
                <w:u w:val="single"/>
                <w14:textFill>
                  <w14:solidFill>
                    <w14:schemeClr w14:val="tx1"/>
                  </w14:solidFill>
                </w14:textFill>
              </w:rPr>
              <w:t>严禁建筑垃圾倾倒至项目周边地表水体内。</w:t>
            </w:r>
          </w:p>
          <w:p w14:paraId="1C99E775">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七</w:t>
            </w:r>
            <w:r>
              <w:rPr>
                <w:b/>
                <w:bCs/>
                <w:color w:val="000000" w:themeColor="text1"/>
                <w:sz w:val="24"/>
                <w:highlight w:val="none"/>
                <w14:textFill>
                  <w14:solidFill>
                    <w14:schemeClr w14:val="tx1"/>
                  </w14:solidFill>
                </w14:textFill>
              </w:rPr>
              <w:t>、公用工程</w:t>
            </w:r>
          </w:p>
          <w:p w14:paraId="3DC591CA">
            <w:pPr>
              <w:adjustRightInd w:val="0"/>
              <w:snapToGrid w:val="0"/>
              <w:spacing w:line="360" w:lineRule="auto"/>
              <w:ind w:firstLine="480" w:firstLineChars="20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1、供电</w:t>
            </w:r>
          </w:p>
          <w:p w14:paraId="41E957DE">
            <w:pPr>
              <w:adjustRightInd w:val="0"/>
              <w:snapToGrid w:val="0"/>
              <w:spacing w:line="360" w:lineRule="auto"/>
              <w:ind w:firstLine="480" w:firstLineChars="200"/>
              <w:jc w:val="left"/>
              <w:rPr>
                <w:rFonts w:hint="eastAsia"/>
                <w:color w:val="000000" w:themeColor="text1"/>
                <w:kern w:val="0"/>
                <w:sz w:val="24"/>
                <w:highlight w:val="none"/>
                <w:lang w:val="en-US" w:eastAsia="zh-CN"/>
                <w14:textFill>
                  <w14:solidFill>
                    <w14:schemeClr w14:val="tx1"/>
                  </w14:solidFill>
                </w14:textFill>
              </w:rPr>
            </w:pPr>
            <w:r>
              <w:rPr>
                <w:color w:val="000000" w:themeColor="text1"/>
                <w:kern w:val="0"/>
                <w:sz w:val="24"/>
                <w:highlight w:val="none"/>
                <w:lang w:val="en-US" w:eastAsia="zh-CN"/>
                <w14:textFill>
                  <w14:solidFill>
                    <w14:schemeClr w14:val="tx1"/>
                  </w14:solidFill>
                </w14:textFill>
              </w:rPr>
              <w:t>由城市电网引来一路10kV电源，</w:t>
            </w:r>
            <w:r>
              <w:rPr>
                <w:rFonts w:hint="eastAsia"/>
                <w:color w:val="000000" w:themeColor="text1"/>
                <w:kern w:val="0"/>
                <w:sz w:val="24"/>
                <w:highlight w:val="none"/>
                <w:lang w:val="en-US" w:eastAsia="zh-CN"/>
                <w14:textFill>
                  <w14:solidFill>
                    <w14:schemeClr w14:val="tx1"/>
                  </w14:solidFill>
                </w14:textFill>
              </w:rPr>
              <w:t>根据本工程变负荷分配情况，考虑低压供电半径和建设方要求等因素，本工程在1号楼和3号楼吊一层分别设置一个变配电房，1号楼配电房安装2台1600kVA变压器，3号楼配电房安装2台1000kVA变压器，10kV电源电缆由市政电力管网敷设至吊一层配电房。</w:t>
            </w:r>
          </w:p>
          <w:p w14:paraId="6D8203A9">
            <w:pPr>
              <w:adjustRightInd w:val="0"/>
              <w:snapToGrid w:val="0"/>
              <w:spacing w:line="360" w:lineRule="auto"/>
              <w:ind w:firstLine="480" w:firstLineChars="20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2、给排水系统</w:t>
            </w:r>
          </w:p>
          <w:p w14:paraId="2ADBC1AE">
            <w:pPr>
              <w:adjustRightInd w:val="0"/>
              <w:snapToGrid w:val="0"/>
              <w:spacing w:line="360" w:lineRule="auto"/>
              <w:ind w:firstLine="480" w:firstLineChars="20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给水系统：</w:t>
            </w:r>
          </w:p>
          <w:p w14:paraId="3A0A5916">
            <w:pPr>
              <w:adjustRightInd w:val="0"/>
              <w:snapToGrid w:val="0"/>
              <w:spacing w:line="360" w:lineRule="auto"/>
              <w:ind w:firstLine="480" w:firstLineChars="200"/>
              <w:jc w:val="left"/>
              <w:rPr>
                <w:rFonts w:hint="eastAsia"/>
                <w:color w:val="000000" w:themeColor="text1"/>
                <w:kern w:val="0"/>
                <w:sz w:val="24"/>
                <w:highlight w:val="none"/>
                <w:lang w:val="en-US" w:eastAsia="zh-CN"/>
                <w14:textFill>
                  <w14:solidFill>
                    <w14:schemeClr w14:val="tx1"/>
                  </w14:solidFill>
                </w14:textFill>
              </w:rPr>
            </w:pPr>
            <w:r>
              <w:rPr>
                <w:color w:val="000000" w:themeColor="text1"/>
                <w:kern w:val="0"/>
                <w:sz w:val="24"/>
                <w:highlight w:val="none"/>
                <w:lang w:val="en-US" w:eastAsia="zh-CN"/>
                <w14:textFill>
                  <w14:solidFill>
                    <w14:schemeClr w14:val="tx1"/>
                  </w14:solidFill>
                </w14:textFill>
              </w:rPr>
              <w:t>供水水源为城市市政给水管网，</w:t>
            </w:r>
            <w:r>
              <w:rPr>
                <w:rFonts w:hint="eastAsia"/>
                <w:color w:val="000000" w:themeColor="text1"/>
                <w:kern w:val="0"/>
                <w:sz w:val="24"/>
                <w:highlight w:val="none"/>
                <w:lang w:val="en-US" w:eastAsia="zh-CN"/>
                <w14:textFill>
                  <w14:solidFill>
                    <w14:schemeClr w14:val="tx1"/>
                  </w14:solidFill>
                </w14:textFill>
              </w:rPr>
              <w:t>给水在本工程东侧的市政给水管网上接入两根管径为DN150的引入管，供水压力为0.35MPa。经水表井（水表井内设倒流防止器）后，进入场地接至各给水系统。</w:t>
            </w:r>
          </w:p>
          <w:p w14:paraId="6C50170A">
            <w:pPr>
              <w:adjustRightInd w:val="0"/>
              <w:snapToGrid w:val="0"/>
              <w:spacing w:line="360" w:lineRule="auto"/>
              <w:ind w:firstLine="480" w:firstLineChars="200"/>
              <w:jc w:val="left"/>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室外设置DN150的环状消防给水管道管材：室外给水管采用钢丝网骨架，热熔连接。室内采用PPR管，热熔连接。水表井及阀门井采用混凝土砌筑，铸铁井盖。</w:t>
            </w:r>
          </w:p>
          <w:p w14:paraId="515D2E22">
            <w:pPr>
              <w:autoSpaceDE w:val="0"/>
              <w:autoSpaceDN w:val="0"/>
              <w:spacing w:line="360" w:lineRule="auto"/>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排水系统：</w:t>
            </w:r>
          </w:p>
          <w:p w14:paraId="4E6E4410">
            <w:pPr>
              <w:autoSpaceDE w:val="0"/>
              <w:autoSpaceDN w:val="0"/>
              <w:spacing w:line="360" w:lineRule="auto"/>
              <w:ind w:firstLine="480" w:firstLineChars="200"/>
              <w:rPr>
                <w:rFonts w:hint="default" w:eastAsia="宋体"/>
                <w:color w:val="000000" w:themeColor="text1"/>
                <w:kern w:val="0"/>
                <w:sz w:val="24"/>
                <w:highlight w:val="none"/>
                <w:lang w:val="en-US" w:eastAsia="zh-CN"/>
                <w14:textFill>
                  <w14:solidFill>
                    <w14:schemeClr w14:val="tx1"/>
                  </w14:solidFill>
                </w14:textFill>
              </w:rPr>
            </w:pPr>
            <w:r>
              <w:rPr>
                <w:color w:val="000000" w:themeColor="text1"/>
                <w:kern w:val="0"/>
                <w:sz w:val="24"/>
                <w:highlight w:val="none"/>
                <w14:textFill>
                  <w14:solidFill>
                    <w14:schemeClr w14:val="tx1"/>
                  </w14:solidFill>
                </w14:textFill>
              </w:rPr>
              <w:t>本项目采用雨、污分流排水体制</w:t>
            </w:r>
            <w:r>
              <w:rPr>
                <w:rFonts w:hint="eastAsia"/>
                <w:color w:val="000000" w:themeColor="text1"/>
                <w:kern w:val="0"/>
                <w:sz w:val="24"/>
                <w:highlight w:val="none"/>
                <w:lang w:eastAsia="zh-CN"/>
                <w14:textFill>
                  <w14:solidFill>
                    <w14:schemeClr w14:val="tx1"/>
                  </w14:solidFill>
                </w14:textFill>
              </w:rPr>
              <w:t>，</w:t>
            </w:r>
            <w:r>
              <w:rPr>
                <w:rFonts w:hint="eastAsia"/>
                <w:color w:val="000000" w:themeColor="text1"/>
                <w:kern w:val="0"/>
                <w:sz w:val="24"/>
                <w:highlight w:val="none"/>
                <w:lang w:val="en-US" w:eastAsia="zh-CN"/>
                <w14:textFill>
                  <w14:solidFill>
                    <w14:schemeClr w14:val="tx1"/>
                  </w14:solidFill>
                </w14:textFill>
              </w:rPr>
              <w:t>均排入市政管网。</w:t>
            </w:r>
          </w:p>
          <w:p w14:paraId="61ED57EA">
            <w:pPr>
              <w:autoSpaceDE w:val="0"/>
              <w:autoSpaceDN w:val="0"/>
              <w:spacing w:line="360" w:lineRule="auto"/>
              <w:ind w:firstLine="480" w:firstLineChars="200"/>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（1）室外排水</w:t>
            </w:r>
          </w:p>
          <w:p w14:paraId="50C37A60">
            <w:pPr>
              <w:autoSpaceDE w:val="0"/>
              <w:autoSpaceDN w:val="0"/>
              <w:spacing w:line="360" w:lineRule="auto"/>
              <w:ind w:firstLine="480" w:firstLineChars="200"/>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本项目不设置生化池，生活污水通过污水管道系统收集经过末端格栅井后排入市政污水管网进入桥亭镇污水处理厂处置。</w:t>
            </w:r>
          </w:p>
          <w:p w14:paraId="641D7568">
            <w:pPr>
              <w:autoSpaceDE w:val="0"/>
              <w:autoSpaceDN w:val="0"/>
              <w:spacing w:line="360" w:lineRule="auto"/>
              <w:ind w:firstLine="480" w:firstLineChars="200"/>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屋面雨水及场地雨水、空调冷凝水汇总后集中排入市政雨水管道。</w:t>
            </w:r>
          </w:p>
          <w:p w14:paraId="6A7578AC">
            <w:pPr>
              <w:autoSpaceDE w:val="0"/>
              <w:autoSpaceDN w:val="0"/>
              <w:spacing w:line="360" w:lineRule="auto"/>
              <w:ind w:firstLine="480" w:firstLineChars="200"/>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管材：室外排水管道采用埋地用硬聚氯乙烯PVC-U塑料螺旋缠绕管，橡胶密封圈接口，管道基础采用砂垫层带形基础。排水检查井采用钢筋混凝土，铸铁井盖。</w:t>
            </w:r>
          </w:p>
          <w:p w14:paraId="1197164D">
            <w:pPr>
              <w:autoSpaceDE w:val="0"/>
              <w:autoSpaceDN w:val="0"/>
              <w:spacing w:line="360" w:lineRule="auto"/>
              <w:ind w:firstLine="480" w:firstLineChars="200"/>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（2）室内排水</w:t>
            </w:r>
          </w:p>
          <w:p w14:paraId="1602EFF0">
            <w:pPr>
              <w:autoSpaceDE w:val="0"/>
              <w:autoSpaceDN w:val="0"/>
              <w:spacing w:line="360" w:lineRule="auto"/>
              <w:ind w:firstLine="480" w:firstLineChars="200"/>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室内排水分生活污水排水、废水排水及雨水排水系统。</w:t>
            </w:r>
          </w:p>
          <w:p w14:paraId="1832BF91">
            <w:pPr>
              <w:autoSpaceDE w:val="0"/>
              <w:autoSpaceDN w:val="0"/>
              <w:spacing w:line="360" w:lineRule="auto"/>
              <w:ind w:firstLine="480" w:firstLineChars="200"/>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各厂房卫生间的污水均直接排入室外生活污水管道，排入市政污水管网进入桥亭镇污水处理厂处置。</w:t>
            </w:r>
          </w:p>
          <w:p w14:paraId="507C0D71">
            <w:pPr>
              <w:autoSpaceDE w:val="0"/>
              <w:autoSpaceDN w:val="0"/>
              <w:spacing w:line="360" w:lineRule="auto"/>
              <w:ind w:firstLine="480" w:firstLineChars="200"/>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雨水排水系统：屋面雨水及露台雨水采用有组织地排放至室外雨水管道进入市政雨水管道。</w:t>
            </w:r>
          </w:p>
          <w:p w14:paraId="6E6F260F">
            <w:pPr>
              <w:autoSpaceDE w:val="0"/>
              <w:autoSpaceDN w:val="0"/>
              <w:spacing w:line="360" w:lineRule="auto"/>
              <w:ind w:firstLine="480" w:firstLineChars="200"/>
              <w:rPr>
                <w:rFonts w:hint="default"/>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管材：立管采用PVC-U排水管或塑料螺旋缠绕管。</w:t>
            </w:r>
          </w:p>
          <w:p w14:paraId="048950AC">
            <w:pPr>
              <w:autoSpaceDE w:val="0"/>
              <w:autoSpaceDN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项目水平衡：</w:t>
            </w:r>
          </w:p>
          <w:p w14:paraId="4CE03C85">
            <w:pPr>
              <w:autoSpaceDE w:val="0"/>
              <w:autoSpaceDN w:val="0"/>
              <w:spacing w:line="360" w:lineRule="auto"/>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（1）</w:t>
            </w:r>
            <w:r>
              <w:rPr>
                <w:rFonts w:hint="eastAsia"/>
                <w:bCs/>
                <w:color w:val="000000" w:themeColor="text1"/>
                <w:sz w:val="24"/>
                <w:highlight w:val="none"/>
                <w:lang w:val="en-US" w:eastAsia="zh-CN"/>
                <w14:textFill>
                  <w14:solidFill>
                    <w14:schemeClr w14:val="tx1"/>
                  </w14:solidFill>
                </w14:textFill>
              </w:rPr>
              <w:t>管理人员</w:t>
            </w:r>
            <w:r>
              <w:rPr>
                <w:rFonts w:hint="eastAsia"/>
                <w:bCs/>
                <w:color w:val="000000" w:themeColor="text1"/>
                <w:sz w:val="24"/>
                <w:highlight w:val="none"/>
                <w14:textFill>
                  <w14:solidFill>
                    <w14:schemeClr w14:val="tx1"/>
                  </w14:solidFill>
                </w14:textFill>
              </w:rPr>
              <w:t>生活用水</w:t>
            </w:r>
          </w:p>
          <w:p w14:paraId="54A196DA">
            <w:pPr>
              <w:autoSpaceDE w:val="0"/>
              <w:autoSpaceDN w:val="0"/>
              <w:spacing w:line="360" w:lineRule="auto"/>
              <w:ind w:firstLine="480" w:firstLineChars="200"/>
              <w:rPr>
                <w:color w:val="000000" w:themeColor="text1"/>
                <w:sz w:val="24"/>
                <w:highlight w:val="none"/>
                <w:lang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根据项目设计资料，</w:t>
            </w:r>
            <w:r>
              <w:rPr>
                <w:color w:val="000000" w:themeColor="text1"/>
                <w:sz w:val="24"/>
                <w:highlight w:val="none"/>
                <w:lang w:bidi="ar"/>
                <w14:textFill>
                  <w14:solidFill>
                    <w14:schemeClr w14:val="tx1"/>
                  </w14:solidFill>
                </w14:textFill>
              </w:rPr>
              <w:t>本项目</w:t>
            </w:r>
            <w:r>
              <w:rPr>
                <w:rFonts w:hint="eastAsia"/>
                <w:color w:val="000000" w:themeColor="text1"/>
                <w:sz w:val="24"/>
                <w:highlight w:val="none"/>
                <w:lang w:val="en-US" w:eastAsia="zh-CN" w:bidi="ar"/>
                <w14:textFill>
                  <w14:solidFill>
                    <w14:schemeClr w14:val="tx1"/>
                  </w14:solidFill>
                </w14:textFill>
              </w:rPr>
              <w:t>建成后仅设置2名管理人员对厂房进行日常管理、维护和巡查。参考</w:t>
            </w:r>
            <w:r>
              <w:rPr>
                <w:color w:val="000000" w:themeColor="text1"/>
                <w:sz w:val="24"/>
                <w:highlight w:val="none"/>
                <w:lang w:bidi="ar"/>
                <w14:textFill>
                  <w14:solidFill>
                    <w14:schemeClr w14:val="tx1"/>
                  </w14:solidFill>
                </w14:textFill>
              </w:rPr>
              <w:t>《四川省用水定额》（川府函</w:t>
            </w:r>
            <w:r>
              <w:rPr>
                <w:rFonts w:hint="eastAsia"/>
                <w:color w:val="000000" w:themeColor="text1"/>
                <w:sz w:val="24"/>
                <w:highlight w:val="none"/>
                <w:lang w:eastAsia="zh-CN" w:bidi="ar"/>
                <w14:textFill>
                  <w14:solidFill>
                    <w14:schemeClr w14:val="tx1"/>
                  </w14:solidFill>
                </w14:textFill>
              </w:rPr>
              <w:t>〔2021〕8号</w:t>
            </w:r>
            <w:r>
              <w:rPr>
                <w:color w:val="000000" w:themeColor="text1"/>
                <w:sz w:val="24"/>
                <w:highlight w:val="none"/>
                <w:lang w:bidi="ar"/>
                <w14:textFill>
                  <w14:solidFill>
                    <w14:schemeClr w14:val="tx1"/>
                  </w14:solidFill>
                </w14:textFill>
              </w:rPr>
              <w:t>）</w:t>
            </w:r>
            <w:r>
              <w:rPr>
                <w:rFonts w:hint="eastAsia"/>
                <w:color w:val="000000" w:themeColor="text1"/>
                <w:sz w:val="24"/>
                <w:highlight w:val="none"/>
                <w:lang w:bidi="ar"/>
                <w14:textFill>
                  <w14:solidFill>
                    <w14:schemeClr w14:val="tx1"/>
                  </w14:solidFill>
                </w14:textFill>
              </w:rPr>
              <w:t>，</w:t>
            </w:r>
            <w:r>
              <w:rPr>
                <w:rFonts w:hint="eastAsia"/>
                <w:color w:val="000000" w:themeColor="text1"/>
                <w:sz w:val="24"/>
                <w:highlight w:val="none"/>
                <w:lang w:val="en-US" w:eastAsia="zh-CN" w:bidi="ar"/>
                <w14:textFill>
                  <w14:solidFill>
                    <w14:schemeClr w14:val="tx1"/>
                  </w14:solidFill>
                </w14:textFill>
              </w:rPr>
              <w:t>管理人员</w:t>
            </w:r>
            <w:r>
              <w:rPr>
                <w:color w:val="000000" w:themeColor="text1"/>
                <w:sz w:val="24"/>
                <w:highlight w:val="none"/>
                <w:lang w:bidi="ar"/>
                <w14:textFill>
                  <w14:solidFill>
                    <w14:schemeClr w14:val="tx1"/>
                  </w14:solidFill>
                </w14:textFill>
              </w:rPr>
              <w:t>生活用水</w:t>
            </w:r>
            <w:r>
              <w:rPr>
                <w:rFonts w:hint="eastAsia"/>
                <w:color w:val="000000" w:themeColor="text1"/>
                <w:sz w:val="24"/>
                <w:highlight w:val="none"/>
                <w:lang w:bidi="ar"/>
                <w14:textFill>
                  <w14:solidFill>
                    <w14:schemeClr w14:val="tx1"/>
                  </w14:solidFill>
                </w14:textFill>
              </w:rPr>
              <w:t>按</w:t>
            </w:r>
            <w:r>
              <w:rPr>
                <w:rFonts w:hint="eastAsia"/>
                <w:color w:val="000000" w:themeColor="text1"/>
                <w:sz w:val="24"/>
                <w:highlight w:val="none"/>
                <w:lang w:val="en-US" w:eastAsia="zh-CN" w:bidi="ar"/>
                <w14:textFill>
                  <w14:solidFill>
                    <w14:schemeClr w14:val="tx1"/>
                  </w14:solidFill>
                </w14:textFill>
              </w:rPr>
              <w:t>2</w:t>
            </w:r>
            <w:r>
              <w:rPr>
                <w:rFonts w:hint="eastAsia"/>
                <w:color w:val="000000" w:themeColor="text1"/>
                <w:sz w:val="24"/>
                <w:highlight w:val="none"/>
                <w:lang w:bidi="ar"/>
                <w14:textFill>
                  <w14:solidFill>
                    <w14:schemeClr w14:val="tx1"/>
                  </w14:solidFill>
                </w14:textFill>
              </w:rPr>
              <w:t>0</w:t>
            </w:r>
            <w:r>
              <w:rPr>
                <w:color w:val="000000" w:themeColor="text1"/>
                <w:sz w:val="24"/>
                <w:highlight w:val="none"/>
                <w:lang w:bidi="ar"/>
                <w14:textFill>
                  <w14:solidFill>
                    <w14:schemeClr w14:val="tx1"/>
                  </w14:solidFill>
                </w14:textFill>
              </w:rPr>
              <w:t>L/（人·d）</w:t>
            </w:r>
            <w:r>
              <w:rPr>
                <w:rFonts w:hint="eastAsia"/>
                <w:color w:val="000000" w:themeColor="text1"/>
                <w:sz w:val="24"/>
                <w:highlight w:val="none"/>
                <w:lang w:bidi="ar"/>
                <w14:textFill>
                  <w14:solidFill>
                    <w14:schemeClr w14:val="tx1"/>
                  </w14:solidFill>
                </w14:textFill>
              </w:rPr>
              <w:t>计</w:t>
            </w:r>
            <w:r>
              <w:rPr>
                <w:color w:val="000000" w:themeColor="text1"/>
                <w:sz w:val="24"/>
                <w:highlight w:val="none"/>
                <w:lang w:bidi="ar"/>
                <w14:textFill>
                  <w14:solidFill>
                    <w14:schemeClr w14:val="tx1"/>
                  </w14:solidFill>
                </w14:textFill>
              </w:rPr>
              <w:t>，则</w:t>
            </w:r>
            <w:r>
              <w:rPr>
                <w:rFonts w:hint="eastAsia"/>
                <w:color w:val="000000" w:themeColor="text1"/>
                <w:sz w:val="24"/>
                <w:highlight w:val="none"/>
                <w:lang w:bidi="ar"/>
                <w14:textFill>
                  <w14:solidFill>
                    <w14:schemeClr w14:val="tx1"/>
                  </w14:solidFill>
                </w14:textFill>
              </w:rPr>
              <w:t>项目</w:t>
            </w:r>
            <w:r>
              <w:rPr>
                <w:rFonts w:hint="eastAsia"/>
                <w:color w:val="000000" w:themeColor="text1"/>
                <w:sz w:val="24"/>
                <w:highlight w:val="none"/>
                <w:lang w:val="en-US" w:eastAsia="zh-CN" w:bidi="ar"/>
                <w14:textFill>
                  <w14:solidFill>
                    <w14:schemeClr w14:val="tx1"/>
                  </w14:solidFill>
                </w14:textFill>
              </w:rPr>
              <w:t>管理人员</w:t>
            </w:r>
            <w:r>
              <w:rPr>
                <w:rFonts w:hint="eastAsia"/>
                <w:color w:val="000000" w:themeColor="text1"/>
                <w:sz w:val="24"/>
                <w:highlight w:val="none"/>
                <w:lang w:bidi="ar"/>
                <w14:textFill>
                  <w14:solidFill>
                    <w14:schemeClr w14:val="tx1"/>
                  </w14:solidFill>
                </w14:textFill>
              </w:rPr>
              <w:t>生活</w:t>
            </w:r>
            <w:r>
              <w:rPr>
                <w:color w:val="000000" w:themeColor="text1"/>
                <w:sz w:val="24"/>
                <w:highlight w:val="none"/>
                <w:lang w:bidi="ar"/>
                <w14:textFill>
                  <w14:solidFill>
                    <w14:schemeClr w14:val="tx1"/>
                  </w14:solidFill>
                </w14:textFill>
              </w:rPr>
              <w:t>用水量为</w:t>
            </w:r>
            <w:r>
              <w:rPr>
                <w:rFonts w:hint="eastAsia"/>
                <w:color w:val="000000" w:themeColor="text1"/>
                <w:sz w:val="24"/>
                <w:highlight w:val="none"/>
                <w:lang w:val="en-US" w:eastAsia="zh-CN" w:bidi="ar"/>
                <w14:textFill>
                  <w14:solidFill>
                    <w14:schemeClr w14:val="tx1"/>
                  </w14:solidFill>
                </w14:textFill>
              </w:rPr>
              <w:t>0.04</w:t>
            </w:r>
            <w:r>
              <w:rPr>
                <w:rFonts w:hint="eastAsia"/>
                <w:color w:val="000000" w:themeColor="text1"/>
                <w:sz w:val="24"/>
                <w:highlight w:val="none"/>
                <w:lang w:bidi="ar"/>
                <w14:textFill>
                  <w14:solidFill>
                    <w14:schemeClr w14:val="tx1"/>
                  </w14:solidFill>
                </w14:textFill>
              </w:rPr>
              <w:t>m</w:t>
            </w:r>
            <w:r>
              <w:rPr>
                <w:rFonts w:hint="eastAsia"/>
                <w:color w:val="000000" w:themeColor="text1"/>
                <w:sz w:val="24"/>
                <w:highlight w:val="none"/>
                <w:vertAlign w:val="superscript"/>
                <w:lang w:bidi="ar"/>
                <w14:textFill>
                  <w14:solidFill>
                    <w14:schemeClr w14:val="tx1"/>
                  </w14:solidFill>
                </w14:textFill>
              </w:rPr>
              <w:t>3</w:t>
            </w:r>
            <w:r>
              <w:rPr>
                <w:rFonts w:hint="eastAsia"/>
                <w:color w:val="000000" w:themeColor="text1"/>
                <w:sz w:val="24"/>
                <w:highlight w:val="none"/>
                <w:lang w:bidi="ar"/>
                <w14:textFill>
                  <w14:solidFill>
                    <w14:schemeClr w14:val="tx1"/>
                  </w14:solidFill>
                </w14:textFill>
              </w:rPr>
              <w:t>/d，</w:t>
            </w:r>
            <w:r>
              <w:rPr>
                <w:rFonts w:hint="eastAsia"/>
                <w:color w:val="000000" w:themeColor="text1"/>
                <w:sz w:val="24"/>
                <w:highlight w:val="none"/>
                <w:lang w:val="en-US" w:eastAsia="zh-CN" w:bidi="ar"/>
                <w14:textFill>
                  <w14:solidFill>
                    <w14:schemeClr w14:val="tx1"/>
                  </w14:solidFill>
                </w14:textFill>
              </w:rPr>
              <w:t>14.6</w:t>
            </w:r>
            <w:r>
              <w:rPr>
                <w:color w:val="000000" w:themeColor="text1"/>
                <w:sz w:val="24"/>
                <w:highlight w:val="none"/>
                <w:lang w:bidi="ar"/>
                <w14:textFill>
                  <w14:solidFill>
                    <w14:schemeClr w14:val="tx1"/>
                  </w14:solidFill>
                </w14:textFill>
              </w:rPr>
              <w:t>m</w:t>
            </w:r>
            <w:r>
              <w:rPr>
                <w:color w:val="000000" w:themeColor="text1"/>
                <w:sz w:val="24"/>
                <w:highlight w:val="none"/>
                <w:vertAlign w:val="superscript"/>
                <w:lang w:bidi="ar"/>
                <w14:textFill>
                  <w14:solidFill>
                    <w14:schemeClr w14:val="tx1"/>
                  </w14:solidFill>
                </w14:textFill>
              </w:rPr>
              <w:t>3</w:t>
            </w:r>
            <w:r>
              <w:rPr>
                <w:color w:val="000000" w:themeColor="text1"/>
                <w:sz w:val="24"/>
                <w:highlight w:val="none"/>
                <w:lang w:bidi="ar"/>
                <w14:textFill>
                  <w14:solidFill>
                    <w14:schemeClr w14:val="tx1"/>
                  </w14:solidFill>
                </w14:textFill>
              </w:rPr>
              <w:t>/a</w:t>
            </w:r>
            <w:r>
              <w:rPr>
                <w:rFonts w:hint="eastAsia"/>
                <w:color w:val="000000" w:themeColor="text1"/>
                <w:sz w:val="24"/>
                <w:highlight w:val="none"/>
                <w:lang w:bidi="ar"/>
                <w14:textFill>
                  <w14:solidFill>
                    <w14:schemeClr w14:val="tx1"/>
                  </w14:solidFill>
                </w14:textFill>
              </w:rPr>
              <w:t>。</w:t>
            </w:r>
            <w:r>
              <w:rPr>
                <w:color w:val="000000" w:themeColor="text1"/>
                <w:sz w:val="24"/>
                <w:highlight w:val="none"/>
                <w:lang w:bidi="ar"/>
                <w14:textFill>
                  <w14:solidFill>
                    <w14:schemeClr w14:val="tx1"/>
                  </w14:solidFill>
                </w14:textFill>
              </w:rPr>
              <w:t>排水按用水量的8</w:t>
            </w:r>
            <w:r>
              <w:rPr>
                <w:rFonts w:hint="eastAsia"/>
                <w:color w:val="000000" w:themeColor="text1"/>
                <w:sz w:val="24"/>
                <w:highlight w:val="none"/>
                <w:lang w:val="en-US" w:eastAsia="zh-CN" w:bidi="ar"/>
                <w14:textFill>
                  <w14:solidFill>
                    <w14:schemeClr w14:val="tx1"/>
                  </w14:solidFill>
                </w14:textFill>
              </w:rPr>
              <w:t>5</w:t>
            </w:r>
            <w:r>
              <w:rPr>
                <w:color w:val="000000" w:themeColor="text1"/>
                <w:sz w:val="24"/>
                <w:highlight w:val="none"/>
                <w:lang w:bidi="ar"/>
                <w14:textFill>
                  <w14:solidFill>
                    <w14:schemeClr w14:val="tx1"/>
                  </w14:solidFill>
                </w14:textFill>
              </w:rPr>
              <w:t>%计，则本项目</w:t>
            </w:r>
            <w:r>
              <w:rPr>
                <w:rFonts w:hint="eastAsia"/>
                <w:color w:val="000000" w:themeColor="text1"/>
                <w:sz w:val="24"/>
                <w:highlight w:val="none"/>
                <w:lang w:val="en-US" w:eastAsia="zh-CN" w:bidi="ar"/>
                <w14:textFill>
                  <w14:solidFill>
                    <w14:schemeClr w14:val="tx1"/>
                  </w14:solidFill>
                </w14:textFill>
              </w:rPr>
              <w:t>管理人员</w:t>
            </w:r>
            <w:r>
              <w:rPr>
                <w:rFonts w:hint="eastAsia"/>
                <w:color w:val="000000" w:themeColor="text1"/>
                <w:sz w:val="24"/>
                <w:highlight w:val="none"/>
                <w:lang w:bidi="ar"/>
                <w14:textFill>
                  <w14:solidFill>
                    <w14:schemeClr w14:val="tx1"/>
                  </w14:solidFill>
                </w14:textFill>
              </w:rPr>
              <w:t>生活</w:t>
            </w:r>
            <w:r>
              <w:rPr>
                <w:color w:val="000000" w:themeColor="text1"/>
                <w:sz w:val="24"/>
                <w:highlight w:val="none"/>
                <w:lang w:bidi="ar"/>
                <w14:textFill>
                  <w14:solidFill>
                    <w14:schemeClr w14:val="tx1"/>
                  </w14:solidFill>
                </w14:textFill>
              </w:rPr>
              <w:t>污水排放量为</w:t>
            </w:r>
            <w:r>
              <w:rPr>
                <w:rFonts w:hint="eastAsia"/>
                <w:color w:val="000000" w:themeColor="text1"/>
                <w:sz w:val="24"/>
                <w:highlight w:val="none"/>
                <w:lang w:val="en-US" w:eastAsia="zh-CN" w:bidi="ar"/>
                <w14:textFill>
                  <w14:solidFill>
                    <w14:schemeClr w14:val="tx1"/>
                  </w14:solidFill>
                </w14:textFill>
              </w:rPr>
              <w:t>0.034</w:t>
            </w:r>
            <w:r>
              <w:rPr>
                <w:rFonts w:hint="eastAsia"/>
                <w:color w:val="000000" w:themeColor="text1"/>
                <w:sz w:val="24"/>
                <w:highlight w:val="none"/>
                <w:lang w:bidi="ar"/>
                <w14:textFill>
                  <w14:solidFill>
                    <w14:schemeClr w14:val="tx1"/>
                  </w14:solidFill>
                </w14:textFill>
              </w:rPr>
              <w:t>m</w:t>
            </w:r>
            <w:r>
              <w:rPr>
                <w:rFonts w:hint="eastAsia"/>
                <w:color w:val="000000" w:themeColor="text1"/>
                <w:sz w:val="24"/>
                <w:highlight w:val="none"/>
                <w:vertAlign w:val="superscript"/>
                <w:lang w:bidi="ar"/>
                <w14:textFill>
                  <w14:solidFill>
                    <w14:schemeClr w14:val="tx1"/>
                  </w14:solidFill>
                </w14:textFill>
              </w:rPr>
              <w:t>3</w:t>
            </w:r>
            <w:r>
              <w:rPr>
                <w:rFonts w:hint="eastAsia"/>
                <w:color w:val="000000" w:themeColor="text1"/>
                <w:sz w:val="24"/>
                <w:highlight w:val="none"/>
                <w:lang w:bidi="ar"/>
                <w14:textFill>
                  <w14:solidFill>
                    <w14:schemeClr w14:val="tx1"/>
                  </w14:solidFill>
                </w14:textFill>
              </w:rPr>
              <w:t>/d，</w:t>
            </w:r>
            <w:r>
              <w:rPr>
                <w:rFonts w:hint="eastAsia"/>
                <w:color w:val="000000" w:themeColor="text1"/>
                <w:sz w:val="24"/>
                <w:highlight w:val="none"/>
                <w:lang w:val="en-US" w:eastAsia="zh-CN" w:bidi="ar"/>
                <w14:textFill>
                  <w14:solidFill>
                    <w14:schemeClr w14:val="tx1"/>
                  </w14:solidFill>
                </w14:textFill>
              </w:rPr>
              <w:t>12.41</w:t>
            </w:r>
            <w:r>
              <w:rPr>
                <w:color w:val="000000" w:themeColor="text1"/>
                <w:sz w:val="24"/>
                <w:highlight w:val="none"/>
                <w:lang w:bidi="ar"/>
                <w14:textFill>
                  <w14:solidFill>
                    <w14:schemeClr w14:val="tx1"/>
                  </w14:solidFill>
                </w14:textFill>
              </w:rPr>
              <w:t>m</w:t>
            </w:r>
            <w:r>
              <w:rPr>
                <w:color w:val="000000" w:themeColor="text1"/>
                <w:sz w:val="24"/>
                <w:highlight w:val="none"/>
                <w:vertAlign w:val="superscript"/>
                <w:lang w:bidi="ar"/>
                <w14:textFill>
                  <w14:solidFill>
                    <w14:schemeClr w14:val="tx1"/>
                  </w14:solidFill>
                </w14:textFill>
              </w:rPr>
              <w:t>3</w:t>
            </w:r>
            <w:r>
              <w:rPr>
                <w:color w:val="000000" w:themeColor="text1"/>
                <w:sz w:val="24"/>
                <w:highlight w:val="none"/>
                <w:lang w:bidi="ar"/>
                <w14:textFill>
                  <w14:solidFill>
                    <w14:schemeClr w14:val="tx1"/>
                  </w14:solidFill>
                </w14:textFill>
              </w:rPr>
              <w:t>/a</w:t>
            </w:r>
            <w:r>
              <w:rPr>
                <w:rFonts w:hint="eastAsia"/>
                <w:color w:val="000000" w:themeColor="text1"/>
                <w:sz w:val="24"/>
                <w:highlight w:val="none"/>
                <w:lang w:bidi="ar"/>
                <w14:textFill>
                  <w14:solidFill>
                    <w14:schemeClr w14:val="tx1"/>
                  </w14:solidFill>
                </w14:textFill>
              </w:rPr>
              <w:t>。</w:t>
            </w:r>
          </w:p>
          <w:p w14:paraId="15147637">
            <w:pPr>
              <w:autoSpaceDE w:val="0"/>
              <w:autoSpaceDN w:val="0"/>
              <w:spacing w:line="360" w:lineRule="auto"/>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2</w:t>
            </w:r>
            <w:r>
              <w:rPr>
                <w:rFonts w:hint="eastAsia"/>
                <w:bCs/>
                <w:color w:val="000000" w:themeColor="text1"/>
                <w:sz w:val="24"/>
                <w:highlight w:val="none"/>
                <w14:textFill>
                  <w14:solidFill>
                    <w14:schemeClr w14:val="tx1"/>
                  </w14:solidFill>
                </w14:textFill>
              </w:rPr>
              <w:t>）绿化用水</w:t>
            </w:r>
          </w:p>
          <w:p w14:paraId="197E6986">
            <w:pPr>
              <w:autoSpaceDE w:val="0"/>
              <w:autoSpaceDN w:val="0"/>
              <w:spacing w:line="360" w:lineRule="auto"/>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根据资料，项目占地面积为</w:t>
            </w:r>
            <w:r>
              <w:rPr>
                <w:rFonts w:hint="eastAsia"/>
                <w:bCs/>
                <w:color w:val="000000" w:themeColor="text1"/>
                <w:sz w:val="24"/>
                <w:highlight w:val="none"/>
                <w:lang w:val="en-US" w:eastAsia="zh-CN"/>
                <w14:textFill>
                  <w14:solidFill>
                    <w14:schemeClr w14:val="tx1"/>
                  </w14:solidFill>
                </w14:textFill>
              </w:rPr>
              <w:t>52023.03</w:t>
            </w:r>
            <w:r>
              <w:rPr>
                <w:rFonts w:hint="eastAsia"/>
                <w:color w:val="000000" w:themeColor="text1"/>
                <w:sz w:val="24"/>
                <w:highlight w:val="none"/>
                <w:lang w:bidi="ar"/>
                <w14:textFill>
                  <w14:solidFill>
                    <w14:schemeClr w14:val="tx1"/>
                  </w14:solidFill>
                </w14:textFill>
              </w:rPr>
              <w:t>m</w:t>
            </w:r>
            <w:r>
              <w:rPr>
                <w:rFonts w:hint="eastAsia"/>
                <w:color w:val="000000" w:themeColor="text1"/>
                <w:sz w:val="24"/>
                <w:highlight w:val="none"/>
                <w:vertAlign w:val="superscript"/>
                <w:lang w:bidi="ar"/>
                <w14:textFill>
                  <w14:solidFill>
                    <w14:schemeClr w14:val="tx1"/>
                  </w14:solidFill>
                </w14:textFill>
              </w:rPr>
              <w:t>2</w:t>
            </w:r>
            <w:r>
              <w:rPr>
                <w:rFonts w:hint="eastAsia"/>
                <w:color w:val="000000" w:themeColor="text1"/>
                <w:sz w:val="24"/>
                <w:highlight w:val="none"/>
                <w:lang w:bidi="ar"/>
                <w14:textFill>
                  <w14:solidFill>
                    <w14:schemeClr w14:val="tx1"/>
                  </w14:solidFill>
                </w14:textFill>
              </w:rPr>
              <w:t>，绿地率为</w:t>
            </w:r>
            <w:r>
              <w:rPr>
                <w:rFonts w:hint="eastAsia"/>
                <w:color w:val="000000" w:themeColor="text1"/>
                <w:sz w:val="24"/>
                <w:highlight w:val="none"/>
                <w:lang w:val="en-US" w:eastAsia="zh-CN" w:bidi="ar"/>
                <w14:textFill>
                  <w14:solidFill>
                    <w14:schemeClr w14:val="tx1"/>
                  </w14:solidFill>
                </w14:textFill>
              </w:rPr>
              <w:t>19.2</w:t>
            </w:r>
            <w:r>
              <w:rPr>
                <w:rFonts w:hint="eastAsia"/>
                <w:color w:val="000000" w:themeColor="text1"/>
                <w:sz w:val="24"/>
                <w:highlight w:val="none"/>
                <w:lang w:bidi="ar"/>
                <w14:textFill>
                  <w14:solidFill>
                    <w14:schemeClr w14:val="tx1"/>
                  </w14:solidFill>
                </w14:textFill>
              </w:rPr>
              <w:t>%，则绿化面积为</w:t>
            </w:r>
            <w:r>
              <w:rPr>
                <w:rFonts w:hint="eastAsia"/>
                <w:color w:val="000000" w:themeColor="text1"/>
                <w:sz w:val="24"/>
                <w:highlight w:val="none"/>
                <w:lang w:val="en-US" w:eastAsia="zh-CN" w:bidi="ar"/>
                <w14:textFill>
                  <w14:solidFill>
                    <w14:schemeClr w14:val="tx1"/>
                  </w14:solidFill>
                </w14:textFill>
              </w:rPr>
              <w:t>9989.27</w:t>
            </w:r>
            <w:r>
              <w:rPr>
                <w:rFonts w:hint="eastAsia"/>
                <w:color w:val="000000" w:themeColor="text1"/>
                <w:sz w:val="24"/>
                <w:highlight w:val="none"/>
                <w:lang w:bidi="ar"/>
                <w14:textFill>
                  <w14:solidFill>
                    <w14:schemeClr w14:val="tx1"/>
                  </w14:solidFill>
                </w14:textFill>
              </w:rPr>
              <w:t>m</w:t>
            </w:r>
            <w:r>
              <w:rPr>
                <w:rFonts w:hint="eastAsia"/>
                <w:color w:val="000000" w:themeColor="text1"/>
                <w:sz w:val="24"/>
                <w:highlight w:val="none"/>
                <w:vertAlign w:val="superscript"/>
                <w:lang w:bidi="ar"/>
                <w14:textFill>
                  <w14:solidFill>
                    <w14:schemeClr w14:val="tx1"/>
                  </w14:solidFill>
                </w14:textFill>
              </w:rPr>
              <w:t>2</w:t>
            </w:r>
            <w:r>
              <w:rPr>
                <w:rFonts w:hint="eastAsia"/>
                <w:color w:val="000000" w:themeColor="text1"/>
                <w:sz w:val="24"/>
                <w:highlight w:val="none"/>
                <w:lang w:bidi="ar"/>
                <w14:textFill>
                  <w14:solidFill>
                    <w14:schemeClr w14:val="tx1"/>
                  </w14:solidFill>
                </w14:textFill>
              </w:rPr>
              <w:t>，根据</w:t>
            </w:r>
            <w:r>
              <w:rPr>
                <w:color w:val="000000" w:themeColor="text1"/>
                <w:sz w:val="24"/>
                <w:highlight w:val="none"/>
                <w:lang w:bidi="ar"/>
                <w14:textFill>
                  <w14:solidFill>
                    <w14:schemeClr w14:val="tx1"/>
                  </w14:solidFill>
                </w14:textFill>
              </w:rPr>
              <w:t>《四川省用水定额》（川府函</w:t>
            </w:r>
            <w:r>
              <w:rPr>
                <w:rFonts w:hint="eastAsia"/>
                <w:color w:val="000000" w:themeColor="text1"/>
                <w:sz w:val="24"/>
                <w:highlight w:val="none"/>
                <w:lang w:eastAsia="zh-CN" w:bidi="ar"/>
                <w14:textFill>
                  <w14:solidFill>
                    <w14:schemeClr w14:val="tx1"/>
                  </w14:solidFill>
                </w14:textFill>
              </w:rPr>
              <w:t>〔2021〕8号</w:t>
            </w:r>
            <w:r>
              <w:rPr>
                <w:color w:val="000000" w:themeColor="text1"/>
                <w:sz w:val="24"/>
                <w:highlight w:val="none"/>
                <w:lang w:bidi="ar"/>
                <w14:textFill>
                  <w14:solidFill>
                    <w14:schemeClr w14:val="tx1"/>
                  </w14:solidFill>
                </w14:textFill>
              </w:rPr>
              <w:t>）</w:t>
            </w:r>
            <w:r>
              <w:rPr>
                <w:rFonts w:hint="eastAsia"/>
                <w:color w:val="000000" w:themeColor="text1"/>
                <w:sz w:val="24"/>
                <w:highlight w:val="none"/>
                <w:lang w:bidi="ar"/>
                <w14:textFill>
                  <w14:solidFill>
                    <w14:schemeClr w14:val="tx1"/>
                  </w14:solidFill>
                </w14:textFill>
              </w:rPr>
              <w:t>，绿化管理用水为0.55m</w:t>
            </w:r>
            <w:r>
              <w:rPr>
                <w:rFonts w:hint="eastAsia"/>
                <w:color w:val="000000" w:themeColor="text1"/>
                <w:sz w:val="24"/>
                <w:highlight w:val="none"/>
                <w:vertAlign w:val="superscript"/>
                <w:lang w:bidi="ar"/>
                <w14:textFill>
                  <w14:solidFill>
                    <w14:schemeClr w14:val="tx1"/>
                  </w14:solidFill>
                </w14:textFill>
              </w:rPr>
              <w:t>3</w:t>
            </w:r>
            <w:r>
              <w:rPr>
                <w:rFonts w:hint="eastAsia"/>
                <w:color w:val="000000" w:themeColor="text1"/>
                <w:sz w:val="24"/>
                <w:highlight w:val="none"/>
                <w:lang w:bidi="ar"/>
                <w14:textFill>
                  <w14:solidFill>
                    <w14:schemeClr w14:val="tx1"/>
                  </w14:solidFill>
                </w14:textFill>
              </w:rPr>
              <w:t>/m</w:t>
            </w:r>
            <w:r>
              <w:rPr>
                <w:rFonts w:hint="eastAsia"/>
                <w:color w:val="000000" w:themeColor="text1"/>
                <w:sz w:val="24"/>
                <w:highlight w:val="none"/>
                <w:vertAlign w:val="superscript"/>
                <w:lang w:bidi="ar"/>
                <w14:textFill>
                  <w14:solidFill>
                    <w14:schemeClr w14:val="tx1"/>
                  </w14:solidFill>
                </w14:textFill>
              </w:rPr>
              <w:t>2</w:t>
            </w:r>
            <w:r>
              <w:rPr>
                <w:color w:val="000000" w:themeColor="text1"/>
                <w:sz w:val="24"/>
                <w:highlight w:val="none"/>
                <w:lang w:bidi="ar"/>
                <w14:textFill>
                  <w14:solidFill>
                    <w14:schemeClr w14:val="tx1"/>
                  </w14:solidFill>
                </w14:textFill>
              </w:rPr>
              <w:t>·</w:t>
            </w:r>
            <w:r>
              <w:rPr>
                <w:rFonts w:hint="eastAsia"/>
                <w:color w:val="000000" w:themeColor="text1"/>
                <w:sz w:val="24"/>
                <w:highlight w:val="none"/>
                <w:lang w:bidi="ar"/>
                <w14:textFill>
                  <w14:solidFill>
                    <w14:schemeClr w14:val="tx1"/>
                  </w14:solidFill>
                </w14:textFill>
              </w:rPr>
              <w:t>a，则本项目绿化用水量为</w:t>
            </w:r>
            <w:r>
              <w:rPr>
                <w:rFonts w:hint="eastAsia"/>
                <w:color w:val="000000" w:themeColor="text1"/>
                <w:sz w:val="24"/>
                <w:highlight w:val="none"/>
                <w:lang w:val="en-US" w:eastAsia="zh-CN" w:bidi="ar"/>
                <w14:textFill>
                  <w14:solidFill>
                    <w14:schemeClr w14:val="tx1"/>
                  </w14:solidFill>
                </w14:textFill>
              </w:rPr>
              <w:t>5494.1</w:t>
            </w:r>
            <w:r>
              <w:rPr>
                <w:rFonts w:hint="eastAsia"/>
                <w:color w:val="000000" w:themeColor="text1"/>
                <w:sz w:val="24"/>
                <w:highlight w:val="none"/>
                <w:lang w:bidi="ar"/>
                <w14:textFill>
                  <w14:solidFill>
                    <w14:schemeClr w14:val="tx1"/>
                  </w14:solidFill>
                </w14:textFill>
              </w:rPr>
              <w:t>m</w:t>
            </w:r>
            <w:r>
              <w:rPr>
                <w:rFonts w:hint="eastAsia"/>
                <w:color w:val="000000" w:themeColor="text1"/>
                <w:sz w:val="24"/>
                <w:highlight w:val="none"/>
                <w:vertAlign w:val="superscript"/>
                <w:lang w:bidi="ar"/>
                <w14:textFill>
                  <w14:solidFill>
                    <w14:schemeClr w14:val="tx1"/>
                  </w14:solidFill>
                </w14:textFill>
              </w:rPr>
              <w:t>3</w:t>
            </w:r>
            <w:r>
              <w:rPr>
                <w:rFonts w:hint="eastAsia"/>
                <w:color w:val="000000" w:themeColor="text1"/>
                <w:sz w:val="24"/>
                <w:highlight w:val="none"/>
                <w:lang w:bidi="ar"/>
                <w14:textFill>
                  <w14:solidFill>
                    <w14:schemeClr w14:val="tx1"/>
                  </w14:solidFill>
                </w14:textFill>
              </w:rPr>
              <w:t>/a，</w:t>
            </w:r>
            <w:r>
              <w:rPr>
                <w:rFonts w:hint="eastAsia"/>
                <w:color w:val="000000" w:themeColor="text1"/>
                <w:sz w:val="24"/>
                <w:highlight w:val="none"/>
                <w:lang w:val="en-US" w:eastAsia="zh-CN" w:bidi="ar"/>
                <w14:textFill>
                  <w14:solidFill>
                    <w14:schemeClr w14:val="tx1"/>
                  </w14:solidFill>
                </w14:textFill>
              </w:rPr>
              <w:t>15.06</w:t>
            </w:r>
            <w:r>
              <w:rPr>
                <w:rFonts w:hint="eastAsia"/>
                <w:color w:val="000000" w:themeColor="text1"/>
                <w:sz w:val="24"/>
                <w:highlight w:val="none"/>
                <w:lang w:bidi="ar"/>
                <w14:textFill>
                  <w14:solidFill>
                    <w14:schemeClr w14:val="tx1"/>
                  </w14:solidFill>
                </w14:textFill>
              </w:rPr>
              <w:t>m</w:t>
            </w:r>
            <w:r>
              <w:rPr>
                <w:rFonts w:hint="eastAsia"/>
                <w:color w:val="000000" w:themeColor="text1"/>
                <w:sz w:val="24"/>
                <w:highlight w:val="none"/>
                <w:vertAlign w:val="superscript"/>
                <w:lang w:bidi="ar"/>
                <w14:textFill>
                  <w14:solidFill>
                    <w14:schemeClr w14:val="tx1"/>
                  </w14:solidFill>
                </w14:textFill>
              </w:rPr>
              <w:t>3</w:t>
            </w:r>
            <w:r>
              <w:rPr>
                <w:rFonts w:hint="eastAsia"/>
                <w:color w:val="000000" w:themeColor="text1"/>
                <w:sz w:val="24"/>
                <w:highlight w:val="none"/>
                <w:lang w:bidi="ar"/>
                <w14:textFill>
                  <w14:solidFill>
                    <w14:schemeClr w14:val="tx1"/>
                  </w14:solidFill>
                </w14:textFill>
              </w:rPr>
              <w:t>/d。绿化用水全部蒸发。</w:t>
            </w:r>
          </w:p>
          <w:p w14:paraId="03DE4D7A">
            <w:pPr>
              <w:autoSpaceDE w:val="0"/>
              <w:autoSpaceDN w:val="0"/>
              <w:spacing w:line="360" w:lineRule="auto"/>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3</w:t>
            </w:r>
            <w:r>
              <w:rPr>
                <w:rFonts w:hint="eastAsia"/>
                <w:bCs/>
                <w:color w:val="000000" w:themeColor="text1"/>
                <w:sz w:val="24"/>
                <w:highlight w:val="none"/>
                <w14:textFill>
                  <w14:solidFill>
                    <w14:schemeClr w14:val="tx1"/>
                  </w14:solidFill>
                </w14:textFill>
              </w:rPr>
              <w:t>）不可预见用水</w:t>
            </w:r>
          </w:p>
          <w:p w14:paraId="571460A2">
            <w:pPr>
              <w:autoSpaceDE w:val="0"/>
              <w:autoSpaceDN w:val="0"/>
              <w:spacing w:line="360" w:lineRule="auto"/>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本项目不可预见用水按总用水量1%计，则不可</w:t>
            </w:r>
            <w:r>
              <w:rPr>
                <w:rFonts w:hint="eastAsia"/>
                <w:bCs/>
                <w:color w:val="000000" w:themeColor="text1"/>
                <w:sz w:val="24"/>
                <w:highlight w:val="none"/>
                <w:lang w:val="en-US" w:eastAsia="zh-CN"/>
                <w14:textFill>
                  <w14:solidFill>
                    <w14:schemeClr w14:val="tx1"/>
                  </w14:solidFill>
                </w14:textFill>
              </w:rPr>
              <w:t>预见</w:t>
            </w:r>
            <w:r>
              <w:rPr>
                <w:rFonts w:hint="eastAsia"/>
                <w:bCs/>
                <w:color w:val="000000" w:themeColor="text1"/>
                <w:sz w:val="24"/>
                <w:highlight w:val="none"/>
                <w14:textFill>
                  <w14:solidFill>
                    <w14:schemeClr w14:val="tx1"/>
                  </w14:solidFill>
                </w14:textFill>
              </w:rPr>
              <w:t>用水量为</w:t>
            </w:r>
            <w:r>
              <w:rPr>
                <w:rFonts w:hint="eastAsia"/>
                <w:bCs/>
                <w:color w:val="000000" w:themeColor="text1"/>
                <w:sz w:val="24"/>
                <w:highlight w:val="none"/>
                <w:lang w:val="en-US" w:eastAsia="zh-CN"/>
                <w14:textFill>
                  <w14:solidFill>
                    <w14:schemeClr w14:val="tx1"/>
                  </w14:solidFill>
                </w14:textFill>
              </w:rPr>
              <w:t>0.15</w:t>
            </w:r>
            <w:r>
              <w:rPr>
                <w:color w:val="000000" w:themeColor="text1"/>
                <w:sz w:val="24"/>
                <w:highlight w:val="none"/>
                <w:lang w:bidi="ar"/>
                <w14:textFill>
                  <w14:solidFill>
                    <w14:schemeClr w14:val="tx1"/>
                  </w14:solidFill>
                </w14:textFill>
              </w:rPr>
              <w:t>m</w:t>
            </w:r>
            <w:r>
              <w:rPr>
                <w:color w:val="000000" w:themeColor="text1"/>
                <w:sz w:val="24"/>
                <w:highlight w:val="none"/>
                <w:vertAlign w:val="superscript"/>
                <w:lang w:bidi="ar"/>
                <w14:textFill>
                  <w14:solidFill>
                    <w14:schemeClr w14:val="tx1"/>
                  </w14:solidFill>
                </w14:textFill>
              </w:rPr>
              <w:t>3</w:t>
            </w:r>
            <w:r>
              <w:rPr>
                <w:bCs/>
                <w:color w:val="000000" w:themeColor="text1"/>
                <w:sz w:val="24"/>
                <w:highlight w:val="none"/>
                <w14:textFill>
                  <w14:solidFill>
                    <w14:schemeClr w14:val="tx1"/>
                  </w14:solidFill>
                </w14:textFill>
              </w:rPr>
              <w:t>/d</w:t>
            </w:r>
            <w:r>
              <w:rPr>
                <w:rFonts w:hint="eastAsia"/>
                <w:bCs/>
                <w:color w:val="000000" w:themeColor="text1"/>
                <w:sz w:val="24"/>
                <w:highlight w:val="none"/>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55.09</w:t>
            </w:r>
            <w:r>
              <w:rPr>
                <w:rFonts w:hint="eastAsia"/>
                <w:bCs/>
                <w:color w:val="000000" w:themeColor="text1"/>
                <w:sz w:val="24"/>
                <w:highlight w:val="none"/>
                <w14:textFill>
                  <w14:solidFill>
                    <w14:schemeClr w14:val="tx1"/>
                  </w14:solidFill>
                </w14:textFill>
              </w:rPr>
              <w:t>m</w:t>
            </w:r>
            <w:r>
              <w:rPr>
                <w:rFonts w:hint="eastAsia"/>
                <w:bCs/>
                <w:color w:val="000000" w:themeColor="text1"/>
                <w:sz w:val="24"/>
                <w:highlight w:val="none"/>
                <w:vertAlign w:val="superscript"/>
                <w14:textFill>
                  <w14:solidFill>
                    <w14:schemeClr w14:val="tx1"/>
                  </w14:solidFill>
                </w14:textFill>
              </w:rPr>
              <w:t>3</w:t>
            </w:r>
            <w:r>
              <w:rPr>
                <w:rFonts w:hint="eastAsia"/>
                <w:bCs/>
                <w:color w:val="000000" w:themeColor="text1"/>
                <w:sz w:val="24"/>
                <w:highlight w:val="none"/>
                <w14:textFill>
                  <w14:solidFill>
                    <w14:schemeClr w14:val="tx1"/>
                  </w14:solidFill>
                </w14:textFill>
              </w:rPr>
              <w:t>/a，以全部蒸发计。</w:t>
            </w:r>
          </w:p>
          <w:p w14:paraId="1D35C4B5">
            <w:pPr>
              <w:autoSpaceDE w:val="0"/>
              <w:autoSpaceDN w:val="0"/>
              <w:spacing w:line="360" w:lineRule="auto"/>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项目水平衡图：</w:t>
            </w:r>
          </w:p>
          <w:p w14:paraId="6035E40F">
            <w:pPr>
              <w:adjustRightInd w:val="0"/>
              <w:snapToGrid w:val="0"/>
              <w:spacing w:line="360" w:lineRule="auto"/>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object>
                <v:shape id="_x0000_i1025" o:spt="75" type="#_x0000_t75" style="height:164.9pt;width:410.2pt;" o:ole="t" filled="f" o:preferrelative="t" stroked="f" coordsize="21600,21600">
                  <v:path/>
                  <v:fill on="f" focussize="0,0"/>
                  <v:stroke on="f"/>
                  <v:imagedata r:id="rId13" o:title=""/>
                  <o:lock v:ext="edit" aspectratio="f"/>
                  <w10:wrap type="none"/>
                  <w10:anchorlock/>
                </v:shape>
                <o:OLEObject Type="Embed" ProgID="Visio.Drawing.15" ShapeID="_x0000_i1025" DrawAspect="Content" ObjectID="_1468075725" r:id="rId12">
                  <o:LockedField>false</o:LockedField>
                </o:OLEObject>
              </w:object>
            </w:r>
          </w:p>
          <w:p w14:paraId="26F155AA">
            <w:pPr>
              <w:jc w:val="center"/>
              <w:rPr>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图</w:t>
            </w:r>
            <w:r>
              <w:rPr>
                <w:rFonts w:hint="eastAsia"/>
                <w:b/>
                <w:bCs/>
                <w:color w:val="000000" w:themeColor="text1"/>
                <w:szCs w:val="21"/>
                <w:highlight w:val="none"/>
                <w14:textFill>
                  <w14:solidFill>
                    <w14:schemeClr w14:val="tx1"/>
                  </w14:solidFill>
                </w14:textFill>
              </w:rPr>
              <w:t>2-</w:t>
            </w:r>
            <w:r>
              <w:rPr>
                <w:rFonts w:hint="eastAsia"/>
                <w:b/>
                <w:bCs/>
                <w:color w:val="000000" w:themeColor="text1"/>
                <w:szCs w:val="21"/>
                <w:highlight w:val="none"/>
                <w:lang w:val="en-US" w:eastAsia="zh-CN"/>
                <w14:textFill>
                  <w14:solidFill>
                    <w14:schemeClr w14:val="tx1"/>
                  </w14:solidFill>
                </w14:textFill>
              </w:rPr>
              <w:t>1</w:t>
            </w:r>
            <w:r>
              <w:rPr>
                <w:b/>
                <w:bCs/>
                <w:color w:val="000000" w:themeColor="text1"/>
                <w:szCs w:val="21"/>
                <w:highlight w:val="none"/>
                <w14:textFill>
                  <w14:solidFill>
                    <w14:schemeClr w14:val="tx1"/>
                  </w14:solidFill>
                </w14:textFill>
              </w:rPr>
              <w:t>项目水平衡图（单位：m</w:t>
            </w:r>
            <w:r>
              <w:rPr>
                <w:b/>
                <w:bCs/>
                <w:color w:val="000000" w:themeColor="text1"/>
                <w:szCs w:val="21"/>
                <w:highlight w:val="none"/>
                <w:vertAlign w:val="superscript"/>
                <w14:textFill>
                  <w14:solidFill>
                    <w14:schemeClr w14:val="tx1"/>
                  </w14:solidFill>
                </w14:textFill>
              </w:rPr>
              <w:t>3</w:t>
            </w:r>
            <w:r>
              <w:rPr>
                <w:rFonts w:hint="eastAsia"/>
                <w:b/>
                <w:bCs/>
                <w:color w:val="000000" w:themeColor="text1"/>
                <w:szCs w:val="21"/>
                <w:highlight w:val="none"/>
                <w:vertAlign w:val="baseline"/>
                <w:lang w:val="en-US" w:eastAsia="zh-CN"/>
                <w14:textFill>
                  <w14:solidFill>
                    <w14:schemeClr w14:val="tx1"/>
                  </w14:solidFill>
                </w14:textFill>
              </w:rPr>
              <w:t>/</w:t>
            </w:r>
            <w:r>
              <w:rPr>
                <w:rFonts w:hint="eastAsia"/>
                <w:b/>
                <w:bCs/>
                <w:color w:val="000000" w:themeColor="text1"/>
                <w:szCs w:val="21"/>
                <w:highlight w:val="none"/>
                <w14:textFill>
                  <w14:solidFill>
                    <w14:schemeClr w14:val="tx1"/>
                  </w14:solidFill>
                </w14:textFill>
              </w:rPr>
              <w:t>d</w:t>
            </w:r>
            <w:r>
              <w:rPr>
                <w:b/>
                <w:bCs/>
                <w:color w:val="000000" w:themeColor="text1"/>
                <w:szCs w:val="21"/>
                <w:highlight w:val="none"/>
                <w14:textFill>
                  <w14:solidFill>
                    <w14:schemeClr w14:val="tx1"/>
                  </w14:solidFill>
                </w14:textFill>
              </w:rPr>
              <w:t>）</w:t>
            </w:r>
          </w:p>
          <w:p w14:paraId="1F8FF3D3">
            <w:pPr>
              <w:adjustRightInd w:val="0"/>
              <w:snapToGrid w:val="0"/>
              <w:spacing w:line="360" w:lineRule="auto"/>
              <w:ind w:firstLine="480" w:firstLineChars="20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3、暖通</w:t>
            </w:r>
          </w:p>
          <w:p w14:paraId="6CBA56E6">
            <w:pPr>
              <w:adjustRightInd w:val="0"/>
              <w:snapToGrid w:val="0"/>
              <w:spacing w:line="360" w:lineRule="auto"/>
              <w:ind w:firstLine="480" w:firstLineChars="200"/>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（1）空调</w:t>
            </w:r>
          </w:p>
          <w:p w14:paraId="48A40A64">
            <w:pPr>
              <w:adjustRightInd w:val="0"/>
              <w:snapToGrid w:val="0"/>
              <w:spacing w:line="360" w:lineRule="auto"/>
              <w:ind w:firstLine="480" w:firstLineChars="200"/>
              <w:rPr>
                <w:color w:val="000000" w:themeColor="text1"/>
                <w:kern w:val="0"/>
                <w:sz w:val="24"/>
                <w:highlight w:val="none"/>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厂区办公室采用舒适型分体式空调，</w:t>
            </w:r>
            <w:r>
              <w:rPr>
                <w:color w:val="000000" w:themeColor="text1"/>
                <w:kern w:val="0"/>
                <w:sz w:val="24"/>
                <w:highlight w:val="none"/>
                <w14:textFill>
                  <w14:solidFill>
                    <w14:schemeClr w14:val="tx1"/>
                  </w14:solidFill>
                </w14:textFill>
              </w:rPr>
              <w:t>分体空调器符合国家现行标准《房间空气调节器能效限定值及能效等级》GB21445-2019中规定</w:t>
            </w:r>
            <w:r>
              <w:rPr>
                <w:rFonts w:hint="eastAsia"/>
                <w:color w:val="000000" w:themeColor="text1"/>
                <w:kern w:val="0"/>
                <w:sz w:val="24"/>
                <w:highlight w:val="none"/>
                <w:lang w:eastAsia="zh-CN"/>
                <w14:textFill>
                  <w14:solidFill>
                    <w14:schemeClr w14:val="tx1"/>
                  </w14:solidFill>
                </w14:textFill>
              </w:rPr>
              <w:t>的</w:t>
            </w:r>
            <w:r>
              <w:rPr>
                <w:color w:val="000000" w:themeColor="text1"/>
                <w:kern w:val="0"/>
                <w:sz w:val="24"/>
                <w:highlight w:val="none"/>
                <w14:textFill>
                  <w14:solidFill>
                    <w14:schemeClr w14:val="tx1"/>
                  </w14:solidFill>
                </w14:textFill>
              </w:rPr>
              <w:t>二级能效标准</w:t>
            </w:r>
            <w:r>
              <w:rPr>
                <w:rFonts w:hint="eastAsia"/>
                <w:color w:val="000000" w:themeColor="text1"/>
                <w:kern w:val="0"/>
                <w:sz w:val="24"/>
                <w:highlight w:val="none"/>
                <w:lang w:val="en-US" w:eastAsia="zh-CN"/>
                <w14:textFill>
                  <w14:solidFill>
                    <w14:schemeClr w14:val="tx1"/>
                  </w14:solidFill>
                </w14:textFill>
              </w:rPr>
              <w:t>，凝结水竖向集中排放</w:t>
            </w:r>
            <w:r>
              <w:rPr>
                <w:color w:val="000000" w:themeColor="text1"/>
                <w:kern w:val="0"/>
                <w:sz w:val="24"/>
                <w:highlight w:val="none"/>
                <w14:textFill>
                  <w14:solidFill>
                    <w14:schemeClr w14:val="tx1"/>
                  </w14:solidFill>
                </w14:textFill>
              </w:rPr>
              <w:t>。</w:t>
            </w:r>
          </w:p>
          <w:p w14:paraId="56E73D9F">
            <w:pPr>
              <w:adjustRightInd w:val="0"/>
              <w:snapToGrid w:val="0"/>
              <w:spacing w:line="360" w:lineRule="auto"/>
              <w:ind w:firstLine="480" w:firstLineChars="200"/>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（2）通风</w:t>
            </w:r>
          </w:p>
          <w:p w14:paraId="1069453E">
            <w:pPr>
              <w:adjustRightInd w:val="0"/>
              <w:snapToGrid w:val="0"/>
              <w:spacing w:line="360" w:lineRule="auto"/>
              <w:ind w:firstLine="480" w:firstLineChars="200"/>
              <w:rPr>
                <w:rFonts w:hint="eastAsia" w:ascii="Calibri" w:hAnsi="Calibri" w:cs="Calibri"/>
                <w:color w:val="000000" w:themeColor="text1"/>
                <w:kern w:val="0"/>
                <w:sz w:val="24"/>
                <w:highlight w:val="none"/>
                <w:lang w:val="en-US" w:eastAsia="zh-CN"/>
                <w14:textFill>
                  <w14:solidFill>
                    <w14:schemeClr w14:val="tx1"/>
                  </w14:solidFill>
                </w14:textFill>
              </w:rPr>
            </w:pPr>
            <w:r>
              <w:rPr>
                <w:rFonts w:hint="eastAsia" w:ascii="Calibri" w:hAnsi="Calibri" w:cs="Calibri"/>
                <w:color w:val="000000" w:themeColor="text1"/>
                <w:kern w:val="0"/>
                <w:sz w:val="24"/>
                <w:highlight w:val="none"/>
                <w:lang w:val="en-US" w:eastAsia="zh-CN"/>
                <w14:textFill>
                  <w14:solidFill>
                    <w14:schemeClr w14:val="tx1"/>
                  </w14:solidFill>
                </w14:textFill>
              </w:rPr>
              <w:t>各类房间通风量换气次数根据《民用建筑供暖通风与空气调节设计规范》（</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GB50736-2012</w:t>
            </w:r>
            <w:r>
              <w:rPr>
                <w:rFonts w:hint="eastAsia" w:ascii="Calibri" w:hAnsi="Calibri" w:cs="Calibri"/>
                <w:color w:val="000000" w:themeColor="text1"/>
                <w:kern w:val="0"/>
                <w:sz w:val="24"/>
                <w:highlight w:val="none"/>
                <w:lang w:val="en-US" w:eastAsia="zh-CN"/>
                <w14:textFill>
                  <w14:solidFill>
                    <w14:schemeClr w14:val="tx1"/>
                  </w14:solidFill>
                </w14:textFill>
              </w:rPr>
              <w:t>）进行选择，换气次数至少大于10次</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/h</w:t>
            </w:r>
            <w:r>
              <w:rPr>
                <w:rFonts w:hint="eastAsia" w:ascii="Calibri" w:hAnsi="Calibri" w:cs="Calibri"/>
                <w:color w:val="000000" w:themeColor="text1"/>
                <w:kern w:val="0"/>
                <w:sz w:val="24"/>
                <w:highlight w:val="none"/>
                <w:lang w:val="en-US" w:eastAsia="zh-CN"/>
                <w14:textFill>
                  <w14:solidFill>
                    <w14:schemeClr w14:val="tx1"/>
                  </w14:solidFill>
                </w14:textFill>
              </w:rPr>
              <w:t>。</w:t>
            </w:r>
          </w:p>
          <w:p w14:paraId="4253C51B">
            <w:pPr>
              <w:adjustRightInd w:val="0"/>
              <w:snapToGrid w:val="0"/>
              <w:spacing w:line="360" w:lineRule="auto"/>
              <w:ind w:firstLine="480" w:firstLineChars="200"/>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4、消防</w:t>
            </w:r>
          </w:p>
          <w:p w14:paraId="2C8CD525">
            <w:pPr>
              <w:adjustRightInd w:val="0"/>
              <w:snapToGrid w:val="0"/>
              <w:spacing w:line="360" w:lineRule="auto"/>
              <w:ind w:firstLine="480" w:firstLineChars="200"/>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本工程在东、西侧市政道路各设置1厂区主要车行出入口。场地内布置环形消防车道，宽度最窄为6m，消防车道转弯半径9m，满足车辆进出和消防扑救的要求，厂区道路坡度控制在8%以内。</w:t>
            </w:r>
          </w:p>
          <w:p w14:paraId="1F90B8E7">
            <w:pPr>
              <w:adjustRightInd w:val="0"/>
              <w:snapToGrid w:val="0"/>
              <w:spacing w:line="360" w:lineRule="auto"/>
              <w:ind w:firstLine="480" w:firstLineChars="200"/>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（1）消防水源</w:t>
            </w:r>
          </w:p>
          <w:p w14:paraId="73E38DB6">
            <w:pPr>
              <w:adjustRightInd w:val="0"/>
              <w:snapToGrid w:val="0"/>
              <w:spacing w:line="360" w:lineRule="auto"/>
              <w:ind w:firstLine="480" w:firstLineChars="200"/>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给水在本工程东侧的市政给水管网上接入两根管径为DN150的引入管，供水压力为0.35MPa。经水表井（水表井内设倒流防止器）后，进入场地。水表井中设生活、消防两块水表。分别接至各给水系统。</w:t>
            </w:r>
          </w:p>
          <w:p w14:paraId="36A2A398">
            <w:pPr>
              <w:adjustRightInd w:val="0"/>
              <w:snapToGrid w:val="0"/>
              <w:spacing w:line="360" w:lineRule="auto"/>
              <w:ind w:firstLine="480" w:firstLineChars="200"/>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（2）消防用水量标准及消防用水量</w:t>
            </w:r>
          </w:p>
          <w:p w14:paraId="49277F33">
            <w:pPr>
              <w:adjustRightInd w:val="0"/>
              <w:snapToGrid w:val="0"/>
              <w:spacing w:line="360" w:lineRule="auto"/>
              <w:ind w:firstLine="480" w:firstLineChars="200"/>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从本工程东侧的市政给水管网上接入一根管径为DN150的引入管，进入地块，在厂区内连接成DN150的消防环状管网，供应厂区室外的消防用水。</w:t>
            </w:r>
          </w:p>
          <w:p w14:paraId="04C34CE0">
            <w:pPr>
              <w:adjustRightInd w:val="0"/>
              <w:snapToGrid w:val="0"/>
              <w:spacing w:line="360" w:lineRule="auto"/>
              <w:ind w:firstLine="480" w:firstLineChars="200"/>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建筑定性：本厂房为耐火等级为二级，可燃物较少的单层丁类厂房，建筑体积大于50000m</w:t>
            </w:r>
            <w:r>
              <w:rPr>
                <w:rFonts w:hint="eastAsia"/>
                <w:color w:val="000000" w:themeColor="text1"/>
                <w:kern w:val="0"/>
                <w:sz w:val="24"/>
                <w:highlight w:val="none"/>
                <w:vertAlign w:val="superscript"/>
                <w:lang w:val="en-US" w:eastAsia="zh-CN"/>
                <w14:textFill>
                  <w14:solidFill>
                    <w14:schemeClr w14:val="tx1"/>
                  </w14:solidFill>
                </w14:textFill>
              </w:rPr>
              <w:t>3</w:t>
            </w:r>
            <w:r>
              <w:rPr>
                <w:rFonts w:hint="eastAsia"/>
                <w:color w:val="000000" w:themeColor="text1"/>
                <w:kern w:val="0"/>
                <w:sz w:val="24"/>
                <w:highlight w:val="none"/>
                <w:lang w:val="en-US" w:eastAsia="zh-CN"/>
                <w14:textFill>
                  <w14:solidFill>
                    <w14:schemeClr w14:val="tx1"/>
                  </w14:solidFill>
                </w14:textFill>
              </w:rPr>
              <w:t>；设置室外消火栓系统，无需设置室内消火栓系统（设置消防软管卷盘），消防用水量标准为20L/s，考虑火灾延续时间2h，则一次灭火用水量为144m</w:t>
            </w:r>
            <w:r>
              <w:rPr>
                <w:rFonts w:hint="eastAsia"/>
                <w:color w:val="000000" w:themeColor="text1"/>
                <w:kern w:val="0"/>
                <w:sz w:val="24"/>
                <w:highlight w:val="none"/>
                <w:vertAlign w:val="superscript"/>
                <w:lang w:val="en-US" w:eastAsia="zh-CN"/>
                <w14:textFill>
                  <w14:solidFill>
                    <w14:schemeClr w14:val="tx1"/>
                  </w14:solidFill>
                </w14:textFill>
              </w:rPr>
              <w:t>3</w:t>
            </w:r>
            <w:r>
              <w:rPr>
                <w:rFonts w:hint="eastAsia"/>
                <w:color w:val="000000" w:themeColor="text1"/>
                <w:kern w:val="0"/>
                <w:sz w:val="24"/>
                <w:highlight w:val="none"/>
                <w:lang w:val="en-US" w:eastAsia="zh-CN"/>
                <w14:textFill>
                  <w14:solidFill>
                    <w14:schemeClr w14:val="tx1"/>
                  </w14:solidFill>
                </w14:textFill>
              </w:rPr>
              <w:t>。</w:t>
            </w:r>
          </w:p>
          <w:p w14:paraId="26CF53F8">
            <w:pPr>
              <w:adjustRightInd w:val="0"/>
              <w:snapToGrid w:val="0"/>
              <w:spacing w:line="360" w:lineRule="auto"/>
              <w:ind w:firstLine="480" w:firstLineChars="200"/>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（3）室外消防</w:t>
            </w:r>
          </w:p>
          <w:p w14:paraId="490F66FC">
            <w:pPr>
              <w:adjustRightInd w:val="0"/>
              <w:snapToGrid w:val="0"/>
              <w:spacing w:line="360" w:lineRule="auto"/>
              <w:ind w:firstLine="480" w:firstLineChars="200"/>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在本厂区绿化带和车行道上设有DN150环状给水管网，并设有多座室外消火栓，供消防车取水灭火，型号为SS100/65-1.0，室外消火栓间距不大于120m。</w:t>
            </w:r>
          </w:p>
          <w:p w14:paraId="2C0C92F6">
            <w:pPr>
              <w:adjustRightInd w:val="0"/>
              <w:snapToGrid w:val="0"/>
              <w:spacing w:line="360" w:lineRule="auto"/>
              <w:ind w:firstLine="480" w:firstLineChars="200"/>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（4）化学消防</w:t>
            </w:r>
          </w:p>
          <w:p w14:paraId="24FF2BBF">
            <w:pPr>
              <w:adjustRightInd w:val="0"/>
              <w:snapToGrid w:val="0"/>
              <w:spacing w:line="360" w:lineRule="auto"/>
              <w:ind w:firstLine="480" w:firstLineChars="200"/>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室内均设建筑灭火器，厂房按A类轻危险级设计，灭火器灭火级别按1A进行配置。灭火器采用手提式磷酸铵盐干粉灭火器，最大保护半径为25米。</w:t>
            </w:r>
          </w:p>
          <w:p w14:paraId="0B5B07FB">
            <w:pPr>
              <w:adjustRightInd w:val="0"/>
              <w:snapToGrid w:val="0"/>
              <w:spacing w:line="360" w:lineRule="auto"/>
              <w:ind w:firstLine="480" w:firstLineChars="200"/>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（5）消防管材</w:t>
            </w:r>
          </w:p>
          <w:p w14:paraId="1143E351">
            <w:pPr>
              <w:adjustRightInd w:val="0"/>
              <w:snapToGrid w:val="0"/>
              <w:spacing w:line="360" w:lineRule="auto"/>
              <w:ind w:firstLine="480" w:firstLineChars="200"/>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室外消火栓给水管采用钢丝网骨架管，电熔连接；室内消防给水管&lt;DN50采用热镀锌钢管，丝扣连接；≥DN50采用镀锌钢管，沟槽式连接。</w:t>
            </w:r>
          </w:p>
          <w:p w14:paraId="6141E067">
            <w:pPr>
              <w:adjustRightInd w:val="0"/>
              <w:snapToGrid w:val="0"/>
              <w:spacing w:line="360" w:lineRule="auto"/>
              <w:ind w:firstLine="480" w:firstLineChars="200"/>
              <w:rPr>
                <w:rFonts w:hint="eastAsia"/>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（6）应急、疏散照明</w:t>
            </w:r>
          </w:p>
          <w:p w14:paraId="0771F985">
            <w:pPr>
              <w:adjustRightInd w:val="0"/>
              <w:snapToGrid w:val="0"/>
              <w:spacing w:line="360" w:lineRule="auto"/>
              <w:ind w:firstLine="480" w:firstLineChars="200"/>
              <w:rPr>
                <w:color w:val="000000" w:themeColor="text1"/>
                <w:kern w:val="0"/>
                <w:sz w:val="24"/>
                <w:highlight w:val="none"/>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厂房、疏散走道、楼梯间设置自带应急蓄电池的应急照明灯及疏散指示标志灯具，应急照明、疏散照明等三级负荷自带蓄电池供电，应急时间不小于45min。设备房应急时间不小于180min。所有供电线缆均采用铜芯，应急疏散照明等消防用线路采用无卤低烟阻燃耐火电缆。</w:t>
            </w:r>
          </w:p>
          <w:p w14:paraId="3A0DD530">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八</w:t>
            </w:r>
            <w:r>
              <w:rPr>
                <w:b/>
                <w:bCs/>
                <w:color w:val="000000" w:themeColor="text1"/>
                <w:sz w:val="24"/>
                <w:highlight w:val="none"/>
                <w14:textFill>
                  <w14:solidFill>
                    <w14:schemeClr w14:val="tx1"/>
                  </w14:solidFill>
                </w14:textFill>
              </w:rPr>
              <w:t>、项目主要设备</w:t>
            </w:r>
          </w:p>
          <w:p w14:paraId="4DC7D1C3">
            <w:pPr>
              <w:pStyle w:val="20"/>
              <w:adjustRightInd w:val="0"/>
              <w:snapToGrid w:val="0"/>
              <w:spacing w:line="360" w:lineRule="auto"/>
              <w:ind w:firstLine="48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本项目主要设备详见下表</w:t>
            </w:r>
            <w:r>
              <w:rPr>
                <w:rFonts w:hint="eastAsia"/>
                <w:color w:val="000000" w:themeColor="text1"/>
                <w:sz w:val="24"/>
                <w:highlight w:val="none"/>
                <w14:textFill>
                  <w14:solidFill>
                    <w14:schemeClr w14:val="tx1"/>
                  </w14:solidFill>
                </w14:textFill>
              </w:rPr>
              <w:t>。</w:t>
            </w:r>
          </w:p>
          <w:p w14:paraId="003BE67B">
            <w:pPr>
              <w:adjustRightInd w:val="0"/>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表2-</w:t>
            </w:r>
            <w:r>
              <w:rPr>
                <w:rFonts w:hint="eastAsia"/>
                <w:b/>
                <w:bCs/>
                <w:color w:val="000000" w:themeColor="text1"/>
                <w:szCs w:val="21"/>
                <w:highlight w:val="none"/>
                <w:lang w:val="en-US" w:eastAsia="zh-CN"/>
                <w14:textFill>
                  <w14:solidFill>
                    <w14:schemeClr w14:val="tx1"/>
                  </w14:solidFill>
                </w14:textFill>
              </w:rPr>
              <w:t xml:space="preserve">4   </w:t>
            </w:r>
            <w:r>
              <w:rPr>
                <w:b/>
                <w:bCs/>
                <w:color w:val="000000" w:themeColor="text1"/>
                <w:szCs w:val="21"/>
                <w:highlight w:val="none"/>
                <w14:textFill>
                  <w14:solidFill>
                    <w14:schemeClr w14:val="tx1"/>
                  </w14:solidFill>
                </w14:textFill>
              </w:rPr>
              <w:t>主要设备一览表</w:t>
            </w:r>
          </w:p>
          <w:tbl>
            <w:tblPr>
              <w:tblStyle w:val="37"/>
              <w:tblW w:w="5003" w:type="pct"/>
              <w:tblInd w:w="1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11"/>
              <w:gridCol w:w="1885"/>
              <w:gridCol w:w="2133"/>
              <w:gridCol w:w="812"/>
              <w:gridCol w:w="1493"/>
              <w:gridCol w:w="1081"/>
            </w:tblGrid>
            <w:tr w14:paraId="0FA291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44EC1CE5">
                  <w:pPr>
                    <w:pStyle w:val="64"/>
                    <w:adjustRightInd w:val="0"/>
                    <w:spacing w:line="240" w:lineRule="auto"/>
                    <w:rPr>
                      <w:rFonts w:ascii="Times New Roman" w:hAnsi="Times New Roman" w:cs="Times New Roman"/>
                      <w:color w:val="000000" w:themeColor="text1"/>
                      <w:sz w:val="21"/>
                      <w:szCs w:val="18"/>
                      <w:highlight w:val="none"/>
                      <w14:textFill>
                        <w14:solidFill>
                          <w14:schemeClr w14:val="tx1"/>
                        </w14:solidFill>
                      </w14:textFill>
                    </w:rPr>
                  </w:pPr>
                  <w:r>
                    <w:rPr>
                      <w:rFonts w:ascii="Times New Roman" w:hAnsi="Times New Roman" w:cs="Times New Roman"/>
                      <w:color w:val="000000" w:themeColor="text1"/>
                      <w:sz w:val="21"/>
                      <w:szCs w:val="18"/>
                      <w:highlight w:val="none"/>
                      <w14:textFill>
                        <w14:solidFill>
                          <w14:schemeClr w14:val="tx1"/>
                        </w14:solidFill>
                      </w14:textFill>
                    </w:rPr>
                    <w:t>序号</w:t>
                  </w:r>
                </w:p>
              </w:tc>
              <w:tc>
                <w:tcPr>
                  <w:tcW w:w="1147" w:type="pct"/>
                  <w:tcBorders>
                    <w:tl2br w:val="nil"/>
                    <w:tr2bl w:val="nil"/>
                  </w:tcBorders>
                  <w:vAlign w:val="center"/>
                </w:tcPr>
                <w:p w14:paraId="6F0DA5F8">
                  <w:pPr>
                    <w:pStyle w:val="64"/>
                    <w:adjustRightInd w:val="0"/>
                    <w:spacing w:line="240" w:lineRule="auto"/>
                    <w:rPr>
                      <w:rFonts w:ascii="Times New Roman" w:hAnsi="Times New Roman" w:cs="Times New Roman"/>
                      <w:color w:val="000000" w:themeColor="text1"/>
                      <w:sz w:val="21"/>
                      <w:szCs w:val="18"/>
                      <w:highlight w:val="none"/>
                      <w14:textFill>
                        <w14:solidFill>
                          <w14:schemeClr w14:val="tx1"/>
                        </w14:solidFill>
                      </w14:textFill>
                    </w:rPr>
                  </w:pPr>
                  <w:r>
                    <w:rPr>
                      <w:rFonts w:ascii="Times New Roman" w:hAnsi="Times New Roman" w:cs="Times New Roman"/>
                      <w:color w:val="000000" w:themeColor="text1"/>
                      <w:sz w:val="21"/>
                      <w:szCs w:val="18"/>
                      <w:highlight w:val="none"/>
                      <w14:textFill>
                        <w14:solidFill>
                          <w14:schemeClr w14:val="tx1"/>
                        </w14:solidFill>
                      </w14:textFill>
                    </w:rPr>
                    <w:t>机械名称</w:t>
                  </w:r>
                </w:p>
              </w:tc>
              <w:tc>
                <w:tcPr>
                  <w:tcW w:w="1298" w:type="pct"/>
                  <w:tcBorders>
                    <w:tl2br w:val="nil"/>
                    <w:tr2bl w:val="nil"/>
                  </w:tcBorders>
                  <w:vAlign w:val="center"/>
                </w:tcPr>
                <w:p w14:paraId="6AF6B272">
                  <w:pPr>
                    <w:pStyle w:val="64"/>
                    <w:adjustRightInd w:val="0"/>
                    <w:spacing w:line="240" w:lineRule="auto"/>
                    <w:rPr>
                      <w:rFonts w:ascii="Times New Roman" w:hAnsi="Times New Roman" w:cs="Times New Roman"/>
                      <w:color w:val="000000" w:themeColor="text1"/>
                      <w:sz w:val="21"/>
                      <w:szCs w:val="18"/>
                      <w:highlight w:val="none"/>
                      <w14:textFill>
                        <w14:solidFill>
                          <w14:schemeClr w14:val="tx1"/>
                        </w14:solidFill>
                      </w14:textFill>
                    </w:rPr>
                  </w:pPr>
                  <w:r>
                    <w:rPr>
                      <w:rFonts w:ascii="Times New Roman" w:hAnsi="Times New Roman" w:cs="Times New Roman"/>
                      <w:color w:val="000000" w:themeColor="text1"/>
                      <w:sz w:val="21"/>
                      <w:szCs w:val="18"/>
                      <w:highlight w:val="none"/>
                      <w14:textFill>
                        <w14:solidFill>
                          <w14:schemeClr w14:val="tx1"/>
                        </w14:solidFill>
                      </w14:textFill>
                    </w:rPr>
                    <w:t>型号</w:t>
                  </w:r>
                </w:p>
              </w:tc>
              <w:tc>
                <w:tcPr>
                  <w:tcW w:w="494" w:type="pct"/>
                  <w:tcBorders>
                    <w:tl2br w:val="nil"/>
                    <w:tr2bl w:val="nil"/>
                  </w:tcBorders>
                  <w:vAlign w:val="center"/>
                </w:tcPr>
                <w:p w14:paraId="497A7C7F">
                  <w:pPr>
                    <w:pStyle w:val="64"/>
                    <w:adjustRightInd w:val="0"/>
                    <w:spacing w:line="240" w:lineRule="auto"/>
                    <w:rPr>
                      <w:rFonts w:ascii="Times New Roman" w:hAnsi="Times New Roman" w:cs="Times New Roman"/>
                      <w:color w:val="000000" w:themeColor="text1"/>
                      <w:sz w:val="21"/>
                      <w:szCs w:val="18"/>
                      <w:highlight w:val="none"/>
                      <w14:textFill>
                        <w14:solidFill>
                          <w14:schemeClr w14:val="tx1"/>
                        </w14:solidFill>
                      </w14:textFill>
                    </w:rPr>
                  </w:pPr>
                  <w:r>
                    <w:rPr>
                      <w:rFonts w:ascii="Times New Roman" w:hAnsi="Times New Roman" w:cs="Times New Roman"/>
                      <w:color w:val="000000" w:themeColor="text1"/>
                      <w:sz w:val="21"/>
                      <w:szCs w:val="18"/>
                      <w:highlight w:val="none"/>
                      <w14:textFill>
                        <w14:solidFill>
                          <w14:schemeClr w14:val="tx1"/>
                        </w14:solidFill>
                      </w14:textFill>
                    </w:rPr>
                    <w:t>单位</w:t>
                  </w:r>
                </w:p>
              </w:tc>
              <w:tc>
                <w:tcPr>
                  <w:tcW w:w="908" w:type="pct"/>
                  <w:tcBorders>
                    <w:tl2br w:val="nil"/>
                    <w:tr2bl w:val="nil"/>
                  </w:tcBorders>
                  <w:vAlign w:val="center"/>
                </w:tcPr>
                <w:p w14:paraId="40B1F6C4">
                  <w:pPr>
                    <w:pStyle w:val="64"/>
                    <w:adjustRightInd w:val="0"/>
                    <w:spacing w:line="240" w:lineRule="auto"/>
                    <w:rPr>
                      <w:rFonts w:ascii="Times New Roman" w:hAnsi="Times New Roman" w:cs="Times New Roman"/>
                      <w:color w:val="000000" w:themeColor="text1"/>
                      <w:sz w:val="21"/>
                      <w:szCs w:val="18"/>
                      <w:highlight w:val="none"/>
                      <w14:textFill>
                        <w14:solidFill>
                          <w14:schemeClr w14:val="tx1"/>
                        </w14:solidFill>
                      </w14:textFill>
                    </w:rPr>
                  </w:pPr>
                  <w:r>
                    <w:rPr>
                      <w:rFonts w:ascii="Times New Roman" w:hAnsi="Times New Roman" w:cs="Times New Roman"/>
                      <w:color w:val="000000" w:themeColor="text1"/>
                      <w:sz w:val="21"/>
                      <w:szCs w:val="18"/>
                      <w:highlight w:val="none"/>
                      <w14:textFill>
                        <w14:solidFill>
                          <w14:schemeClr w14:val="tx1"/>
                        </w14:solidFill>
                      </w14:textFill>
                    </w:rPr>
                    <w:t>功率（kw</w:t>
                  </w:r>
                  <w:r>
                    <w:rPr>
                      <w:rFonts w:hint="eastAsia" w:ascii="Times New Roman" w:hAnsi="Times New Roman" w:cs="Times New Roman"/>
                      <w:color w:val="000000" w:themeColor="text1"/>
                      <w:sz w:val="21"/>
                      <w:szCs w:val="18"/>
                      <w:highlight w:val="none"/>
                      <w14:textFill>
                        <w14:solidFill>
                          <w14:schemeClr w14:val="tx1"/>
                        </w14:solidFill>
                      </w14:textFill>
                    </w:rPr>
                    <w:t>）</w:t>
                  </w:r>
                </w:p>
              </w:tc>
              <w:tc>
                <w:tcPr>
                  <w:tcW w:w="657" w:type="pct"/>
                  <w:tcBorders>
                    <w:tl2br w:val="nil"/>
                    <w:tr2bl w:val="nil"/>
                  </w:tcBorders>
                  <w:vAlign w:val="center"/>
                </w:tcPr>
                <w:p w14:paraId="1732675D">
                  <w:pPr>
                    <w:pStyle w:val="64"/>
                    <w:adjustRightInd w:val="0"/>
                    <w:spacing w:line="240" w:lineRule="auto"/>
                    <w:rPr>
                      <w:rFonts w:ascii="Times New Roman" w:hAnsi="Times New Roman" w:cs="Times New Roman"/>
                      <w:color w:val="000000" w:themeColor="text1"/>
                      <w:sz w:val="21"/>
                      <w:szCs w:val="18"/>
                      <w:highlight w:val="none"/>
                      <w14:textFill>
                        <w14:solidFill>
                          <w14:schemeClr w14:val="tx1"/>
                        </w14:solidFill>
                      </w14:textFill>
                    </w:rPr>
                  </w:pPr>
                  <w:r>
                    <w:rPr>
                      <w:rFonts w:ascii="Times New Roman" w:hAnsi="Times New Roman" w:cs="Times New Roman"/>
                      <w:color w:val="000000" w:themeColor="text1"/>
                      <w:sz w:val="21"/>
                      <w:szCs w:val="18"/>
                      <w:highlight w:val="none"/>
                      <w14:textFill>
                        <w14:solidFill>
                          <w14:schemeClr w14:val="tx1"/>
                        </w14:solidFill>
                      </w14:textFill>
                    </w:rPr>
                    <w:t>选用量</w:t>
                  </w:r>
                </w:p>
              </w:tc>
            </w:tr>
            <w:tr w14:paraId="427463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428B284D">
                  <w:pPr>
                    <w:pStyle w:val="64"/>
                    <w:adjustRightInd w:val="0"/>
                    <w:spacing w:line="240" w:lineRule="auto"/>
                    <w:rPr>
                      <w:rFonts w:ascii="Times New Roman" w:hAnsi="Times New Roman" w:cs="Times New Roman"/>
                      <w:color w:val="000000" w:themeColor="text1"/>
                      <w:sz w:val="21"/>
                      <w:szCs w:val="18"/>
                      <w:highlight w:val="none"/>
                      <w14:textFill>
                        <w14:solidFill>
                          <w14:schemeClr w14:val="tx1"/>
                        </w14:solidFill>
                      </w14:textFill>
                    </w:rPr>
                  </w:pPr>
                  <w:r>
                    <w:rPr>
                      <w:rFonts w:hint="eastAsia" w:ascii="Times New Roman" w:hAnsi="Times New Roman" w:cs="Times New Roman"/>
                      <w:color w:val="000000" w:themeColor="text1"/>
                      <w:sz w:val="21"/>
                      <w:szCs w:val="18"/>
                      <w:highlight w:val="none"/>
                      <w14:textFill>
                        <w14:solidFill>
                          <w14:schemeClr w14:val="tx1"/>
                        </w14:solidFill>
                      </w14:textFill>
                    </w:rPr>
                    <w:t>一、</w:t>
                  </w:r>
                </w:p>
              </w:tc>
              <w:tc>
                <w:tcPr>
                  <w:tcW w:w="4506" w:type="pct"/>
                  <w:gridSpan w:val="5"/>
                  <w:tcBorders>
                    <w:tl2br w:val="nil"/>
                    <w:tr2bl w:val="nil"/>
                  </w:tcBorders>
                  <w:vAlign w:val="center"/>
                </w:tcPr>
                <w:p w14:paraId="4FF752FA">
                  <w:pPr>
                    <w:pStyle w:val="64"/>
                    <w:adjustRightInd w:val="0"/>
                    <w:spacing w:line="240" w:lineRule="auto"/>
                    <w:rPr>
                      <w:rFonts w:ascii="Times New Roman" w:hAnsi="Times New Roman" w:cs="Times New Roman"/>
                      <w:color w:val="000000" w:themeColor="text1"/>
                      <w:sz w:val="21"/>
                      <w:szCs w:val="18"/>
                      <w:highlight w:val="none"/>
                      <w14:textFill>
                        <w14:solidFill>
                          <w14:schemeClr w14:val="tx1"/>
                        </w14:solidFill>
                      </w14:textFill>
                    </w:rPr>
                  </w:pPr>
                  <w:r>
                    <w:rPr>
                      <w:rFonts w:hint="eastAsia" w:ascii="Times New Roman" w:hAnsi="Times New Roman" w:cs="Times New Roman"/>
                      <w:color w:val="000000" w:themeColor="text1"/>
                      <w:sz w:val="21"/>
                      <w:szCs w:val="18"/>
                      <w:highlight w:val="none"/>
                      <w14:textFill>
                        <w14:solidFill>
                          <w14:schemeClr w14:val="tx1"/>
                        </w14:solidFill>
                      </w14:textFill>
                    </w:rPr>
                    <w:t>施工</w:t>
                  </w:r>
                  <w:r>
                    <w:rPr>
                      <w:rFonts w:hint="eastAsia" w:ascii="Times New Roman" w:hAnsi="Times New Roman" w:cs="Times New Roman"/>
                      <w:color w:val="000000" w:themeColor="text1"/>
                      <w:sz w:val="21"/>
                      <w:szCs w:val="18"/>
                      <w:highlight w:val="none"/>
                      <w:lang w:val="en-US" w:eastAsia="zh-CN"/>
                      <w14:textFill>
                        <w14:solidFill>
                          <w14:schemeClr w14:val="tx1"/>
                        </w14:solidFill>
                      </w14:textFill>
                    </w:rPr>
                    <w:t>期施工</w:t>
                  </w:r>
                  <w:r>
                    <w:rPr>
                      <w:rFonts w:hint="eastAsia" w:ascii="Times New Roman" w:hAnsi="Times New Roman" w:cs="Times New Roman"/>
                      <w:color w:val="000000" w:themeColor="text1"/>
                      <w:sz w:val="21"/>
                      <w:szCs w:val="18"/>
                      <w:highlight w:val="none"/>
                      <w14:textFill>
                        <w14:solidFill>
                          <w14:schemeClr w14:val="tx1"/>
                        </w14:solidFill>
                      </w14:textFill>
                    </w:rPr>
                    <w:t>设备</w:t>
                  </w:r>
                </w:p>
              </w:tc>
            </w:tr>
            <w:tr w14:paraId="050313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45F93FCC">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1</w:t>
                  </w:r>
                </w:p>
              </w:tc>
              <w:tc>
                <w:tcPr>
                  <w:tcW w:w="1147" w:type="pct"/>
                  <w:tcBorders>
                    <w:tl2br w:val="nil"/>
                    <w:tr2bl w:val="nil"/>
                  </w:tcBorders>
                  <w:vAlign w:val="center"/>
                </w:tcPr>
                <w:p w14:paraId="1BC2EE4D">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装载机</w:t>
                  </w:r>
                </w:p>
              </w:tc>
              <w:tc>
                <w:tcPr>
                  <w:tcW w:w="1298" w:type="pct"/>
                  <w:tcBorders>
                    <w:tl2br w:val="nil"/>
                    <w:tr2bl w:val="nil"/>
                  </w:tcBorders>
                  <w:vAlign w:val="center"/>
                </w:tcPr>
                <w:p w14:paraId="159483D3">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1.5m</w:t>
                  </w:r>
                  <w:r>
                    <w:rPr>
                      <w:rFonts w:hint="default" w:ascii="Times New Roman"/>
                      <w:color w:val="000000" w:themeColor="text1"/>
                      <w:szCs w:val="21"/>
                      <w:highlight w:val="none"/>
                      <w:vertAlign w:val="superscript"/>
                      <w14:textFill>
                        <w14:solidFill>
                          <w14:schemeClr w14:val="tx1"/>
                        </w14:solidFill>
                      </w14:textFill>
                    </w:rPr>
                    <w:t>3</w:t>
                  </w:r>
                </w:p>
              </w:tc>
              <w:tc>
                <w:tcPr>
                  <w:tcW w:w="494" w:type="pct"/>
                  <w:tcBorders>
                    <w:tl2br w:val="nil"/>
                    <w:tr2bl w:val="nil"/>
                  </w:tcBorders>
                  <w:vAlign w:val="center"/>
                </w:tcPr>
                <w:p w14:paraId="1226FDFC">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台</w:t>
                  </w:r>
                </w:p>
              </w:tc>
              <w:tc>
                <w:tcPr>
                  <w:tcW w:w="908" w:type="pct"/>
                  <w:tcBorders>
                    <w:tl2br w:val="nil"/>
                    <w:tr2bl w:val="nil"/>
                  </w:tcBorders>
                  <w:vAlign w:val="center"/>
                </w:tcPr>
                <w:p w14:paraId="77201753">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w:t>
                  </w:r>
                </w:p>
              </w:tc>
              <w:tc>
                <w:tcPr>
                  <w:tcW w:w="657" w:type="pct"/>
                  <w:tcBorders>
                    <w:tl2br w:val="nil"/>
                    <w:tr2bl w:val="nil"/>
                  </w:tcBorders>
                  <w:vAlign w:val="center"/>
                </w:tcPr>
                <w:p w14:paraId="645609A2">
                  <w:pPr>
                    <w:pStyle w:val="89"/>
                    <w:rPr>
                      <w:rFonts w:hint="eastAsia" w:ascii="Times New Roman" w:eastAsia="宋体"/>
                      <w:color w:val="000000" w:themeColor="text1"/>
                      <w:szCs w:val="21"/>
                      <w:highlight w:val="none"/>
                      <w:lang w:eastAsia="zh-CN"/>
                      <w14:textFill>
                        <w14:solidFill>
                          <w14:schemeClr w14:val="tx1"/>
                        </w14:solidFill>
                      </w14:textFill>
                    </w:rPr>
                  </w:pPr>
                  <w:r>
                    <w:rPr>
                      <w:rFonts w:hint="eastAsia" w:ascii="Times New Roman"/>
                      <w:color w:val="000000" w:themeColor="text1"/>
                      <w:szCs w:val="21"/>
                      <w:highlight w:val="none"/>
                      <w:lang w:val="en-US" w:eastAsia="zh-CN"/>
                      <w14:textFill>
                        <w14:solidFill>
                          <w14:schemeClr w14:val="tx1"/>
                        </w14:solidFill>
                      </w14:textFill>
                    </w:rPr>
                    <w:t>4</w:t>
                  </w:r>
                </w:p>
              </w:tc>
            </w:tr>
            <w:tr w14:paraId="79A82A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715D5A39">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2</w:t>
                  </w:r>
                </w:p>
              </w:tc>
              <w:tc>
                <w:tcPr>
                  <w:tcW w:w="1147" w:type="pct"/>
                  <w:tcBorders>
                    <w:tl2br w:val="nil"/>
                    <w:tr2bl w:val="nil"/>
                  </w:tcBorders>
                  <w:vAlign w:val="center"/>
                </w:tcPr>
                <w:p w14:paraId="7428946F">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挖掘机</w:t>
                  </w:r>
                </w:p>
              </w:tc>
              <w:tc>
                <w:tcPr>
                  <w:tcW w:w="1298" w:type="pct"/>
                  <w:tcBorders>
                    <w:tl2br w:val="nil"/>
                    <w:tr2bl w:val="nil"/>
                  </w:tcBorders>
                  <w:vAlign w:val="center"/>
                </w:tcPr>
                <w:p w14:paraId="6C851AEB">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2.0m</w:t>
                  </w:r>
                  <w:r>
                    <w:rPr>
                      <w:rFonts w:hint="default" w:ascii="Times New Roman"/>
                      <w:color w:val="000000" w:themeColor="text1"/>
                      <w:szCs w:val="21"/>
                      <w:highlight w:val="none"/>
                      <w:vertAlign w:val="superscript"/>
                      <w14:textFill>
                        <w14:solidFill>
                          <w14:schemeClr w14:val="tx1"/>
                        </w14:solidFill>
                      </w14:textFill>
                    </w:rPr>
                    <w:t>3</w:t>
                  </w:r>
                </w:p>
              </w:tc>
              <w:tc>
                <w:tcPr>
                  <w:tcW w:w="494" w:type="pct"/>
                  <w:tcBorders>
                    <w:tl2br w:val="nil"/>
                    <w:tr2bl w:val="nil"/>
                  </w:tcBorders>
                  <w:vAlign w:val="center"/>
                </w:tcPr>
                <w:p w14:paraId="07CAEADF">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台</w:t>
                  </w:r>
                </w:p>
              </w:tc>
              <w:tc>
                <w:tcPr>
                  <w:tcW w:w="908" w:type="pct"/>
                  <w:tcBorders>
                    <w:tl2br w:val="nil"/>
                    <w:tr2bl w:val="nil"/>
                  </w:tcBorders>
                  <w:vAlign w:val="center"/>
                </w:tcPr>
                <w:p w14:paraId="38B3AC22">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w:t>
                  </w:r>
                </w:p>
              </w:tc>
              <w:tc>
                <w:tcPr>
                  <w:tcW w:w="657" w:type="pct"/>
                  <w:tcBorders>
                    <w:tl2br w:val="nil"/>
                    <w:tr2bl w:val="nil"/>
                  </w:tcBorders>
                  <w:vAlign w:val="center"/>
                </w:tcPr>
                <w:p w14:paraId="3B782378">
                  <w:pPr>
                    <w:pStyle w:val="89"/>
                    <w:rPr>
                      <w:rFonts w:hint="eastAsia" w:ascii="Times New Roman" w:eastAsia="宋体"/>
                      <w:color w:val="000000" w:themeColor="text1"/>
                      <w:szCs w:val="21"/>
                      <w:highlight w:val="none"/>
                      <w:lang w:eastAsia="zh-CN"/>
                      <w14:textFill>
                        <w14:solidFill>
                          <w14:schemeClr w14:val="tx1"/>
                        </w14:solidFill>
                      </w14:textFill>
                    </w:rPr>
                  </w:pPr>
                  <w:r>
                    <w:rPr>
                      <w:rFonts w:hint="eastAsia" w:ascii="Times New Roman"/>
                      <w:color w:val="000000" w:themeColor="text1"/>
                      <w:szCs w:val="21"/>
                      <w:highlight w:val="none"/>
                      <w:lang w:val="en-US" w:eastAsia="zh-CN"/>
                      <w14:textFill>
                        <w14:solidFill>
                          <w14:schemeClr w14:val="tx1"/>
                        </w14:solidFill>
                      </w14:textFill>
                    </w:rPr>
                    <w:t>3</w:t>
                  </w:r>
                </w:p>
              </w:tc>
            </w:tr>
            <w:tr w14:paraId="36C8A7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5DA26C67">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3</w:t>
                  </w:r>
                </w:p>
              </w:tc>
              <w:tc>
                <w:tcPr>
                  <w:tcW w:w="1147" w:type="pct"/>
                  <w:tcBorders>
                    <w:tl2br w:val="nil"/>
                    <w:tr2bl w:val="nil"/>
                  </w:tcBorders>
                  <w:vAlign w:val="center"/>
                </w:tcPr>
                <w:p w14:paraId="709A789E">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挖掘机</w:t>
                  </w:r>
                </w:p>
              </w:tc>
              <w:tc>
                <w:tcPr>
                  <w:tcW w:w="1298" w:type="pct"/>
                  <w:tcBorders>
                    <w:tl2br w:val="nil"/>
                    <w:tr2bl w:val="nil"/>
                  </w:tcBorders>
                  <w:vAlign w:val="center"/>
                </w:tcPr>
                <w:p w14:paraId="428D5B66">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1.0m</w:t>
                  </w:r>
                  <w:r>
                    <w:rPr>
                      <w:rFonts w:hint="default" w:ascii="Times New Roman"/>
                      <w:color w:val="000000" w:themeColor="text1"/>
                      <w:szCs w:val="21"/>
                      <w:highlight w:val="none"/>
                      <w:vertAlign w:val="superscript"/>
                      <w14:textFill>
                        <w14:solidFill>
                          <w14:schemeClr w14:val="tx1"/>
                        </w14:solidFill>
                      </w14:textFill>
                    </w:rPr>
                    <w:t>3</w:t>
                  </w:r>
                </w:p>
              </w:tc>
              <w:tc>
                <w:tcPr>
                  <w:tcW w:w="494" w:type="pct"/>
                  <w:tcBorders>
                    <w:tl2br w:val="nil"/>
                    <w:tr2bl w:val="nil"/>
                  </w:tcBorders>
                  <w:vAlign w:val="center"/>
                </w:tcPr>
                <w:p w14:paraId="42005B0C">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台</w:t>
                  </w:r>
                </w:p>
              </w:tc>
              <w:tc>
                <w:tcPr>
                  <w:tcW w:w="908" w:type="pct"/>
                  <w:tcBorders>
                    <w:tl2br w:val="nil"/>
                    <w:tr2bl w:val="nil"/>
                  </w:tcBorders>
                  <w:vAlign w:val="center"/>
                </w:tcPr>
                <w:p w14:paraId="5692D32B">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w:t>
                  </w:r>
                </w:p>
              </w:tc>
              <w:tc>
                <w:tcPr>
                  <w:tcW w:w="657" w:type="pct"/>
                  <w:tcBorders>
                    <w:tl2br w:val="nil"/>
                    <w:tr2bl w:val="nil"/>
                  </w:tcBorders>
                  <w:vAlign w:val="center"/>
                </w:tcPr>
                <w:p w14:paraId="0688CEEC">
                  <w:pPr>
                    <w:pStyle w:val="89"/>
                    <w:rPr>
                      <w:rFonts w:hint="eastAsia" w:ascii="Times New Roman" w:eastAsia="宋体"/>
                      <w:color w:val="000000" w:themeColor="text1"/>
                      <w:szCs w:val="21"/>
                      <w:highlight w:val="none"/>
                      <w:lang w:eastAsia="zh-CN"/>
                      <w14:textFill>
                        <w14:solidFill>
                          <w14:schemeClr w14:val="tx1"/>
                        </w14:solidFill>
                      </w14:textFill>
                    </w:rPr>
                  </w:pPr>
                  <w:r>
                    <w:rPr>
                      <w:rFonts w:hint="eastAsia" w:ascii="Times New Roman"/>
                      <w:color w:val="000000" w:themeColor="text1"/>
                      <w:szCs w:val="21"/>
                      <w:highlight w:val="none"/>
                      <w:lang w:val="en-US" w:eastAsia="zh-CN"/>
                      <w14:textFill>
                        <w14:solidFill>
                          <w14:schemeClr w14:val="tx1"/>
                        </w14:solidFill>
                      </w14:textFill>
                    </w:rPr>
                    <w:t>3</w:t>
                  </w:r>
                </w:p>
              </w:tc>
            </w:tr>
            <w:tr w14:paraId="7147AB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077CEDCD">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5</w:t>
                  </w:r>
                </w:p>
              </w:tc>
              <w:tc>
                <w:tcPr>
                  <w:tcW w:w="1147" w:type="pct"/>
                  <w:tcBorders>
                    <w:tl2br w:val="nil"/>
                    <w:tr2bl w:val="nil"/>
                  </w:tcBorders>
                  <w:vAlign w:val="center"/>
                </w:tcPr>
                <w:p w14:paraId="67D59B76">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推土机</w:t>
                  </w:r>
                </w:p>
              </w:tc>
              <w:tc>
                <w:tcPr>
                  <w:tcW w:w="1298" w:type="pct"/>
                  <w:tcBorders>
                    <w:tl2br w:val="nil"/>
                    <w:tr2bl w:val="nil"/>
                  </w:tcBorders>
                  <w:vAlign w:val="center"/>
                </w:tcPr>
                <w:p w14:paraId="67C18BD6">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59-88</w:t>
                  </w:r>
                  <w:r>
                    <w:rPr>
                      <w:rFonts w:hint="eastAsia" w:ascii="Times New Roman"/>
                      <w:color w:val="000000" w:themeColor="text1"/>
                      <w:szCs w:val="21"/>
                      <w:highlight w:val="none"/>
                      <w:lang w:eastAsia="zh-CN"/>
                      <w14:textFill>
                        <w14:solidFill>
                          <w14:schemeClr w14:val="tx1"/>
                        </w14:solidFill>
                      </w14:textFill>
                    </w:rPr>
                    <w:t>kW</w:t>
                  </w:r>
                </w:p>
              </w:tc>
              <w:tc>
                <w:tcPr>
                  <w:tcW w:w="494" w:type="pct"/>
                  <w:tcBorders>
                    <w:tl2br w:val="nil"/>
                    <w:tr2bl w:val="nil"/>
                  </w:tcBorders>
                  <w:vAlign w:val="center"/>
                </w:tcPr>
                <w:p w14:paraId="65378C4A">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台</w:t>
                  </w:r>
                </w:p>
              </w:tc>
              <w:tc>
                <w:tcPr>
                  <w:tcW w:w="908" w:type="pct"/>
                  <w:tcBorders>
                    <w:tl2br w:val="nil"/>
                    <w:tr2bl w:val="nil"/>
                  </w:tcBorders>
                  <w:vAlign w:val="center"/>
                </w:tcPr>
                <w:p w14:paraId="584F3100">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w:t>
                  </w:r>
                </w:p>
              </w:tc>
              <w:tc>
                <w:tcPr>
                  <w:tcW w:w="657" w:type="pct"/>
                  <w:tcBorders>
                    <w:tl2br w:val="nil"/>
                    <w:tr2bl w:val="nil"/>
                  </w:tcBorders>
                  <w:vAlign w:val="center"/>
                </w:tcPr>
                <w:p w14:paraId="30B8466D">
                  <w:pPr>
                    <w:pStyle w:val="89"/>
                    <w:rPr>
                      <w:rFonts w:hint="eastAsia" w:ascii="Times New Roman" w:eastAsia="宋体"/>
                      <w:color w:val="000000" w:themeColor="text1"/>
                      <w:szCs w:val="21"/>
                      <w:highlight w:val="none"/>
                      <w:lang w:eastAsia="zh-CN"/>
                      <w14:textFill>
                        <w14:solidFill>
                          <w14:schemeClr w14:val="tx1"/>
                        </w14:solidFill>
                      </w14:textFill>
                    </w:rPr>
                  </w:pPr>
                  <w:r>
                    <w:rPr>
                      <w:rFonts w:hint="eastAsia" w:ascii="Times New Roman"/>
                      <w:color w:val="000000" w:themeColor="text1"/>
                      <w:szCs w:val="21"/>
                      <w:highlight w:val="none"/>
                      <w:lang w:val="en-US" w:eastAsia="zh-CN"/>
                      <w14:textFill>
                        <w14:solidFill>
                          <w14:schemeClr w14:val="tx1"/>
                        </w14:solidFill>
                      </w14:textFill>
                    </w:rPr>
                    <w:t>3</w:t>
                  </w:r>
                </w:p>
              </w:tc>
            </w:tr>
            <w:tr w14:paraId="4CF1CB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3484FA0E">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6</w:t>
                  </w:r>
                </w:p>
              </w:tc>
              <w:tc>
                <w:tcPr>
                  <w:tcW w:w="1147" w:type="pct"/>
                  <w:tcBorders>
                    <w:tl2br w:val="nil"/>
                    <w:tr2bl w:val="nil"/>
                  </w:tcBorders>
                  <w:vAlign w:val="center"/>
                </w:tcPr>
                <w:p w14:paraId="0E8C5DA5">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载重汽车</w:t>
                  </w:r>
                </w:p>
              </w:tc>
              <w:tc>
                <w:tcPr>
                  <w:tcW w:w="1298" w:type="pct"/>
                  <w:tcBorders>
                    <w:tl2br w:val="nil"/>
                    <w:tr2bl w:val="nil"/>
                  </w:tcBorders>
                  <w:vAlign w:val="center"/>
                </w:tcPr>
                <w:p w14:paraId="69F31C8E">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15t</w:t>
                  </w:r>
                </w:p>
              </w:tc>
              <w:tc>
                <w:tcPr>
                  <w:tcW w:w="494" w:type="pct"/>
                  <w:tcBorders>
                    <w:tl2br w:val="nil"/>
                    <w:tr2bl w:val="nil"/>
                  </w:tcBorders>
                  <w:vAlign w:val="center"/>
                </w:tcPr>
                <w:p w14:paraId="5678A037">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辆</w:t>
                  </w:r>
                </w:p>
              </w:tc>
              <w:tc>
                <w:tcPr>
                  <w:tcW w:w="908" w:type="pct"/>
                  <w:tcBorders>
                    <w:tl2br w:val="nil"/>
                    <w:tr2bl w:val="nil"/>
                  </w:tcBorders>
                  <w:vAlign w:val="center"/>
                </w:tcPr>
                <w:p w14:paraId="1BF4FCEA">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w:t>
                  </w:r>
                </w:p>
              </w:tc>
              <w:tc>
                <w:tcPr>
                  <w:tcW w:w="657" w:type="pct"/>
                  <w:tcBorders>
                    <w:tl2br w:val="nil"/>
                    <w:tr2bl w:val="nil"/>
                  </w:tcBorders>
                  <w:vAlign w:val="center"/>
                </w:tcPr>
                <w:p w14:paraId="3CB1D7E8">
                  <w:pPr>
                    <w:pStyle w:val="89"/>
                    <w:rPr>
                      <w:rFonts w:hint="default" w:ascii="Times New Roman" w:eastAsia="宋体"/>
                      <w:color w:val="000000" w:themeColor="text1"/>
                      <w:szCs w:val="21"/>
                      <w:highlight w:val="none"/>
                      <w:lang w:val="en-US" w:eastAsia="zh-CN"/>
                      <w14:textFill>
                        <w14:solidFill>
                          <w14:schemeClr w14:val="tx1"/>
                        </w14:solidFill>
                      </w14:textFill>
                    </w:rPr>
                  </w:pPr>
                  <w:r>
                    <w:rPr>
                      <w:rFonts w:hint="eastAsia" w:ascii="Times New Roman"/>
                      <w:color w:val="000000" w:themeColor="text1"/>
                      <w:szCs w:val="21"/>
                      <w:highlight w:val="none"/>
                      <w:lang w:val="en-US" w:eastAsia="zh-CN"/>
                      <w14:textFill>
                        <w14:solidFill>
                          <w14:schemeClr w14:val="tx1"/>
                        </w14:solidFill>
                      </w14:textFill>
                    </w:rPr>
                    <w:t>4</w:t>
                  </w:r>
                </w:p>
              </w:tc>
            </w:tr>
            <w:tr w14:paraId="467EA2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5149508D">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7</w:t>
                  </w:r>
                </w:p>
              </w:tc>
              <w:tc>
                <w:tcPr>
                  <w:tcW w:w="1147" w:type="pct"/>
                  <w:tcBorders>
                    <w:tl2br w:val="nil"/>
                    <w:tr2bl w:val="nil"/>
                  </w:tcBorders>
                  <w:vAlign w:val="center"/>
                </w:tcPr>
                <w:p w14:paraId="3381DCB5">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载重汽车</w:t>
                  </w:r>
                </w:p>
              </w:tc>
              <w:tc>
                <w:tcPr>
                  <w:tcW w:w="1298" w:type="pct"/>
                  <w:tcBorders>
                    <w:tl2br w:val="nil"/>
                    <w:tr2bl w:val="nil"/>
                  </w:tcBorders>
                  <w:vAlign w:val="center"/>
                </w:tcPr>
                <w:p w14:paraId="6A1DDAE2">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5t</w:t>
                  </w:r>
                </w:p>
              </w:tc>
              <w:tc>
                <w:tcPr>
                  <w:tcW w:w="494" w:type="pct"/>
                  <w:tcBorders>
                    <w:tl2br w:val="nil"/>
                    <w:tr2bl w:val="nil"/>
                  </w:tcBorders>
                  <w:vAlign w:val="center"/>
                </w:tcPr>
                <w:p w14:paraId="32284D04">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辆</w:t>
                  </w:r>
                </w:p>
              </w:tc>
              <w:tc>
                <w:tcPr>
                  <w:tcW w:w="908" w:type="pct"/>
                  <w:tcBorders>
                    <w:tl2br w:val="nil"/>
                    <w:tr2bl w:val="nil"/>
                  </w:tcBorders>
                  <w:vAlign w:val="center"/>
                </w:tcPr>
                <w:p w14:paraId="6A31B80F">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w:t>
                  </w:r>
                </w:p>
              </w:tc>
              <w:tc>
                <w:tcPr>
                  <w:tcW w:w="657" w:type="pct"/>
                  <w:tcBorders>
                    <w:tl2br w:val="nil"/>
                    <w:tr2bl w:val="nil"/>
                  </w:tcBorders>
                  <w:vAlign w:val="center"/>
                </w:tcPr>
                <w:p w14:paraId="6B028D8B">
                  <w:pPr>
                    <w:pStyle w:val="89"/>
                    <w:rPr>
                      <w:rFonts w:hint="default" w:ascii="Times New Roman" w:eastAsia="宋体"/>
                      <w:color w:val="000000" w:themeColor="text1"/>
                      <w:szCs w:val="21"/>
                      <w:highlight w:val="none"/>
                      <w:lang w:val="en-US" w:eastAsia="zh-CN"/>
                      <w14:textFill>
                        <w14:solidFill>
                          <w14:schemeClr w14:val="tx1"/>
                        </w14:solidFill>
                      </w14:textFill>
                    </w:rPr>
                  </w:pPr>
                  <w:r>
                    <w:rPr>
                      <w:rFonts w:hint="eastAsia" w:ascii="Times New Roman"/>
                      <w:color w:val="000000" w:themeColor="text1"/>
                      <w:szCs w:val="21"/>
                      <w:highlight w:val="none"/>
                      <w:lang w:val="en-US" w:eastAsia="zh-CN"/>
                      <w14:textFill>
                        <w14:solidFill>
                          <w14:schemeClr w14:val="tx1"/>
                        </w14:solidFill>
                      </w14:textFill>
                    </w:rPr>
                    <w:t>8</w:t>
                  </w:r>
                </w:p>
              </w:tc>
            </w:tr>
            <w:tr w14:paraId="3A4F39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1075B528">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8</w:t>
                  </w:r>
                </w:p>
              </w:tc>
              <w:tc>
                <w:tcPr>
                  <w:tcW w:w="1147" w:type="pct"/>
                  <w:tcBorders>
                    <w:tl2br w:val="nil"/>
                    <w:tr2bl w:val="nil"/>
                  </w:tcBorders>
                  <w:vAlign w:val="center"/>
                </w:tcPr>
                <w:p w14:paraId="395C6089">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自卸汽车</w:t>
                  </w:r>
                </w:p>
              </w:tc>
              <w:tc>
                <w:tcPr>
                  <w:tcW w:w="1298" w:type="pct"/>
                  <w:tcBorders>
                    <w:tl2br w:val="nil"/>
                    <w:tr2bl w:val="nil"/>
                  </w:tcBorders>
                  <w:vAlign w:val="center"/>
                </w:tcPr>
                <w:p w14:paraId="6637746D">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8t</w:t>
                  </w:r>
                </w:p>
              </w:tc>
              <w:tc>
                <w:tcPr>
                  <w:tcW w:w="494" w:type="pct"/>
                  <w:tcBorders>
                    <w:tl2br w:val="nil"/>
                    <w:tr2bl w:val="nil"/>
                  </w:tcBorders>
                  <w:vAlign w:val="center"/>
                </w:tcPr>
                <w:p w14:paraId="074E9F33">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辆</w:t>
                  </w:r>
                </w:p>
              </w:tc>
              <w:tc>
                <w:tcPr>
                  <w:tcW w:w="908" w:type="pct"/>
                  <w:tcBorders>
                    <w:tl2br w:val="nil"/>
                    <w:tr2bl w:val="nil"/>
                  </w:tcBorders>
                  <w:vAlign w:val="center"/>
                </w:tcPr>
                <w:p w14:paraId="0008FBEB">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w:t>
                  </w:r>
                </w:p>
              </w:tc>
              <w:tc>
                <w:tcPr>
                  <w:tcW w:w="657" w:type="pct"/>
                  <w:tcBorders>
                    <w:tl2br w:val="nil"/>
                    <w:tr2bl w:val="nil"/>
                  </w:tcBorders>
                  <w:vAlign w:val="center"/>
                </w:tcPr>
                <w:p w14:paraId="6CE7C980">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4</w:t>
                  </w:r>
                </w:p>
              </w:tc>
            </w:tr>
            <w:tr w14:paraId="05E89D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509F6EA0">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9</w:t>
                  </w:r>
                </w:p>
              </w:tc>
              <w:tc>
                <w:tcPr>
                  <w:tcW w:w="1147" w:type="pct"/>
                  <w:tcBorders>
                    <w:tl2br w:val="nil"/>
                    <w:tr2bl w:val="nil"/>
                  </w:tcBorders>
                  <w:vAlign w:val="center"/>
                </w:tcPr>
                <w:p w14:paraId="05D10B64">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自卸汽车</w:t>
                  </w:r>
                </w:p>
              </w:tc>
              <w:tc>
                <w:tcPr>
                  <w:tcW w:w="1298" w:type="pct"/>
                  <w:tcBorders>
                    <w:tl2br w:val="nil"/>
                    <w:tr2bl w:val="nil"/>
                  </w:tcBorders>
                  <w:vAlign w:val="center"/>
                </w:tcPr>
                <w:p w14:paraId="0746DF07">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5t</w:t>
                  </w:r>
                </w:p>
              </w:tc>
              <w:tc>
                <w:tcPr>
                  <w:tcW w:w="494" w:type="pct"/>
                  <w:tcBorders>
                    <w:tl2br w:val="nil"/>
                    <w:tr2bl w:val="nil"/>
                  </w:tcBorders>
                  <w:vAlign w:val="center"/>
                </w:tcPr>
                <w:p w14:paraId="09179BDE">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辆</w:t>
                  </w:r>
                </w:p>
              </w:tc>
              <w:tc>
                <w:tcPr>
                  <w:tcW w:w="908" w:type="pct"/>
                  <w:tcBorders>
                    <w:tl2br w:val="nil"/>
                    <w:tr2bl w:val="nil"/>
                  </w:tcBorders>
                  <w:vAlign w:val="center"/>
                </w:tcPr>
                <w:p w14:paraId="73FFC83E">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w:t>
                  </w:r>
                </w:p>
              </w:tc>
              <w:tc>
                <w:tcPr>
                  <w:tcW w:w="657" w:type="pct"/>
                  <w:tcBorders>
                    <w:tl2br w:val="nil"/>
                    <w:tr2bl w:val="nil"/>
                  </w:tcBorders>
                  <w:vAlign w:val="center"/>
                </w:tcPr>
                <w:p w14:paraId="7CB6793A">
                  <w:pPr>
                    <w:pStyle w:val="89"/>
                    <w:rPr>
                      <w:rFonts w:hint="eastAsia" w:ascii="Times New Roman" w:eastAsia="宋体"/>
                      <w:color w:val="000000" w:themeColor="text1"/>
                      <w:szCs w:val="21"/>
                      <w:highlight w:val="none"/>
                      <w:lang w:eastAsia="zh-CN"/>
                      <w14:textFill>
                        <w14:solidFill>
                          <w14:schemeClr w14:val="tx1"/>
                        </w14:solidFill>
                      </w14:textFill>
                    </w:rPr>
                  </w:pPr>
                  <w:r>
                    <w:rPr>
                      <w:rFonts w:hint="eastAsia" w:ascii="Times New Roman"/>
                      <w:color w:val="000000" w:themeColor="text1"/>
                      <w:szCs w:val="21"/>
                      <w:highlight w:val="none"/>
                      <w:lang w:val="en-US" w:eastAsia="zh-CN"/>
                      <w14:textFill>
                        <w14:solidFill>
                          <w14:schemeClr w14:val="tx1"/>
                        </w14:solidFill>
                      </w14:textFill>
                    </w:rPr>
                    <w:t>2</w:t>
                  </w:r>
                </w:p>
              </w:tc>
            </w:tr>
            <w:tr w14:paraId="6B491A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06AEBE65">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10</w:t>
                  </w:r>
                </w:p>
              </w:tc>
              <w:tc>
                <w:tcPr>
                  <w:tcW w:w="1147" w:type="pct"/>
                  <w:tcBorders>
                    <w:tl2br w:val="nil"/>
                    <w:tr2bl w:val="nil"/>
                  </w:tcBorders>
                  <w:vAlign w:val="center"/>
                </w:tcPr>
                <w:p w14:paraId="26753BAE">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小型拖拉机</w:t>
                  </w:r>
                </w:p>
              </w:tc>
              <w:tc>
                <w:tcPr>
                  <w:tcW w:w="1298" w:type="pct"/>
                  <w:tcBorders>
                    <w:tl2br w:val="nil"/>
                    <w:tr2bl w:val="nil"/>
                  </w:tcBorders>
                  <w:vAlign w:val="center"/>
                </w:tcPr>
                <w:p w14:paraId="4109FF6B">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w:t>
                  </w:r>
                </w:p>
              </w:tc>
              <w:tc>
                <w:tcPr>
                  <w:tcW w:w="494" w:type="pct"/>
                  <w:tcBorders>
                    <w:tl2br w:val="nil"/>
                    <w:tr2bl w:val="nil"/>
                  </w:tcBorders>
                  <w:vAlign w:val="center"/>
                </w:tcPr>
                <w:p w14:paraId="77603BEE">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辆</w:t>
                  </w:r>
                </w:p>
              </w:tc>
              <w:tc>
                <w:tcPr>
                  <w:tcW w:w="908" w:type="pct"/>
                  <w:tcBorders>
                    <w:tl2br w:val="nil"/>
                    <w:tr2bl w:val="nil"/>
                  </w:tcBorders>
                  <w:vAlign w:val="center"/>
                </w:tcPr>
                <w:p w14:paraId="18D9B5B7">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w:t>
                  </w:r>
                </w:p>
              </w:tc>
              <w:tc>
                <w:tcPr>
                  <w:tcW w:w="657" w:type="pct"/>
                  <w:tcBorders>
                    <w:tl2br w:val="nil"/>
                    <w:tr2bl w:val="nil"/>
                  </w:tcBorders>
                  <w:vAlign w:val="center"/>
                </w:tcPr>
                <w:p w14:paraId="130185AC">
                  <w:pPr>
                    <w:pStyle w:val="89"/>
                    <w:rPr>
                      <w:rFonts w:hint="eastAsia" w:ascii="Times New Roman" w:eastAsia="宋体"/>
                      <w:color w:val="000000" w:themeColor="text1"/>
                      <w:szCs w:val="21"/>
                      <w:highlight w:val="none"/>
                      <w:lang w:eastAsia="zh-CN"/>
                      <w14:textFill>
                        <w14:solidFill>
                          <w14:schemeClr w14:val="tx1"/>
                        </w14:solidFill>
                      </w14:textFill>
                    </w:rPr>
                  </w:pPr>
                  <w:r>
                    <w:rPr>
                      <w:rFonts w:hint="eastAsia" w:ascii="Times New Roman"/>
                      <w:color w:val="000000" w:themeColor="text1"/>
                      <w:szCs w:val="21"/>
                      <w:highlight w:val="none"/>
                      <w:lang w:val="en-US" w:eastAsia="zh-CN"/>
                      <w14:textFill>
                        <w14:solidFill>
                          <w14:schemeClr w14:val="tx1"/>
                        </w14:solidFill>
                      </w14:textFill>
                    </w:rPr>
                    <w:t>5</w:t>
                  </w:r>
                </w:p>
              </w:tc>
            </w:tr>
            <w:tr w14:paraId="22440E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20E6D515">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11</w:t>
                  </w:r>
                </w:p>
              </w:tc>
              <w:tc>
                <w:tcPr>
                  <w:tcW w:w="1147" w:type="pct"/>
                  <w:tcBorders>
                    <w:tl2br w:val="nil"/>
                    <w:tr2bl w:val="nil"/>
                  </w:tcBorders>
                  <w:vAlign w:val="center"/>
                </w:tcPr>
                <w:p w14:paraId="57E11FEE">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平板振捣器</w:t>
                  </w:r>
                </w:p>
              </w:tc>
              <w:tc>
                <w:tcPr>
                  <w:tcW w:w="1298" w:type="pct"/>
                  <w:tcBorders>
                    <w:tl2br w:val="nil"/>
                    <w:tr2bl w:val="nil"/>
                  </w:tcBorders>
                  <w:vAlign w:val="center"/>
                </w:tcPr>
                <w:p w14:paraId="12E0DAF2">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SGTP180</w:t>
                  </w:r>
                </w:p>
              </w:tc>
              <w:tc>
                <w:tcPr>
                  <w:tcW w:w="494" w:type="pct"/>
                  <w:tcBorders>
                    <w:tl2br w:val="nil"/>
                    <w:tr2bl w:val="nil"/>
                  </w:tcBorders>
                  <w:vAlign w:val="center"/>
                </w:tcPr>
                <w:p w14:paraId="53D2921E">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台</w:t>
                  </w:r>
                </w:p>
              </w:tc>
              <w:tc>
                <w:tcPr>
                  <w:tcW w:w="908" w:type="pct"/>
                  <w:tcBorders>
                    <w:tl2br w:val="nil"/>
                    <w:tr2bl w:val="nil"/>
                  </w:tcBorders>
                  <w:vAlign w:val="center"/>
                </w:tcPr>
                <w:p w14:paraId="107A9FA7">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2.2</w:t>
                  </w:r>
                </w:p>
              </w:tc>
              <w:tc>
                <w:tcPr>
                  <w:tcW w:w="657" w:type="pct"/>
                  <w:tcBorders>
                    <w:tl2br w:val="nil"/>
                    <w:tr2bl w:val="nil"/>
                  </w:tcBorders>
                  <w:vAlign w:val="center"/>
                </w:tcPr>
                <w:p w14:paraId="6CEE5712">
                  <w:pPr>
                    <w:pStyle w:val="89"/>
                    <w:rPr>
                      <w:rFonts w:hint="default" w:ascii="Times New Roman" w:eastAsia="宋体"/>
                      <w:color w:val="000000" w:themeColor="text1"/>
                      <w:szCs w:val="21"/>
                      <w:highlight w:val="none"/>
                      <w:lang w:val="en-US" w:eastAsia="zh-CN"/>
                      <w14:textFill>
                        <w14:solidFill>
                          <w14:schemeClr w14:val="tx1"/>
                        </w14:solidFill>
                      </w14:textFill>
                    </w:rPr>
                  </w:pPr>
                  <w:r>
                    <w:rPr>
                      <w:rFonts w:hint="eastAsia" w:ascii="Times New Roman"/>
                      <w:color w:val="000000" w:themeColor="text1"/>
                      <w:szCs w:val="21"/>
                      <w:highlight w:val="none"/>
                      <w:lang w:val="en-US" w:eastAsia="zh-CN"/>
                      <w14:textFill>
                        <w14:solidFill>
                          <w14:schemeClr w14:val="tx1"/>
                        </w14:solidFill>
                      </w14:textFill>
                    </w:rPr>
                    <w:t>4</w:t>
                  </w:r>
                </w:p>
              </w:tc>
            </w:tr>
            <w:tr w14:paraId="603C54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10522A0B">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12</w:t>
                  </w:r>
                </w:p>
              </w:tc>
              <w:tc>
                <w:tcPr>
                  <w:tcW w:w="1147" w:type="pct"/>
                  <w:tcBorders>
                    <w:tl2br w:val="nil"/>
                    <w:tr2bl w:val="nil"/>
                  </w:tcBorders>
                  <w:vAlign w:val="center"/>
                </w:tcPr>
                <w:p w14:paraId="4A32D807">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插入式振捣器</w:t>
                  </w:r>
                </w:p>
              </w:tc>
              <w:tc>
                <w:tcPr>
                  <w:tcW w:w="1298" w:type="pct"/>
                  <w:tcBorders>
                    <w:tl2br w:val="nil"/>
                    <w:tr2bl w:val="nil"/>
                  </w:tcBorders>
                  <w:vAlign w:val="center"/>
                </w:tcPr>
                <w:p w14:paraId="75694EEB">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2.2</w:t>
                  </w:r>
                  <w:r>
                    <w:rPr>
                      <w:rFonts w:hint="eastAsia" w:ascii="Times New Roman"/>
                      <w:color w:val="000000" w:themeColor="text1"/>
                      <w:szCs w:val="21"/>
                      <w:highlight w:val="none"/>
                      <w:lang w:eastAsia="zh-CN"/>
                      <w14:textFill>
                        <w14:solidFill>
                          <w14:schemeClr w14:val="tx1"/>
                        </w14:solidFill>
                      </w14:textFill>
                    </w:rPr>
                    <w:t>kW</w:t>
                  </w:r>
                </w:p>
              </w:tc>
              <w:tc>
                <w:tcPr>
                  <w:tcW w:w="494" w:type="pct"/>
                  <w:tcBorders>
                    <w:tl2br w:val="nil"/>
                    <w:tr2bl w:val="nil"/>
                  </w:tcBorders>
                  <w:vAlign w:val="center"/>
                </w:tcPr>
                <w:p w14:paraId="059B2268">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台</w:t>
                  </w:r>
                </w:p>
              </w:tc>
              <w:tc>
                <w:tcPr>
                  <w:tcW w:w="908" w:type="pct"/>
                  <w:tcBorders>
                    <w:tl2br w:val="nil"/>
                    <w:tr2bl w:val="nil"/>
                  </w:tcBorders>
                  <w:vAlign w:val="center"/>
                </w:tcPr>
                <w:p w14:paraId="191DC7D3">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2.2</w:t>
                  </w:r>
                </w:p>
              </w:tc>
              <w:tc>
                <w:tcPr>
                  <w:tcW w:w="657" w:type="pct"/>
                  <w:tcBorders>
                    <w:tl2br w:val="nil"/>
                    <w:tr2bl w:val="nil"/>
                  </w:tcBorders>
                  <w:vAlign w:val="center"/>
                </w:tcPr>
                <w:p w14:paraId="5B010EBC">
                  <w:pPr>
                    <w:pStyle w:val="89"/>
                    <w:rPr>
                      <w:rFonts w:hint="eastAsia" w:ascii="Times New Roman" w:eastAsia="宋体"/>
                      <w:color w:val="000000" w:themeColor="text1"/>
                      <w:szCs w:val="21"/>
                      <w:highlight w:val="none"/>
                      <w:lang w:eastAsia="zh-CN"/>
                      <w14:textFill>
                        <w14:solidFill>
                          <w14:schemeClr w14:val="tx1"/>
                        </w14:solidFill>
                      </w14:textFill>
                    </w:rPr>
                  </w:pPr>
                  <w:r>
                    <w:rPr>
                      <w:rFonts w:hint="eastAsia" w:ascii="Times New Roman"/>
                      <w:color w:val="000000" w:themeColor="text1"/>
                      <w:szCs w:val="21"/>
                      <w:highlight w:val="none"/>
                      <w:lang w:val="en-US" w:eastAsia="zh-CN"/>
                      <w14:textFill>
                        <w14:solidFill>
                          <w14:schemeClr w14:val="tx1"/>
                        </w14:solidFill>
                      </w14:textFill>
                    </w:rPr>
                    <w:t>4</w:t>
                  </w:r>
                </w:p>
              </w:tc>
            </w:tr>
            <w:tr w14:paraId="5D9EF9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4056AFC3">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13</w:t>
                  </w:r>
                </w:p>
              </w:tc>
              <w:tc>
                <w:tcPr>
                  <w:tcW w:w="1147" w:type="pct"/>
                  <w:tcBorders>
                    <w:tl2br w:val="nil"/>
                    <w:tr2bl w:val="nil"/>
                  </w:tcBorders>
                  <w:vAlign w:val="center"/>
                </w:tcPr>
                <w:p w14:paraId="56D09A97">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混凝土输送泵</w:t>
                  </w:r>
                </w:p>
              </w:tc>
              <w:tc>
                <w:tcPr>
                  <w:tcW w:w="1298" w:type="pct"/>
                  <w:tcBorders>
                    <w:tl2br w:val="nil"/>
                    <w:tr2bl w:val="nil"/>
                  </w:tcBorders>
                  <w:vAlign w:val="center"/>
                </w:tcPr>
                <w:p w14:paraId="1DA990FC">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30m</w:t>
                  </w:r>
                  <w:r>
                    <w:rPr>
                      <w:rFonts w:hint="default" w:ascii="Times New Roman"/>
                      <w:color w:val="000000" w:themeColor="text1"/>
                      <w:szCs w:val="21"/>
                      <w:highlight w:val="none"/>
                      <w:vertAlign w:val="superscript"/>
                      <w14:textFill>
                        <w14:solidFill>
                          <w14:schemeClr w14:val="tx1"/>
                        </w14:solidFill>
                      </w14:textFill>
                    </w:rPr>
                    <w:t>3</w:t>
                  </w:r>
                  <w:r>
                    <w:rPr>
                      <w:rFonts w:hint="default" w:ascii="Times New Roman"/>
                      <w:color w:val="000000" w:themeColor="text1"/>
                      <w:szCs w:val="21"/>
                      <w:highlight w:val="none"/>
                      <w14:textFill>
                        <w14:solidFill>
                          <w14:schemeClr w14:val="tx1"/>
                        </w14:solidFill>
                      </w14:textFill>
                    </w:rPr>
                    <w:t>/h</w:t>
                  </w:r>
                </w:p>
              </w:tc>
              <w:tc>
                <w:tcPr>
                  <w:tcW w:w="494" w:type="pct"/>
                  <w:tcBorders>
                    <w:tl2br w:val="nil"/>
                    <w:tr2bl w:val="nil"/>
                  </w:tcBorders>
                  <w:vAlign w:val="center"/>
                </w:tcPr>
                <w:p w14:paraId="149E0973">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台</w:t>
                  </w:r>
                </w:p>
              </w:tc>
              <w:tc>
                <w:tcPr>
                  <w:tcW w:w="908" w:type="pct"/>
                  <w:tcBorders>
                    <w:tl2br w:val="nil"/>
                    <w:tr2bl w:val="nil"/>
                  </w:tcBorders>
                  <w:vAlign w:val="center"/>
                </w:tcPr>
                <w:p w14:paraId="799A9B1C">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w:t>
                  </w:r>
                </w:p>
              </w:tc>
              <w:tc>
                <w:tcPr>
                  <w:tcW w:w="657" w:type="pct"/>
                  <w:tcBorders>
                    <w:tl2br w:val="nil"/>
                    <w:tr2bl w:val="nil"/>
                  </w:tcBorders>
                  <w:vAlign w:val="center"/>
                </w:tcPr>
                <w:p w14:paraId="1AFB96D0">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2</w:t>
                  </w:r>
                </w:p>
              </w:tc>
            </w:tr>
            <w:tr w14:paraId="5FECBE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445DABFB">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14</w:t>
                  </w:r>
                </w:p>
              </w:tc>
              <w:tc>
                <w:tcPr>
                  <w:tcW w:w="1147" w:type="pct"/>
                  <w:tcBorders>
                    <w:tl2br w:val="nil"/>
                    <w:tr2bl w:val="nil"/>
                  </w:tcBorders>
                  <w:vAlign w:val="center"/>
                </w:tcPr>
                <w:p w14:paraId="1A8D9FD5">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吊斗</w:t>
                  </w:r>
                  <w:r>
                    <w:rPr>
                      <w:rFonts w:ascii="Times New Roman"/>
                      <w:color w:val="000000" w:themeColor="text1"/>
                      <w:szCs w:val="21"/>
                      <w:highlight w:val="none"/>
                      <w14:textFill>
                        <w14:solidFill>
                          <w14:schemeClr w14:val="tx1"/>
                        </w14:solidFill>
                      </w14:textFill>
                    </w:rPr>
                    <w:t>（</w:t>
                  </w:r>
                  <w:r>
                    <w:rPr>
                      <w:rFonts w:hint="default" w:ascii="Times New Roman"/>
                      <w:color w:val="000000" w:themeColor="text1"/>
                      <w:szCs w:val="21"/>
                      <w:highlight w:val="none"/>
                      <w14:textFill>
                        <w14:solidFill>
                          <w14:schemeClr w14:val="tx1"/>
                        </w14:solidFill>
                      </w14:textFill>
                    </w:rPr>
                    <w:t>桶</w:t>
                  </w:r>
                  <w:r>
                    <w:rPr>
                      <w:rFonts w:ascii="Times New Roman"/>
                      <w:color w:val="000000" w:themeColor="text1"/>
                      <w:szCs w:val="21"/>
                      <w:highlight w:val="none"/>
                      <w14:textFill>
                        <w14:solidFill>
                          <w14:schemeClr w14:val="tx1"/>
                        </w14:solidFill>
                      </w14:textFill>
                    </w:rPr>
                    <w:t>）</w:t>
                  </w:r>
                </w:p>
              </w:tc>
              <w:tc>
                <w:tcPr>
                  <w:tcW w:w="1298" w:type="pct"/>
                  <w:tcBorders>
                    <w:tl2br w:val="nil"/>
                    <w:tr2bl w:val="nil"/>
                  </w:tcBorders>
                  <w:vAlign w:val="center"/>
                </w:tcPr>
                <w:p w14:paraId="04885448">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0.2-0.6m</w:t>
                  </w:r>
                  <w:r>
                    <w:rPr>
                      <w:rFonts w:hint="default" w:ascii="Times New Roman"/>
                      <w:color w:val="000000" w:themeColor="text1"/>
                      <w:szCs w:val="21"/>
                      <w:highlight w:val="none"/>
                      <w:vertAlign w:val="superscript"/>
                      <w14:textFill>
                        <w14:solidFill>
                          <w14:schemeClr w14:val="tx1"/>
                        </w14:solidFill>
                      </w14:textFill>
                    </w:rPr>
                    <w:t>3</w:t>
                  </w:r>
                </w:p>
              </w:tc>
              <w:tc>
                <w:tcPr>
                  <w:tcW w:w="494" w:type="pct"/>
                  <w:tcBorders>
                    <w:tl2br w:val="nil"/>
                    <w:tr2bl w:val="nil"/>
                  </w:tcBorders>
                  <w:vAlign w:val="center"/>
                </w:tcPr>
                <w:p w14:paraId="4701E81B">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台</w:t>
                  </w:r>
                </w:p>
              </w:tc>
              <w:tc>
                <w:tcPr>
                  <w:tcW w:w="908" w:type="pct"/>
                  <w:tcBorders>
                    <w:tl2br w:val="nil"/>
                    <w:tr2bl w:val="nil"/>
                  </w:tcBorders>
                  <w:vAlign w:val="center"/>
                </w:tcPr>
                <w:p w14:paraId="4377FECE">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w:t>
                  </w:r>
                </w:p>
              </w:tc>
              <w:tc>
                <w:tcPr>
                  <w:tcW w:w="657" w:type="pct"/>
                  <w:tcBorders>
                    <w:tl2br w:val="nil"/>
                    <w:tr2bl w:val="nil"/>
                  </w:tcBorders>
                  <w:vAlign w:val="center"/>
                </w:tcPr>
                <w:p w14:paraId="1DF6333F">
                  <w:pPr>
                    <w:pStyle w:val="89"/>
                    <w:rPr>
                      <w:rFonts w:hint="default" w:ascii="Times New Roman"/>
                      <w:color w:val="000000" w:themeColor="text1"/>
                      <w:szCs w:val="21"/>
                      <w:highlight w:val="none"/>
                      <w14:textFill>
                        <w14:solidFill>
                          <w14:schemeClr w14:val="tx1"/>
                        </w14:solidFill>
                      </w14:textFill>
                    </w:rPr>
                  </w:pPr>
                  <w:r>
                    <w:rPr>
                      <w:rFonts w:hint="default" w:ascii="Times New Roman"/>
                      <w:color w:val="000000" w:themeColor="text1"/>
                      <w:szCs w:val="21"/>
                      <w:highlight w:val="none"/>
                      <w14:textFill>
                        <w14:solidFill>
                          <w14:schemeClr w14:val="tx1"/>
                        </w14:solidFill>
                      </w14:textFill>
                    </w:rPr>
                    <w:t>2</w:t>
                  </w:r>
                </w:p>
              </w:tc>
            </w:tr>
          </w:tbl>
          <w:p w14:paraId="4179137A">
            <w:pPr>
              <w:pStyle w:val="20"/>
              <w:adjustRightInd w:val="0"/>
              <w:snapToGrid w:val="0"/>
              <w:spacing w:before="120" w:beforeLines="50" w:line="360" w:lineRule="auto"/>
              <w:ind w:firstLine="482"/>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九</w:t>
            </w:r>
            <w:r>
              <w:rPr>
                <w:b/>
                <w:color w:val="000000" w:themeColor="text1"/>
                <w:sz w:val="24"/>
                <w:highlight w:val="none"/>
                <w14:textFill>
                  <w14:solidFill>
                    <w14:schemeClr w14:val="tx1"/>
                  </w14:solidFill>
                </w14:textFill>
              </w:rPr>
              <w:t>、施工组织及时间</w:t>
            </w:r>
          </w:p>
          <w:p w14:paraId="12B89FE4">
            <w:pPr>
              <w:pStyle w:val="20"/>
              <w:adjustRightInd w:val="0"/>
              <w:snapToGrid w:val="0"/>
              <w:spacing w:line="360" w:lineRule="auto"/>
              <w:ind w:firstLine="48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本工程预计施工期</w:t>
            </w:r>
            <w:r>
              <w:rPr>
                <w:rFonts w:hint="eastAsia"/>
                <w:color w:val="000000" w:themeColor="text1"/>
                <w:sz w:val="24"/>
                <w:highlight w:val="none"/>
                <w:lang w:val="en-US" w:eastAsia="zh-CN"/>
                <w14:textFill>
                  <w14:solidFill>
                    <w14:schemeClr w14:val="tx1"/>
                  </w14:solidFill>
                </w14:textFill>
              </w:rPr>
              <w:t>8</w:t>
            </w:r>
            <w:r>
              <w:rPr>
                <w:color w:val="000000" w:themeColor="text1"/>
                <w:sz w:val="24"/>
                <w:highlight w:val="none"/>
                <w14:textFill>
                  <w14:solidFill>
                    <w14:schemeClr w14:val="tx1"/>
                  </w14:solidFill>
                </w14:textFill>
              </w:rPr>
              <w:t>个月。</w:t>
            </w:r>
          </w:p>
          <w:p w14:paraId="48A5849C">
            <w:pPr>
              <w:pStyle w:val="20"/>
              <w:adjustRightInd w:val="0"/>
              <w:snapToGrid w:val="0"/>
              <w:spacing w:line="360" w:lineRule="auto"/>
              <w:ind w:firstLine="48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劳动定员：施工作业高峰期民工数达到</w:t>
            </w:r>
            <w:r>
              <w:rPr>
                <w:rFonts w:hint="eastAsia"/>
                <w:color w:val="000000" w:themeColor="text1"/>
                <w:sz w:val="24"/>
                <w:highlight w:val="none"/>
                <w:lang w:val="en-US" w:eastAsia="zh-CN"/>
                <w14:textFill>
                  <w14:solidFill>
                    <w14:schemeClr w14:val="tx1"/>
                  </w14:solidFill>
                </w14:textFill>
              </w:rPr>
              <w:t>50</w:t>
            </w:r>
            <w:r>
              <w:rPr>
                <w:color w:val="000000" w:themeColor="text1"/>
                <w:sz w:val="24"/>
                <w:highlight w:val="none"/>
                <w14:textFill>
                  <w14:solidFill>
                    <w14:schemeClr w14:val="tx1"/>
                  </w14:solidFill>
                </w14:textFill>
              </w:rPr>
              <w:t>人。</w:t>
            </w:r>
          </w:p>
          <w:p w14:paraId="18338D3A">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十</w:t>
            </w:r>
            <w:r>
              <w:rPr>
                <w:b/>
                <w:bCs/>
                <w:color w:val="000000" w:themeColor="text1"/>
                <w:sz w:val="24"/>
                <w:highlight w:val="none"/>
                <w14:textFill>
                  <w14:solidFill>
                    <w14:schemeClr w14:val="tx1"/>
                  </w14:solidFill>
                </w14:textFill>
              </w:rPr>
              <w:t>、拆迁安置</w:t>
            </w:r>
          </w:p>
          <w:p w14:paraId="4F8E5AD7">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本项目所在地涉及少量居民拆迁，</w:t>
            </w:r>
            <w:r>
              <w:rPr>
                <w:color w:val="000000" w:themeColor="text1"/>
                <w:sz w:val="24"/>
                <w:highlight w:val="none"/>
                <w14:textFill>
                  <w14:solidFill>
                    <w14:schemeClr w14:val="tx1"/>
                  </w14:solidFill>
                </w14:textFill>
              </w:rPr>
              <w:t>居民拆迁工作由</w:t>
            </w:r>
            <w:r>
              <w:rPr>
                <w:rFonts w:hint="eastAsia"/>
                <w:color w:val="000000" w:themeColor="text1"/>
                <w:sz w:val="24"/>
                <w:highlight w:val="none"/>
                <w:lang w:val="en-US" w:eastAsia="zh-CN"/>
                <w14:textFill>
                  <w14:solidFill>
                    <w14:schemeClr w14:val="tx1"/>
                  </w14:solidFill>
                </w14:textFill>
              </w:rPr>
              <w:t>桥亭镇人民</w:t>
            </w:r>
            <w:r>
              <w:rPr>
                <w:color w:val="000000" w:themeColor="text1"/>
                <w:sz w:val="24"/>
                <w:highlight w:val="none"/>
                <w14:textFill>
                  <w14:solidFill>
                    <w14:schemeClr w14:val="tx1"/>
                  </w14:solidFill>
                </w14:textFill>
              </w:rPr>
              <w:t>政府统一</w:t>
            </w:r>
            <w:r>
              <w:rPr>
                <w:rFonts w:hint="eastAsia"/>
                <w:color w:val="000000" w:themeColor="text1"/>
                <w:sz w:val="24"/>
                <w:highlight w:val="none"/>
                <w:lang w:val="en-US" w:eastAsia="zh-CN"/>
                <w14:textFill>
                  <w14:solidFill>
                    <w14:schemeClr w14:val="tx1"/>
                  </w14:solidFill>
                </w14:textFill>
              </w:rPr>
              <w:t>安置</w:t>
            </w:r>
            <w:r>
              <w:rPr>
                <w:color w:val="000000" w:themeColor="text1"/>
                <w:sz w:val="24"/>
                <w:highlight w:val="none"/>
                <w14:textFill>
                  <w14:solidFill>
                    <w14:schemeClr w14:val="tx1"/>
                  </w14:solidFill>
                </w14:textFill>
              </w:rPr>
              <w:t>。</w:t>
            </w:r>
          </w:p>
          <w:p w14:paraId="373F2ABA">
            <w:pPr>
              <w:adjustRightInd w:val="0"/>
              <w:snapToGrid w:val="0"/>
              <w:spacing w:line="360" w:lineRule="auto"/>
              <w:ind w:firstLine="482" w:firstLineChars="200"/>
              <w:jc w:val="left"/>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十一</w:t>
            </w:r>
            <w:r>
              <w:rPr>
                <w:b/>
                <w:bCs/>
                <w:color w:val="000000" w:themeColor="text1"/>
                <w:sz w:val="24"/>
                <w:highlight w:val="none"/>
                <w14:textFill>
                  <w14:solidFill>
                    <w14:schemeClr w14:val="tx1"/>
                  </w14:solidFill>
                </w14:textFill>
              </w:rPr>
              <w:t>、外环境关系</w:t>
            </w:r>
          </w:p>
          <w:p w14:paraId="0F355FDC">
            <w:pPr>
              <w:adjustRightInd w:val="0"/>
              <w:snapToGrid w:val="0"/>
              <w:spacing w:line="360" w:lineRule="auto"/>
              <w:ind w:firstLine="480" w:firstLineChars="200"/>
              <w:jc w:val="left"/>
              <w:rPr>
                <w:rFonts w:hint="eastAsia"/>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本项目场地</w:t>
            </w:r>
            <w:r>
              <w:rPr>
                <w:rFonts w:hint="eastAsia"/>
                <w:color w:val="000000" w:themeColor="text1"/>
                <w:sz w:val="24"/>
                <w:highlight w:val="none"/>
                <w:lang w:val="en-US" w:eastAsia="zh-CN"/>
                <w14:textFill>
                  <w14:solidFill>
                    <w14:schemeClr w14:val="tx1"/>
                  </w14:solidFill>
                </w14:textFill>
              </w:rPr>
              <w:t>周边主要为桥亭镇居民。</w:t>
            </w:r>
          </w:p>
          <w:p w14:paraId="3555249F">
            <w:pPr>
              <w:adjustRightInd w:val="0"/>
              <w:snapToGrid w:val="0"/>
              <w:spacing w:line="360" w:lineRule="auto"/>
              <w:ind w:firstLine="480" w:firstLineChars="200"/>
              <w:jc w:val="left"/>
              <w:rPr>
                <w:rFonts w:hint="eastAsia"/>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东北</w:t>
            </w:r>
            <w:r>
              <w:rPr>
                <w:color w:val="000000" w:themeColor="text1"/>
                <w:sz w:val="24"/>
                <w:highlight w:val="none"/>
                <w14:textFill>
                  <w14:solidFill>
                    <w14:schemeClr w14:val="tx1"/>
                  </w14:solidFill>
                </w14:textFill>
              </w:rPr>
              <w:t>侧</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约</w:t>
            </w:r>
            <w:r>
              <w:rPr>
                <w:rFonts w:hint="eastAsia"/>
                <w:color w:val="000000" w:themeColor="text1"/>
                <w:sz w:val="24"/>
                <w:highlight w:val="none"/>
                <w:lang w:val="en-US" w:eastAsia="zh-CN"/>
                <w14:textFill>
                  <w14:solidFill>
                    <w14:schemeClr w14:val="tx1"/>
                  </w14:solidFill>
                </w14:textFill>
              </w:rPr>
              <w:t>240</w:t>
            </w:r>
            <w:r>
              <w:rPr>
                <w:color w:val="000000" w:themeColor="text1"/>
                <w:sz w:val="24"/>
                <w:highlight w:val="none"/>
                <w14:textFill>
                  <w14:solidFill>
                    <w14:schemeClr w14:val="tx1"/>
                  </w14:solidFill>
                </w14:textFill>
              </w:rPr>
              <w:t>m</w:t>
            </w:r>
            <w:r>
              <w:rPr>
                <w:rFonts w:hint="eastAsia"/>
                <w:color w:val="000000" w:themeColor="text1"/>
                <w:sz w:val="24"/>
                <w:highlight w:val="none"/>
                <w:lang w:val="en-US" w:eastAsia="zh-CN"/>
                <w14:textFill>
                  <w14:solidFill>
                    <w14:schemeClr w14:val="tx1"/>
                  </w14:solidFill>
                </w14:textFill>
              </w:rPr>
              <w:t>~500m</w:t>
            </w:r>
            <w:r>
              <w:rPr>
                <w:color w:val="000000" w:themeColor="text1"/>
                <w:sz w:val="24"/>
                <w:highlight w:val="none"/>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桥亭镇村民，20m为桥亭镇游客服务中心，133m为桥亭镇便民服务中心，140m为桥亭镇小学</w:t>
            </w:r>
            <w:r>
              <w:rPr>
                <w:rFonts w:hint="eastAsia"/>
                <w:color w:val="000000" w:themeColor="text1"/>
                <w:sz w:val="24"/>
                <w:highlight w:val="none"/>
                <w14:textFill>
                  <w14:solidFill>
                    <w14:schemeClr w14:val="tx1"/>
                  </w14:solidFill>
                </w14:textFill>
              </w:rPr>
              <w:t>；</w:t>
            </w:r>
          </w:p>
          <w:p w14:paraId="0A777F9C">
            <w:pPr>
              <w:adjustRightInd w:val="0"/>
              <w:snapToGrid w:val="0"/>
              <w:spacing w:line="360" w:lineRule="auto"/>
              <w:ind w:firstLine="480" w:firstLineChars="200"/>
              <w:jc w:val="left"/>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东侧：140m~500m为桥亭镇居民</w:t>
            </w:r>
            <w:r>
              <w:rPr>
                <w:rFonts w:hint="eastAsia"/>
                <w:color w:val="000000" w:themeColor="text1"/>
                <w:sz w:val="24"/>
                <w:highlight w:val="none"/>
                <w:lang w:eastAsia="zh-CN"/>
                <w14:textFill>
                  <w14:solidFill>
                    <w14:schemeClr w14:val="tx1"/>
                  </w14:solidFill>
                </w14:textFill>
              </w:rPr>
              <w:t>；</w:t>
            </w:r>
          </w:p>
          <w:p w14:paraId="4F962BFC">
            <w:pPr>
              <w:adjustRightInd w:val="0"/>
              <w:snapToGrid w:val="0"/>
              <w:spacing w:line="360" w:lineRule="auto"/>
              <w:ind w:firstLine="480" w:firstLineChars="200"/>
              <w:jc w:val="left"/>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南侧：80m~500m为桥亭社区村民</w:t>
            </w:r>
            <w:r>
              <w:rPr>
                <w:rFonts w:hint="eastAsia"/>
                <w:color w:val="000000" w:themeColor="text1"/>
                <w:sz w:val="24"/>
                <w:highlight w:val="none"/>
                <w:lang w:eastAsia="zh-CN"/>
                <w14:textFill>
                  <w14:solidFill>
                    <w14:schemeClr w14:val="tx1"/>
                  </w14:solidFill>
                </w14:textFill>
              </w:rPr>
              <w:t>；</w:t>
            </w:r>
          </w:p>
          <w:p w14:paraId="65C2E007">
            <w:pPr>
              <w:adjustRightInd w:val="0"/>
              <w:snapToGrid w:val="0"/>
              <w:spacing w:line="360" w:lineRule="auto"/>
              <w:ind w:firstLine="480" w:firstLineChars="200"/>
              <w:jc w:val="left"/>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南侧：180m为南江河</w:t>
            </w:r>
            <w:r>
              <w:rPr>
                <w:rFonts w:hint="eastAsia"/>
                <w:color w:val="000000" w:themeColor="text1"/>
                <w:sz w:val="24"/>
                <w:highlight w:val="none"/>
                <w:lang w:eastAsia="zh-CN"/>
                <w14:textFill>
                  <w14:solidFill>
                    <w14:schemeClr w14:val="tx1"/>
                  </w14:solidFill>
                </w14:textFill>
              </w:rPr>
              <w:t>。</w:t>
            </w:r>
          </w:p>
          <w:p w14:paraId="1586DE4C">
            <w:pPr>
              <w:adjustRightInd w:val="0"/>
              <w:snapToGrid w:val="0"/>
              <w:spacing w:line="360" w:lineRule="auto"/>
              <w:ind w:firstLine="480" w:firstLineChars="200"/>
              <w:jc w:val="left"/>
              <w:rPr>
                <w:rFonts w:hint="eastAsia" w:eastAsia="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本项目属于</w:t>
            </w:r>
            <w:r>
              <w:rPr>
                <w:rFonts w:hint="eastAsia"/>
                <w:color w:val="000000" w:themeColor="text1"/>
                <w:sz w:val="24"/>
                <w:highlight w:val="none"/>
                <w:lang w:val="en-US" w:eastAsia="zh-CN"/>
                <w14:textFill>
                  <w14:solidFill>
                    <w14:schemeClr w14:val="tx1"/>
                  </w14:solidFill>
                </w14:textFill>
              </w:rPr>
              <w:t>生产厂房及配套设施</w:t>
            </w:r>
            <w:r>
              <w:rPr>
                <w:rFonts w:hint="eastAsia"/>
                <w:color w:val="000000" w:themeColor="text1"/>
                <w:sz w:val="24"/>
                <w:highlight w:val="none"/>
                <w:lang w:eastAsia="zh-CN"/>
                <w14:textFill>
                  <w14:solidFill>
                    <w14:schemeClr w14:val="tx1"/>
                  </w14:solidFill>
                </w14:textFill>
              </w:rPr>
              <w:t>建设</w:t>
            </w:r>
            <w:r>
              <w:rPr>
                <w:color w:val="000000" w:themeColor="text1"/>
                <w:sz w:val="24"/>
                <w:highlight w:val="none"/>
                <w14:textFill>
                  <w14:solidFill>
                    <w14:schemeClr w14:val="tx1"/>
                  </w14:solidFill>
                </w14:textFill>
              </w:rPr>
              <w:t>项目，运营期</w:t>
            </w:r>
            <w:r>
              <w:rPr>
                <w:rFonts w:hint="eastAsia"/>
                <w:color w:val="000000" w:themeColor="text1"/>
                <w:sz w:val="24"/>
                <w:highlight w:val="none"/>
                <w:lang w:val="en-US" w:eastAsia="zh-CN"/>
                <w14:textFill>
                  <w14:solidFill>
                    <w14:schemeClr w14:val="tx1"/>
                  </w14:solidFill>
                </w14:textFill>
              </w:rPr>
              <w:t>无废气、噪声等产生</w:t>
            </w: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管理人员</w:t>
            </w:r>
            <w:r>
              <w:rPr>
                <w:color w:val="000000" w:themeColor="text1"/>
                <w:sz w:val="24"/>
                <w:highlight w:val="none"/>
                <w14:textFill>
                  <w14:solidFill>
                    <w14:schemeClr w14:val="tx1"/>
                  </w14:solidFill>
                </w14:textFill>
              </w:rPr>
              <w:t>生活污水</w:t>
            </w:r>
            <w:r>
              <w:rPr>
                <w:rFonts w:hint="eastAsia"/>
                <w:color w:val="000000" w:themeColor="text1"/>
                <w:sz w:val="24"/>
                <w:highlight w:val="none"/>
                <w14:textFill>
                  <w14:solidFill>
                    <w14:schemeClr w14:val="tx1"/>
                  </w14:solidFill>
                </w14:textFill>
              </w:rPr>
              <w:t>经市政污水管网排入</w:t>
            </w:r>
            <w:r>
              <w:rPr>
                <w:rFonts w:hint="eastAsia"/>
                <w:color w:val="000000" w:themeColor="text1"/>
                <w:sz w:val="24"/>
                <w:highlight w:val="none"/>
                <w:lang w:val="en-US" w:eastAsia="zh-CN"/>
                <w14:textFill>
                  <w14:solidFill>
                    <w14:schemeClr w14:val="tx1"/>
                  </w14:solidFill>
                </w14:textFill>
              </w:rPr>
              <w:t>桥亭镇</w:t>
            </w:r>
            <w:r>
              <w:rPr>
                <w:rFonts w:hint="eastAsia"/>
                <w:color w:val="000000" w:themeColor="text1"/>
                <w:sz w:val="24"/>
                <w:highlight w:val="none"/>
                <w:lang w:eastAsia="zh-CN"/>
                <w14:textFill>
                  <w14:solidFill>
                    <w14:schemeClr w14:val="tx1"/>
                  </w14:solidFill>
                </w14:textFill>
              </w:rPr>
              <w:t>污水处理厂</w:t>
            </w:r>
            <w:r>
              <w:rPr>
                <w:color w:val="000000" w:themeColor="text1"/>
                <w:sz w:val="24"/>
                <w:highlight w:val="none"/>
                <w14:textFill>
                  <w14:solidFill>
                    <w14:schemeClr w14:val="tx1"/>
                  </w14:solidFill>
                </w14:textFill>
              </w:rPr>
              <w:t>处理达标后</w:t>
            </w:r>
            <w:r>
              <w:rPr>
                <w:rFonts w:hint="eastAsia"/>
                <w:color w:val="000000" w:themeColor="text1"/>
                <w:sz w:val="24"/>
                <w:highlight w:val="none"/>
                <w:lang w:val="en-US" w:eastAsia="zh-CN"/>
                <w14:textFill>
                  <w14:solidFill>
                    <w14:schemeClr w14:val="tx1"/>
                  </w14:solidFill>
                </w14:textFill>
              </w:rPr>
              <w:t>排放</w:t>
            </w:r>
            <w:r>
              <w:rPr>
                <w:color w:val="000000" w:themeColor="text1"/>
                <w:sz w:val="24"/>
                <w:highlight w:val="none"/>
                <w14:textFill>
                  <w14:solidFill>
                    <w14:schemeClr w14:val="tx1"/>
                  </w14:solidFill>
                </w14:textFill>
              </w:rPr>
              <w:t>，无废水直排，本项目建设对外环境影响较小</w:t>
            </w:r>
            <w:r>
              <w:rPr>
                <w:rFonts w:hint="eastAsia"/>
                <w:color w:val="000000" w:themeColor="text1"/>
                <w:sz w:val="24"/>
                <w:highlight w:val="none"/>
                <w:lang w:eastAsia="zh-CN"/>
                <w14:textFill>
                  <w14:solidFill>
                    <w14:schemeClr w14:val="tx1"/>
                  </w14:solidFill>
                </w14:textFill>
              </w:rPr>
              <w:t>。</w:t>
            </w:r>
          </w:p>
          <w:p w14:paraId="4F88AD5E">
            <w:pPr>
              <w:numPr>
                <w:ilvl w:val="0"/>
                <w:numId w:val="0"/>
              </w:numPr>
              <w:adjustRightInd w:val="0"/>
              <w:snapToGrid w:val="0"/>
              <w:spacing w:line="360" w:lineRule="auto"/>
              <w:ind w:firstLine="482" w:firstLineChars="200"/>
              <w:jc w:val="left"/>
              <w:rPr>
                <w:rFonts w:hint="eastAsia"/>
                <w:b/>
                <w:bCs/>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十二、</w:t>
            </w:r>
            <w:r>
              <w:rPr>
                <w:rFonts w:hint="eastAsia"/>
                <w:b/>
                <w:bCs/>
                <w:color w:val="000000" w:themeColor="text1"/>
                <w:sz w:val="24"/>
                <w:highlight w:val="none"/>
                <w:lang w:val="en-US" w:eastAsia="zh-CN"/>
                <w14:textFill>
                  <w14:solidFill>
                    <w14:schemeClr w14:val="tx1"/>
                  </w14:solidFill>
                </w14:textFill>
              </w:rPr>
              <w:t>与周边环境敏感区相对位置关系</w:t>
            </w:r>
          </w:p>
          <w:p w14:paraId="42945221">
            <w:pPr>
              <w:numPr>
                <w:ilvl w:val="0"/>
                <w:numId w:val="0"/>
              </w:numPr>
              <w:adjustRightInd w:val="0"/>
              <w:snapToGrid w:val="0"/>
              <w:spacing w:line="360" w:lineRule="auto"/>
              <w:ind w:firstLine="480" w:firstLineChars="200"/>
              <w:jc w:val="left"/>
              <w:rPr>
                <w:color w:val="000000" w:themeColor="text1"/>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本项目选址位于四川光雾山-诺水河世界地质公园综合服务区内，距离神门风景名胜区最近直线距离为东南侧约1.5km（生产服务区1.5km，展示游览区4.15km，生态保护区10.78km）；距离光雾山-诺水河风景名胜区最近直线距离为西北侧9.1km（光雾仙山片区展示游览区）、东南侧17.41km（诺水河片区展示游览区）；距离四川光雾山自然保护区最近直线距离为西北侧约12.38km（实验区12.38km，缓冲区13.24km，核心区14.16km）；距离四川大小兰沟自然保护区最近直线距离约为13.63km（核心区13.63km，实验区14.54km）；距离米仓山国家森林公园最近直线距离约16.13km（生态保育区）；距离红鱼洞水库饮用水水源保护区最近直线距离为南侧0.85km（准保护区0.85km，二级保护区2.785km，一级保护区4.565km）</w:t>
            </w:r>
            <w:r>
              <w:rPr>
                <w:color w:val="000000" w:themeColor="text1"/>
                <w:sz w:val="24"/>
                <w:highlight w:val="none"/>
                <w14:textFill>
                  <w14:solidFill>
                    <w14:schemeClr w14:val="tx1"/>
                  </w14:solidFill>
                </w14:textFill>
              </w:rPr>
              <w:t>。</w:t>
            </w:r>
          </w:p>
        </w:tc>
      </w:tr>
      <w:tr w14:paraId="7D9A22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Align w:val="center"/>
          </w:tcPr>
          <w:p w14:paraId="58605B5A">
            <w:pPr>
              <w:adjustRightInd w:val="0"/>
              <w:snapToGrid w:val="0"/>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总平面及现场布置</w:t>
            </w:r>
          </w:p>
        </w:tc>
        <w:tc>
          <w:tcPr>
            <w:tcW w:w="8426" w:type="dxa"/>
          </w:tcPr>
          <w:p w14:paraId="37ADA78F">
            <w:pPr>
              <w:spacing w:line="360" w:lineRule="auto"/>
              <w:ind w:firstLine="482" w:firstLineChars="200"/>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1、施工总平布置</w:t>
            </w:r>
          </w:p>
          <w:p w14:paraId="19858E8F">
            <w:pPr>
              <w:snapToGrid w:val="0"/>
              <w:spacing w:line="360" w:lineRule="auto"/>
              <w:ind w:firstLine="480" w:firstLineChars="200"/>
              <w:rPr>
                <w:rFonts w:hint="eastAsia"/>
                <w:bCs/>
                <w:color w:val="000000" w:themeColor="text1"/>
                <w:sz w:val="24"/>
                <w:highlight w:val="none"/>
                <w:lang w:eastAsia="zh-CN"/>
                <w14:textFill>
                  <w14:solidFill>
                    <w14:schemeClr w14:val="tx1"/>
                  </w14:solidFill>
                </w14:textFill>
              </w:rPr>
            </w:pPr>
            <w:r>
              <w:rPr>
                <w:rFonts w:hint="eastAsia"/>
                <w:bCs/>
                <w:color w:val="000000" w:themeColor="text1"/>
                <w:sz w:val="24"/>
                <w:highlight w:val="none"/>
                <w14:textFill>
                  <w14:solidFill>
                    <w14:schemeClr w14:val="tx1"/>
                  </w14:solidFill>
                </w14:textFill>
              </w:rPr>
              <w:t>项目地块中部设置</w:t>
            </w:r>
            <w:r>
              <w:rPr>
                <w:bCs/>
                <w:color w:val="000000" w:themeColor="text1"/>
                <w:sz w:val="24"/>
                <w:highlight w:val="none"/>
                <w14:textFill>
                  <w14:solidFill>
                    <w14:schemeClr w14:val="tx1"/>
                  </w14:solidFill>
                </w14:textFill>
              </w:rPr>
              <w:t>施工机械集中作业区，</w:t>
            </w:r>
            <w:r>
              <w:rPr>
                <w:rFonts w:hint="eastAsia"/>
                <w:bCs/>
                <w:color w:val="000000" w:themeColor="text1"/>
                <w:sz w:val="24"/>
                <w:highlight w:val="none"/>
                <w14:textFill>
                  <w14:solidFill>
                    <w14:schemeClr w14:val="tx1"/>
                  </w14:solidFill>
                </w14:textFill>
              </w:rPr>
              <w:t>摆放施工机具，中部便于配合施工进度要求调整机具位置，</w:t>
            </w:r>
            <w:r>
              <w:rPr>
                <w:bCs/>
                <w:color w:val="000000" w:themeColor="text1"/>
                <w:sz w:val="24"/>
                <w:highlight w:val="none"/>
                <w14:textFill>
                  <w14:solidFill>
                    <w14:schemeClr w14:val="tx1"/>
                  </w14:solidFill>
                </w14:textFill>
              </w:rPr>
              <w:t>作业区内根据施工要求布设施工设备</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项目</w:t>
            </w:r>
            <w:r>
              <w:rPr>
                <w:rFonts w:hint="eastAsia"/>
                <w:bCs/>
                <w:color w:val="000000" w:themeColor="text1"/>
                <w:sz w:val="24"/>
                <w:highlight w:val="none"/>
                <w14:textFill>
                  <w14:solidFill>
                    <w14:schemeClr w14:val="tx1"/>
                  </w14:solidFill>
                </w14:textFill>
              </w:rPr>
              <w:t>于</w:t>
            </w:r>
            <w:r>
              <w:rPr>
                <w:rFonts w:hint="eastAsia"/>
                <w:bCs/>
                <w:color w:val="000000" w:themeColor="text1"/>
                <w:sz w:val="24"/>
                <w:highlight w:val="none"/>
                <w:lang w:val="en-US" w:eastAsia="zh-CN"/>
                <w14:textFill>
                  <w14:solidFill>
                    <w14:schemeClr w14:val="tx1"/>
                  </w14:solidFill>
                </w14:textFill>
              </w:rPr>
              <w:t>西南</w:t>
            </w:r>
            <w:r>
              <w:rPr>
                <w:bCs/>
                <w:color w:val="000000" w:themeColor="text1"/>
                <w:sz w:val="24"/>
                <w:highlight w:val="none"/>
                <w14:textFill>
                  <w14:solidFill>
                    <w14:schemeClr w14:val="tx1"/>
                  </w14:solidFill>
                </w14:textFill>
              </w:rPr>
              <w:t>侧靠近道路</w:t>
            </w:r>
            <w:r>
              <w:rPr>
                <w:rFonts w:hint="eastAsia"/>
                <w:bCs/>
                <w:color w:val="000000" w:themeColor="text1"/>
                <w:sz w:val="24"/>
                <w:highlight w:val="none"/>
                <w:lang w:val="en-US" w:eastAsia="zh-CN"/>
                <w14:textFill>
                  <w14:solidFill>
                    <w14:schemeClr w14:val="tx1"/>
                  </w14:solidFill>
                </w14:textFill>
              </w:rPr>
              <w:t>且地势较低的位置</w:t>
            </w:r>
            <w:r>
              <w:rPr>
                <w:bCs/>
                <w:color w:val="000000" w:themeColor="text1"/>
                <w:sz w:val="24"/>
                <w:highlight w:val="none"/>
                <w14:textFill>
                  <w14:solidFill>
                    <w14:schemeClr w14:val="tx1"/>
                  </w14:solidFill>
                </w14:textFill>
              </w:rPr>
              <w:t>设置施工区出入口及车辆冲洗设施</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便于施工废水收集</w:t>
            </w:r>
            <w:r>
              <w:rPr>
                <w:rFonts w:hint="eastAsia"/>
                <w:bCs/>
                <w:color w:val="000000" w:themeColor="text1"/>
                <w:sz w:val="24"/>
                <w:highlight w:val="none"/>
                <w14:textFill>
                  <w14:solidFill>
                    <w14:schemeClr w14:val="tx1"/>
                  </w14:solidFill>
                </w14:textFill>
              </w:rPr>
              <w:t>；项目区</w:t>
            </w:r>
            <w:r>
              <w:rPr>
                <w:rFonts w:hint="eastAsia"/>
                <w:bCs/>
                <w:color w:val="000000" w:themeColor="text1"/>
                <w:sz w:val="24"/>
                <w:highlight w:val="none"/>
                <w:lang w:val="en-US" w:eastAsia="zh-CN"/>
                <w14:textFill>
                  <w14:solidFill>
                    <w14:schemeClr w14:val="tx1"/>
                  </w14:solidFill>
                </w14:textFill>
              </w:rPr>
              <w:t>中部</w:t>
            </w:r>
            <w:r>
              <w:rPr>
                <w:rFonts w:hint="eastAsia"/>
                <w:bCs/>
                <w:color w:val="000000" w:themeColor="text1"/>
                <w:sz w:val="24"/>
                <w:highlight w:val="none"/>
                <w14:textFill>
                  <w14:solidFill>
                    <w14:schemeClr w14:val="tx1"/>
                  </w14:solidFill>
                </w14:textFill>
              </w:rPr>
              <w:t>设置施工材料堆放区，施工材料堆放区设置</w:t>
            </w:r>
            <w:r>
              <w:rPr>
                <w:rFonts w:hint="eastAsia"/>
                <w:bCs/>
                <w:color w:val="000000" w:themeColor="text1"/>
                <w:sz w:val="24"/>
                <w:highlight w:val="none"/>
                <w:lang w:val="en-US" w:eastAsia="zh-CN"/>
                <w14:textFill>
                  <w14:solidFill>
                    <w14:schemeClr w14:val="tx1"/>
                  </w14:solidFill>
                </w14:textFill>
              </w:rPr>
              <w:t>防雨布苫盖</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项目前期进行场地平整时会产生表土，于项目</w:t>
            </w:r>
            <w:r>
              <w:rPr>
                <w:rFonts w:hint="eastAsia"/>
                <w:bCs/>
                <w:color w:val="000000" w:themeColor="text1"/>
                <w:sz w:val="24"/>
                <w:highlight w:val="none"/>
                <w:lang w:val="en-US" w:eastAsia="zh-CN"/>
                <w14:textFill>
                  <w14:solidFill>
                    <w14:schemeClr w14:val="tx1"/>
                  </w14:solidFill>
                </w14:textFill>
              </w:rPr>
              <w:t>东侧设置</w:t>
            </w:r>
            <w:r>
              <w:rPr>
                <w:bCs/>
                <w:color w:val="000000" w:themeColor="text1"/>
                <w:sz w:val="24"/>
                <w:highlight w:val="none"/>
                <w14:textFill>
                  <w14:solidFill>
                    <w14:schemeClr w14:val="tx1"/>
                  </w14:solidFill>
                </w14:textFill>
              </w:rPr>
              <w:t>表土堆场</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表土</w:t>
            </w:r>
            <w:r>
              <w:rPr>
                <w:bCs/>
                <w:color w:val="000000" w:themeColor="text1"/>
                <w:sz w:val="24"/>
                <w:highlight w:val="none"/>
                <w14:textFill>
                  <w14:solidFill>
                    <w14:schemeClr w14:val="tx1"/>
                  </w14:solidFill>
                </w14:textFill>
              </w:rPr>
              <w:t>堆存期间，表土堆放场四周</w:t>
            </w:r>
            <w:r>
              <w:rPr>
                <w:rFonts w:hint="eastAsia"/>
                <w:bCs/>
                <w:color w:val="000000" w:themeColor="text1"/>
                <w:sz w:val="24"/>
                <w:highlight w:val="none"/>
                <w:lang w:val="en-US" w:eastAsia="zh-CN"/>
                <w14:textFill>
                  <w14:solidFill>
                    <w14:schemeClr w14:val="tx1"/>
                  </w14:solidFill>
                </w14:textFill>
              </w:rPr>
              <w:t>设置土袋拦挡，并修建临时土质</w:t>
            </w:r>
            <w:r>
              <w:rPr>
                <w:bCs/>
                <w:color w:val="000000" w:themeColor="text1"/>
                <w:sz w:val="24"/>
                <w:highlight w:val="none"/>
                <w14:textFill>
                  <w14:solidFill>
                    <w14:schemeClr w14:val="tx1"/>
                  </w14:solidFill>
                </w14:textFill>
              </w:rPr>
              <w:t>排水沟，表土</w:t>
            </w:r>
            <w:r>
              <w:rPr>
                <w:rFonts w:hint="eastAsia"/>
                <w:bCs/>
                <w:color w:val="000000" w:themeColor="text1"/>
                <w:sz w:val="24"/>
                <w:highlight w:val="none"/>
                <w:lang w:val="en-US" w:eastAsia="zh-CN"/>
                <w14:textFill>
                  <w14:solidFill>
                    <w14:schemeClr w14:val="tx1"/>
                  </w14:solidFill>
                </w14:textFill>
              </w:rPr>
              <w:t>采用防雨布</w:t>
            </w:r>
            <w:r>
              <w:rPr>
                <w:bCs/>
                <w:color w:val="000000" w:themeColor="text1"/>
                <w:sz w:val="24"/>
                <w:highlight w:val="none"/>
                <w14:textFill>
                  <w14:solidFill>
                    <w14:schemeClr w14:val="tx1"/>
                  </w14:solidFill>
                </w14:textFill>
              </w:rPr>
              <w:t>覆盖</w:t>
            </w:r>
            <w:r>
              <w:rPr>
                <w:rFonts w:hint="eastAsia"/>
                <w:bCs/>
                <w:color w:val="000000" w:themeColor="text1"/>
                <w:sz w:val="24"/>
                <w:highlight w:val="none"/>
                <w:lang w:val="en-US" w:eastAsia="zh-CN"/>
                <w14:textFill>
                  <w14:solidFill>
                    <w14:schemeClr w14:val="tx1"/>
                  </w14:solidFill>
                </w14:textFill>
              </w:rPr>
              <w:t>并进行临时绿化；场地内挖高填低进行场地平整，土石方开挖后及时回填，场地内不设一般土石方集中临时堆土场，场地四周设置截水沟，截水沟接入临时沉沙池，场地东南侧、西北侧设置挡土墙</w:t>
            </w:r>
            <w:r>
              <w:rPr>
                <w:rFonts w:hint="eastAsia"/>
                <w:bCs/>
                <w:color w:val="000000" w:themeColor="text1"/>
                <w:sz w:val="24"/>
                <w:highlight w:val="none"/>
                <w:lang w:eastAsia="zh-CN"/>
                <w14:textFill>
                  <w14:solidFill>
                    <w14:schemeClr w14:val="tx1"/>
                  </w14:solidFill>
                </w14:textFill>
              </w:rPr>
              <w:t>。</w:t>
            </w:r>
          </w:p>
          <w:p w14:paraId="4BF4E4BD">
            <w:pPr>
              <w:snapToGrid w:val="0"/>
              <w:spacing w:line="360" w:lineRule="auto"/>
              <w:ind w:firstLine="480" w:firstLineChars="200"/>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本项目土石方工程施工时序为表层土开挖</w:t>
            </w:r>
            <w:r>
              <w:rPr>
                <w:rFonts w:hint="default" w:ascii="Times New Roman" w:hAnsi="Times New Roman" w:cs="Times New Roman"/>
                <w:bCs/>
                <w:color w:val="000000" w:themeColor="text1"/>
                <w:sz w:val="24"/>
                <w:highlight w:val="none"/>
                <w:lang w:val="en-US"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场地平整</w:t>
            </w:r>
            <w:r>
              <w:rPr>
                <w:rFonts w:hint="default" w:ascii="Times New Roman" w:hAnsi="Times New Roman" w:cs="Times New Roman"/>
                <w:bCs/>
                <w:color w:val="000000" w:themeColor="text1"/>
                <w:sz w:val="24"/>
                <w:highlight w:val="none"/>
                <w:lang w:val="en-US"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建构筑物工程。</w:t>
            </w:r>
          </w:p>
          <w:p w14:paraId="0133766E">
            <w:pPr>
              <w:snapToGrid w:val="0"/>
              <w:spacing w:line="360" w:lineRule="auto"/>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表土堆场设置于东侧硬化区域内，不会影响建构筑物工程建设和其他区域道路硬化工程建设，堆放期间采取防流失措施，待绿化覆土时进行回用，满足要求</w:t>
            </w:r>
            <w:r>
              <w:rPr>
                <w:bCs/>
                <w:color w:val="000000" w:themeColor="text1"/>
                <w:sz w:val="24"/>
                <w:highlight w:val="none"/>
                <w14:textFill>
                  <w14:solidFill>
                    <w14:schemeClr w14:val="tx1"/>
                  </w14:solidFill>
                </w14:textFill>
              </w:rPr>
              <w:t>。</w:t>
            </w:r>
          </w:p>
          <w:p w14:paraId="43C78C71">
            <w:pPr>
              <w:snapToGrid w:val="0"/>
              <w:spacing w:line="360" w:lineRule="auto"/>
              <w:ind w:firstLine="480" w:firstLineChars="200"/>
              <w:rPr>
                <w:rFonts w:hint="default" w:eastAsia="宋体"/>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项目回填土石方利用开挖土石方，土石方通过内部调运做到就地平衡，避免了弃土产生，减少了水土流失对周边动植物的影响。</w:t>
            </w:r>
          </w:p>
          <w:p w14:paraId="4CF8A8A8">
            <w:pPr>
              <w:snapToGrid w:val="0"/>
              <w:spacing w:line="360" w:lineRule="auto"/>
              <w:ind w:firstLine="480" w:firstLineChars="200"/>
              <w:rPr>
                <w:rFonts w:hint="eastAsia"/>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环评建议项目高噪声施工器具等临时工程均设置于项目区中部</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西北侧</w:t>
            </w:r>
            <w:r>
              <w:rPr>
                <w:rFonts w:hint="eastAsia"/>
                <w:bCs/>
                <w:color w:val="000000" w:themeColor="text1"/>
                <w:sz w:val="24"/>
                <w:highlight w:val="none"/>
                <w14:textFill>
                  <w14:solidFill>
                    <w14:schemeClr w14:val="tx1"/>
                  </w14:solidFill>
                </w14:textFill>
              </w:rPr>
              <w:t>位置，远离项目区</w:t>
            </w:r>
            <w:r>
              <w:rPr>
                <w:rFonts w:hint="eastAsia"/>
                <w:bCs/>
                <w:color w:val="000000" w:themeColor="text1"/>
                <w:sz w:val="24"/>
                <w:highlight w:val="none"/>
                <w:lang w:val="en-US" w:eastAsia="zh-CN"/>
                <w14:textFill>
                  <w14:solidFill>
                    <w14:schemeClr w14:val="tx1"/>
                  </w14:solidFill>
                </w14:textFill>
              </w:rPr>
              <w:t>东、</w:t>
            </w:r>
            <w:r>
              <w:rPr>
                <w:rFonts w:hint="eastAsia"/>
                <w:bCs/>
                <w:color w:val="000000" w:themeColor="text1"/>
                <w:sz w:val="24"/>
                <w:highlight w:val="none"/>
                <w14:textFill>
                  <w14:solidFill>
                    <w14:schemeClr w14:val="tx1"/>
                  </w14:solidFill>
                </w14:textFill>
              </w:rPr>
              <w:t>南侧居民，将施工期影响降至最低。</w:t>
            </w:r>
          </w:p>
          <w:p w14:paraId="24B341B0">
            <w:pPr>
              <w:snapToGrid w:val="0"/>
              <w:spacing w:line="360" w:lineRule="auto"/>
              <w:ind w:firstLine="480" w:firstLineChars="200"/>
              <w:rPr>
                <w:color w:val="000000" w:themeColor="text1"/>
                <w:sz w:val="24"/>
                <w:highlight w:val="none"/>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经合理进行施工布置和优化施工时序后，本项目施工期间对周边环境较小，施工布置较为合理。</w:t>
            </w:r>
          </w:p>
          <w:p w14:paraId="2E738EF2">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2、运营期整体布置</w:t>
            </w:r>
          </w:p>
          <w:p w14:paraId="10F6A317">
            <w:pPr>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w:t>
            </w:r>
            <w:r>
              <w:rPr>
                <w:rFonts w:hint="eastAsia"/>
                <w:color w:val="000000" w:themeColor="text1"/>
                <w:sz w:val="24"/>
                <w:highlight w:val="none"/>
                <w14:textFill>
                  <w14:solidFill>
                    <w14:schemeClr w14:val="tx1"/>
                  </w14:solidFill>
                </w14:textFill>
              </w:rPr>
              <w:t>工程设计资料</w:t>
            </w: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在场地东西两侧设置3个车行出入口，人行出入口设置于场地东侧、南侧，实现人车分流</w:t>
            </w: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本项目</w:t>
            </w:r>
            <w:r>
              <w:rPr>
                <w:rFonts w:hint="eastAsia"/>
                <w:color w:val="000000" w:themeColor="text1"/>
                <w:sz w:val="24"/>
                <w:highlight w:val="none"/>
                <w14:textFill>
                  <w14:solidFill>
                    <w14:schemeClr w14:val="tx1"/>
                  </w14:solidFill>
                </w14:textFill>
              </w:rPr>
              <w:t>各建筑特征如下：</w:t>
            </w:r>
          </w:p>
          <w:p w14:paraId="6C359185">
            <w:pPr>
              <w:overflowPunct w:val="0"/>
              <w:autoSpaceDE w:val="0"/>
              <w:adjustRightInd w:val="0"/>
              <w:snapToGrid w:val="0"/>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14:textFill>
                  <w14:solidFill>
                    <w14:schemeClr w14:val="tx1"/>
                  </w14:solidFill>
                </w14:textFill>
              </w:rPr>
              <w:t>1#生产厂房</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地上层数为3层，建筑高度为23.4m</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钢筋混凝土框架结构</w:t>
            </w:r>
            <w:r>
              <w:rPr>
                <w:rFonts w:hint="eastAsia"/>
                <w:color w:val="000000" w:themeColor="text1"/>
                <w:sz w:val="24"/>
                <w:highlight w:val="none"/>
                <w:lang w:eastAsia="zh-CN"/>
                <w14:textFill>
                  <w14:solidFill>
                    <w14:schemeClr w14:val="tx1"/>
                  </w14:solidFill>
                </w14:textFill>
              </w:rPr>
              <w:t>；</w:t>
            </w:r>
          </w:p>
          <w:p w14:paraId="691DB098">
            <w:pPr>
              <w:overflowPunct w:val="0"/>
              <w:autoSpaceDE w:val="0"/>
              <w:adjustRightInd w:val="0"/>
              <w:snapToGrid w:val="0"/>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14:textFill>
                  <w14:solidFill>
                    <w14:schemeClr w14:val="tx1"/>
                  </w14:solidFill>
                </w14:textFill>
              </w:rPr>
              <w:t>2#生产厂房</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地上层数为3层，建筑高度为23.4m</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钢筋混凝土框架结构</w:t>
            </w:r>
            <w:r>
              <w:rPr>
                <w:rFonts w:hint="eastAsia"/>
                <w:color w:val="000000" w:themeColor="text1"/>
                <w:sz w:val="24"/>
                <w:highlight w:val="none"/>
                <w:lang w:eastAsia="zh-CN"/>
                <w14:textFill>
                  <w14:solidFill>
                    <w14:schemeClr w14:val="tx1"/>
                  </w14:solidFill>
                </w14:textFill>
              </w:rPr>
              <w:t>；</w:t>
            </w:r>
          </w:p>
          <w:p w14:paraId="2ADE9943">
            <w:pPr>
              <w:overflowPunct w:val="0"/>
              <w:autoSpaceDE w:val="0"/>
              <w:adjustRightInd w:val="0"/>
              <w:snapToGrid w:val="0"/>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14:textFill>
                  <w14:solidFill>
                    <w14:schemeClr w14:val="tx1"/>
                  </w14:solidFill>
                </w14:textFill>
              </w:rPr>
              <w:t>3#生产厂房</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地上层数为3层，建筑高度为23.4m</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钢筋混凝土框架结构</w:t>
            </w:r>
            <w:r>
              <w:rPr>
                <w:rFonts w:hint="eastAsia"/>
                <w:color w:val="000000" w:themeColor="text1"/>
                <w:sz w:val="24"/>
                <w:highlight w:val="none"/>
                <w:lang w:eastAsia="zh-CN"/>
                <w14:textFill>
                  <w14:solidFill>
                    <w14:schemeClr w14:val="tx1"/>
                  </w14:solidFill>
                </w14:textFill>
              </w:rPr>
              <w:t>；</w:t>
            </w:r>
          </w:p>
          <w:p w14:paraId="6BF4EC43">
            <w:pPr>
              <w:overflowPunct w:val="0"/>
              <w:autoSpaceDE w:val="0"/>
              <w:adjustRightInd w:val="0"/>
              <w:snapToGrid w:val="0"/>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14:textFill>
                  <w14:solidFill>
                    <w14:schemeClr w14:val="tx1"/>
                  </w14:solidFill>
                </w14:textFill>
              </w:rPr>
              <w:t>4#多媒体推介中心及辅助用房</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地上层数为2层，建筑高度为9.60m</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钢筋混凝土框架结构</w:t>
            </w:r>
            <w:r>
              <w:rPr>
                <w:rFonts w:hint="eastAsia"/>
                <w:color w:val="000000" w:themeColor="text1"/>
                <w:sz w:val="24"/>
                <w:highlight w:val="none"/>
                <w:lang w:eastAsia="zh-CN"/>
                <w14:textFill>
                  <w14:solidFill>
                    <w14:schemeClr w14:val="tx1"/>
                  </w14:solidFill>
                </w14:textFill>
              </w:rPr>
              <w:t>；</w:t>
            </w:r>
          </w:p>
          <w:p w14:paraId="1F599C7C">
            <w:pPr>
              <w:overflowPunct w:val="0"/>
              <w:autoSpaceDE w:val="0"/>
              <w:adjustRightInd w:val="0"/>
              <w:snapToGrid w:val="0"/>
              <w:spacing w:line="360" w:lineRule="auto"/>
              <w:ind w:firstLine="480" w:firstLineChars="200"/>
              <w:rPr>
                <w:rFonts w:hint="default"/>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5#厂房、科研检测：地上层数为3层，建筑高度为14.4m，钢筋混凝土框架结构。</w:t>
            </w:r>
          </w:p>
          <w:p w14:paraId="28981DD9">
            <w:pPr>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平面布置</w:t>
            </w:r>
            <w:r>
              <w:rPr>
                <w:rFonts w:hint="eastAsia"/>
                <w:color w:val="000000" w:themeColor="text1"/>
                <w:sz w:val="24"/>
                <w:highlight w:val="none"/>
                <w14:textFill>
                  <w14:solidFill>
                    <w14:schemeClr w14:val="tx1"/>
                  </w14:solidFill>
                </w14:textFill>
              </w:rPr>
              <w:t>见下图</w:t>
            </w:r>
            <w:r>
              <w:rPr>
                <w:color w:val="000000" w:themeColor="text1"/>
                <w:sz w:val="24"/>
                <w:highlight w:val="none"/>
                <w14:textFill>
                  <w14:solidFill>
                    <w14:schemeClr w14:val="tx1"/>
                  </w14:solidFill>
                </w14:textFill>
              </w:rPr>
              <w:t>。</w:t>
            </w:r>
          </w:p>
          <w:p w14:paraId="2430C20F">
            <w:pPr>
              <w:snapToGrid w:val="0"/>
              <w:spacing w:line="360" w:lineRule="auto"/>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208270" cy="2570480"/>
                  <wp:effectExtent l="0" t="0" r="11430" b="127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4"/>
                          <a:stretch>
                            <a:fillRect/>
                          </a:stretch>
                        </pic:blipFill>
                        <pic:spPr>
                          <a:xfrm>
                            <a:off x="0" y="0"/>
                            <a:ext cx="5208270" cy="2570480"/>
                          </a:xfrm>
                          <a:prstGeom prst="rect">
                            <a:avLst/>
                          </a:prstGeom>
                          <a:noFill/>
                          <a:ln>
                            <a:noFill/>
                          </a:ln>
                        </pic:spPr>
                      </pic:pic>
                    </a:graphicData>
                  </a:graphic>
                </wp:inline>
              </w:drawing>
            </w:r>
          </w:p>
          <w:p w14:paraId="3D581838">
            <w:pPr>
              <w:snapToGrid w:val="0"/>
              <w:spacing w:line="360" w:lineRule="auto"/>
              <w:jc w:val="center"/>
              <w:rPr>
                <w:color w:val="000000" w:themeColor="text1"/>
                <w:sz w:val="24"/>
                <w:highlight w:val="none"/>
                <w14:textFill>
                  <w14:solidFill>
                    <w14:schemeClr w14:val="tx1"/>
                  </w14:solidFill>
                </w14:textFill>
              </w:rPr>
            </w:pPr>
            <w:r>
              <w:rPr>
                <w:rFonts w:hint="eastAsia"/>
                <w:b/>
                <w:bCs/>
                <w:color w:val="000000" w:themeColor="text1"/>
                <w:highlight w:val="none"/>
                <w14:textFill>
                  <w14:solidFill>
                    <w14:schemeClr w14:val="tx1"/>
                  </w14:solidFill>
                </w14:textFill>
              </w:rPr>
              <w:t>图2-</w:t>
            </w:r>
            <w:r>
              <w:rPr>
                <w:rFonts w:hint="eastAsia"/>
                <w:b/>
                <w:bCs/>
                <w:color w:val="000000" w:themeColor="text1"/>
                <w:highlight w:val="none"/>
                <w:lang w:val="en-US" w:eastAsia="zh-CN"/>
                <w14:textFill>
                  <w14:solidFill>
                    <w14:schemeClr w14:val="tx1"/>
                  </w14:solidFill>
                </w14:textFill>
              </w:rPr>
              <w:t xml:space="preserve">2   </w:t>
            </w:r>
            <w:r>
              <w:rPr>
                <w:rFonts w:hint="eastAsia"/>
                <w:b/>
                <w:bCs/>
                <w:color w:val="000000" w:themeColor="text1"/>
                <w:highlight w:val="none"/>
                <w14:textFill>
                  <w14:solidFill>
                    <w14:schemeClr w14:val="tx1"/>
                  </w14:solidFill>
                </w14:textFill>
              </w:rPr>
              <w:t>项目总平面</w:t>
            </w:r>
            <w:r>
              <w:rPr>
                <w:rFonts w:hint="eastAsia"/>
                <w:b/>
                <w:bCs/>
                <w:color w:val="000000" w:themeColor="text1"/>
                <w:highlight w:val="none"/>
                <w:lang w:val="en-US" w:eastAsia="zh-CN"/>
                <w14:textFill>
                  <w14:solidFill>
                    <w14:schemeClr w14:val="tx1"/>
                  </w14:solidFill>
                </w14:textFill>
              </w:rPr>
              <w:t>布置示意</w:t>
            </w:r>
            <w:r>
              <w:rPr>
                <w:rFonts w:hint="eastAsia"/>
                <w:b/>
                <w:bCs/>
                <w:color w:val="000000" w:themeColor="text1"/>
                <w:highlight w:val="none"/>
                <w14:textFill>
                  <w14:solidFill>
                    <w14:schemeClr w14:val="tx1"/>
                  </w14:solidFill>
                </w14:textFill>
              </w:rPr>
              <w:t>图</w:t>
            </w:r>
          </w:p>
          <w:p w14:paraId="7FE67832">
            <w:pPr>
              <w:overflowPunct w:val="0"/>
              <w:autoSpaceDE w:val="0"/>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竖向布置：</w:t>
            </w:r>
            <w:r>
              <w:rPr>
                <w:rFonts w:hint="eastAsia"/>
                <w:color w:val="000000" w:themeColor="text1"/>
                <w:sz w:val="24"/>
                <w:highlight w:val="none"/>
                <w14:textFill>
                  <w14:solidFill>
                    <w14:schemeClr w14:val="tx1"/>
                  </w14:solidFill>
                </w14:textFill>
              </w:rPr>
              <w:t>依托场地“北高南低、东高西低”的地势特征，巧妙利用地形高差实现建筑与环境的有机融合，场地内道路最高点设计标高为775.8</w:t>
            </w:r>
            <w:r>
              <w:rPr>
                <w:rFonts w:hint="eastAsia"/>
                <w:color w:val="000000" w:themeColor="text1"/>
                <w:sz w:val="24"/>
                <w:highlight w:val="none"/>
                <w:lang w:val="en-US" w:eastAsia="zh-CN"/>
                <w14:textFill>
                  <w14:solidFill>
                    <w14:schemeClr w14:val="tx1"/>
                  </w14:solidFill>
                </w14:textFill>
              </w:rPr>
              <w:t>m</w:t>
            </w:r>
            <w:r>
              <w:rPr>
                <w:rFonts w:hint="eastAsia"/>
                <w:color w:val="000000" w:themeColor="text1"/>
                <w:sz w:val="24"/>
                <w:highlight w:val="none"/>
                <w14:textFill>
                  <w14:solidFill>
                    <w14:schemeClr w14:val="tx1"/>
                  </w14:solidFill>
                </w14:textFill>
              </w:rPr>
              <w:t>，最低点标高为768</w:t>
            </w:r>
            <w:r>
              <w:rPr>
                <w:rFonts w:hint="eastAsia"/>
                <w:color w:val="000000" w:themeColor="text1"/>
                <w:sz w:val="24"/>
                <w:highlight w:val="none"/>
                <w:lang w:val="en-US" w:eastAsia="zh-CN"/>
                <w14:textFill>
                  <w14:solidFill>
                    <w14:schemeClr w14:val="tx1"/>
                  </w14:solidFill>
                </w14:textFill>
              </w:rPr>
              <w:t>m</w:t>
            </w:r>
            <w:r>
              <w:rPr>
                <w:rFonts w:hint="eastAsia"/>
                <w:color w:val="000000" w:themeColor="text1"/>
                <w:sz w:val="24"/>
                <w:highlight w:val="none"/>
                <w14:textFill>
                  <w14:solidFill>
                    <w14:schemeClr w14:val="tx1"/>
                  </w14:solidFill>
                </w14:textFill>
              </w:rPr>
              <w:t>。设计上，场地西侧建筑通过局部吊层设计手法，使建筑底层与地面自然过渡，确保各功能区域的可达性与连贯性。</w:t>
            </w:r>
          </w:p>
          <w:p w14:paraId="0C3A72C9">
            <w:pPr>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drawing>
                <wp:inline distT="0" distB="0" distL="114300" distR="114300">
                  <wp:extent cx="5206365" cy="3330575"/>
                  <wp:effectExtent l="0" t="0" r="13335"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a:stretch>
                            <a:fillRect/>
                          </a:stretch>
                        </pic:blipFill>
                        <pic:spPr>
                          <a:xfrm>
                            <a:off x="0" y="0"/>
                            <a:ext cx="5206365" cy="3330575"/>
                          </a:xfrm>
                          <a:prstGeom prst="rect">
                            <a:avLst/>
                          </a:prstGeom>
                          <a:noFill/>
                          <a:ln>
                            <a:noFill/>
                          </a:ln>
                        </pic:spPr>
                      </pic:pic>
                    </a:graphicData>
                  </a:graphic>
                </wp:inline>
              </w:drawing>
            </w:r>
          </w:p>
          <w:p w14:paraId="6C60B2B8">
            <w:pPr>
              <w:spacing w:line="360" w:lineRule="auto"/>
              <w:jc w:val="center"/>
              <w:rPr>
                <w:color w:val="000000" w:themeColor="text1"/>
                <w:sz w:val="24"/>
                <w:highlight w:val="none"/>
                <w14:textFill>
                  <w14:solidFill>
                    <w14:schemeClr w14:val="tx1"/>
                  </w14:solidFill>
                </w14:textFill>
              </w:rPr>
            </w:pPr>
            <w:r>
              <w:rPr>
                <w:rFonts w:hint="eastAsia"/>
                <w:b/>
                <w:bCs/>
                <w:color w:val="000000" w:themeColor="text1"/>
                <w:highlight w:val="none"/>
                <w14:textFill>
                  <w14:solidFill>
                    <w14:schemeClr w14:val="tx1"/>
                  </w14:solidFill>
                </w14:textFill>
              </w:rPr>
              <w:t>图2-</w:t>
            </w:r>
            <w:r>
              <w:rPr>
                <w:rFonts w:hint="eastAsia"/>
                <w:b/>
                <w:bCs/>
                <w:color w:val="000000" w:themeColor="text1"/>
                <w:highlight w:val="none"/>
                <w:lang w:val="en-US" w:eastAsia="zh-CN"/>
                <w14:textFill>
                  <w14:solidFill>
                    <w14:schemeClr w14:val="tx1"/>
                  </w14:solidFill>
                </w14:textFill>
              </w:rPr>
              <w:t xml:space="preserve">3  </w:t>
            </w:r>
            <w:r>
              <w:rPr>
                <w:rFonts w:hint="eastAsia"/>
                <w:b/>
                <w:bCs/>
                <w:color w:val="000000" w:themeColor="text1"/>
                <w:highlight w:val="none"/>
                <w14:textFill>
                  <w14:solidFill>
                    <w14:schemeClr w14:val="tx1"/>
                  </w14:solidFill>
                </w14:textFill>
              </w:rPr>
              <w:t>项目</w:t>
            </w:r>
            <w:r>
              <w:rPr>
                <w:rFonts w:hint="eastAsia"/>
                <w:b/>
                <w:bCs/>
                <w:color w:val="000000" w:themeColor="text1"/>
                <w:highlight w:val="none"/>
                <w:lang w:val="en-US" w:eastAsia="zh-CN"/>
                <w14:textFill>
                  <w14:solidFill>
                    <w14:schemeClr w14:val="tx1"/>
                  </w14:solidFill>
                </w14:textFill>
              </w:rPr>
              <w:t>厂房立面</w:t>
            </w:r>
            <w:r>
              <w:rPr>
                <w:rFonts w:hint="eastAsia" w:ascii="Times New Roman" w:eastAsia="宋体"/>
                <w:b/>
                <w:bCs/>
                <w:color w:val="000000" w:themeColor="text1"/>
                <w:highlight w:val="none"/>
                <w:lang w:val="en-US" w:eastAsia="zh-CN"/>
                <w14:textFill>
                  <w14:solidFill>
                    <w14:schemeClr w14:val="tx1"/>
                  </w14:solidFill>
                </w14:textFill>
              </w:rPr>
              <w:t>示意</w:t>
            </w:r>
            <w:r>
              <w:rPr>
                <w:rFonts w:hint="eastAsia"/>
                <w:b/>
                <w:bCs/>
                <w:color w:val="000000" w:themeColor="text1"/>
                <w:highlight w:val="none"/>
                <w14:textFill>
                  <w14:solidFill>
                    <w14:schemeClr w14:val="tx1"/>
                  </w14:solidFill>
                </w14:textFill>
              </w:rPr>
              <w:t>图</w:t>
            </w:r>
          </w:p>
          <w:p w14:paraId="6354DA0B">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综上，本项目总平布置较为合理。</w:t>
            </w:r>
          </w:p>
        </w:tc>
      </w:tr>
      <w:tr w14:paraId="3D58FB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Align w:val="center"/>
          </w:tcPr>
          <w:p w14:paraId="6D61BD27">
            <w:pPr>
              <w:adjustRightInd w:val="0"/>
              <w:snapToGrid w:val="0"/>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施工方案</w:t>
            </w:r>
          </w:p>
        </w:tc>
        <w:tc>
          <w:tcPr>
            <w:tcW w:w="8426" w:type="dxa"/>
            <w:vAlign w:val="center"/>
          </w:tcPr>
          <w:p w14:paraId="41754FD1">
            <w:pPr>
              <w:adjustRightInd w:val="0"/>
              <w:snapToGrid w:val="0"/>
              <w:spacing w:before="120" w:beforeLines="50" w:line="360" w:lineRule="auto"/>
              <w:ind w:left="420" w:leftChars="200"/>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一、施工工艺</w:t>
            </w:r>
          </w:p>
          <w:p w14:paraId="7D516927">
            <w:pPr>
              <w:pStyle w:val="62"/>
              <w:ind w:firstLine="480"/>
              <w:rPr>
                <w:rFonts w:hint="default" w:ascii="Times New Roman" w:hAnsi="Times New Roman" w:eastAsia="宋体"/>
                <w:bCs/>
                <w:color w:val="000000" w:themeColor="text1"/>
                <w:highlight w:val="none"/>
                <w:lang w:val="en-US" w:eastAsia="zh-CN"/>
                <w14:textFill>
                  <w14:solidFill>
                    <w14:schemeClr w14:val="tx1"/>
                  </w14:solidFill>
                </w14:textFill>
              </w:rPr>
            </w:pPr>
            <w:r>
              <w:rPr>
                <w:rFonts w:hint="eastAsia" w:ascii="Times New Roman" w:hAnsi="Times New Roman"/>
                <w:bCs/>
                <w:color w:val="000000" w:themeColor="text1"/>
                <w:highlight w:val="none"/>
                <w:lang w:val="en-US" w:eastAsia="zh-CN"/>
                <w14:textFill>
                  <w14:solidFill>
                    <w14:schemeClr w14:val="tx1"/>
                  </w14:solidFill>
                </w14:textFill>
              </w:rPr>
              <w:t>项目施工工序主要包括场地清理、基础施工、主体施工、装饰工程、设备安装、景观绿化和工程验收，主要工艺流程和产污节点见下图：</w:t>
            </w:r>
          </w:p>
          <w:p w14:paraId="615D879A">
            <w:pPr>
              <w:pStyle w:val="62"/>
              <w:ind w:firstLine="480"/>
              <w:rPr>
                <w:rFonts w:ascii="Times New Roman" w:hAnsi="Times New Roman"/>
                <w:bCs/>
                <w:color w:val="000000" w:themeColor="text1"/>
                <w:highlight w:val="none"/>
                <w14:textFill>
                  <w14:solidFill>
                    <w14:schemeClr w14:val="tx1"/>
                  </w14:solidFill>
                </w14:textFill>
              </w:rPr>
            </w:pPr>
          </w:p>
          <w:p w14:paraId="4092C5A9">
            <w:pPr>
              <w:adjustRightInd w:val="0"/>
              <w:snapToGrid w:val="0"/>
              <w:spacing w:line="360" w:lineRule="auto"/>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object>
                <v:shape id="_x0000_i1026" o:spt="75" type="#_x0000_t75" style="height:66.85pt;width:404.1pt;" o:ole="t" filled="f" o:preferrelative="t" stroked="f" coordsize="21600,21600">
                  <v:path/>
                  <v:fill on="f" focussize="0,0"/>
                  <v:stroke on="f"/>
                  <v:imagedata r:id="rId17" o:title=""/>
                  <o:lock v:ext="edit" aspectratio="f"/>
                  <w10:wrap type="none"/>
                  <w10:anchorlock/>
                </v:shape>
                <o:OLEObject Type="Embed" ProgID="Visio.Drawing.15" ShapeID="_x0000_i1026" DrawAspect="Content" ObjectID="_1468075726" r:id="rId16">
                  <o:LockedField>false</o:LockedField>
                </o:OLEObject>
              </w:object>
            </w:r>
          </w:p>
          <w:p w14:paraId="65E82FAF">
            <w:pPr>
              <w:pStyle w:val="62"/>
              <w:ind w:firstLine="0" w:firstLineChars="0"/>
              <w:jc w:val="center"/>
              <w:rPr>
                <w:rFonts w:ascii="Times New Roman" w:hAnsi="Times New Roman"/>
                <w:b/>
                <w:bCs/>
                <w:color w:val="000000" w:themeColor="text1"/>
                <w:sz w:val="21"/>
                <w:highlight w:val="none"/>
                <w14:textFill>
                  <w14:solidFill>
                    <w14:schemeClr w14:val="tx1"/>
                  </w14:solidFill>
                </w14:textFill>
              </w:rPr>
            </w:pPr>
            <w:r>
              <w:rPr>
                <w:rFonts w:ascii="Times New Roman" w:hAnsi="Times New Roman"/>
                <w:b/>
                <w:bCs/>
                <w:color w:val="000000" w:themeColor="text1"/>
                <w:sz w:val="21"/>
                <w:szCs w:val="21"/>
                <w:highlight w:val="none"/>
                <w14:textFill>
                  <w14:solidFill>
                    <w14:schemeClr w14:val="tx1"/>
                  </w14:solidFill>
                </w14:textFill>
              </w:rPr>
              <w:t>图2-</w:t>
            </w:r>
            <w:r>
              <w:rPr>
                <w:rFonts w:hint="eastAsia" w:ascii="Times New Roman" w:hAnsi="Times New Roman"/>
                <w:b/>
                <w:bCs/>
                <w:color w:val="000000" w:themeColor="text1"/>
                <w:sz w:val="21"/>
                <w:szCs w:val="21"/>
                <w:highlight w:val="none"/>
                <w:lang w:val="en-US" w:eastAsia="zh-CN"/>
                <w14:textFill>
                  <w14:solidFill>
                    <w14:schemeClr w14:val="tx1"/>
                  </w14:solidFill>
                </w14:textFill>
              </w:rPr>
              <w:t xml:space="preserve">4   </w:t>
            </w:r>
            <w:r>
              <w:rPr>
                <w:rFonts w:ascii="Times New Roman" w:hAnsi="Times New Roman"/>
                <w:b/>
                <w:bCs/>
                <w:color w:val="000000" w:themeColor="text1"/>
                <w:sz w:val="21"/>
                <w:szCs w:val="21"/>
                <w:highlight w:val="none"/>
                <w14:textFill>
                  <w14:solidFill>
                    <w14:schemeClr w14:val="tx1"/>
                  </w14:solidFill>
                </w14:textFill>
              </w:rPr>
              <w:t>施工工艺流程及产污位置图</w:t>
            </w:r>
          </w:p>
          <w:p w14:paraId="61107A24">
            <w:pPr>
              <w:pStyle w:val="62"/>
              <w:ind w:firstLine="480"/>
              <w:rPr>
                <w:rFonts w:hint="default" w:ascii="Times New Roman" w:hAnsi="Times New Roman" w:eastAsia="宋体"/>
                <w:bCs/>
                <w:color w:val="000000" w:themeColor="text1"/>
                <w:highlight w:val="none"/>
                <w:lang w:val="en-US" w:eastAsia="zh-CN"/>
                <w14:textFill>
                  <w14:solidFill>
                    <w14:schemeClr w14:val="tx1"/>
                  </w14:solidFill>
                </w14:textFill>
              </w:rPr>
            </w:pPr>
            <w:r>
              <w:rPr>
                <w:rFonts w:hint="eastAsia" w:ascii="Times New Roman" w:hAnsi="Times New Roman"/>
                <w:bCs/>
                <w:color w:val="000000" w:themeColor="text1"/>
                <w:highlight w:val="none"/>
                <w:lang w:val="en-US" w:eastAsia="zh-CN"/>
                <w14:textFill>
                  <w14:solidFill>
                    <w14:schemeClr w14:val="tx1"/>
                  </w14:solidFill>
                </w14:textFill>
              </w:rPr>
              <w:t>1、场地整理</w:t>
            </w:r>
          </w:p>
          <w:p w14:paraId="234C8069">
            <w:pPr>
              <w:pStyle w:val="62"/>
              <w:ind w:firstLine="480"/>
              <w:rPr>
                <w:rFonts w:ascii="Times New Roman" w:hAnsi="Times New Roman"/>
                <w:bCs/>
                <w:color w:val="000000" w:themeColor="text1"/>
                <w:highlight w:val="none"/>
                <w14:textFill>
                  <w14:solidFill>
                    <w14:schemeClr w14:val="tx1"/>
                  </w14:solidFill>
                </w14:textFill>
              </w:rPr>
            </w:pPr>
            <w:r>
              <w:rPr>
                <w:rFonts w:hint="eastAsia" w:ascii="Times New Roman" w:hAnsi="Times New Roman"/>
                <w:bCs/>
                <w:color w:val="000000" w:themeColor="text1"/>
                <w:highlight w:val="none"/>
                <w:lang w:val="en-US" w:eastAsia="zh-CN"/>
                <w14:textFill>
                  <w14:solidFill>
                    <w14:schemeClr w14:val="tx1"/>
                  </w14:solidFill>
                </w14:textFill>
              </w:rPr>
              <w:t>施工前</w:t>
            </w:r>
            <w:r>
              <w:rPr>
                <w:rFonts w:ascii="Times New Roman" w:hAnsi="Times New Roman"/>
                <w:bCs/>
                <w:color w:val="000000" w:themeColor="text1"/>
                <w:highlight w:val="none"/>
                <w14:textFill>
                  <w14:solidFill>
                    <w14:schemeClr w14:val="tx1"/>
                  </w14:solidFill>
                </w14:textFill>
              </w:rPr>
              <w:t>对本项目范围内地表杂草和其他遗留植被进行清除，采用人工清除的方式进行。</w:t>
            </w:r>
            <w:r>
              <w:rPr>
                <w:rFonts w:hint="eastAsia" w:ascii="Times New Roman" w:hAnsi="Times New Roman"/>
                <w:bCs/>
                <w:color w:val="000000" w:themeColor="text1"/>
                <w:highlight w:val="none"/>
                <w:lang w:val="en-US" w:eastAsia="zh-CN"/>
                <w14:textFill>
                  <w14:solidFill>
                    <w14:schemeClr w14:val="tx1"/>
                  </w14:solidFill>
                </w14:textFill>
              </w:rPr>
              <w:t>植被清除后</w:t>
            </w:r>
            <w:r>
              <w:rPr>
                <w:rFonts w:ascii="Times New Roman" w:hAnsi="Times New Roman"/>
                <w:bCs/>
                <w:color w:val="000000" w:themeColor="text1"/>
                <w:highlight w:val="none"/>
                <w14:textFill>
                  <w14:solidFill>
                    <w14:schemeClr w14:val="tx1"/>
                  </w14:solidFill>
                </w14:textFill>
              </w:rPr>
              <w:t>进行场地平整，场地平整前</w:t>
            </w:r>
            <w:r>
              <w:rPr>
                <w:rFonts w:hint="eastAsia" w:ascii="Times New Roman" w:hAnsi="Times New Roman"/>
                <w:bCs/>
                <w:color w:val="000000" w:themeColor="text1"/>
                <w:highlight w:val="none"/>
                <w:lang w:val="en-US" w:eastAsia="zh-CN"/>
                <w14:textFill>
                  <w14:solidFill>
                    <w14:schemeClr w14:val="tx1"/>
                  </w14:solidFill>
                </w14:textFill>
              </w:rPr>
              <w:t>对场地内表土进行剥离，</w:t>
            </w:r>
            <w:r>
              <w:rPr>
                <w:rFonts w:ascii="Times New Roman" w:hAnsi="Times New Roman"/>
                <w:bCs/>
                <w:color w:val="000000" w:themeColor="text1"/>
                <w:highlight w:val="none"/>
                <w14:textFill>
                  <w14:solidFill>
                    <w14:schemeClr w14:val="tx1"/>
                  </w14:solidFill>
                </w14:textFill>
              </w:rPr>
              <w:t>剥离表土集中堆放</w:t>
            </w:r>
            <w:r>
              <w:rPr>
                <w:rFonts w:hint="eastAsia" w:ascii="Times New Roman" w:hAnsi="Times New Roman"/>
                <w:bCs/>
                <w:color w:val="000000" w:themeColor="text1"/>
                <w:highlight w:val="none"/>
                <w:lang w:val="en-US" w:eastAsia="zh-CN"/>
                <w14:textFill>
                  <w14:solidFill>
                    <w14:schemeClr w14:val="tx1"/>
                  </w14:solidFill>
                </w14:textFill>
              </w:rPr>
              <w:t>在场地东侧表土临时堆放区内</w:t>
            </w:r>
            <w:r>
              <w:rPr>
                <w:rFonts w:ascii="Times New Roman" w:hAnsi="Times New Roman"/>
                <w:bCs/>
                <w:color w:val="000000" w:themeColor="text1"/>
                <w:highlight w:val="none"/>
                <w14:textFill>
                  <w14:solidFill>
                    <w14:schemeClr w14:val="tx1"/>
                  </w14:solidFill>
                </w14:textFill>
              </w:rPr>
              <w:t>，用于后期绿化</w:t>
            </w:r>
            <w:r>
              <w:rPr>
                <w:rFonts w:hint="eastAsia" w:ascii="Times New Roman" w:hAnsi="Times New Roman"/>
                <w:bCs/>
                <w:color w:val="000000" w:themeColor="text1"/>
                <w:highlight w:val="none"/>
                <w:lang w:val="en-US" w:eastAsia="zh-CN"/>
                <w14:textFill>
                  <w14:solidFill>
                    <w14:schemeClr w14:val="tx1"/>
                  </w14:solidFill>
                </w14:textFill>
              </w:rPr>
              <w:t>覆土</w:t>
            </w:r>
            <w:r>
              <w:rPr>
                <w:rFonts w:ascii="Times New Roman" w:hAnsi="Times New Roman"/>
                <w:bCs/>
                <w:color w:val="000000" w:themeColor="text1"/>
                <w:highlight w:val="none"/>
                <w14:textFill>
                  <w14:solidFill>
                    <w14:schemeClr w14:val="tx1"/>
                  </w14:solidFill>
                </w14:textFill>
              </w:rPr>
              <w:t>。</w:t>
            </w:r>
          </w:p>
          <w:p w14:paraId="7A5D63B3">
            <w:pPr>
              <w:pStyle w:val="62"/>
              <w:ind w:firstLine="480"/>
              <w:rPr>
                <w:rFonts w:ascii="Times New Roman" w:hAnsi="Times New Roman"/>
                <w:bCs/>
                <w:color w:val="000000" w:themeColor="text1"/>
                <w:highlight w:val="none"/>
                <w14:textFill>
                  <w14:solidFill>
                    <w14:schemeClr w14:val="tx1"/>
                  </w14:solidFill>
                </w14:textFill>
              </w:rPr>
            </w:pPr>
            <w:r>
              <w:rPr>
                <w:rFonts w:hint="eastAsia" w:ascii="Times New Roman" w:hAnsi="Times New Roman"/>
                <w:bCs/>
                <w:color w:val="000000" w:themeColor="text1"/>
                <w:highlight w:val="none"/>
                <w:lang w:val="en-US" w:eastAsia="zh-CN"/>
                <w14:textFill>
                  <w14:solidFill>
                    <w14:schemeClr w14:val="tx1"/>
                  </w14:solidFill>
                </w14:textFill>
              </w:rPr>
              <w:t>场地内地势高低起伏，</w:t>
            </w:r>
            <w:r>
              <w:rPr>
                <w:rFonts w:ascii="Times New Roman" w:hAnsi="Times New Roman"/>
                <w:bCs/>
                <w:color w:val="000000" w:themeColor="text1"/>
                <w:highlight w:val="none"/>
                <w14:textFill>
                  <w14:solidFill>
                    <w14:schemeClr w14:val="tx1"/>
                  </w14:solidFill>
                </w14:textFill>
              </w:rPr>
              <w:t>根据场地标高</w:t>
            </w:r>
            <w:r>
              <w:rPr>
                <w:rFonts w:hint="eastAsia" w:ascii="Times New Roman" w:hAnsi="Times New Roman"/>
                <w:bCs/>
                <w:color w:val="000000" w:themeColor="text1"/>
                <w:highlight w:val="none"/>
                <w:lang w:val="en-US" w:eastAsia="zh-CN"/>
                <w14:textFill>
                  <w14:solidFill>
                    <w14:schemeClr w14:val="tx1"/>
                  </w14:solidFill>
                </w14:textFill>
              </w:rPr>
              <w:t>和设计标高</w:t>
            </w:r>
            <w:r>
              <w:rPr>
                <w:rFonts w:ascii="Times New Roman" w:hAnsi="Times New Roman"/>
                <w:bCs/>
                <w:color w:val="000000" w:themeColor="text1"/>
                <w:highlight w:val="none"/>
                <w14:textFill>
                  <w14:solidFill>
                    <w14:schemeClr w14:val="tx1"/>
                  </w14:solidFill>
                </w14:textFill>
              </w:rPr>
              <w:t>，采用挖掘机</w:t>
            </w:r>
            <w:r>
              <w:rPr>
                <w:rFonts w:hint="eastAsia" w:ascii="Times New Roman" w:hAnsi="Times New Roman"/>
                <w:bCs/>
                <w:color w:val="000000" w:themeColor="text1"/>
                <w:highlight w:val="none"/>
                <w:lang w:val="en-US" w:eastAsia="zh-CN"/>
                <w14:textFill>
                  <w14:solidFill>
                    <w14:schemeClr w14:val="tx1"/>
                  </w14:solidFill>
                </w14:textFill>
              </w:rPr>
              <w:t>在场地内进行挖高填低</w:t>
            </w:r>
            <w:r>
              <w:rPr>
                <w:rFonts w:ascii="Times New Roman" w:hAnsi="Times New Roman"/>
                <w:bCs/>
                <w:color w:val="000000" w:themeColor="text1"/>
                <w:highlight w:val="none"/>
                <w14:textFill>
                  <w14:solidFill>
                    <w14:schemeClr w14:val="tx1"/>
                  </w14:solidFill>
                </w14:textFill>
              </w:rPr>
              <w:t>，利用翻斗车或推土机将开挖土石料运至填筑场地，并分层碾压。施工中应注意场地排水</w:t>
            </w:r>
            <w:r>
              <w:rPr>
                <w:rFonts w:hint="eastAsia" w:ascii="Times New Roman" w:hAnsi="Times New Roman"/>
                <w:bCs/>
                <w:color w:val="000000" w:themeColor="text1"/>
                <w:highlight w:val="none"/>
                <w:lang w:eastAsia="zh-CN"/>
                <w14:textFill>
                  <w14:solidFill>
                    <w14:schemeClr w14:val="tx1"/>
                  </w14:solidFill>
                </w14:textFill>
              </w:rPr>
              <w:t>，</w:t>
            </w:r>
            <w:r>
              <w:rPr>
                <w:rFonts w:hint="eastAsia" w:ascii="Times New Roman" w:hAnsi="Times New Roman"/>
                <w:bCs/>
                <w:color w:val="000000" w:themeColor="text1"/>
                <w:highlight w:val="none"/>
                <w:lang w:val="en-US" w:eastAsia="zh-CN"/>
                <w14:textFill>
                  <w14:solidFill>
                    <w14:schemeClr w14:val="tx1"/>
                  </w14:solidFill>
                </w14:textFill>
              </w:rPr>
              <w:t>施工前在场地四周建设截水沟</w:t>
            </w:r>
            <w:r>
              <w:rPr>
                <w:rFonts w:ascii="Times New Roman" w:hAnsi="Times New Roman"/>
                <w:bCs/>
                <w:color w:val="000000" w:themeColor="text1"/>
                <w:highlight w:val="none"/>
                <w14:textFill>
                  <w14:solidFill>
                    <w14:schemeClr w14:val="tx1"/>
                  </w14:solidFill>
                </w14:textFill>
              </w:rPr>
              <w:t>。</w:t>
            </w:r>
          </w:p>
          <w:p w14:paraId="757781FB">
            <w:pPr>
              <w:pStyle w:val="62"/>
              <w:ind w:firstLine="480"/>
              <w:rPr>
                <w:rFonts w:ascii="Times New Roman" w:hAnsi="Times New Roman"/>
                <w:bCs/>
                <w:color w:val="000000" w:themeColor="text1"/>
                <w:highlight w:val="none"/>
                <w14:textFill>
                  <w14:solidFill>
                    <w14:schemeClr w14:val="tx1"/>
                  </w14:solidFill>
                </w14:textFill>
              </w:rPr>
            </w:pPr>
            <w:r>
              <w:rPr>
                <w:rFonts w:hint="eastAsia" w:ascii="Times New Roman" w:hAnsi="Times New Roman"/>
                <w:bCs/>
                <w:color w:val="000000" w:themeColor="text1"/>
                <w:highlight w:val="none"/>
                <w:lang w:val="en-US" w:eastAsia="zh-CN"/>
                <w14:textFill>
                  <w14:solidFill>
                    <w14:schemeClr w14:val="tx1"/>
                  </w14:solidFill>
                </w14:textFill>
              </w:rPr>
              <w:t>土方作业遵循“先挖后填、就近调运”的原则。挖方区由挖掘机开挖，填方区采用推土机铺土、振动碾压机分层碾压。每次摊铺厚度控制在20~25cm，碾压前先用推土机低速行驶4~5遍使表面平实，碾压时严格控制含水量接近最优值。场地平整后坡度不应大于0.2%，填土不得使用腐殖土、生活垃圾土或含杂草的土料。最后进行场地碾压密实度检测，验收合格后进入下一阶段</w:t>
            </w:r>
            <w:r>
              <w:rPr>
                <w:rFonts w:ascii="Times New Roman" w:hAnsi="Times New Roman"/>
                <w:bCs/>
                <w:color w:val="000000" w:themeColor="text1"/>
                <w:highlight w:val="none"/>
                <w14:textFill>
                  <w14:solidFill>
                    <w14:schemeClr w14:val="tx1"/>
                  </w14:solidFill>
                </w14:textFill>
              </w:rPr>
              <w:t>。</w:t>
            </w:r>
          </w:p>
          <w:p w14:paraId="412E090D">
            <w:pPr>
              <w:pStyle w:val="62"/>
              <w:ind w:firstLine="480"/>
              <w:rPr>
                <w:rFonts w:hint="default" w:ascii="Times New Roman" w:hAnsi="Times New Roman" w:eastAsia="宋体"/>
                <w:bCs/>
                <w:color w:val="000000" w:themeColor="text1"/>
                <w:highlight w:val="none"/>
                <w:lang w:val="en-US" w:eastAsia="zh-CN"/>
                <w14:textFill>
                  <w14:solidFill>
                    <w14:schemeClr w14:val="tx1"/>
                  </w14:solidFill>
                </w14:textFill>
              </w:rPr>
            </w:pPr>
            <w:r>
              <w:rPr>
                <w:rFonts w:hint="eastAsia" w:ascii="Times New Roman" w:hAnsi="Times New Roman"/>
                <w:bCs/>
                <w:color w:val="000000" w:themeColor="text1"/>
                <w:highlight w:val="none"/>
                <w:lang w:val="en-US" w:eastAsia="zh-CN"/>
                <w14:textFill>
                  <w14:solidFill>
                    <w14:schemeClr w14:val="tx1"/>
                  </w14:solidFill>
                </w14:textFill>
              </w:rPr>
              <w:t>2、基础工程</w:t>
            </w:r>
          </w:p>
          <w:p w14:paraId="4792A998">
            <w:pPr>
              <w:pStyle w:val="62"/>
              <w:ind w:firstLine="480"/>
              <w:rPr>
                <w:rFonts w:ascii="Times New Roman" w:hAnsi="Times New Roman"/>
                <w:bCs/>
                <w:color w:val="000000" w:themeColor="text1"/>
                <w:highlight w:val="none"/>
                <w14:textFill>
                  <w14:solidFill>
                    <w14:schemeClr w14:val="tx1"/>
                  </w14:solidFill>
                </w14:textFill>
              </w:rPr>
            </w:pPr>
            <w:r>
              <w:rPr>
                <w:rFonts w:hint="eastAsia" w:ascii="Times New Roman" w:hAnsi="Times New Roman"/>
                <w:bCs/>
                <w:color w:val="000000" w:themeColor="text1"/>
                <w:highlight w:val="none"/>
                <w:lang w:val="en-US" w:eastAsia="zh-CN"/>
                <w14:textFill>
                  <w14:solidFill>
                    <w14:schemeClr w14:val="tx1"/>
                  </w14:solidFill>
                </w14:textFill>
              </w:rPr>
              <w:t>本项目厂房全部采用独立基础，工艺流程为：地基验槽→垫层浇筑→放线定位→钢筋绑扎→模板支设→混凝土浇筑→养护→拆模</w:t>
            </w:r>
            <w:r>
              <w:rPr>
                <w:rFonts w:ascii="Times New Roman" w:hAnsi="Times New Roman"/>
                <w:bCs/>
                <w:color w:val="000000" w:themeColor="text1"/>
                <w:highlight w:val="none"/>
                <w14:textFill>
                  <w14:solidFill>
                    <w14:schemeClr w14:val="tx1"/>
                  </w14:solidFill>
                </w14:textFill>
              </w:rPr>
              <w:t>。</w:t>
            </w:r>
          </w:p>
          <w:p w14:paraId="1867BBDE">
            <w:pPr>
              <w:pStyle w:val="62"/>
              <w:ind w:firstLine="480"/>
              <w:rPr>
                <w:rFonts w:ascii="Times New Roman" w:hAnsi="Times New Roman"/>
                <w:bCs/>
                <w:color w:val="000000" w:themeColor="text1"/>
                <w:highlight w:val="none"/>
                <w14:textFill>
                  <w14:solidFill>
                    <w14:schemeClr w14:val="tx1"/>
                  </w14:solidFill>
                </w14:textFill>
              </w:rPr>
            </w:pPr>
            <w:r>
              <w:rPr>
                <w:rFonts w:ascii="Times New Roman" w:hAnsi="Times New Roman"/>
                <w:bCs/>
                <w:color w:val="000000" w:themeColor="text1"/>
                <w:highlight w:val="none"/>
                <w14:textFill>
                  <w14:solidFill>
                    <w14:schemeClr w14:val="tx1"/>
                  </w14:solidFill>
                </w14:textFill>
              </w:rPr>
              <w:t>地基验槽</w:t>
            </w:r>
            <w:r>
              <w:rPr>
                <w:rFonts w:hint="default" w:ascii="Times New Roman" w:hAnsi="Times New Roman"/>
                <w:bCs/>
                <w:color w:val="000000" w:themeColor="text1"/>
                <w:highlight w:val="none"/>
                <w14:textFill>
                  <w14:solidFill>
                    <w14:schemeClr w14:val="tx1"/>
                  </w14:solidFill>
                </w14:textFill>
              </w:rPr>
              <w:t>合格后，浇筑C15素混凝土垫层，垫层应从基础底部四周外扩100mm。垫层达到1.2MPa强度后，表面弹线进行钢筋绑扎。柱插筋需与底板筋成45°绑扎，连接点全部绑扎牢固，距底板50cm处绑扎第一道箍筋作为定位控制。模板支设应具有足够的承载力、刚度和稳定性，支撑点不得落于基础钢筋上。混凝土浇筑采用分层振捣密实，避免触碰地脚螺栓影响精度。对于钢结构厂房的地脚螺栓预埋，需用定位模板固定，位置偏差控制在2mm以内，螺纹部分涂黄油并用塑料纸包裹保护。浇筑完成后养护7~14天，强度达标后进行土方回填，分层夯实</w:t>
            </w:r>
          </w:p>
          <w:p w14:paraId="7ACF2BCF">
            <w:pPr>
              <w:pStyle w:val="62"/>
              <w:ind w:firstLine="480"/>
              <w:rPr>
                <w:rFonts w:hint="default" w:ascii="Times New Roman" w:hAnsi="Times New Roman" w:eastAsia="宋体"/>
                <w:bCs/>
                <w:color w:val="000000" w:themeColor="text1"/>
                <w:highlight w:val="none"/>
                <w:lang w:val="en-US" w:eastAsia="zh-CN"/>
                <w14:textFill>
                  <w14:solidFill>
                    <w14:schemeClr w14:val="tx1"/>
                  </w14:solidFill>
                </w14:textFill>
              </w:rPr>
            </w:pPr>
            <w:r>
              <w:rPr>
                <w:rFonts w:hint="eastAsia" w:ascii="Times New Roman" w:hAnsi="Times New Roman"/>
                <w:bCs/>
                <w:color w:val="000000" w:themeColor="text1"/>
                <w:highlight w:val="none"/>
                <w:lang w:val="en-US" w:eastAsia="zh-CN"/>
                <w14:textFill>
                  <w14:solidFill>
                    <w14:schemeClr w14:val="tx1"/>
                  </w14:solidFill>
                </w14:textFill>
              </w:rPr>
              <w:t>3、主体工程</w:t>
            </w:r>
          </w:p>
          <w:p w14:paraId="51AF63B8">
            <w:pPr>
              <w:pStyle w:val="62"/>
              <w:ind w:firstLine="480"/>
              <w:rPr>
                <w:rFonts w:hint="eastAsia" w:ascii="Times New Roman" w:hAnsi="Times New Roman"/>
                <w:bCs/>
                <w:color w:val="000000" w:themeColor="text1"/>
                <w:highlight w:val="none"/>
                <w:lang w:eastAsia="zh-CN"/>
                <w14:textFill>
                  <w14:solidFill>
                    <w14:schemeClr w14:val="tx1"/>
                  </w14:solidFill>
                </w14:textFill>
              </w:rPr>
            </w:pPr>
            <w:r>
              <w:rPr>
                <w:rFonts w:ascii="Times New Roman" w:hAnsi="Times New Roman"/>
                <w:bCs/>
                <w:color w:val="000000" w:themeColor="text1"/>
                <w:highlight w:val="none"/>
                <w14:textFill>
                  <w14:solidFill>
                    <w14:schemeClr w14:val="tx1"/>
                  </w14:solidFill>
                </w14:textFill>
              </w:rPr>
              <w:t>混凝土厂房主体施工的核心是</w:t>
            </w:r>
            <w:r>
              <w:rPr>
                <w:rFonts w:hint="default" w:ascii="Times New Roman" w:hAnsi="Times New Roman"/>
                <w:bCs/>
                <w:color w:val="000000" w:themeColor="text1"/>
                <w:highlight w:val="none"/>
                <w14:textFill>
                  <w14:solidFill>
                    <w14:schemeClr w14:val="tx1"/>
                  </w14:solidFill>
                </w14:textFill>
              </w:rPr>
              <w:t>逐层循环的“柱→梁板”体系。工艺流程遵循“先竖向、后水平”的流水作业逻辑：绑扎柱钢筋 → 支设柱模板 → 浇筑柱混凝土 → 支设梁板模板 → 绑扎梁板钢筋 → 浇筑梁板混凝土 → 养护 → 拆模 → 进入上一层</w:t>
            </w:r>
            <w:r>
              <w:rPr>
                <w:rFonts w:hint="eastAsia" w:ascii="Times New Roman" w:hAnsi="Times New Roman"/>
                <w:bCs/>
                <w:color w:val="000000" w:themeColor="text1"/>
                <w:highlight w:val="none"/>
                <w:lang w:eastAsia="zh-CN"/>
                <w14:textFill>
                  <w14:solidFill>
                    <w14:schemeClr w14:val="tx1"/>
                  </w14:solidFill>
                </w14:textFill>
              </w:rPr>
              <w:t>。</w:t>
            </w:r>
          </w:p>
          <w:p w14:paraId="3BA31B07">
            <w:pPr>
              <w:pStyle w:val="62"/>
              <w:ind w:firstLine="480"/>
              <w:rPr>
                <w:rFonts w:hint="eastAsia" w:ascii="Times New Roman" w:hAnsi="Times New Roman"/>
                <w:bCs/>
                <w:color w:val="000000" w:themeColor="text1"/>
                <w:highlight w:val="none"/>
                <w:lang w:eastAsia="zh-CN"/>
                <w14:textFill>
                  <w14:solidFill>
                    <w14:schemeClr w14:val="tx1"/>
                  </w14:solidFill>
                </w14:textFill>
              </w:rPr>
            </w:pPr>
            <w:r>
              <w:rPr>
                <w:rFonts w:ascii="Times New Roman" w:hAnsi="Times New Roman"/>
                <w:bCs/>
                <w:color w:val="000000" w:themeColor="text1"/>
                <w:highlight w:val="none"/>
                <w14:textFill>
                  <w14:solidFill>
                    <w14:schemeClr w14:val="tx1"/>
                  </w14:solidFill>
                </w14:textFill>
              </w:rPr>
              <w:t>按配料单进行钢筋下料，弯钩符合规范。梁类构件受力钢筋末端通常做90°弯钩，弯弧内直径不小于钢筋直径的5倍，平直长度按15d计算；箍筋做135°弯钩，弯后平直部分不小于箍筋直径的10倍</w:t>
            </w:r>
            <w:r>
              <w:rPr>
                <w:rFonts w:hint="default" w:ascii="Times New Roman" w:hAnsi="Times New Roman"/>
                <w:bCs/>
                <w:color w:val="000000" w:themeColor="text1"/>
                <w:highlight w:val="none"/>
                <w14:textFill>
                  <w14:solidFill>
                    <w14:schemeClr w14:val="tx1"/>
                  </w14:solidFill>
                </w14:textFill>
              </w:rPr>
              <w:t>。钢筋接头宜设置在受力较小处，同一构件不宜设置两个以上接头</w:t>
            </w:r>
            <w:r>
              <w:rPr>
                <w:rFonts w:hint="eastAsia" w:ascii="Times New Roman" w:hAnsi="Times New Roman"/>
                <w:bCs/>
                <w:color w:val="000000" w:themeColor="text1"/>
                <w:highlight w:val="none"/>
                <w:lang w:eastAsia="zh-CN"/>
                <w14:textFill>
                  <w14:solidFill>
                    <w14:schemeClr w14:val="tx1"/>
                  </w14:solidFill>
                </w14:textFill>
              </w:rPr>
              <w:t>。</w:t>
            </w:r>
          </w:p>
          <w:p w14:paraId="3B6D7039">
            <w:pPr>
              <w:pStyle w:val="62"/>
              <w:ind w:firstLine="480"/>
              <w:rPr>
                <w:rFonts w:hint="eastAsia" w:ascii="Times New Roman" w:hAnsi="Times New Roman"/>
                <w:bCs/>
                <w:color w:val="000000" w:themeColor="text1"/>
                <w:highlight w:val="none"/>
                <w:lang w:eastAsia="zh-CN"/>
                <w14:textFill>
                  <w14:solidFill>
                    <w14:schemeClr w14:val="tx1"/>
                  </w14:solidFill>
                </w14:textFill>
              </w:rPr>
            </w:pPr>
            <w:r>
              <w:rPr>
                <w:rFonts w:ascii="Times New Roman" w:hAnsi="Times New Roman"/>
                <w:bCs/>
                <w:color w:val="000000" w:themeColor="text1"/>
                <w:highlight w:val="none"/>
                <w14:textFill>
                  <w14:solidFill>
                    <w14:schemeClr w14:val="tx1"/>
                  </w14:solidFill>
                </w14:textFill>
              </w:rPr>
              <w:t>柱主筋连接后，按设计间距绑扎箍筋。保护层用垫块控制，梁柱保护层通常为30mm，垫块数量每平方米不少于2件</w:t>
            </w:r>
            <w:r>
              <w:rPr>
                <w:rFonts w:hint="default" w:ascii="Times New Roman" w:hAnsi="Times New Roman"/>
                <w:bCs/>
                <w:color w:val="000000" w:themeColor="text1"/>
                <w:highlight w:val="none"/>
                <w14:textFill>
                  <w14:solidFill>
                    <w14:schemeClr w14:val="tx1"/>
                  </w14:solidFill>
                </w14:textFill>
              </w:rPr>
              <w:t>。绑扎完成后需进行位置复核，确保主筋位置准确。柱顶伸出的搭接钢筋在浇筑后需随时整理到位</w:t>
            </w:r>
            <w:r>
              <w:rPr>
                <w:rFonts w:hint="eastAsia" w:ascii="Times New Roman" w:hAnsi="Times New Roman"/>
                <w:bCs/>
                <w:color w:val="000000" w:themeColor="text1"/>
                <w:highlight w:val="none"/>
                <w:lang w:eastAsia="zh-CN"/>
                <w14:textFill>
                  <w14:solidFill>
                    <w14:schemeClr w14:val="tx1"/>
                  </w14:solidFill>
                </w14:textFill>
              </w:rPr>
              <w:t>。</w:t>
            </w:r>
          </w:p>
          <w:p w14:paraId="0C5E6513">
            <w:pPr>
              <w:pStyle w:val="62"/>
              <w:ind w:firstLine="480"/>
              <w:rPr>
                <w:rFonts w:hint="eastAsia" w:ascii="Times New Roman" w:hAnsi="Times New Roman"/>
                <w:bCs/>
                <w:color w:val="000000" w:themeColor="text1"/>
                <w:highlight w:val="none"/>
                <w:lang w:val="en-US" w:eastAsia="zh-CN"/>
                <w14:textFill>
                  <w14:solidFill>
                    <w14:schemeClr w14:val="tx1"/>
                  </w14:solidFill>
                </w14:textFill>
              </w:rPr>
            </w:pPr>
            <w:r>
              <w:rPr>
                <w:rFonts w:hint="default" w:ascii="Times New Roman" w:hAnsi="Times New Roman"/>
                <w:bCs/>
                <w:color w:val="000000" w:themeColor="text1"/>
                <w:highlight w:val="none"/>
                <w14:textFill>
                  <w14:solidFill>
                    <w14:schemeClr w14:val="tx1"/>
                  </w14:solidFill>
                </w14:textFill>
              </w:rPr>
              <w:t>柱</w:t>
            </w:r>
            <w:r>
              <w:rPr>
                <w:rFonts w:ascii="Times New Roman" w:hAnsi="Times New Roman"/>
                <w:bCs/>
                <w:color w:val="000000" w:themeColor="text1"/>
                <w:highlight w:val="none"/>
                <w14:textFill>
                  <w14:solidFill>
                    <w14:schemeClr w14:val="tx1"/>
                  </w14:solidFill>
                </w14:textFill>
              </w:rPr>
              <w:t>模板安装必须</w:t>
            </w:r>
            <w:r>
              <w:rPr>
                <w:rFonts w:hint="default" w:ascii="Times New Roman" w:hAnsi="Times New Roman"/>
                <w:bCs/>
                <w:color w:val="000000" w:themeColor="text1"/>
                <w:highlight w:val="none"/>
                <w14:textFill>
                  <w14:solidFill>
                    <w14:schemeClr w14:val="tx1"/>
                  </w14:solidFill>
                </w14:textFill>
              </w:rPr>
              <w:t>牢固、垂直、平整、顺直，接缝处严密不漏浆。柱模安装前需清理干净，浇水湿润并涂刷隔离剂。对于高度较大的柱，支模时需考虑浇筑时的侧压力，加固钢管和抱箍的间距应经过验算</w:t>
            </w:r>
            <w:r>
              <w:rPr>
                <w:rFonts w:hint="eastAsia" w:ascii="Times New Roman" w:hAnsi="Times New Roman"/>
                <w:bCs/>
                <w:color w:val="000000" w:themeColor="text1"/>
                <w:highlight w:val="none"/>
                <w:lang w:val="en-US" w:eastAsia="zh-CN"/>
                <w14:textFill>
                  <w14:solidFill>
                    <w14:schemeClr w14:val="tx1"/>
                  </w14:solidFill>
                </w14:textFill>
              </w:rPr>
              <w:t>.</w:t>
            </w:r>
          </w:p>
          <w:p w14:paraId="1CA0D484">
            <w:pPr>
              <w:pStyle w:val="62"/>
              <w:ind w:firstLine="480"/>
              <w:rPr>
                <w:rFonts w:hint="eastAsia" w:ascii="Times New Roman" w:hAnsi="Times New Roman" w:eastAsia="宋体"/>
                <w:bCs/>
                <w:color w:val="000000" w:themeColor="text1"/>
                <w:highlight w:val="none"/>
                <w:lang w:eastAsia="zh-CN"/>
                <w14:textFill>
                  <w14:solidFill>
                    <w14:schemeClr w14:val="tx1"/>
                  </w14:solidFill>
                </w14:textFill>
              </w:rPr>
            </w:pPr>
            <w:r>
              <w:rPr>
                <w:rFonts w:hint="eastAsia" w:ascii="Times New Roman" w:hAnsi="Times New Roman"/>
                <w:bCs/>
                <w:color w:val="000000" w:themeColor="text1"/>
                <w:highlight w:val="none"/>
                <w:lang w:val="en-US" w:eastAsia="zh-CN"/>
                <w14:textFill>
                  <w14:solidFill>
                    <w14:schemeClr w14:val="tx1"/>
                  </w14:solidFill>
                </w14:textFill>
              </w:rPr>
              <w:t>混凝土</w:t>
            </w:r>
            <w:r>
              <w:rPr>
                <w:rFonts w:hint="default" w:ascii="Times New Roman" w:hAnsi="Times New Roman"/>
                <w:bCs/>
                <w:color w:val="000000" w:themeColor="text1"/>
                <w:highlight w:val="none"/>
                <w14:textFill>
                  <w14:solidFill>
                    <w14:schemeClr w14:val="tx1"/>
                  </w14:solidFill>
                </w14:textFill>
              </w:rPr>
              <w:t>浇筑前清除模板内垃圾杂物，模板浇水润湿，发现空隙孔洞应予堵塞。柱底部应先填以50~100mm厚与混凝土配合比相同的减石子砂浆（即“</w:t>
            </w:r>
            <w:r>
              <w:rPr>
                <w:rFonts w:hint="eastAsia" w:ascii="Times New Roman" w:hAnsi="Times New Roman"/>
                <w:bCs/>
                <w:color w:val="000000" w:themeColor="text1"/>
                <w:highlight w:val="none"/>
                <w:lang w:val="en-US" w:eastAsia="zh-CN"/>
                <w14:textFill>
                  <w14:solidFill>
                    <w14:schemeClr w14:val="tx1"/>
                  </w14:solidFill>
                </w14:textFill>
              </w:rPr>
              <w:t>坐</w:t>
            </w:r>
            <w:r>
              <w:rPr>
                <w:rFonts w:hint="default" w:ascii="Times New Roman" w:hAnsi="Times New Roman"/>
                <w:bCs/>
                <w:color w:val="000000" w:themeColor="text1"/>
                <w:highlight w:val="none"/>
                <w14:textFill>
                  <w14:solidFill>
                    <w14:schemeClr w14:val="tx1"/>
                  </w14:solidFill>
                </w14:textFill>
              </w:rPr>
              <w:t>浆”），防止柱底出现烂根。柱混凝土应分层振捣，每层厚度不大于500mm。使用插入式振捣器时，振捣棒不得触动钢筋和预埋件，除正面振捣外，下面要有人随时敲打模板，辅助排除气泡。柱高在3m之内可在柱顶直接下料；超过3m时，必须用串筒或溜槽分段浇筑，每段高度不超过2m，以防止混凝土自由下落产生离析。柱子混凝土应一次浇筑完毕。如需留施工缝，应留在主梁下面；无梁楼板留在柱帽下面。在与梁板整体浇筑时，柱浇筑完毕后应停歇1~1.5h，待柱混凝土初步沉实后再浇筑梁板</w:t>
            </w:r>
            <w:r>
              <w:rPr>
                <w:rFonts w:hint="eastAsia" w:ascii="Times New Roman" w:hAnsi="Times New Roman"/>
                <w:bCs/>
                <w:color w:val="000000" w:themeColor="text1"/>
                <w:highlight w:val="none"/>
                <w:lang w:eastAsia="zh-CN"/>
                <w14:textFill>
                  <w14:solidFill>
                    <w14:schemeClr w14:val="tx1"/>
                  </w14:solidFill>
                </w14:textFill>
              </w:rPr>
              <w:t>。</w:t>
            </w:r>
          </w:p>
          <w:p w14:paraId="2F667CF8">
            <w:pPr>
              <w:pStyle w:val="62"/>
              <w:ind w:firstLine="480"/>
              <w:rPr>
                <w:rFonts w:ascii="Times New Roman" w:hAnsi="Times New Roman"/>
                <w:bCs/>
                <w:color w:val="000000" w:themeColor="text1"/>
                <w:highlight w:val="none"/>
                <w14:textFill>
                  <w14:solidFill>
                    <w14:schemeClr w14:val="tx1"/>
                  </w14:solidFill>
                </w14:textFill>
              </w:rPr>
            </w:pPr>
            <w:r>
              <w:rPr>
                <w:rFonts w:hint="default" w:ascii="Times New Roman" w:hAnsi="Times New Roman"/>
                <w:bCs/>
                <w:color w:val="000000" w:themeColor="text1"/>
                <w:highlight w:val="none"/>
                <w14:textFill>
                  <w14:solidFill>
                    <w14:schemeClr w14:val="tx1"/>
                  </w14:solidFill>
                </w14:textFill>
              </w:rPr>
              <w:t>梁板模板是水平构件的成型模具，对跨度敏感。跨度大于4m的现浇梁、板，模板安装时要起拱，起拱高度宜为跨度的1/1000~3/1000。梁板立柱的端头直径不小于80mm，顶端加设横木。单梁、连系梁立柱间距不得大于80cm，中间加设一道水平拉撑；挑梁立柱间距不得大于50cm。模板安装完毕后需认真检查验收，确认无误后方可进入下道工序</w:t>
            </w:r>
            <w:r>
              <w:rPr>
                <w:rFonts w:ascii="Times New Roman" w:hAnsi="Times New Roman"/>
                <w:bCs/>
                <w:color w:val="000000" w:themeColor="text1"/>
                <w:highlight w:val="none"/>
                <w14:textFill>
                  <w14:solidFill>
                    <w14:schemeClr w14:val="tx1"/>
                  </w14:solidFill>
                </w14:textFill>
              </w:rPr>
              <w:t>。</w:t>
            </w:r>
          </w:p>
          <w:p w14:paraId="752BA8C2">
            <w:pPr>
              <w:pStyle w:val="62"/>
              <w:ind w:firstLine="480"/>
              <w:rPr>
                <w:rFonts w:hint="eastAsia" w:ascii="Times New Roman" w:hAnsi="Times New Roman" w:eastAsia="宋体"/>
                <w:bCs/>
                <w:color w:val="000000" w:themeColor="text1"/>
                <w:highlight w:val="none"/>
                <w:lang w:eastAsia="zh-CN"/>
                <w14:textFill>
                  <w14:solidFill>
                    <w14:schemeClr w14:val="tx1"/>
                  </w14:solidFill>
                </w14:textFill>
              </w:rPr>
            </w:pPr>
            <w:r>
              <w:rPr>
                <w:rFonts w:ascii="Times New Roman" w:hAnsi="Times New Roman"/>
                <w:bCs/>
                <w:color w:val="000000" w:themeColor="text1"/>
                <w:highlight w:val="none"/>
                <w14:textFill>
                  <w14:solidFill>
                    <w14:schemeClr w14:val="tx1"/>
                  </w14:solidFill>
                </w14:textFill>
              </w:rPr>
              <w:t>梁板钢筋是水平构件的受力核心，梁类构件纵向受力钢筋与箍筋的相交点均须绑扎，确保骨架牢固</w:t>
            </w:r>
            <w:r>
              <w:rPr>
                <w:rFonts w:hint="default" w:ascii="Times New Roman" w:hAnsi="Times New Roman"/>
                <w:bCs/>
                <w:color w:val="000000" w:themeColor="text1"/>
                <w:highlight w:val="none"/>
                <w14:textFill>
                  <w14:solidFill>
                    <w14:schemeClr w14:val="tx1"/>
                  </w14:solidFill>
                </w14:textFill>
              </w:rPr>
              <w:t>。钢筋接头位置宜设置在受力较小处，焊接接头距支座距离不小于梁高的1.5倍且不小于500mm</w:t>
            </w:r>
            <w:r>
              <w:rPr>
                <w:rFonts w:hint="eastAsia" w:ascii="Times New Roman" w:hAnsi="Times New Roman"/>
                <w:bCs/>
                <w:color w:val="000000" w:themeColor="text1"/>
                <w:highlight w:val="none"/>
                <w:lang w:eastAsia="zh-CN"/>
                <w14:textFill>
                  <w14:solidFill>
                    <w14:schemeClr w14:val="tx1"/>
                  </w14:solidFill>
                </w14:textFill>
              </w:rPr>
              <w:t>。板底钢筋绑扎完成后，方可进行水电管线预埋，结束后再进行上层钢筋绑扎。管线应分散布置在钢筋网片之上，沿预埋线管方向增设Ø8@150mm、宽度不小于450mm的钢筋网带。板底钢筋保护层用垫块垫起，上部负筋用马凳撑起，每平方米不少于2件。</w:t>
            </w:r>
          </w:p>
          <w:p w14:paraId="2C6D8FB8">
            <w:pPr>
              <w:pStyle w:val="62"/>
              <w:ind w:firstLine="480"/>
              <w:rPr>
                <w:rFonts w:hint="eastAsia" w:ascii="Times New Roman" w:hAnsi="Times New Roman" w:eastAsia="宋体"/>
                <w:bCs/>
                <w:color w:val="000000" w:themeColor="text1"/>
                <w:highlight w:val="none"/>
                <w:lang w:eastAsia="zh-CN"/>
                <w14:textFill>
                  <w14:solidFill>
                    <w14:schemeClr w14:val="tx1"/>
                  </w14:solidFill>
                </w14:textFill>
              </w:rPr>
            </w:pPr>
            <w:r>
              <w:rPr>
                <w:rFonts w:hint="default" w:ascii="Times New Roman" w:hAnsi="Times New Roman"/>
                <w:bCs/>
                <w:color w:val="000000" w:themeColor="text1"/>
                <w:highlight w:val="none"/>
                <w14:textFill>
                  <w14:solidFill>
                    <w14:schemeClr w14:val="tx1"/>
                  </w14:solidFill>
                </w14:textFill>
              </w:rPr>
              <w:t>梁板混凝土通常同时浇筑，采用“赶浆法”推进。浇筑方法：由一端开始，先浇筑梁，根据梁高分层浇筑成阶梯形，当达到板底位置时再与板混凝土一起浇筑，随着阶梯形不断延伸，梁板混凝土连续向前推进。倾倒混凝土方向与浇筑方向相反</w:t>
            </w:r>
            <w:r>
              <w:rPr>
                <w:rFonts w:hint="eastAsia" w:ascii="Times New Roman" w:hAnsi="Times New Roman"/>
                <w:bCs/>
                <w:color w:val="000000" w:themeColor="text1"/>
                <w:highlight w:val="none"/>
                <w:lang w:eastAsia="zh-CN"/>
                <w14:textFill>
                  <w14:solidFill>
                    <w14:schemeClr w14:val="tx1"/>
                  </w14:solidFill>
                </w14:textFill>
              </w:rPr>
              <w:t>。振捣棒移动间距应小于50cm，振捣器应插入下层混凝土5cm，使上下层结合成整体。振捣时采用“快插慢拔”，每一振点延续时间以表面呈现浮浆、不再出现气泡为宜。浇筑板混凝土的虚铺厚度应略大于板厚，振捣完毕后用长木抹子抹平。浇筑板混凝土时不允许用振捣棒铺摊混凝土。板混凝土初凝前宜进行二次振捣和抹压，终凝前进行二次抹压，以减少表面龟裂</w:t>
            </w:r>
          </w:p>
          <w:p w14:paraId="3CB1515F">
            <w:pPr>
              <w:pStyle w:val="62"/>
              <w:ind w:firstLine="480"/>
              <w:rPr>
                <w:rFonts w:hint="eastAsia" w:ascii="Times New Roman" w:hAnsi="Times New Roman" w:eastAsia="宋体"/>
                <w:bCs/>
                <w:color w:val="000000" w:themeColor="text1"/>
                <w:highlight w:val="none"/>
                <w:lang w:eastAsia="zh-CN"/>
                <w14:textFill>
                  <w14:solidFill>
                    <w14:schemeClr w14:val="tx1"/>
                  </w14:solidFill>
                </w14:textFill>
              </w:rPr>
            </w:pPr>
            <w:r>
              <w:rPr>
                <w:rFonts w:ascii="Times New Roman" w:hAnsi="Times New Roman"/>
                <w:bCs/>
                <w:color w:val="000000" w:themeColor="text1"/>
                <w:highlight w:val="none"/>
                <w14:textFill>
                  <w14:solidFill>
                    <w14:schemeClr w14:val="tx1"/>
                  </w14:solidFill>
                </w14:textFill>
              </w:rPr>
              <w:t>混凝土浇筑完成后</w:t>
            </w:r>
            <w:r>
              <w:rPr>
                <w:rFonts w:hint="default" w:ascii="Times New Roman" w:hAnsi="Times New Roman"/>
                <w:bCs/>
                <w:color w:val="000000" w:themeColor="text1"/>
                <w:highlight w:val="none"/>
                <w14:textFill>
                  <w14:solidFill>
                    <w14:schemeClr w14:val="tx1"/>
                  </w14:solidFill>
                </w14:textFill>
              </w:rPr>
              <w:t>12小时内覆盖养护，可采用薄膜或麻袋覆盖并淋水保湿。普通混凝土养护不少于7天，有抗渗要求的不少于14天。柱等竖向构件也可采用喷涂薄膜养护剂的方式</w:t>
            </w:r>
            <w:r>
              <w:rPr>
                <w:rFonts w:hint="eastAsia" w:ascii="Times New Roman" w:hAnsi="Times New Roman"/>
                <w:bCs/>
                <w:color w:val="000000" w:themeColor="text1"/>
                <w:highlight w:val="none"/>
                <w:lang w:eastAsia="zh-CN"/>
                <w14:textFill>
                  <w14:solidFill>
                    <w14:schemeClr w14:val="tx1"/>
                  </w14:solidFill>
                </w14:textFill>
              </w:rPr>
              <w:t>。</w:t>
            </w:r>
          </w:p>
          <w:p w14:paraId="0F3D290F">
            <w:pPr>
              <w:pStyle w:val="62"/>
              <w:ind w:firstLine="480"/>
              <w:rPr>
                <w:rFonts w:hint="eastAsia" w:ascii="Times New Roman" w:hAnsi="Times New Roman" w:eastAsia="宋体"/>
                <w:bCs/>
                <w:color w:val="000000" w:themeColor="text1"/>
                <w:highlight w:val="none"/>
                <w:lang w:eastAsia="zh-CN"/>
                <w14:textFill>
                  <w14:solidFill>
                    <w14:schemeClr w14:val="tx1"/>
                  </w14:solidFill>
                </w14:textFill>
              </w:rPr>
            </w:pPr>
            <w:r>
              <w:rPr>
                <w:rFonts w:ascii="Times New Roman" w:hAnsi="Times New Roman"/>
                <w:bCs/>
                <w:color w:val="000000" w:themeColor="text1"/>
                <w:highlight w:val="none"/>
                <w14:textFill>
                  <w14:solidFill>
                    <w14:schemeClr w14:val="tx1"/>
                  </w14:solidFill>
                </w14:textFill>
              </w:rPr>
              <w:t>拆模程序为</w:t>
            </w:r>
            <w:r>
              <w:rPr>
                <w:rFonts w:hint="default" w:ascii="Times New Roman" w:hAnsi="Times New Roman"/>
                <w:bCs/>
                <w:color w:val="000000" w:themeColor="text1"/>
                <w:highlight w:val="none"/>
                <w14:textFill>
                  <w14:solidFill>
                    <w14:schemeClr w14:val="tx1"/>
                  </w14:solidFill>
                </w14:textFill>
              </w:rPr>
              <w:t>后支先拆、先支后拆，承重模板后拆、非承重模板先拆。拆模时混凝土强度应保证不因拆模而受损。拆模后检查外观，发现麻面、露筋、蜂窝等缺陷需按方案修补</w:t>
            </w:r>
            <w:r>
              <w:rPr>
                <w:rFonts w:hint="eastAsia" w:ascii="Times New Roman" w:hAnsi="Times New Roman"/>
                <w:bCs/>
                <w:color w:val="000000" w:themeColor="text1"/>
                <w:highlight w:val="none"/>
                <w:lang w:eastAsia="zh-CN"/>
                <w14:textFill>
                  <w14:solidFill>
                    <w14:schemeClr w14:val="tx1"/>
                  </w14:solidFill>
                </w14:textFill>
              </w:rPr>
              <w:t>。</w:t>
            </w:r>
          </w:p>
          <w:p w14:paraId="68511CE2">
            <w:pPr>
              <w:pStyle w:val="62"/>
              <w:ind w:firstLine="480"/>
              <w:rPr>
                <w:rFonts w:hint="default" w:ascii="Times New Roman" w:hAnsi="Times New Roman" w:eastAsia="宋体"/>
                <w:bCs/>
                <w:color w:val="000000" w:themeColor="text1"/>
                <w:highlight w:val="none"/>
                <w:lang w:val="en-US" w:eastAsia="zh-CN"/>
                <w14:textFill>
                  <w14:solidFill>
                    <w14:schemeClr w14:val="tx1"/>
                  </w14:solidFill>
                </w14:textFill>
              </w:rPr>
            </w:pPr>
            <w:r>
              <w:rPr>
                <w:rFonts w:hint="eastAsia" w:ascii="Times New Roman" w:hAnsi="Times New Roman"/>
                <w:bCs/>
                <w:color w:val="000000" w:themeColor="text1"/>
                <w:highlight w:val="none"/>
                <w:lang w:val="en-US" w:eastAsia="zh-CN"/>
                <w14:textFill>
                  <w14:solidFill>
                    <w14:schemeClr w14:val="tx1"/>
                  </w14:solidFill>
                </w14:textFill>
              </w:rPr>
              <w:t>4、装饰工程</w:t>
            </w:r>
          </w:p>
          <w:p w14:paraId="58B81693">
            <w:pPr>
              <w:pStyle w:val="62"/>
              <w:ind w:firstLine="480"/>
              <w:rPr>
                <w:rFonts w:ascii="Times New Roman" w:hAnsi="Times New Roman"/>
                <w:bCs/>
                <w:color w:val="000000" w:themeColor="text1"/>
                <w:highlight w:val="none"/>
                <w14:textFill>
                  <w14:solidFill>
                    <w14:schemeClr w14:val="tx1"/>
                  </w14:solidFill>
                </w14:textFill>
              </w:rPr>
            </w:pPr>
            <w:r>
              <w:rPr>
                <w:rFonts w:ascii="Times New Roman" w:hAnsi="Times New Roman"/>
                <w:bCs/>
                <w:color w:val="000000" w:themeColor="text1"/>
                <w:highlight w:val="none"/>
                <w14:textFill>
                  <w14:solidFill>
                    <w14:schemeClr w14:val="tx1"/>
                  </w14:solidFill>
                </w14:textFill>
              </w:rPr>
              <w:t>装饰施工工艺流程如下：隔板、门窗框安装→内墙抹灰→外墙装饰→顶棚→内墙装饰→楼地面→门窗、五金安装→玻璃油漆。</w:t>
            </w:r>
          </w:p>
          <w:p w14:paraId="18F7A6BE">
            <w:pPr>
              <w:pStyle w:val="62"/>
              <w:ind w:firstLine="482"/>
              <w:rPr>
                <w:rFonts w:hint="eastAsia" w:ascii="Times New Roman" w:hAnsi="Times New Roman" w:eastAsia="宋体"/>
                <w:b w:val="0"/>
                <w:bCs/>
                <w:color w:val="000000" w:themeColor="text1"/>
                <w:highlight w:val="none"/>
                <w:lang w:eastAsia="zh-CN"/>
                <w14:textFill>
                  <w14:solidFill>
                    <w14:schemeClr w14:val="tx1"/>
                  </w14:solidFill>
                </w14:textFill>
              </w:rPr>
            </w:pPr>
            <w:r>
              <w:rPr>
                <w:rFonts w:ascii="Times New Roman" w:hAnsi="Times New Roman"/>
                <w:b w:val="0"/>
                <w:bCs/>
                <w:color w:val="000000" w:themeColor="text1"/>
                <w:highlight w:val="none"/>
                <w14:textFill>
                  <w14:solidFill>
                    <w14:schemeClr w14:val="tx1"/>
                  </w14:solidFill>
                </w14:textFill>
              </w:rPr>
              <w:t>外墙装饰</w:t>
            </w:r>
            <w:r>
              <w:rPr>
                <w:rFonts w:hint="default" w:ascii="Times New Roman" w:hAnsi="Times New Roman"/>
                <w:b w:val="0"/>
                <w:bCs/>
                <w:color w:val="000000" w:themeColor="text1"/>
                <w:highlight w:val="none"/>
                <w14:textFill>
                  <w14:solidFill>
                    <w14:schemeClr w14:val="tx1"/>
                  </w14:solidFill>
                </w14:textFill>
              </w:rPr>
              <w:t>通常采用涂料、压型钢板或幕墙体系。若采用清水饰面，需严格控制基层平整度和混凝土成型质量，施工前做好设计与材料准备。内装修首先完成基层处理，进行抗裂强化处理，防止大跨度厂房墙面开裂。地面工程根据使用需求施工耐磨地坪、环氧地坪或防静电地板。设备安装区域需提前预留孔洞和预埋件。门窗安装需确保密闭性，满足厂房通风采光要求。装饰材料应优先选择环保合规产品，施工中注意与设备管线安装的协同配合，避免相互破坏</w:t>
            </w:r>
            <w:r>
              <w:rPr>
                <w:rFonts w:hint="eastAsia" w:ascii="Times New Roman" w:hAnsi="Times New Roman"/>
                <w:b w:val="0"/>
                <w:bCs/>
                <w:color w:val="000000" w:themeColor="text1"/>
                <w:highlight w:val="none"/>
                <w:lang w:eastAsia="zh-CN"/>
                <w14:textFill>
                  <w14:solidFill>
                    <w14:schemeClr w14:val="tx1"/>
                  </w14:solidFill>
                </w14:textFill>
              </w:rPr>
              <w:t>。</w:t>
            </w:r>
          </w:p>
          <w:p w14:paraId="62B22D00">
            <w:pPr>
              <w:pStyle w:val="62"/>
              <w:ind w:firstLine="482"/>
              <w:rPr>
                <w:rFonts w:ascii="Times New Roman" w:hAnsi="Times New Roman"/>
                <w:b w:val="0"/>
                <w:bCs/>
                <w:color w:val="000000" w:themeColor="text1"/>
                <w:highlight w:val="none"/>
                <w14:textFill>
                  <w14:solidFill>
                    <w14:schemeClr w14:val="tx1"/>
                  </w14:solidFill>
                </w14:textFill>
              </w:rPr>
            </w:pPr>
            <w:r>
              <w:rPr>
                <w:rFonts w:hint="eastAsia" w:ascii="Times New Roman" w:hAnsi="Times New Roman"/>
                <w:b w:val="0"/>
                <w:bCs/>
                <w:color w:val="000000" w:themeColor="text1"/>
                <w:highlight w:val="none"/>
                <w:lang w:val="en-US" w:eastAsia="zh-CN"/>
                <w14:textFill>
                  <w14:solidFill>
                    <w14:schemeClr w14:val="tx1"/>
                  </w14:solidFill>
                </w14:textFill>
              </w:rPr>
              <w:t>5、设备</w:t>
            </w:r>
            <w:r>
              <w:rPr>
                <w:rFonts w:ascii="Times New Roman" w:hAnsi="Times New Roman"/>
                <w:b w:val="0"/>
                <w:bCs/>
                <w:color w:val="000000" w:themeColor="text1"/>
                <w:highlight w:val="none"/>
                <w14:textFill>
                  <w14:solidFill>
                    <w14:schemeClr w14:val="tx1"/>
                  </w14:solidFill>
                </w14:textFill>
              </w:rPr>
              <w:t>安装工程</w:t>
            </w:r>
          </w:p>
          <w:p w14:paraId="6C03F18C">
            <w:pPr>
              <w:pStyle w:val="62"/>
              <w:ind w:firstLine="480"/>
              <w:rPr>
                <w:rFonts w:ascii="Times New Roman" w:hAnsi="Times New Roman"/>
                <w:bCs/>
                <w:color w:val="000000" w:themeColor="text1"/>
                <w:highlight w:val="none"/>
                <w14:textFill>
                  <w14:solidFill>
                    <w14:schemeClr w14:val="tx1"/>
                  </w14:solidFill>
                </w14:textFill>
              </w:rPr>
            </w:pPr>
            <w:r>
              <w:rPr>
                <w:rFonts w:ascii="Times New Roman" w:hAnsi="Times New Roman"/>
                <w:bCs/>
                <w:color w:val="000000" w:themeColor="text1"/>
                <w:highlight w:val="none"/>
                <w14:textFill>
                  <w14:solidFill>
                    <w14:schemeClr w14:val="tx1"/>
                  </w14:solidFill>
                </w14:textFill>
              </w:rPr>
              <w:t>本</w:t>
            </w:r>
            <w:r>
              <w:rPr>
                <w:rFonts w:hint="eastAsia" w:ascii="Times New Roman" w:hAnsi="Times New Roman"/>
                <w:bCs/>
                <w:color w:val="000000" w:themeColor="text1"/>
                <w:highlight w:val="none"/>
                <w:lang w:val="en-US" w:eastAsia="zh-CN"/>
                <w14:textFill>
                  <w14:solidFill>
                    <w14:schemeClr w14:val="tx1"/>
                  </w14:solidFill>
                </w14:textFill>
              </w:rPr>
              <w:t>项目安装设备较少，主要为电气、给排水和消防设备</w:t>
            </w:r>
            <w:r>
              <w:rPr>
                <w:rFonts w:ascii="Times New Roman" w:hAnsi="Times New Roman"/>
                <w:bCs/>
                <w:color w:val="000000" w:themeColor="text1"/>
                <w:highlight w:val="none"/>
                <w14:textFill>
                  <w14:solidFill>
                    <w14:schemeClr w14:val="tx1"/>
                  </w14:solidFill>
                </w14:textFill>
              </w:rPr>
              <w:t>，按如下施工工艺顺序组织施工：</w:t>
            </w:r>
          </w:p>
          <w:p w14:paraId="4733D9EC">
            <w:pPr>
              <w:pStyle w:val="62"/>
              <w:ind w:firstLine="480"/>
              <w:rPr>
                <w:rFonts w:ascii="Times New Roman" w:hAnsi="Times New Roman"/>
                <w:bCs/>
                <w:color w:val="000000" w:themeColor="text1"/>
                <w:highlight w:val="none"/>
                <w14:textFill>
                  <w14:solidFill>
                    <w14:schemeClr w14:val="tx1"/>
                  </w14:solidFill>
                </w14:textFill>
              </w:rPr>
            </w:pPr>
            <w:r>
              <w:rPr>
                <w:rFonts w:hint="eastAsia" w:ascii="Times New Roman" w:hAnsi="Times New Roman"/>
                <w:bCs/>
                <w:color w:val="000000" w:themeColor="text1"/>
                <w:highlight w:val="none"/>
                <w:lang w:eastAsia="zh-CN"/>
                <w14:textFill>
                  <w14:solidFill>
                    <w14:schemeClr w14:val="tx1"/>
                  </w14:solidFill>
                </w14:textFill>
              </w:rPr>
              <w:t>（</w:t>
            </w:r>
            <w:r>
              <w:rPr>
                <w:rFonts w:hint="eastAsia" w:ascii="Times New Roman" w:hAnsi="Times New Roman"/>
                <w:bCs/>
                <w:color w:val="000000" w:themeColor="text1"/>
                <w:highlight w:val="none"/>
                <w:lang w:val="en-US" w:eastAsia="zh-CN"/>
                <w14:textFill>
                  <w14:solidFill>
                    <w14:schemeClr w14:val="tx1"/>
                  </w14:solidFill>
                </w14:textFill>
              </w:rPr>
              <w:t>1</w:t>
            </w:r>
            <w:r>
              <w:rPr>
                <w:rFonts w:hint="eastAsia" w:ascii="Times New Roman" w:hAnsi="Times New Roman"/>
                <w:bCs/>
                <w:color w:val="000000" w:themeColor="text1"/>
                <w:highlight w:val="none"/>
                <w:lang w:eastAsia="zh-CN"/>
                <w14:textFill>
                  <w14:solidFill>
                    <w14:schemeClr w14:val="tx1"/>
                  </w14:solidFill>
                </w14:textFill>
              </w:rPr>
              <w:t>）</w:t>
            </w:r>
            <w:r>
              <w:rPr>
                <w:rFonts w:ascii="Times New Roman" w:hAnsi="Times New Roman"/>
                <w:bCs/>
                <w:color w:val="000000" w:themeColor="text1"/>
                <w:highlight w:val="none"/>
                <w14:textFill>
                  <w14:solidFill>
                    <w14:schemeClr w14:val="tx1"/>
                  </w14:solidFill>
                </w14:textFill>
              </w:rPr>
              <w:t>安装工程力求做到与土建施工密切结合，合理交叉，认真做好各项预留预埋工作。</w:t>
            </w:r>
          </w:p>
          <w:p w14:paraId="152AF59C">
            <w:pPr>
              <w:pStyle w:val="62"/>
              <w:ind w:firstLine="480"/>
              <w:rPr>
                <w:rFonts w:ascii="Times New Roman" w:hAnsi="Times New Roman"/>
                <w:bCs/>
                <w:color w:val="000000" w:themeColor="text1"/>
                <w:highlight w:val="none"/>
                <w14:textFill>
                  <w14:solidFill>
                    <w14:schemeClr w14:val="tx1"/>
                  </w14:solidFill>
                </w14:textFill>
              </w:rPr>
            </w:pPr>
            <w:r>
              <w:rPr>
                <w:rFonts w:hint="eastAsia" w:ascii="Times New Roman" w:hAnsi="Times New Roman"/>
                <w:bCs/>
                <w:color w:val="000000" w:themeColor="text1"/>
                <w:highlight w:val="none"/>
                <w:lang w:eastAsia="zh-CN"/>
                <w14:textFill>
                  <w14:solidFill>
                    <w14:schemeClr w14:val="tx1"/>
                  </w14:solidFill>
                </w14:textFill>
              </w:rPr>
              <w:t>（</w:t>
            </w:r>
            <w:r>
              <w:rPr>
                <w:rFonts w:hint="eastAsia" w:ascii="Times New Roman" w:hAnsi="Times New Roman"/>
                <w:bCs/>
                <w:color w:val="000000" w:themeColor="text1"/>
                <w:highlight w:val="none"/>
                <w:lang w:val="en-US" w:eastAsia="zh-CN"/>
                <w14:textFill>
                  <w14:solidFill>
                    <w14:schemeClr w14:val="tx1"/>
                  </w14:solidFill>
                </w14:textFill>
              </w:rPr>
              <w:t>2</w:t>
            </w:r>
            <w:r>
              <w:rPr>
                <w:rFonts w:hint="eastAsia" w:ascii="Times New Roman" w:hAnsi="Times New Roman"/>
                <w:bCs/>
                <w:color w:val="000000" w:themeColor="text1"/>
                <w:highlight w:val="none"/>
                <w:lang w:eastAsia="zh-CN"/>
                <w14:textFill>
                  <w14:solidFill>
                    <w14:schemeClr w14:val="tx1"/>
                  </w14:solidFill>
                </w14:textFill>
              </w:rPr>
              <w:t>）</w:t>
            </w:r>
            <w:r>
              <w:rPr>
                <w:rFonts w:ascii="Times New Roman" w:hAnsi="Times New Roman"/>
                <w:bCs/>
                <w:color w:val="000000" w:themeColor="text1"/>
                <w:highlight w:val="none"/>
                <w14:textFill>
                  <w14:solidFill>
                    <w14:schemeClr w14:val="tx1"/>
                  </w14:solidFill>
                </w14:textFill>
              </w:rPr>
              <w:t>考虑到主体工程和其它工程的交叉配合问题，对主体工程不要破坏建筑物强度和建筑物的美观；对各种相互间的配合，要尽量考虑好电气线路、给排水、消防管道的关系，不要在施工时发生位置冲突，要按有关规定、距离设置。</w:t>
            </w:r>
          </w:p>
          <w:p w14:paraId="4A521C26">
            <w:pPr>
              <w:pStyle w:val="62"/>
              <w:ind w:firstLine="480"/>
              <w:rPr>
                <w:rFonts w:ascii="Times New Roman" w:hAnsi="Times New Roman"/>
                <w:bCs/>
                <w:color w:val="000000" w:themeColor="text1"/>
                <w:highlight w:val="none"/>
                <w14:textFill>
                  <w14:solidFill>
                    <w14:schemeClr w14:val="tx1"/>
                  </w14:solidFill>
                </w14:textFill>
              </w:rPr>
            </w:pPr>
            <w:r>
              <w:rPr>
                <w:rFonts w:hint="eastAsia" w:ascii="Times New Roman" w:hAnsi="Times New Roman"/>
                <w:bCs/>
                <w:color w:val="000000" w:themeColor="text1"/>
                <w:highlight w:val="none"/>
                <w:lang w:eastAsia="zh-CN"/>
                <w14:textFill>
                  <w14:solidFill>
                    <w14:schemeClr w14:val="tx1"/>
                  </w14:solidFill>
                </w14:textFill>
              </w:rPr>
              <w:t>（</w:t>
            </w:r>
            <w:r>
              <w:rPr>
                <w:rFonts w:hint="eastAsia" w:ascii="Times New Roman" w:hAnsi="Times New Roman"/>
                <w:bCs/>
                <w:color w:val="000000" w:themeColor="text1"/>
                <w:highlight w:val="none"/>
                <w:lang w:val="en-US" w:eastAsia="zh-CN"/>
                <w14:textFill>
                  <w14:solidFill>
                    <w14:schemeClr w14:val="tx1"/>
                  </w14:solidFill>
                </w14:textFill>
              </w:rPr>
              <w:t>3</w:t>
            </w:r>
            <w:r>
              <w:rPr>
                <w:rFonts w:hint="eastAsia" w:ascii="Times New Roman" w:hAnsi="Times New Roman"/>
                <w:bCs/>
                <w:color w:val="000000" w:themeColor="text1"/>
                <w:highlight w:val="none"/>
                <w:lang w:eastAsia="zh-CN"/>
                <w14:textFill>
                  <w14:solidFill>
                    <w14:schemeClr w14:val="tx1"/>
                  </w14:solidFill>
                </w14:textFill>
              </w:rPr>
              <w:t>）</w:t>
            </w:r>
            <w:r>
              <w:rPr>
                <w:rFonts w:ascii="Times New Roman" w:hAnsi="Times New Roman"/>
                <w:bCs/>
                <w:color w:val="000000" w:themeColor="text1"/>
                <w:highlight w:val="none"/>
                <w14:textFill>
                  <w14:solidFill>
                    <w14:schemeClr w14:val="tx1"/>
                  </w14:solidFill>
                </w14:textFill>
              </w:rPr>
              <w:t>先预制、后安装管道和电气等专业。凡有条件的均应预制，这是缩短工期、提高工效、保证质量的前提。</w:t>
            </w:r>
          </w:p>
          <w:p w14:paraId="00D0FE30">
            <w:pPr>
              <w:pStyle w:val="62"/>
              <w:ind w:firstLine="480"/>
              <w:rPr>
                <w:rFonts w:ascii="Times New Roman" w:hAnsi="Times New Roman"/>
                <w:bCs/>
                <w:color w:val="000000" w:themeColor="text1"/>
                <w:highlight w:val="none"/>
                <w14:textFill>
                  <w14:solidFill>
                    <w14:schemeClr w14:val="tx1"/>
                  </w14:solidFill>
                </w14:textFill>
              </w:rPr>
            </w:pPr>
            <w:r>
              <w:rPr>
                <w:rFonts w:hint="eastAsia" w:ascii="Times New Roman" w:hAnsi="Times New Roman"/>
                <w:bCs/>
                <w:color w:val="000000" w:themeColor="text1"/>
                <w:highlight w:val="none"/>
                <w:lang w:eastAsia="zh-CN"/>
                <w14:textFill>
                  <w14:solidFill>
                    <w14:schemeClr w14:val="tx1"/>
                  </w14:solidFill>
                </w14:textFill>
              </w:rPr>
              <w:t>（</w:t>
            </w:r>
            <w:r>
              <w:rPr>
                <w:rFonts w:hint="eastAsia" w:ascii="Times New Roman" w:hAnsi="Times New Roman"/>
                <w:bCs/>
                <w:color w:val="000000" w:themeColor="text1"/>
                <w:highlight w:val="none"/>
                <w:lang w:val="en-US" w:eastAsia="zh-CN"/>
                <w14:textFill>
                  <w14:solidFill>
                    <w14:schemeClr w14:val="tx1"/>
                  </w14:solidFill>
                </w14:textFill>
              </w:rPr>
              <w:t>4</w:t>
            </w:r>
            <w:r>
              <w:rPr>
                <w:rFonts w:hint="eastAsia" w:ascii="Times New Roman" w:hAnsi="Times New Roman"/>
                <w:bCs/>
                <w:color w:val="000000" w:themeColor="text1"/>
                <w:highlight w:val="none"/>
                <w:lang w:eastAsia="zh-CN"/>
                <w14:textFill>
                  <w14:solidFill>
                    <w14:schemeClr w14:val="tx1"/>
                  </w14:solidFill>
                </w14:textFill>
              </w:rPr>
              <w:t>）</w:t>
            </w:r>
            <w:r>
              <w:rPr>
                <w:rFonts w:ascii="Times New Roman" w:hAnsi="Times New Roman"/>
                <w:bCs/>
                <w:color w:val="000000" w:themeColor="text1"/>
                <w:highlight w:val="none"/>
                <w14:textFill>
                  <w14:solidFill>
                    <w14:schemeClr w14:val="tx1"/>
                  </w14:solidFill>
                </w14:textFill>
              </w:rPr>
              <w:t>先重点、后一般。如混凝土楼板、墙身、梁内的各种暗敷管线及各系统的预留预埋必须及时配合。</w:t>
            </w:r>
          </w:p>
          <w:p w14:paraId="1364D43E">
            <w:pPr>
              <w:pStyle w:val="62"/>
              <w:ind w:firstLine="480"/>
              <w:rPr>
                <w:rFonts w:ascii="Times New Roman" w:hAnsi="Times New Roman"/>
                <w:bCs/>
                <w:color w:val="000000" w:themeColor="text1"/>
                <w:highlight w:val="none"/>
                <w14:textFill>
                  <w14:solidFill>
                    <w14:schemeClr w14:val="tx1"/>
                  </w14:solidFill>
                </w14:textFill>
              </w:rPr>
            </w:pPr>
            <w:r>
              <w:rPr>
                <w:rFonts w:hint="eastAsia" w:ascii="Times New Roman" w:hAnsi="Times New Roman"/>
                <w:bCs/>
                <w:color w:val="000000" w:themeColor="text1"/>
                <w:highlight w:val="none"/>
                <w:lang w:eastAsia="zh-CN"/>
                <w14:textFill>
                  <w14:solidFill>
                    <w14:schemeClr w14:val="tx1"/>
                  </w14:solidFill>
                </w14:textFill>
              </w:rPr>
              <w:t>（</w:t>
            </w:r>
            <w:r>
              <w:rPr>
                <w:rFonts w:hint="eastAsia" w:ascii="Times New Roman" w:hAnsi="Times New Roman"/>
                <w:bCs/>
                <w:color w:val="000000" w:themeColor="text1"/>
                <w:highlight w:val="none"/>
                <w:lang w:val="en-US" w:eastAsia="zh-CN"/>
                <w14:textFill>
                  <w14:solidFill>
                    <w14:schemeClr w14:val="tx1"/>
                  </w14:solidFill>
                </w14:textFill>
              </w:rPr>
              <w:t>5</w:t>
            </w:r>
            <w:r>
              <w:rPr>
                <w:rFonts w:hint="eastAsia" w:ascii="Times New Roman" w:hAnsi="Times New Roman"/>
                <w:bCs/>
                <w:color w:val="000000" w:themeColor="text1"/>
                <w:highlight w:val="none"/>
                <w:lang w:eastAsia="zh-CN"/>
                <w14:textFill>
                  <w14:solidFill>
                    <w14:schemeClr w14:val="tx1"/>
                  </w14:solidFill>
                </w14:textFill>
              </w:rPr>
              <w:t>）</w:t>
            </w:r>
            <w:r>
              <w:rPr>
                <w:rFonts w:ascii="Times New Roman" w:hAnsi="Times New Roman"/>
                <w:bCs/>
                <w:color w:val="000000" w:themeColor="text1"/>
                <w:highlight w:val="none"/>
                <w14:textFill>
                  <w14:solidFill>
                    <w14:schemeClr w14:val="tx1"/>
                  </w14:solidFill>
                </w14:textFill>
              </w:rPr>
              <w:t>安装的设备是建筑物内的一种设施，除必须积极维护以保证良好的使用功能外，还要考虑到交付使用运行后的维修便利，所有管路、照明设施应注意建筑的美化问题。</w:t>
            </w:r>
          </w:p>
          <w:p w14:paraId="2DC4F7F4">
            <w:pPr>
              <w:pStyle w:val="62"/>
              <w:ind w:firstLine="482"/>
              <w:rPr>
                <w:rFonts w:ascii="Times New Roman" w:hAnsi="Times New Roman"/>
                <w:b w:val="0"/>
                <w:bCs/>
                <w:color w:val="000000" w:themeColor="text1"/>
                <w:highlight w:val="none"/>
                <w14:textFill>
                  <w14:solidFill>
                    <w14:schemeClr w14:val="tx1"/>
                  </w14:solidFill>
                </w14:textFill>
              </w:rPr>
            </w:pPr>
            <w:r>
              <w:rPr>
                <w:rFonts w:hint="eastAsia" w:ascii="Times New Roman" w:hAnsi="Times New Roman"/>
                <w:b w:val="0"/>
                <w:bCs/>
                <w:color w:val="000000" w:themeColor="text1"/>
                <w:highlight w:val="none"/>
                <w:lang w:val="en-US" w:eastAsia="zh-CN"/>
                <w14:textFill>
                  <w14:solidFill>
                    <w14:schemeClr w14:val="tx1"/>
                  </w14:solidFill>
                </w14:textFill>
              </w:rPr>
              <w:t>6、</w:t>
            </w:r>
            <w:r>
              <w:rPr>
                <w:rFonts w:ascii="Times New Roman" w:hAnsi="Times New Roman"/>
                <w:b w:val="0"/>
                <w:bCs/>
                <w:color w:val="000000" w:themeColor="text1"/>
                <w:highlight w:val="none"/>
                <w14:textFill>
                  <w14:solidFill>
                    <w14:schemeClr w14:val="tx1"/>
                  </w14:solidFill>
                </w14:textFill>
              </w:rPr>
              <w:t>绿化景观工程</w:t>
            </w:r>
          </w:p>
          <w:p w14:paraId="71FF7848">
            <w:pPr>
              <w:adjustRightInd w:val="0"/>
              <w:snapToGrid w:val="0"/>
              <w:spacing w:line="360" w:lineRule="auto"/>
              <w:ind w:firstLine="480" w:firstLineChars="200"/>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景观绿化工程施工前先进行表土回覆，表土全部来自工程前期开挖表土。主要工艺流程为：场地精平 → 定点放线 → 开挖种植穴 → 苗木验收 → 栽植 → 修剪 → 养护。</w:t>
            </w:r>
          </w:p>
          <w:p w14:paraId="6325333D">
            <w:pPr>
              <w:pStyle w:val="62"/>
              <w:ind w:firstLine="480"/>
              <w:rPr>
                <w:rFonts w:ascii="Times New Roman" w:hAnsi="Times New Roman"/>
                <w:b/>
                <w:color w:val="000000" w:themeColor="text1"/>
                <w:highlight w:val="none"/>
                <w14:textFill>
                  <w14:solidFill>
                    <w14:schemeClr w14:val="tx1"/>
                  </w14:solidFill>
                </w14:textFill>
              </w:rPr>
            </w:pPr>
            <w:r>
              <w:rPr>
                <w:color w:val="000000" w:themeColor="text1"/>
                <w:sz w:val="24"/>
                <w:highlight w:val="none"/>
                <w14:textFill>
                  <w14:solidFill>
                    <w14:schemeClr w14:val="tx1"/>
                  </w14:solidFill>
                </w14:textFill>
              </w:rPr>
              <w:t>定点放线</w:t>
            </w:r>
            <w:r>
              <w:rPr>
                <w:rFonts w:hint="default"/>
                <w:color w:val="000000" w:themeColor="text1"/>
                <w:sz w:val="24"/>
                <w:highlight w:val="none"/>
                <w14:textFill>
                  <w14:solidFill>
                    <w14:schemeClr w14:val="tx1"/>
                  </w14:solidFill>
                </w14:textFill>
              </w:rPr>
              <w:t>以设计图纸和现场固定参照物为依据，规则式种植需排列整齐、横平竖直。种植穴规格根据苗木土球或根系大小确定，一般比土球</w:t>
            </w:r>
            <w:r>
              <w:rPr>
                <w:rFonts w:hint="default" w:ascii="Times New Roman" w:hAnsi="Times New Roman" w:cs="Times New Roman"/>
                <w:color w:val="000000" w:themeColor="text1"/>
                <w:sz w:val="24"/>
                <w:highlight w:val="none"/>
                <w14:textFill>
                  <w14:solidFill>
                    <w14:schemeClr w14:val="tx1"/>
                  </w14:solidFill>
                </w14:textFill>
              </w:rPr>
              <w:t>直径大30cm左右。乔木种植穴约1.2×1.2×1.0m，灌木约0.8×0.8×0.6m，穴底施入基肥后回填种植土。苗木栽植时应拆除包装物，扶正后分层回填夯实，栽植</w:t>
            </w:r>
            <w:r>
              <w:rPr>
                <w:rFonts w:hint="default"/>
                <w:color w:val="000000" w:themeColor="text1"/>
                <w:sz w:val="24"/>
                <w:highlight w:val="none"/>
                <w14:textFill>
                  <w14:solidFill>
                    <w14:schemeClr w14:val="tx1"/>
                  </w14:solidFill>
                </w14:textFill>
              </w:rPr>
              <w:t>后立即浇透定根水，使土壤与根系紧密结合。种植品种应遵循适地适树原则，优先选用乡土树种。栽植完成后</w:t>
            </w:r>
            <w:r>
              <w:rPr>
                <w:rFonts w:hint="default" w:ascii="Times New Roman" w:hAnsi="Times New Roman" w:cs="Times New Roman"/>
                <w:color w:val="000000" w:themeColor="text1"/>
                <w:sz w:val="24"/>
                <w:highlight w:val="none"/>
                <w14:textFill>
                  <w14:solidFill>
                    <w14:schemeClr w14:val="tx1"/>
                  </w14:solidFill>
                </w14:textFill>
              </w:rPr>
              <w:t>进入初期养护期，重点进行浇水、修剪、防寒和病虫害防治，乔木成活率应达到95%以上</w:t>
            </w:r>
            <w:r>
              <w:rPr>
                <w:rFonts w:hint="default"/>
                <w:color w:val="000000" w:themeColor="text1"/>
                <w:sz w:val="24"/>
                <w:highlight w:val="none"/>
                <w14:textFill>
                  <w14:solidFill>
                    <w14:schemeClr w14:val="tx1"/>
                  </w14:solidFill>
                </w14:textFill>
              </w:rPr>
              <w:t>。厂区绿化还需注意与地下管线的安全距离，避免根系破坏管道</w:t>
            </w:r>
            <w:r>
              <w:rPr>
                <w:rFonts w:ascii="Times New Roman" w:hAnsi="Times New Roman"/>
                <w:color w:val="000000" w:themeColor="text1"/>
                <w:highlight w:val="none"/>
                <w14:textFill>
                  <w14:solidFill>
                    <w14:schemeClr w14:val="tx1"/>
                  </w14:solidFill>
                </w14:textFill>
              </w:rPr>
              <w:t>。</w:t>
            </w:r>
          </w:p>
          <w:p w14:paraId="734CBB15">
            <w:pPr>
              <w:pStyle w:val="62"/>
              <w:ind w:firstLine="482"/>
              <w:rPr>
                <w:rFonts w:ascii="Times New Roman" w:hAnsi="Times New Roman"/>
                <w:color w:val="000000" w:themeColor="text1"/>
                <w:highlight w:val="none"/>
                <w14:textFill>
                  <w14:solidFill>
                    <w14:schemeClr w14:val="tx1"/>
                  </w14:solidFill>
                </w14:textFill>
              </w:rPr>
            </w:pPr>
            <w:r>
              <w:rPr>
                <w:rFonts w:ascii="Times New Roman" w:hAnsi="Times New Roman"/>
                <w:b/>
                <w:color w:val="000000" w:themeColor="text1"/>
                <w:highlight w:val="none"/>
                <w14:textFill>
                  <w14:solidFill>
                    <w14:schemeClr w14:val="tx1"/>
                  </w14:solidFill>
                </w14:textFill>
              </w:rPr>
              <w:t>环评要求：绿化工程施工过程中，选用本土植物，禁止引入外来物种，防止生物入侵。</w:t>
            </w:r>
          </w:p>
          <w:p w14:paraId="21D77B42">
            <w:pPr>
              <w:adjustRightInd w:val="0"/>
              <w:snapToGrid w:val="0"/>
              <w:spacing w:line="360" w:lineRule="auto"/>
              <w:ind w:firstLine="482" w:firstLineChars="200"/>
              <w:rPr>
                <w:rFonts w:hint="default"/>
                <w:b/>
                <w:bCs w:val="0"/>
                <w:color w:val="000000" w:themeColor="text1"/>
                <w:sz w:val="24"/>
                <w:highlight w:val="none"/>
                <w:lang w:val="en-US" w:eastAsia="zh-CN"/>
                <w14:textFill>
                  <w14:solidFill>
                    <w14:schemeClr w14:val="tx1"/>
                  </w14:solidFill>
                </w14:textFill>
              </w:rPr>
            </w:pPr>
            <w:r>
              <w:rPr>
                <w:b/>
                <w:color w:val="000000" w:themeColor="text1"/>
                <w:sz w:val="24"/>
                <w:highlight w:val="none"/>
                <w14:textFill>
                  <w14:solidFill>
                    <w14:schemeClr w14:val="tx1"/>
                  </w14:solidFill>
                </w14:textFill>
              </w:rPr>
              <w:t>二、</w:t>
            </w:r>
            <w:r>
              <w:rPr>
                <w:rFonts w:hint="eastAsia"/>
                <w:b/>
                <w:bCs w:val="0"/>
                <w:color w:val="000000" w:themeColor="text1"/>
                <w:sz w:val="24"/>
                <w:highlight w:val="none"/>
                <w:lang w:val="en-US" w:eastAsia="zh-CN"/>
                <w14:textFill>
                  <w14:solidFill>
                    <w14:schemeClr w14:val="tx1"/>
                  </w14:solidFill>
                </w14:textFill>
              </w:rPr>
              <w:t>施工条件及施工设计</w:t>
            </w:r>
          </w:p>
          <w:p w14:paraId="340ED6E8">
            <w:pPr>
              <w:adjustRightInd w:val="0"/>
              <w:snapToGrid w:val="0"/>
              <w:spacing w:line="360" w:lineRule="auto"/>
              <w:ind w:firstLine="480" w:firstLineChars="200"/>
              <w:rPr>
                <w:rFonts w:hint="eastAsia"/>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1、施工组织</w:t>
            </w:r>
          </w:p>
          <w:p w14:paraId="54CE401A">
            <w:pPr>
              <w:adjustRightInd w:val="0"/>
              <w:snapToGrid w:val="0"/>
              <w:spacing w:line="360" w:lineRule="auto"/>
              <w:ind w:firstLine="480" w:firstLineChars="200"/>
              <w:rPr>
                <w:rFonts w:hint="eastAsia"/>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本项目选择资质条件优良的施工队伍进行施工，保证了工程质量，降低了工程造价。施工单位进行了周密的施工进度计划，组织精良的施工队伍，配备先进的机械设备，采购充足的材料，加强各项工程施工的衔接与配合，采取了切实有效的措施保证施工的顺利进行。</w:t>
            </w:r>
          </w:p>
          <w:p w14:paraId="51AEB360">
            <w:pPr>
              <w:adjustRightInd w:val="0"/>
              <w:snapToGrid w:val="0"/>
              <w:spacing w:line="360" w:lineRule="auto"/>
              <w:ind w:firstLine="480" w:firstLineChars="200"/>
              <w:rPr>
                <w:rFonts w:hint="eastAsia"/>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2、交通运输</w:t>
            </w:r>
          </w:p>
          <w:p w14:paraId="32B2B312">
            <w:pPr>
              <w:adjustRightInd w:val="0"/>
              <w:snapToGrid w:val="0"/>
              <w:spacing w:line="360" w:lineRule="auto"/>
              <w:ind w:firstLine="480" w:firstLineChars="200"/>
              <w:rPr>
                <w:rFonts w:hint="eastAsia"/>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本项目建设地点位于南江县桥亭镇，项目区周边有已建道路作为材料运输道路，项目场地东侧和南侧道路可直接进入项目场地内，交通便利。</w:t>
            </w:r>
          </w:p>
          <w:p w14:paraId="7B35741D">
            <w:pPr>
              <w:adjustRightInd w:val="0"/>
              <w:snapToGrid w:val="0"/>
              <w:spacing w:line="360" w:lineRule="auto"/>
              <w:ind w:firstLine="480" w:firstLineChars="200"/>
              <w:rPr>
                <w:rFonts w:hint="eastAsia"/>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3、原材料来源</w:t>
            </w:r>
          </w:p>
          <w:p w14:paraId="50292CB9">
            <w:pPr>
              <w:adjustRightInd w:val="0"/>
              <w:snapToGrid w:val="0"/>
              <w:spacing w:line="360" w:lineRule="auto"/>
              <w:ind w:firstLine="480" w:firstLineChars="200"/>
              <w:rPr>
                <w:rFonts w:hint="eastAsia"/>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项目建设期所需混凝土、砂、石、水泥、木材、钢筋、预制钢筋混凝土构件等建筑材料全部采取外购形式，其中工程建设所需砂、石料均向当地合法料场购买，本项目不自备取料场；而木材、阀门、钢材、预制钢筋混凝土构件等就近在周边建材市场购买。</w:t>
            </w:r>
          </w:p>
          <w:p w14:paraId="280761B9">
            <w:pPr>
              <w:adjustRightInd w:val="0"/>
              <w:snapToGrid w:val="0"/>
              <w:spacing w:line="360" w:lineRule="auto"/>
              <w:ind w:firstLine="480" w:firstLineChars="200"/>
              <w:rPr>
                <w:rFonts w:hint="eastAsia"/>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4、施工水源和用电</w:t>
            </w:r>
          </w:p>
          <w:p w14:paraId="7081955B">
            <w:pPr>
              <w:adjustRightInd w:val="0"/>
              <w:snapToGrid w:val="0"/>
              <w:spacing w:line="360" w:lineRule="auto"/>
              <w:ind w:firstLine="480" w:firstLineChars="200"/>
              <w:rPr>
                <w:rFonts w:hint="eastAsia"/>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本项目从市政供水管网接入施工用水，本项目所在区域已有供水管网，从东侧已建道路市政管网接入1根DN200市政给水引入管，水质、水量能够满足施工和生活用水，供水较为方便。</w:t>
            </w:r>
          </w:p>
          <w:p w14:paraId="3533DC61">
            <w:pPr>
              <w:adjustRightInd w:val="0"/>
              <w:snapToGrid w:val="0"/>
              <w:spacing w:line="360" w:lineRule="auto"/>
              <w:ind w:firstLine="480" w:firstLineChars="200"/>
              <w:rPr>
                <w:rFonts w:hint="eastAsia"/>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工程施工供电来自城市公共电网，直接从场地东侧市政电缆沟引至项目场地内箱变，供电不会扰动破坏地表。因此，本工程的施工供电可靠，电量充足，满足施工要求。</w:t>
            </w:r>
          </w:p>
          <w:p w14:paraId="4862D704">
            <w:pPr>
              <w:adjustRightInd w:val="0"/>
              <w:snapToGrid w:val="0"/>
              <w:spacing w:line="360" w:lineRule="auto"/>
              <w:ind w:firstLine="480" w:firstLineChars="200"/>
              <w:rPr>
                <w:rFonts w:hint="eastAsia"/>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5、施工期排水规划</w:t>
            </w:r>
          </w:p>
          <w:p w14:paraId="18F62317">
            <w:pPr>
              <w:adjustRightInd w:val="0"/>
              <w:snapToGrid w:val="0"/>
              <w:spacing w:line="360" w:lineRule="auto"/>
              <w:ind w:firstLine="480" w:firstLineChars="200"/>
              <w:rPr>
                <w:rFonts w:hint="eastAsia"/>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本项目施工期间地面排水利用场地四周修筑的截水沟可收集整个场地内的降雨和四周坡面汇水，截水沟接入临时沉沙池中，汇水经沉淀后最终排入周边沟渠。本项目场地施工期间共布设2处排水出口，位于项目东南角和西南角。</w:t>
            </w:r>
          </w:p>
          <w:p w14:paraId="515574E3">
            <w:pPr>
              <w:adjustRightInd w:val="0"/>
              <w:snapToGrid w:val="0"/>
              <w:spacing w:line="360" w:lineRule="auto"/>
              <w:ind w:firstLine="480" w:firstLineChars="200"/>
              <w:rPr>
                <w:rFonts w:hint="eastAsia"/>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6、施工营地</w:t>
            </w:r>
          </w:p>
          <w:p w14:paraId="684EADB9">
            <w:pPr>
              <w:adjustRightInd w:val="0"/>
              <w:snapToGrid w:val="0"/>
              <w:spacing w:line="360" w:lineRule="auto"/>
              <w:ind w:firstLine="480" w:firstLineChars="200"/>
              <w:rPr>
                <w:rFonts w:hint="eastAsia"/>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项目场地内不设置施工营地，就近租用附近房屋用作施工营房。</w:t>
            </w:r>
          </w:p>
          <w:p w14:paraId="26D66F2E">
            <w:pPr>
              <w:adjustRightInd w:val="0"/>
              <w:snapToGrid w:val="0"/>
              <w:spacing w:line="360" w:lineRule="auto"/>
              <w:ind w:firstLine="480" w:firstLineChars="200"/>
              <w:rPr>
                <w:rFonts w:hint="eastAsia"/>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7、施工材料临时堆场</w:t>
            </w:r>
          </w:p>
          <w:p w14:paraId="7E8AF316">
            <w:pPr>
              <w:adjustRightInd w:val="0"/>
              <w:snapToGrid w:val="0"/>
              <w:spacing w:line="360" w:lineRule="auto"/>
              <w:ind w:firstLine="480" w:firstLineChars="200"/>
              <w:rPr>
                <w:rFonts w:hint="eastAsia"/>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共设置1处材料临时堆场，位于项目场地中部，占地面积约800m</w:t>
            </w:r>
            <w:r>
              <w:rPr>
                <w:rFonts w:hint="eastAsia"/>
                <w:b w:val="0"/>
                <w:bCs/>
                <w:color w:val="000000" w:themeColor="text1"/>
                <w:sz w:val="24"/>
                <w:highlight w:val="none"/>
                <w:vertAlign w:val="superscript"/>
                <w:lang w:val="en-US" w:eastAsia="zh-CN"/>
                <w14:textFill>
                  <w14:solidFill>
                    <w14:schemeClr w14:val="tx1"/>
                  </w14:solidFill>
                </w14:textFill>
              </w:rPr>
              <w:t>2</w:t>
            </w:r>
            <w:r>
              <w:rPr>
                <w:rFonts w:hint="eastAsia"/>
                <w:b w:val="0"/>
                <w:bCs/>
                <w:color w:val="000000" w:themeColor="text1"/>
                <w:sz w:val="24"/>
                <w:highlight w:val="none"/>
                <w:lang w:val="en-US" w:eastAsia="zh-CN"/>
                <w14:textFill>
                  <w14:solidFill>
                    <w14:schemeClr w14:val="tx1"/>
                  </w14:solidFill>
                </w14:textFill>
              </w:rPr>
              <w:t>，主要用于施工材料临时堆放。</w:t>
            </w:r>
          </w:p>
          <w:p w14:paraId="716DE24D">
            <w:pPr>
              <w:adjustRightInd w:val="0"/>
              <w:snapToGrid w:val="0"/>
              <w:spacing w:line="360" w:lineRule="auto"/>
              <w:ind w:firstLine="480" w:firstLineChars="200"/>
              <w:rPr>
                <w:rFonts w:hint="eastAsia"/>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8、临时堆土场</w:t>
            </w:r>
          </w:p>
          <w:p w14:paraId="596608AC">
            <w:pPr>
              <w:adjustRightInd w:val="0"/>
              <w:snapToGrid w:val="0"/>
              <w:spacing w:line="360" w:lineRule="auto"/>
              <w:ind w:firstLine="480" w:firstLineChars="200"/>
              <w:rPr>
                <w:rFonts w:hint="default"/>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项目场地内设置1处表土临时堆场，位于场地东侧，占地面积约1600m</w:t>
            </w:r>
            <w:r>
              <w:rPr>
                <w:rFonts w:hint="eastAsia"/>
                <w:b w:val="0"/>
                <w:bCs/>
                <w:color w:val="000000" w:themeColor="text1"/>
                <w:sz w:val="24"/>
                <w:highlight w:val="none"/>
                <w:vertAlign w:val="superscript"/>
                <w:lang w:val="en-US" w:eastAsia="zh-CN"/>
                <w14:textFill>
                  <w14:solidFill>
                    <w14:schemeClr w14:val="tx1"/>
                  </w14:solidFill>
                </w14:textFill>
              </w:rPr>
              <w:t>2</w:t>
            </w:r>
            <w:r>
              <w:rPr>
                <w:rFonts w:hint="eastAsia"/>
                <w:b w:val="0"/>
                <w:bCs/>
                <w:color w:val="000000" w:themeColor="text1"/>
                <w:sz w:val="24"/>
                <w:highlight w:val="none"/>
                <w:lang w:val="en-US" w:eastAsia="zh-CN"/>
                <w14:textFill>
                  <w14:solidFill>
                    <w14:schemeClr w14:val="tx1"/>
                  </w14:solidFill>
                </w14:textFill>
              </w:rPr>
              <w:t>，表土最大堆高3m，用于场地内剥离表土临时堆放，堆场四周进行土袋拦挡并设置排水沟，堆土表面采用防雨布苫盖；场地内一般土石方挖高填低，随挖随填，挖填平衡，不设一般土石方临时堆场。</w:t>
            </w:r>
          </w:p>
          <w:p w14:paraId="761012B1">
            <w:pPr>
              <w:adjustRightInd w:val="0"/>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三、</w:t>
            </w:r>
            <w:r>
              <w:rPr>
                <w:b/>
                <w:color w:val="000000" w:themeColor="text1"/>
                <w:sz w:val="24"/>
                <w:highlight w:val="none"/>
                <w14:textFill>
                  <w14:solidFill>
                    <w14:schemeClr w14:val="tx1"/>
                  </w14:solidFill>
                </w14:textFill>
              </w:rPr>
              <w:t>主要污染工序：</w:t>
            </w:r>
          </w:p>
          <w:p w14:paraId="4D714D43">
            <w:pPr>
              <w:adjustRightInd w:val="0"/>
              <w:snapToGrid w:val="0"/>
              <w:spacing w:line="360" w:lineRule="auto"/>
              <w:jc w:val="center"/>
              <w:rPr>
                <w:rFonts w:hint="default" w:eastAsia="宋体"/>
                <w:b/>
                <w:color w:val="000000" w:themeColor="text1"/>
                <w:sz w:val="21"/>
                <w:szCs w:val="21"/>
                <w:highlight w:val="none"/>
                <w:lang w:val="en-US" w:eastAsia="zh-CN"/>
                <w14:textFill>
                  <w14:solidFill>
                    <w14:schemeClr w14:val="tx1"/>
                  </w14:solidFill>
                </w14:textFill>
              </w:rPr>
            </w:pPr>
            <w:r>
              <w:rPr>
                <w:rFonts w:hint="eastAsia"/>
                <w:b/>
                <w:color w:val="000000" w:themeColor="text1"/>
                <w:sz w:val="21"/>
                <w:szCs w:val="21"/>
                <w:highlight w:val="none"/>
                <w:lang w:val="en-US" w:eastAsia="zh-CN"/>
                <w14:textFill>
                  <w14:solidFill>
                    <w14:schemeClr w14:val="tx1"/>
                  </w14:solidFill>
                </w14:textFill>
              </w:rPr>
              <w:t>表2-5   施工期主要污染工序及污染物种类一览表</w:t>
            </w:r>
          </w:p>
          <w:tbl>
            <w:tblPr>
              <w:tblStyle w:val="38"/>
              <w:tblW w:w="81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2"/>
              <w:gridCol w:w="1560"/>
              <w:gridCol w:w="1485"/>
              <w:gridCol w:w="1248"/>
              <w:gridCol w:w="1472"/>
            </w:tblGrid>
            <w:tr w14:paraId="52FD8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2412"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79206820">
                  <w:pPr>
                    <w:pStyle w:val="5"/>
                    <w:pageBreakBefore w:val="0"/>
                    <w:widowControl w:val="0"/>
                    <w:kinsoku/>
                    <w:wordWrap/>
                    <w:overflowPunct/>
                    <w:topLinePunct w:val="0"/>
                    <w:autoSpaceDE/>
                    <w:autoSpaceDN/>
                    <w:bidi w:val="0"/>
                    <w:adjustRightInd w:val="0"/>
                    <w:snapToGrid w:val="0"/>
                    <w:spacing w:before="0" w:after="0" w:line="240" w:lineRule="auto"/>
                    <w:ind w:firstLine="422" w:firstLineChars="200"/>
                    <w:jc w:val="center"/>
                    <w:textAlignment w:val="auto"/>
                    <w:rPr>
                      <w:rFonts w:hint="eastAsia" w:ascii="Times New Roman" w:hAnsi="Times New Roman"/>
                      <w:b/>
                      <w:bCs/>
                      <w:color w:val="000000" w:themeColor="text1"/>
                      <w:sz w:val="21"/>
                      <w:szCs w:val="21"/>
                      <w:highlight w:val="none"/>
                      <w:vertAlign w:val="baseline"/>
                      <w:lang w:val="en-US" w:eastAsia="zh-CN"/>
                      <w14:textFill>
                        <w14:solidFill>
                          <w14:schemeClr w14:val="tx1"/>
                        </w14:solidFill>
                      </w14:textFill>
                    </w:rPr>
                  </w:pPr>
                </w:p>
                <w:p w14:paraId="2B87CAF7">
                  <w:pPr>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mc:AlternateContent>
                      <mc:Choice Requires="wpsCustomData">
                        <wpsCustomData:diagonalParaType/>
                      </mc:Choice>
                    </mc:AlternateContent>
                    <w:rPr>
                      <w:rFonts w:hint="default"/>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污染物种类</w:t>
                  </w:r>
                </w:p>
                <w:p w14:paraId="1F658238">
                  <w:pPr>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b/>
                      <w:bCs/>
                      <w:color w:val="000000" w:themeColor="text1"/>
                      <w:sz w:val="21"/>
                      <w:szCs w:val="21"/>
                      <w:lang w:val="en-US" w:eastAsia="zh-CN"/>
                      <w14:textFill>
                        <w14:solidFill>
                          <w14:schemeClr w14:val="tx1"/>
                        </w14:solidFill>
                      </w14:textFill>
                    </w:rPr>
                  </w:pPr>
                  <w:r>
                    <w:rPr>
                      <w:rFonts w:hint="eastAsia" w:ascii="Times New Roman" w:hAnsi="Times New Roman"/>
                      <w:b/>
                      <w:bCs/>
                      <w:color w:val="000000" w:themeColor="text1"/>
                      <w:sz w:val="21"/>
                      <w:szCs w:val="21"/>
                      <w:highlight w:val="none"/>
                      <w:vertAlign w:val="baseline"/>
                      <w:lang w:val="en-US" w:eastAsia="zh-CN"/>
                      <w14:textFill>
                        <w14:solidFill>
                          <w14:schemeClr w14:val="tx1"/>
                        </w14:solidFill>
                      </w14:textFill>
                    </w:rPr>
                    <w:t>主要污染工序</w:t>
                  </w:r>
                </w:p>
              </w:tc>
              <w:tc>
                <w:tcPr>
                  <w:tcW w:w="1560" w:type="dxa"/>
                  <w:vAlign w:val="center"/>
                </w:tcPr>
                <w:p w14:paraId="5ABED615">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b/>
                      <w:bCs/>
                      <w:color w:val="000000" w:themeColor="text1"/>
                      <w:sz w:val="21"/>
                      <w:szCs w:val="21"/>
                      <w:highlight w:val="none"/>
                      <w:vertAlign w:val="baseline"/>
                      <w:lang w:val="en-US" w:eastAsia="zh-CN"/>
                      <w14:textFill>
                        <w14:solidFill>
                          <w14:schemeClr w14:val="tx1"/>
                        </w14:solidFill>
                      </w14:textFill>
                    </w:rPr>
                    <w:t>基础工程</w:t>
                  </w:r>
                </w:p>
              </w:tc>
              <w:tc>
                <w:tcPr>
                  <w:tcW w:w="1485" w:type="dxa"/>
                  <w:vAlign w:val="center"/>
                </w:tcPr>
                <w:p w14:paraId="6FE4F32A">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ascii="Times New Roman" w:hAnsi="Times New Roman"/>
                      <w:b/>
                      <w:bCs/>
                      <w:color w:val="000000" w:themeColor="text1"/>
                      <w:sz w:val="21"/>
                      <w:szCs w:val="21"/>
                      <w:highlight w:val="none"/>
                      <w:vertAlign w:val="baseline"/>
                      <w14:textFill>
                        <w14:solidFill>
                          <w14:schemeClr w14:val="tx1"/>
                        </w14:solidFill>
                      </w14:textFill>
                    </w:rPr>
                  </w:pPr>
                  <w:r>
                    <w:rPr>
                      <w:rFonts w:ascii="Times New Roman" w:hAnsi="Times New Roman"/>
                      <w:b/>
                      <w:bCs/>
                      <w:color w:val="000000" w:themeColor="text1"/>
                      <w:sz w:val="21"/>
                      <w:szCs w:val="21"/>
                      <w:highlight w:val="none"/>
                      <w:vertAlign w:val="baseline"/>
                      <w14:textFill>
                        <w14:solidFill>
                          <w14:schemeClr w14:val="tx1"/>
                        </w14:solidFill>
                      </w14:textFill>
                    </w:rPr>
                    <w:t>主体工程及附属工程</w:t>
                  </w:r>
                </w:p>
              </w:tc>
              <w:tc>
                <w:tcPr>
                  <w:tcW w:w="1248" w:type="dxa"/>
                  <w:vAlign w:val="center"/>
                </w:tcPr>
                <w:p w14:paraId="5EFBB09F">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eastAsia" w:ascii="Times New Roman" w:hAnsi="Times New Roman" w:eastAsia="宋体"/>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b/>
                      <w:bCs/>
                      <w:color w:val="000000" w:themeColor="text1"/>
                      <w:sz w:val="21"/>
                      <w:szCs w:val="21"/>
                      <w:highlight w:val="none"/>
                      <w:vertAlign w:val="baseline"/>
                      <w:lang w:val="en-US" w:eastAsia="zh-CN"/>
                      <w14:textFill>
                        <w14:solidFill>
                          <w14:schemeClr w14:val="tx1"/>
                        </w14:solidFill>
                      </w14:textFill>
                    </w:rPr>
                    <w:t>装饰工程</w:t>
                  </w:r>
                </w:p>
              </w:tc>
              <w:tc>
                <w:tcPr>
                  <w:tcW w:w="1472" w:type="dxa"/>
                  <w:vAlign w:val="center"/>
                </w:tcPr>
                <w:p w14:paraId="4C410939">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b/>
                      <w:bCs/>
                      <w:color w:val="000000" w:themeColor="text1"/>
                      <w:sz w:val="21"/>
                      <w:szCs w:val="21"/>
                      <w:highlight w:val="none"/>
                      <w:vertAlign w:val="baseline"/>
                      <w:lang w:val="en-US" w:eastAsia="zh-CN"/>
                      <w14:textFill>
                        <w14:solidFill>
                          <w14:schemeClr w14:val="tx1"/>
                        </w14:solidFill>
                      </w14:textFill>
                    </w:rPr>
                    <w:t>设备安装及景观绿化</w:t>
                  </w:r>
                </w:p>
              </w:tc>
            </w:tr>
            <w:tr w14:paraId="51307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2" w:type="dxa"/>
                  <w:vAlign w:val="center"/>
                </w:tcPr>
                <w:p w14:paraId="71F26D0B">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b/>
                      <w:bCs/>
                      <w:color w:val="000000" w:themeColor="text1"/>
                      <w:sz w:val="21"/>
                      <w:szCs w:val="21"/>
                      <w:highlight w:val="none"/>
                      <w:vertAlign w:val="baseline"/>
                      <w:lang w:val="en-US" w:eastAsia="zh-CN"/>
                      <w14:textFill>
                        <w14:solidFill>
                          <w14:schemeClr w14:val="tx1"/>
                        </w14:solidFill>
                      </w14:textFill>
                    </w:rPr>
                    <w:t>废气</w:t>
                  </w:r>
                </w:p>
              </w:tc>
              <w:tc>
                <w:tcPr>
                  <w:tcW w:w="1560" w:type="dxa"/>
                  <w:vAlign w:val="center"/>
                </w:tcPr>
                <w:p w14:paraId="73668462">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eastAsia" w:ascii="Times New Roman" w:hAnsi="Times New Roman" w:eastAsia="宋体"/>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b w:val="0"/>
                      <w:bCs w:val="0"/>
                      <w:color w:val="000000" w:themeColor="text1"/>
                      <w:sz w:val="21"/>
                      <w:szCs w:val="21"/>
                      <w:highlight w:val="none"/>
                      <w:vertAlign w:val="baseline"/>
                      <w:lang w:val="en-US" w:eastAsia="zh-CN"/>
                      <w14:textFill>
                        <w14:solidFill>
                          <w14:schemeClr w14:val="tx1"/>
                        </w14:solidFill>
                      </w14:textFill>
                    </w:rPr>
                    <w:t>施工扬尘</w:t>
                  </w:r>
                </w:p>
              </w:tc>
              <w:tc>
                <w:tcPr>
                  <w:tcW w:w="1485" w:type="dxa"/>
                  <w:vAlign w:val="center"/>
                </w:tcPr>
                <w:p w14:paraId="1C9BE443">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ascii="Times New Roman" w:hAnsi="Times New Roman"/>
                      <w:b w:val="0"/>
                      <w:bCs w:val="0"/>
                      <w:color w:val="000000" w:themeColor="text1"/>
                      <w:sz w:val="21"/>
                      <w:szCs w:val="21"/>
                      <w:highlight w:val="none"/>
                      <w:vertAlign w:val="baseline"/>
                      <w14:textFill>
                        <w14:solidFill>
                          <w14:schemeClr w14:val="tx1"/>
                        </w14:solidFill>
                      </w14:textFill>
                    </w:rPr>
                  </w:pPr>
                  <w:r>
                    <w:rPr>
                      <w:rFonts w:hint="eastAsia" w:ascii="Times New Roman" w:hAnsi="Times New Roman"/>
                      <w:b w:val="0"/>
                      <w:bCs w:val="0"/>
                      <w:color w:val="000000" w:themeColor="text1"/>
                      <w:sz w:val="21"/>
                      <w:szCs w:val="21"/>
                      <w:highlight w:val="none"/>
                      <w:vertAlign w:val="baseline"/>
                      <w:lang w:val="en-US" w:eastAsia="zh-CN"/>
                      <w14:textFill>
                        <w14:solidFill>
                          <w14:schemeClr w14:val="tx1"/>
                        </w14:solidFill>
                      </w14:textFill>
                    </w:rPr>
                    <w:t>施工扬尘</w:t>
                  </w:r>
                </w:p>
              </w:tc>
              <w:tc>
                <w:tcPr>
                  <w:tcW w:w="1248" w:type="dxa"/>
                  <w:vAlign w:val="center"/>
                </w:tcPr>
                <w:p w14:paraId="08A8D788">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b w:val="0"/>
                      <w:bCs w:val="0"/>
                      <w:color w:val="000000" w:themeColor="text1"/>
                      <w:sz w:val="21"/>
                      <w:szCs w:val="21"/>
                      <w:highlight w:val="none"/>
                      <w:vertAlign w:val="baseline"/>
                      <w:lang w:val="en-US" w:eastAsia="zh-CN"/>
                      <w14:textFill>
                        <w14:solidFill>
                          <w14:schemeClr w14:val="tx1"/>
                        </w14:solidFill>
                      </w14:textFill>
                    </w:rPr>
                    <w:t>挥发性有机物、施工扬尘</w:t>
                  </w:r>
                </w:p>
              </w:tc>
              <w:tc>
                <w:tcPr>
                  <w:tcW w:w="1472" w:type="dxa"/>
                  <w:vAlign w:val="center"/>
                </w:tcPr>
                <w:p w14:paraId="695FE2FC">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eastAsia" w:ascii="Times New Roman" w:hAnsi="Times New Roman" w:eastAsia="宋体"/>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b w:val="0"/>
                      <w:bCs w:val="0"/>
                      <w:color w:val="000000" w:themeColor="text1"/>
                      <w:sz w:val="21"/>
                      <w:szCs w:val="21"/>
                      <w:highlight w:val="none"/>
                      <w:vertAlign w:val="baseline"/>
                      <w:lang w:val="en-US" w:eastAsia="zh-CN"/>
                      <w14:textFill>
                        <w14:solidFill>
                          <w14:schemeClr w14:val="tx1"/>
                        </w14:solidFill>
                      </w14:textFill>
                    </w:rPr>
                    <w:t>施工扬尘</w:t>
                  </w:r>
                </w:p>
              </w:tc>
            </w:tr>
            <w:tr w14:paraId="0F791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2" w:type="dxa"/>
                  <w:vAlign w:val="center"/>
                </w:tcPr>
                <w:p w14:paraId="35A94034">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b/>
                      <w:bCs/>
                      <w:color w:val="000000" w:themeColor="text1"/>
                      <w:sz w:val="21"/>
                      <w:szCs w:val="21"/>
                      <w:highlight w:val="none"/>
                      <w:vertAlign w:val="baseline"/>
                      <w:lang w:val="en-US" w:eastAsia="zh-CN"/>
                      <w14:textFill>
                        <w14:solidFill>
                          <w14:schemeClr w14:val="tx1"/>
                        </w14:solidFill>
                      </w14:textFill>
                    </w:rPr>
                    <w:t>废水</w:t>
                  </w:r>
                </w:p>
              </w:tc>
              <w:tc>
                <w:tcPr>
                  <w:tcW w:w="1560" w:type="dxa"/>
                  <w:vAlign w:val="center"/>
                </w:tcPr>
                <w:p w14:paraId="58FCDDD1">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eastAsia" w:ascii="Times New Roman" w:hAnsi="Times New Roman" w:eastAsia="宋体"/>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b w:val="0"/>
                      <w:bCs w:val="0"/>
                      <w:color w:val="000000" w:themeColor="text1"/>
                      <w:sz w:val="21"/>
                      <w:szCs w:val="21"/>
                      <w:highlight w:val="none"/>
                      <w:vertAlign w:val="baseline"/>
                      <w:lang w:val="en-US" w:eastAsia="zh-CN"/>
                      <w14:textFill>
                        <w14:solidFill>
                          <w14:schemeClr w14:val="tx1"/>
                        </w14:solidFill>
                      </w14:textFill>
                    </w:rPr>
                    <w:t>车辆冲洗废水、生活污水</w:t>
                  </w:r>
                </w:p>
              </w:tc>
              <w:tc>
                <w:tcPr>
                  <w:tcW w:w="1485" w:type="dxa"/>
                  <w:vAlign w:val="center"/>
                </w:tcPr>
                <w:p w14:paraId="17398EFE">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b w:val="0"/>
                      <w:bCs w:val="0"/>
                      <w:color w:val="000000" w:themeColor="text1"/>
                      <w:sz w:val="21"/>
                      <w:szCs w:val="21"/>
                      <w:highlight w:val="none"/>
                      <w:vertAlign w:val="baseline"/>
                      <w:lang w:val="en-US"/>
                      <w14:textFill>
                        <w14:solidFill>
                          <w14:schemeClr w14:val="tx1"/>
                        </w14:solidFill>
                      </w14:textFill>
                    </w:rPr>
                  </w:pPr>
                  <w:r>
                    <w:rPr>
                      <w:rFonts w:hint="eastAsia" w:ascii="Times New Roman" w:hAnsi="Times New Roman"/>
                      <w:b w:val="0"/>
                      <w:bCs w:val="0"/>
                      <w:color w:val="000000" w:themeColor="text1"/>
                      <w:sz w:val="21"/>
                      <w:szCs w:val="21"/>
                      <w:highlight w:val="none"/>
                      <w:vertAlign w:val="baseline"/>
                      <w:lang w:val="en-US" w:eastAsia="zh-CN"/>
                      <w14:textFill>
                        <w14:solidFill>
                          <w14:schemeClr w14:val="tx1"/>
                        </w14:solidFill>
                      </w14:textFill>
                    </w:rPr>
                    <w:t>车辆冲洗废水、生活污水</w:t>
                  </w:r>
                </w:p>
              </w:tc>
              <w:tc>
                <w:tcPr>
                  <w:tcW w:w="1248" w:type="dxa"/>
                  <w:vAlign w:val="center"/>
                </w:tcPr>
                <w:p w14:paraId="2966B6AB">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eastAsia" w:ascii="Times New Roman" w:hAnsi="Times New Roman" w:eastAsia="宋体"/>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1"/>
                      <w:szCs w:val="21"/>
                      <w:highlight w:val="none"/>
                      <w:vertAlign w:val="baseline"/>
                      <w:lang w:val="en-US" w:eastAsia="zh-CN"/>
                      <w14:textFill>
                        <w14:solidFill>
                          <w14:schemeClr w14:val="tx1"/>
                        </w14:solidFill>
                      </w14:textFill>
                    </w:rPr>
                    <w:t>生活污水</w:t>
                  </w:r>
                </w:p>
              </w:tc>
              <w:tc>
                <w:tcPr>
                  <w:tcW w:w="1472" w:type="dxa"/>
                  <w:vAlign w:val="center"/>
                </w:tcPr>
                <w:p w14:paraId="1D6B31F0">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eastAsia" w:ascii="Times New Roman" w:hAnsi="Times New Roman" w:eastAsia="宋体"/>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b w:val="0"/>
                      <w:bCs w:val="0"/>
                      <w:color w:val="000000" w:themeColor="text1"/>
                      <w:sz w:val="21"/>
                      <w:szCs w:val="21"/>
                      <w:highlight w:val="none"/>
                      <w:vertAlign w:val="baseline"/>
                      <w:lang w:val="en-US" w:eastAsia="zh-CN"/>
                      <w14:textFill>
                        <w14:solidFill>
                          <w14:schemeClr w14:val="tx1"/>
                        </w14:solidFill>
                      </w14:textFill>
                    </w:rPr>
                    <w:t>/</w:t>
                  </w:r>
                </w:p>
              </w:tc>
            </w:tr>
            <w:tr w14:paraId="42241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2" w:type="dxa"/>
                  <w:vAlign w:val="center"/>
                </w:tcPr>
                <w:p w14:paraId="37AA825E">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b/>
                      <w:bCs/>
                      <w:color w:val="000000" w:themeColor="text1"/>
                      <w:sz w:val="21"/>
                      <w:szCs w:val="21"/>
                      <w:highlight w:val="none"/>
                      <w:vertAlign w:val="baseline"/>
                      <w:lang w:val="en-US" w:eastAsia="zh-CN"/>
                      <w14:textFill>
                        <w14:solidFill>
                          <w14:schemeClr w14:val="tx1"/>
                        </w14:solidFill>
                      </w14:textFill>
                    </w:rPr>
                    <w:t>固废</w:t>
                  </w:r>
                </w:p>
              </w:tc>
              <w:tc>
                <w:tcPr>
                  <w:tcW w:w="1560" w:type="dxa"/>
                  <w:vAlign w:val="center"/>
                </w:tcPr>
                <w:p w14:paraId="2E3354D2">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eastAsia" w:ascii="Times New Roman" w:hAnsi="Times New Roman" w:eastAsia="宋体"/>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b w:val="0"/>
                      <w:bCs w:val="0"/>
                      <w:color w:val="000000" w:themeColor="text1"/>
                      <w:sz w:val="21"/>
                      <w:szCs w:val="21"/>
                      <w:highlight w:val="none"/>
                      <w:vertAlign w:val="baseline"/>
                      <w:lang w:val="en-US" w:eastAsia="zh-CN"/>
                      <w14:textFill>
                        <w14:solidFill>
                          <w14:schemeClr w14:val="tx1"/>
                        </w14:solidFill>
                      </w14:textFill>
                    </w:rPr>
                    <w:t>开挖土石方</w:t>
                  </w:r>
                </w:p>
              </w:tc>
              <w:tc>
                <w:tcPr>
                  <w:tcW w:w="1485" w:type="dxa"/>
                  <w:vAlign w:val="center"/>
                </w:tcPr>
                <w:p w14:paraId="6F2AA5F2">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b w:val="0"/>
                      <w:bCs w:val="0"/>
                      <w:color w:val="000000" w:themeColor="text1"/>
                      <w:sz w:val="21"/>
                      <w:szCs w:val="21"/>
                      <w:highlight w:val="none"/>
                      <w:vertAlign w:val="baseline"/>
                      <w:lang w:val="en-US" w:eastAsia="zh-CN"/>
                      <w14:textFill>
                        <w14:solidFill>
                          <w14:schemeClr w14:val="tx1"/>
                        </w14:solidFill>
                      </w14:textFill>
                    </w:rPr>
                    <w:t>建筑垃圾、生活垃圾</w:t>
                  </w:r>
                </w:p>
              </w:tc>
              <w:tc>
                <w:tcPr>
                  <w:tcW w:w="1248" w:type="dxa"/>
                  <w:vAlign w:val="center"/>
                </w:tcPr>
                <w:p w14:paraId="5D0A6251">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eastAsia" w:ascii="Times New Roman" w:hAnsi="Times New Roman" w:eastAsia="宋体"/>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b w:val="0"/>
                      <w:bCs w:val="0"/>
                      <w:color w:val="000000" w:themeColor="text1"/>
                      <w:sz w:val="21"/>
                      <w:szCs w:val="21"/>
                      <w:highlight w:val="none"/>
                      <w:vertAlign w:val="baseline"/>
                      <w:lang w:val="en-US" w:eastAsia="zh-CN"/>
                      <w14:textFill>
                        <w14:solidFill>
                          <w14:schemeClr w14:val="tx1"/>
                        </w14:solidFill>
                      </w14:textFill>
                    </w:rPr>
                    <w:t>装修废弃物</w:t>
                  </w:r>
                </w:p>
              </w:tc>
              <w:tc>
                <w:tcPr>
                  <w:tcW w:w="1472" w:type="dxa"/>
                  <w:vAlign w:val="center"/>
                </w:tcPr>
                <w:p w14:paraId="0866B103">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eastAsia" w:ascii="Times New Roman" w:hAnsi="Times New Roman" w:eastAsia="宋体"/>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b w:val="0"/>
                      <w:bCs w:val="0"/>
                      <w:color w:val="000000" w:themeColor="text1"/>
                      <w:sz w:val="21"/>
                      <w:szCs w:val="21"/>
                      <w:highlight w:val="none"/>
                      <w:vertAlign w:val="baseline"/>
                      <w:lang w:val="en-US" w:eastAsia="zh-CN"/>
                      <w14:textFill>
                        <w14:solidFill>
                          <w14:schemeClr w14:val="tx1"/>
                        </w14:solidFill>
                      </w14:textFill>
                    </w:rPr>
                    <w:t>废包装物</w:t>
                  </w:r>
                </w:p>
              </w:tc>
            </w:tr>
            <w:tr w14:paraId="33F3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2" w:type="dxa"/>
                  <w:vAlign w:val="center"/>
                </w:tcPr>
                <w:p w14:paraId="35096E9E">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b/>
                      <w:bCs/>
                      <w:color w:val="000000" w:themeColor="text1"/>
                      <w:sz w:val="21"/>
                      <w:szCs w:val="21"/>
                      <w:highlight w:val="none"/>
                      <w:vertAlign w:val="baseline"/>
                      <w:lang w:val="en-US" w:eastAsia="zh-CN"/>
                      <w14:textFill>
                        <w14:solidFill>
                          <w14:schemeClr w14:val="tx1"/>
                        </w14:solidFill>
                      </w14:textFill>
                    </w:rPr>
                    <w:t>噪声</w:t>
                  </w:r>
                </w:p>
              </w:tc>
              <w:tc>
                <w:tcPr>
                  <w:tcW w:w="1560" w:type="dxa"/>
                  <w:vAlign w:val="center"/>
                </w:tcPr>
                <w:p w14:paraId="557449C8">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eastAsia" w:ascii="Times New Roman" w:hAnsi="Times New Roman" w:eastAsia="宋体"/>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b w:val="0"/>
                      <w:bCs w:val="0"/>
                      <w:color w:val="000000" w:themeColor="text1"/>
                      <w:sz w:val="21"/>
                      <w:szCs w:val="21"/>
                      <w:highlight w:val="none"/>
                      <w:vertAlign w:val="baseline"/>
                      <w:lang w:val="en-US" w:eastAsia="zh-CN"/>
                      <w14:textFill>
                        <w14:solidFill>
                          <w14:schemeClr w14:val="tx1"/>
                        </w14:solidFill>
                      </w14:textFill>
                    </w:rPr>
                    <w:t>施工机械噪声</w:t>
                  </w:r>
                </w:p>
              </w:tc>
              <w:tc>
                <w:tcPr>
                  <w:tcW w:w="1485" w:type="dxa"/>
                  <w:vAlign w:val="center"/>
                </w:tcPr>
                <w:p w14:paraId="7E1E7F6D">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ascii="Times New Roman" w:hAnsi="Times New Roman"/>
                      <w:b w:val="0"/>
                      <w:bCs w:val="0"/>
                      <w:color w:val="000000" w:themeColor="text1"/>
                      <w:sz w:val="21"/>
                      <w:szCs w:val="21"/>
                      <w:highlight w:val="none"/>
                      <w:vertAlign w:val="baseline"/>
                      <w14:textFill>
                        <w14:solidFill>
                          <w14:schemeClr w14:val="tx1"/>
                        </w14:solidFill>
                      </w14:textFill>
                    </w:rPr>
                  </w:pPr>
                  <w:r>
                    <w:rPr>
                      <w:rFonts w:hint="eastAsia" w:ascii="Times New Roman" w:hAnsi="Times New Roman"/>
                      <w:b w:val="0"/>
                      <w:bCs w:val="0"/>
                      <w:color w:val="000000" w:themeColor="text1"/>
                      <w:sz w:val="21"/>
                      <w:szCs w:val="21"/>
                      <w:highlight w:val="none"/>
                      <w:vertAlign w:val="baseline"/>
                      <w:lang w:val="en-US" w:eastAsia="zh-CN"/>
                      <w14:textFill>
                        <w14:solidFill>
                          <w14:schemeClr w14:val="tx1"/>
                        </w14:solidFill>
                      </w14:textFill>
                    </w:rPr>
                    <w:t>施工机械噪声</w:t>
                  </w:r>
                </w:p>
              </w:tc>
              <w:tc>
                <w:tcPr>
                  <w:tcW w:w="1248" w:type="dxa"/>
                  <w:vAlign w:val="center"/>
                </w:tcPr>
                <w:p w14:paraId="5DC97770">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ascii="Times New Roman" w:hAnsi="Times New Roman"/>
                      <w:b w:val="0"/>
                      <w:bCs w:val="0"/>
                      <w:color w:val="000000" w:themeColor="text1"/>
                      <w:sz w:val="21"/>
                      <w:szCs w:val="21"/>
                      <w:highlight w:val="none"/>
                      <w:vertAlign w:val="baseline"/>
                      <w14:textFill>
                        <w14:solidFill>
                          <w14:schemeClr w14:val="tx1"/>
                        </w14:solidFill>
                      </w14:textFill>
                    </w:rPr>
                  </w:pPr>
                  <w:r>
                    <w:rPr>
                      <w:rFonts w:hint="eastAsia" w:ascii="Times New Roman" w:hAnsi="Times New Roman"/>
                      <w:b w:val="0"/>
                      <w:bCs w:val="0"/>
                      <w:color w:val="000000" w:themeColor="text1"/>
                      <w:sz w:val="21"/>
                      <w:szCs w:val="21"/>
                      <w:highlight w:val="none"/>
                      <w:vertAlign w:val="baseline"/>
                      <w:lang w:val="en-US" w:eastAsia="zh-CN"/>
                      <w14:textFill>
                        <w14:solidFill>
                          <w14:schemeClr w14:val="tx1"/>
                        </w14:solidFill>
                      </w14:textFill>
                    </w:rPr>
                    <w:t>施工机械噪声</w:t>
                  </w:r>
                </w:p>
              </w:tc>
              <w:tc>
                <w:tcPr>
                  <w:tcW w:w="1472" w:type="dxa"/>
                  <w:vAlign w:val="center"/>
                </w:tcPr>
                <w:p w14:paraId="72B8B565">
                  <w:pPr>
                    <w:pStyle w:val="5"/>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ascii="Times New Roman" w:hAnsi="Times New Roman"/>
                      <w:b w:val="0"/>
                      <w:bCs w:val="0"/>
                      <w:color w:val="000000" w:themeColor="text1"/>
                      <w:sz w:val="21"/>
                      <w:szCs w:val="21"/>
                      <w:highlight w:val="none"/>
                      <w:vertAlign w:val="baseline"/>
                      <w14:textFill>
                        <w14:solidFill>
                          <w14:schemeClr w14:val="tx1"/>
                        </w14:solidFill>
                      </w14:textFill>
                    </w:rPr>
                  </w:pPr>
                  <w:r>
                    <w:rPr>
                      <w:rFonts w:hint="eastAsia" w:ascii="Times New Roman" w:hAnsi="Times New Roman"/>
                      <w:b w:val="0"/>
                      <w:bCs w:val="0"/>
                      <w:color w:val="000000" w:themeColor="text1"/>
                      <w:sz w:val="21"/>
                      <w:szCs w:val="21"/>
                      <w:highlight w:val="none"/>
                      <w:vertAlign w:val="baseline"/>
                      <w:lang w:val="en-US" w:eastAsia="zh-CN"/>
                      <w14:textFill>
                        <w14:solidFill>
                          <w14:schemeClr w14:val="tx1"/>
                        </w14:solidFill>
                      </w14:textFill>
                    </w:rPr>
                    <w:t>施工机械噪声</w:t>
                  </w:r>
                </w:p>
              </w:tc>
            </w:tr>
          </w:tbl>
          <w:p w14:paraId="248A4752">
            <w:pPr>
              <w:pStyle w:val="20"/>
              <w:adjustRightInd w:val="0"/>
              <w:snapToGrid w:val="0"/>
              <w:spacing w:line="360" w:lineRule="auto"/>
              <w:ind w:firstLine="480"/>
              <w:rPr>
                <w:color w:val="000000" w:themeColor="text1"/>
                <w:highlight w:val="none"/>
                <w14:textFill>
                  <w14:solidFill>
                    <w14:schemeClr w14:val="tx1"/>
                  </w14:solidFill>
                </w14:textFill>
              </w:rPr>
            </w:pPr>
          </w:p>
        </w:tc>
      </w:tr>
      <w:tr w14:paraId="3150EA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Align w:val="center"/>
          </w:tcPr>
          <w:p w14:paraId="6A38FA80">
            <w:pPr>
              <w:adjustRightInd w:val="0"/>
              <w:snapToGrid w:val="0"/>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其他</w:t>
            </w:r>
          </w:p>
        </w:tc>
        <w:tc>
          <w:tcPr>
            <w:tcW w:w="8426" w:type="dxa"/>
          </w:tcPr>
          <w:p w14:paraId="44E2696C">
            <w:pPr>
              <w:adjustRightInd w:val="0"/>
              <w:snapToGrid w:val="0"/>
              <w:spacing w:before="120" w:beforeLines="50" w:line="360" w:lineRule="auto"/>
              <w:ind w:firstLine="480" w:firstLineChars="200"/>
              <w:rPr>
                <w:rFonts w:hint="eastAsia" w:eastAsia="宋体"/>
                <w:color w:val="000000" w:themeColor="text1"/>
                <w:highlight w:val="none"/>
                <w:lang w:eastAsia="zh-CN"/>
                <w14:textFill>
                  <w14:solidFill>
                    <w14:schemeClr w14:val="tx1"/>
                  </w14:solidFill>
                </w14:textFill>
              </w:rPr>
            </w:pPr>
            <w:r>
              <w:rPr>
                <w:rFonts w:hint="eastAsia"/>
                <w:color w:val="000000" w:themeColor="text1"/>
                <w:kern w:val="0"/>
                <w:sz w:val="24"/>
                <w:highlight w:val="none"/>
                <w14:textFill>
                  <w14:solidFill>
                    <w14:schemeClr w14:val="tx1"/>
                  </w14:solidFill>
                </w14:textFill>
              </w:rPr>
              <w:t>项目营运期主要为</w:t>
            </w:r>
            <w:r>
              <w:rPr>
                <w:rFonts w:hint="eastAsia"/>
                <w:color w:val="000000" w:themeColor="text1"/>
                <w:kern w:val="0"/>
                <w:sz w:val="24"/>
                <w:highlight w:val="none"/>
                <w:lang w:val="en-US" w:eastAsia="zh-CN"/>
                <w14:textFill>
                  <w14:solidFill>
                    <w14:schemeClr w14:val="tx1"/>
                  </w14:solidFill>
                </w14:textFill>
              </w:rPr>
              <w:t>管理人员日常管理和维护</w:t>
            </w:r>
            <w:r>
              <w:rPr>
                <w:rFonts w:hint="eastAsia"/>
                <w:color w:val="000000" w:themeColor="text1"/>
                <w:kern w:val="0"/>
                <w:sz w:val="24"/>
                <w:highlight w:val="none"/>
                <w14:textFill>
                  <w14:solidFill>
                    <w14:schemeClr w14:val="tx1"/>
                  </w14:solidFill>
                </w14:textFill>
              </w:rPr>
              <w:t>，主要产生的污染物为</w:t>
            </w:r>
            <w:r>
              <w:rPr>
                <w:rFonts w:hint="eastAsia"/>
                <w:color w:val="000000" w:themeColor="text1"/>
                <w:kern w:val="0"/>
                <w:sz w:val="24"/>
                <w:highlight w:val="none"/>
                <w:lang w:val="en-US" w:eastAsia="zh-CN"/>
                <w14:textFill>
                  <w14:solidFill>
                    <w14:schemeClr w14:val="tx1"/>
                  </w14:solidFill>
                </w14:textFill>
              </w:rPr>
              <w:t>管理人员</w:t>
            </w:r>
            <w:r>
              <w:rPr>
                <w:rFonts w:hint="eastAsia"/>
                <w:color w:val="000000" w:themeColor="text1"/>
                <w:kern w:val="0"/>
                <w:sz w:val="24"/>
                <w:highlight w:val="none"/>
                <w14:textFill>
                  <w14:solidFill>
                    <w14:schemeClr w14:val="tx1"/>
                  </w14:solidFill>
                </w14:textFill>
              </w:rPr>
              <w:t>生活污水、生活垃圾等。</w:t>
            </w:r>
          </w:p>
        </w:tc>
      </w:tr>
    </w:tbl>
    <w:p w14:paraId="57FF7C41">
      <w:pPr>
        <w:rPr>
          <w:rFonts w:eastAsia="黑体"/>
          <w:snapToGrid w:val="0"/>
          <w:color w:val="000000" w:themeColor="text1"/>
          <w:sz w:val="30"/>
          <w:szCs w:val="30"/>
          <w:highlight w:val="none"/>
          <w14:textFill>
            <w14:solidFill>
              <w14:schemeClr w14:val="tx1"/>
            </w14:solidFill>
          </w14:textFill>
        </w:rPr>
      </w:pPr>
      <w:r>
        <w:rPr>
          <w:rFonts w:eastAsia="黑体"/>
          <w:snapToGrid w:val="0"/>
          <w:color w:val="000000" w:themeColor="text1"/>
          <w:sz w:val="30"/>
          <w:szCs w:val="30"/>
          <w:highlight w:val="none"/>
          <w14:textFill>
            <w14:solidFill>
              <w14:schemeClr w14:val="tx1"/>
            </w14:solidFill>
          </w14:textFill>
        </w:rPr>
        <w:br w:type="page"/>
      </w:r>
    </w:p>
    <w:p w14:paraId="145C9767">
      <w:pPr>
        <w:pStyle w:val="31"/>
        <w:widowControl w:val="0"/>
        <w:jc w:val="center"/>
        <w:outlineLvl w:val="0"/>
        <w:rPr>
          <w:rFonts w:ascii="Times New Roman" w:hAnsi="Times New Roman" w:eastAsia="黑体"/>
          <w:snapToGrid w:val="0"/>
          <w:color w:val="000000" w:themeColor="text1"/>
          <w:sz w:val="30"/>
          <w:szCs w:val="30"/>
          <w:highlight w:val="none"/>
          <w14:textFill>
            <w14:solidFill>
              <w14:schemeClr w14:val="tx1"/>
            </w14:solidFill>
          </w14:textFill>
        </w:rPr>
      </w:pPr>
      <w:r>
        <w:rPr>
          <w:rFonts w:ascii="Times New Roman" w:hAnsi="Times New Roman" w:eastAsia="黑体"/>
          <w:snapToGrid w:val="0"/>
          <w:color w:val="000000" w:themeColor="text1"/>
          <w:sz w:val="30"/>
          <w:szCs w:val="30"/>
          <w:highlight w:val="none"/>
          <w14:textFill>
            <w14:solidFill>
              <w14:schemeClr w14:val="tx1"/>
            </w14:solidFill>
          </w14:textFill>
        </w:rPr>
        <w:t>三、生态环境现状、保护目标及评价标准</w:t>
      </w:r>
    </w:p>
    <w:tbl>
      <w:tblPr>
        <w:tblStyle w:val="37"/>
        <w:tblW w:w="51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60"/>
        <w:gridCol w:w="8098"/>
      </w:tblGrid>
      <w:tr w14:paraId="40B5C3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8" w:type="pct"/>
            <w:vAlign w:val="center"/>
          </w:tcPr>
          <w:p w14:paraId="4B045F10">
            <w:pPr>
              <w:adjustRightInd w:val="0"/>
              <w:snapToGrid w:val="0"/>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生态环境现状</w:t>
            </w:r>
          </w:p>
        </w:tc>
        <w:tc>
          <w:tcPr>
            <w:tcW w:w="4571" w:type="pct"/>
          </w:tcPr>
          <w:p w14:paraId="11C06766">
            <w:pPr>
              <w:adjustRightInd w:val="0"/>
              <w:snapToGrid w:val="0"/>
              <w:spacing w:before="120" w:beforeLines="50" w:line="360" w:lineRule="auto"/>
              <w:ind w:firstLine="482" w:firstLineChars="200"/>
              <w:rPr>
                <w:b/>
                <w:bCs/>
                <w:color w:val="000000" w:themeColor="text1"/>
                <w:kern w:val="0"/>
                <w:sz w:val="24"/>
                <w:highlight w:val="none"/>
                <w14:textFill>
                  <w14:solidFill>
                    <w14:schemeClr w14:val="tx1"/>
                  </w14:solidFill>
                </w14:textFill>
              </w:rPr>
            </w:pPr>
            <w:r>
              <w:rPr>
                <w:b/>
                <w:bCs/>
                <w:color w:val="000000" w:themeColor="text1"/>
                <w:kern w:val="0"/>
                <w:sz w:val="24"/>
                <w:highlight w:val="none"/>
                <w14:textFill>
                  <w14:solidFill>
                    <w14:schemeClr w14:val="tx1"/>
                  </w14:solidFill>
                </w14:textFill>
              </w:rPr>
              <w:t>一、生态功能定位</w:t>
            </w:r>
          </w:p>
          <w:p w14:paraId="3BEA0FD7">
            <w:pPr>
              <w:spacing w:line="360" w:lineRule="auto"/>
              <w:ind w:firstLine="482" w:firstLineChars="200"/>
              <w:jc w:val="left"/>
              <w:rPr>
                <w:b/>
                <w:bCs/>
                <w:color w:val="000000" w:themeColor="text1"/>
                <w:kern w:val="0"/>
                <w:sz w:val="24"/>
                <w:highlight w:val="none"/>
                <w14:textFill>
                  <w14:solidFill>
                    <w14:schemeClr w14:val="tx1"/>
                  </w14:solidFill>
                </w14:textFill>
              </w:rPr>
            </w:pPr>
            <w:r>
              <w:rPr>
                <w:b/>
                <w:bCs/>
                <w:color w:val="000000" w:themeColor="text1"/>
                <w:kern w:val="0"/>
                <w:sz w:val="24"/>
                <w:highlight w:val="none"/>
                <w14:textFill>
                  <w14:solidFill>
                    <w14:schemeClr w14:val="tx1"/>
                  </w14:solidFill>
                </w14:textFill>
              </w:rPr>
              <w:t>1、评价区在四川省主体功能区中的定位</w:t>
            </w:r>
          </w:p>
          <w:p w14:paraId="3FC5E9B9">
            <w:pPr>
              <w:spacing w:line="360" w:lineRule="auto"/>
              <w:ind w:firstLine="480" w:firstLineChars="200"/>
              <w:jc w:val="left"/>
              <w:rPr>
                <w:color w:val="000000" w:themeColor="text1"/>
                <w:kern w:val="0"/>
                <w:sz w:val="24"/>
                <w:highlight w:val="none"/>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根据四川省人民政府关于印发《四川省国土空间规划（</w:t>
            </w:r>
            <w:r>
              <w:rPr>
                <w:rFonts w:hint="default"/>
                <w:color w:val="000000" w:themeColor="text1"/>
                <w:kern w:val="0"/>
                <w:sz w:val="24"/>
                <w:highlight w:val="none"/>
                <w:lang w:val="en-US" w:eastAsia="zh-CN"/>
                <w14:textFill>
                  <w14:solidFill>
                    <w14:schemeClr w14:val="tx1"/>
                  </w14:solidFill>
                </w14:textFill>
              </w:rPr>
              <w:t>2021—2035</w:t>
            </w:r>
            <w:r>
              <w:rPr>
                <w:rFonts w:hint="eastAsia"/>
                <w:color w:val="000000" w:themeColor="text1"/>
                <w:kern w:val="0"/>
                <w:sz w:val="24"/>
                <w:highlight w:val="none"/>
                <w:lang w:val="en-US" w:eastAsia="zh-CN"/>
                <w14:textFill>
                  <w14:solidFill>
                    <w14:schemeClr w14:val="tx1"/>
                  </w14:solidFill>
                </w14:textFill>
              </w:rPr>
              <w:t>年）》的通知（川府发〔</w:t>
            </w:r>
            <w:r>
              <w:rPr>
                <w:rFonts w:hint="default"/>
                <w:color w:val="000000" w:themeColor="text1"/>
                <w:kern w:val="0"/>
                <w:sz w:val="24"/>
                <w:highlight w:val="none"/>
                <w:lang w:val="en-US" w:eastAsia="zh-CN"/>
                <w14:textFill>
                  <w14:solidFill>
                    <w14:schemeClr w14:val="tx1"/>
                  </w14:solidFill>
                </w14:textFill>
              </w:rPr>
              <w:t>2024</w:t>
            </w:r>
            <w:r>
              <w:rPr>
                <w:rFonts w:hint="eastAsia"/>
                <w:color w:val="000000" w:themeColor="text1"/>
                <w:kern w:val="0"/>
                <w:sz w:val="24"/>
                <w:highlight w:val="none"/>
                <w:lang w:val="en-US" w:eastAsia="zh-CN"/>
                <w14:textFill>
                  <w14:solidFill>
                    <w14:schemeClr w14:val="tx1"/>
                  </w14:solidFill>
                </w14:textFill>
              </w:rPr>
              <w:t>〕</w:t>
            </w:r>
            <w:r>
              <w:rPr>
                <w:rFonts w:hint="default"/>
                <w:color w:val="000000" w:themeColor="text1"/>
                <w:kern w:val="0"/>
                <w:sz w:val="24"/>
                <w:highlight w:val="none"/>
                <w:lang w:val="en-US" w:eastAsia="zh-CN"/>
                <w14:textFill>
                  <w14:solidFill>
                    <w14:schemeClr w14:val="tx1"/>
                  </w14:solidFill>
                </w14:textFill>
              </w:rPr>
              <w:t>8</w:t>
            </w:r>
            <w:r>
              <w:rPr>
                <w:rFonts w:hint="eastAsia"/>
                <w:color w:val="000000" w:themeColor="text1"/>
                <w:kern w:val="0"/>
                <w:sz w:val="24"/>
                <w:highlight w:val="none"/>
                <w:lang w:val="en-US" w:eastAsia="zh-CN"/>
                <w14:textFill>
                  <w14:solidFill>
                    <w14:schemeClr w14:val="tx1"/>
                  </w14:solidFill>
                </w14:textFill>
              </w:rPr>
              <w:t>号），本项目位于南江县桥亭镇，属四川省主体功能区划中的国家级重点生态功能区。第三节、优化省域主体功能区布局，深入实施主体功能区战略，完善和落实主体功能区制度。因地制宜细化主体功能分区合理优化调整县级行政区主体功能定位，加强多宜性空间保护与发展的统筹协调。夯实重点生态功能区格局。将位于川西北、攀西和川东北地区，生态保护极重要区面积较大、生态功能突出、生态系统相对脆弱的64个县(市、区)确定为重点生态功能区，其中60个为国家级重点生态功能区、4个为省级重点生态功能区。同时根据维护区域生态系统完整性、落实生态保护修复重大工程的需要，将位于岷山-横断山脉生态走廊和大小凉山等区域的部分县(市、区)确定为生态功能协同区，巩固扩展生态功能区范围，提升生态服务功能。</w:t>
            </w:r>
          </w:p>
          <w:p w14:paraId="43EA06CE">
            <w:pPr>
              <w:spacing w:line="360" w:lineRule="auto"/>
              <w:jc w:val="left"/>
              <w:rPr>
                <w:color w:val="000000" w:themeColor="text1"/>
                <w:kern w:val="0"/>
                <w:sz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3235325</wp:posOffset>
                      </wp:positionH>
                      <wp:positionV relativeFrom="paragraph">
                        <wp:posOffset>700405</wp:posOffset>
                      </wp:positionV>
                      <wp:extent cx="716915" cy="192405"/>
                      <wp:effectExtent l="6350" t="6350" r="19685" b="182245"/>
                      <wp:wrapNone/>
                      <wp:docPr id="4" name="矩形标注 4"/>
                      <wp:cNvGraphicFramePr/>
                      <a:graphic xmlns:a="http://schemas.openxmlformats.org/drawingml/2006/main">
                        <a:graphicData uri="http://schemas.microsoft.com/office/word/2010/wordprocessingShape">
                          <wps:wsp>
                            <wps:cNvSpPr/>
                            <wps:spPr>
                              <a:xfrm>
                                <a:off x="5147945" y="2527935"/>
                                <a:ext cx="716915" cy="192405"/>
                              </a:xfrm>
                              <a:prstGeom prst="wedgeRectCallout">
                                <a:avLst>
                                  <a:gd name="adj1" fmla="val -45305"/>
                                  <a:gd name="adj2" fmla="val 127227"/>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31D2C5">
                                  <w:pPr>
                                    <w:jc w:val="center"/>
                                    <w:rPr>
                                      <w:color w:val="FF0000"/>
                                    </w:rPr>
                                  </w:pPr>
                                  <w:r>
                                    <w:rPr>
                                      <w:rFonts w:hint="eastAsia"/>
                                      <w:color w:val="FF0000"/>
                                    </w:rPr>
                                    <w:t>本项目位置</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_x0000_s1026" o:spid="_x0000_s1026" o:spt="61" type="#_x0000_t61" style="position:absolute;left:0pt;margin-left:254.75pt;margin-top:55.15pt;height:15.15pt;width:56.45pt;z-index:251661312;v-text-anchor:middle;mso-width-relative:page;mso-height-relative:page;" filled="f" stroked="t" coordsize="21600,21600" o:gfxdata="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&#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" adj="1014,38281">
                      <v:fill on="f" focussize="0,0"/>
                      <v:stroke weight="1pt" color="#FF0000 [3204]" miterlimit="8" joinstyle="miter"/>
                      <v:imagedata o:title=""/>
                      <o:lock v:ext="edit" aspectratio="f"/>
                      <v:textbox inset="0mm,0mm,0mm,0mm">
                        <w:txbxContent>
                          <w:p w14:paraId="4231D2C5">
                            <w:pPr>
                              <w:jc w:val="center"/>
                              <w:rPr>
                                <w:color w:val="FF0000"/>
                              </w:rPr>
                            </w:pPr>
                            <w:r>
                              <w:rPr>
                                <w:rFonts w:hint="eastAsia"/>
                                <w:color w:val="FF0000"/>
                              </w:rPr>
                              <w:t>本项目位置</w:t>
                            </w:r>
                          </w:p>
                        </w:txbxContent>
                      </v:textbox>
                    </v:shape>
                  </w:pict>
                </mc:Fallback>
              </mc:AlternateContent>
            </w:r>
            <w:r>
              <w:rPr>
                <w:color w:val="000000" w:themeColor="text1"/>
                <w:kern w:val="0"/>
                <w:sz w:val="24"/>
                <w:highlight w:val="none"/>
                <w14:textFill>
                  <w14:solidFill>
                    <w14:schemeClr w14:val="tx1"/>
                  </w14:solidFill>
                </w14:textFill>
              </w:rPr>
              <w:drawing>
                <wp:inline distT="0" distB="0" distL="114300" distR="114300">
                  <wp:extent cx="4994275" cy="3542665"/>
                  <wp:effectExtent l="0" t="0" r="15875" b="63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8"/>
                          <a:stretch>
                            <a:fillRect/>
                          </a:stretch>
                        </pic:blipFill>
                        <pic:spPr>
                          <a:xfrm>
                            <a:off x="0" y="0"/>
                            <a:ext cx="4994275" cy="3542665"/>
                          </a:xfrm>
                          <a:prstGeom prst="rect">
                            <a:avLst/>
                          </a:prstGeom>
                          <a:noFill/>
                          <a:ln>
                            <a:noFill/>
                          </a:ln>
                        </pic:spPr>
                      </pic:pic>
                    </a:graphicData>
                  </a:graphic>
                </wp:inline>
              </w:drawing>
            </w:r>
          </w:p>
          <w:p w14:paraId="5A18ECCF">
            <w:pPr>
              <w:spacing w:line="360" w:lineRule="auto"/>
              <w:jc w:val="center"/>
              <w:rPr>
                <w:b/>
                <w:bCs/>
                <w:color w:val="000000" w:themeColor="text1"/>
                <w:kern w:val="0"/>
                <w:sz w:val="24"/>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图3-1</w:t>
            </w:r>
            <w:r>
              <w:rPr>
                <w:rFonts w:hint="eastAsia"/>
                <w:b/>
                <w:bCs/>
                <w:color w:val="000000" w:themeColor="text1"/>
                <w:kern w:val="0"/>
                <w:szCs w:val="21"/>
                <w:highlight w:val="none"/>
                <w:lang w:val="en-US" w:eastAsia="zh-CN"/>
                <w14:textFill>
                  <w14:solidFill>
                    <w14:schemeClr w14:val="tx1"/>
                  </w14:solidFill>
                </w14:textFill>
              </w:rPr>
              <w:t xml:space="preserve">  </w:t>
            </w:r>
            <w:r>
              <w:rPr>
                <w:b/>
                <w:bCs/>
                <w:color w:val="000000" w:themeColor="text1"/>
                <w:kern w:val="0"/>
                <w:szCs w:val="21"/>
                <w:highlight w:val="none"/>
                <w14:textFill>
                  <w14:solidFill>
                    <w14:schemeClr w14:val="tx1"/>
                  </w14:solidFill>
                </w14:textFill>
              </w:rPr>
              <w:t>四川省主体功能区划分总图</w:t>
            </w:r>
          </w:p>
          <w:p w14:paraId="218B8252">
            <w:pPr>
              <w:tabs>
                <w:tab w:val="left" w:pos="395"/>
              </w:tabs>
              <w:spacing w:line="360" w:lineRule="auto"/>
              <w:ind w:firstLine="480" w:firstLineChars="200"/>
              <w:jc w:val="left"/>
              <w:rPr>
                <w:color w:val="000000" w:themeColor="text1"/>
                <w:kern w:val="0"/>
                <w:sz w:val="24"/>
                <w:highlight w:val="none"/>
                <w:lang w:bidi="ar"/>
                <w14:textFill>
                  <w14:solidFill>
                    <w14:schemeClr w14:val="tx1"/>
                  </w14:solidFill>
                </w14:textFill>
              </w:rPr>
            </w:pPr>
            <w:r>
              <w:rPr>
                <w:rFonts w:hint="eastAsia"/>
                <w:color w:val="000000" w:themeColor="text1"/>
                <w:sz w:val="24"/>
                <w:highlight w:val="none"/>
                <w14:textFill>
                  <w14:solidFill>
                    <w14:schemeClr w14:val="tx1"/>
                  </w14:solidFill>
                </w14:textFill>
              </w:rPr>
              <w:t>本项目为</w:t>
            </w:r>
            <w:r>
              <w:rPr>
                <w:rFonts w:hint="eastAsia"/>
                <w:color w:val="000000" w:themeColor="text1"/>
                <w:sz w:val="24"/>
                <w:highlight w:val="none"/>
                <w:lang w:val="en-US" w:eastAsia="zh-CN"/>
                <w14:textFill>
                  <w14:solidFill>
                    <w14:schemeClr w14:val="tx1"/>
                  </w14:solidFill>
                </w14:textFill>
              </w:rPr>
              <w:t>南江县农产品精深加工产业园及配套设施建设项目</w:t>
            </w:r>
            <w:r>
              <w:rPr>
                <w:rFonts w:hint="eastAsia"/>
                <w:color w:val="000000" w:themeColor="text1"/>
                <w:sz w:val="24"/>
                <w:highlight w:val="none"/>
                <w14:textFill>
                  <w14:solidFill>
                    <w14:schemeClr w14:val="tx1"/>
                  </w14:solidFill>
                </w14:textFill>
              </w:rPr>
              <w:t>，项目建成</w:t>
            </w:r>
            <w:r>
              <w:rPr>
                <w:rFonts w:hint="eastAsia"/>
                <w:color w:val="000000" w:themeColor="text1"/>
                <w:sz w:val="24"/>
                <w:highlight w:val="none"/>
                <w:lang w:val="en-US" w:eastAsia="zh-CN"/>
                <w14:textFill>
                  <w14:solidFill>
                    <w14:schemeClr w14:val="tx1"/>
                  </w14:solidFill>
                </w14:textFill>
              </w:rPr>
              <w:t>服务于当地农产品精深加工使用，通过特色农产品精深加工能有效推动南江县现代农业发展，助力乡村产业振兴，</w:t>
            </w:r>
            <w:r>
              <w:rPr>
                <w:color w:val="000000" w:themeColor="text1"/>
                <w:kern w:val="0"/>
                <w:sz w:val="24"/>
                <w:highlight w:val="none"/>
                <w:lang w:bidi="ar"/>
                <w14:textFill>
                  <w14:solidFill>
                    <w14:schemeClr w14:val="tx1"/>
                  </w14:solidFill>
                </w14:textFill>
              </w:rPr>
              <w:t>符合</w:t>
            </w:r>
            <w:r>
              <w:rPr>
                <w:color w:val="000000" w:themeColor="text1"/>
                <w:kern w:val="0"/>
                <w:sz w:val="24"/>
                <w:highlight w:val="none"/>
                <w14:textFill>
                  <w14:solidFill>
                    <w14:schemeClr w14:val="tx1"/>
                  </w14:solidFill>
                </w14:textFill>
              </w:rPr>
              <w:t>国家重点生态功能区主体功能定位。</w:t>
            </w:r>
          </w:p>
          <w:p w14:paraId="34391512">
            <w:pPr>
              <w:tabs>
                <w:tab w:val="left" w:pos="395"/>
              </w:tabs>
              <w:spacing w:line="360" w:lineRule="auto"/>
              <w:ind w:firstLine="482" w:firstLineChars="200"/>
              <w:jc w:val="left"/>
              <w:rPr>
                <w:color w:val="000000" w:themeColor="text1"/>
                <w:kern w:val="0"/>
                <w:sz w:val="24"/>
                <w:highlight w:val="none"/>
                <w:lang w:bidi="ar"/>
                <w14:textFill>
                  <w14:solidFill>
                    <w14:schemeClr w14:val="tx1"/>
                  </w14:solidFill>
                </w14:textFill>
              </w:rPr>
            </w:pPr>
            <w:r>
              <w:rPr>
                <w:b/>
                <w:bCs/>
                <w:color w:val="000000" w:themeColor="text1"/>
                <w:kern w:val="0"/>
                <w:sz w:val="24"/>
                <w:highlight w:val="none"/>
                <w:lang w:bidi="ar"/>
                <w14:textFill>
                  <w14:solidFill>
                    <w14:schemeClr w14:val="tx1"/>
                  </w14:solidFill>
                </w14:textFill>
              </w:rPr>
              <w:t>2、评价区在四川省生态功能区中的定位</w:t>
            </w:r>
          </w:p>
          <w:p w14:paraId="7E966DDF">
            <w:pPr>
              <w:spacing w:line="360" w:lineRule="auto"/>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根据《四川省生态功能区划》（川府函〔2006〕100号，2006年5月31日），本项目所在区域属四川省生态功能区划中的：I四川盆地亚热带农林生态区—I3盆北秦巴山地常绿阔叶林-针阔混交林生态亚区—I3-1米仓山水源涵养与生物多样性保护生态功能区。</w:t>
            </w:r>
          </w:p>
          <w:p w14:paraId="3A1CB7C9">
            <w:pPr>
              <w:spacing w:line="360" w:lineRule="auto"/>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项目区生态功能分区特征见下表。</w:t>
            </w:r>
          </w:p>
          <w:p w14:paraId="32FC4484">
            <w:pPr>
              <w:adjustRightInd w:val="0"/>
              <w:jc w:val="center"/>
              <w:rPr>
                <w:b/>
                <w:bCs/>
                <w:color w:val="000000" w:themeColor="text1"/>
                <w:kern w:val="0"/>
                <w:szCs w:val="21"/>
                <w:highlight w:val="none"/>
                <w:lang w:bidi="ar"/>
                <w14:textFill>
                  <w14:solidFill>
                    <w14:schemeClr w14:val="tx1"/>
                  </w14:solidFill>
                </w14:textFill>
              </w:rPr>
            </w:pPr>
            <w:r>
              <w:rPr>
                <w:b/>
                <w:bCs/>
                <w:color w:val="000000" w:themeColor="text1"/>
                <w:kern w:val="0"/>
                <w:szCs w:val="21"/>
                <w:highlight w:val="none"/>
                <w:lang w:bidi="ar"/>
                <w14:textFill>
                  <w14:solidFill>
                    <w14:schemeClr w14:val="tx1"/>
                  </w14:solidFill>
                </w14:textFill>
              </w:rPr>
              <w:t>表3-1</w:t>
            </w:r>
            <w:r>
              <w:rPr>
                <w:b/>
                <w:bCs/>
                <w:color w:val="000000" w:themeColor="text1"/>
                <w:szCs w:val="21"/>
                <w:highlight w:val="none"/>
                <w14:textFill>
                  <w14:solidFill>
                    <w14:schemeClr w14:val="tx1"/>
                  </w14:solidFill>
                </w14:textFill>
              </w:rPr>
              <w:t>四川省生态功能区划三级区特征一览表</w:t>
            </w:r>
          </w:p>
          <w:tbl>
            <w:tblPr>
              <w:tblStyle w:val="37"/>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73"/>
              <w:gridCol w:w="432"/>
              <w:gridCol w:w="683"/>
              <w:gridCol w:w="976"/>
              <w:gridCol w:w="804"/>
              <w:gridCol w:w="785"/>
              <w:gridCol w:w="862"/>
              <w:gridCol w:w="1078"/>
              <w:gridCol w:w="1789"/>
            </w:tblGrid>
            <w:tr w14:paraId="00BE1F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blHeader/>
              </w:trPr>
              <w:tc>
                <w:tcPr>
                  <w:tcW w:w="301" w:type="pct"/>
                  <w:tcBorders>
                    <w:tl2br w:val="nil"/>
                    <w:tr2bl w:val="nil"/>
                  </w:tcBorders>
                  <w:vAlign w:val="center"/>
                </w:tcPr>
                <w:p w14:paraId="130B9215">
                  <w:pPr>
                    <w:adjustRightInd w:val="0"/>
                    <w:snapToGrid w:val="0"/>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生态区</w:t>
                  </w:r>
                </w:p>
              </w:tc>
              <w:tc>
                <w:tcPr>
                  <w:tcW w:w="274" w:type="pct"/>
                  <w:tcBorders>
                    <w:tl2br w:val="nil"/>
                    <w:tr2bl w:val="nil"/>
                  </w:tcBorders>
                  <w:vAlign w:val="center"/>
                </w:tcPr>
                <w:p w14:paraId="5F52FDEA">
                  <w:pPr>
                    <w:adjustRightInd w:val="0"/>
                    <w:snapToGrid w:val="0"/>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生态</w:t>
                  </w:r>
                </w:p>
                <w:p w14:paraId="23557EC3">
                  <w:pPr>
                    <w:adjustRightInd w:val="0"/>
                    <w:snapToGrid w:val="0"/>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亚区</w:t>
                  </w:r>
                </w:p>
              </w:tc>
              <w:tc>
                <w:tcPr>
                  <w:tcW w:w="432" w:type="pct"/>
                  <w:tcBorders>
                    <w:tl2br w:val="nil"/>
                    <w:tr2bl w:val="nil"/>
                  </w:tcBorders>
                  <w:vAlign w:val="center"/>
                </w:tcPr>
                <w:p w14:paraId="6FED10F1">
                  <w:pPr>
                    <w:adjustRightInd w:val="0"/>
                    <w:snapToGrid w:val="0"/>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生态功能区</w:t>
                  </w:r>
                </w:p>
              </w:tc>
              <w:tc>
                <w:tcPr>
                  <w:tcW w:w="618" w:type="pct"/>
                  <w:tcBorders>
                    <w:tl2br w:val="nil"/>
                    <w:tr2bl w:val="nil"/>
                  </w:tcBorders>
                  <w:vAlign w:val="center"/>
                </w:tcPr>
                <w:p w14:paraId="02D591CD">
                  <w:pPr>
                    <w:adjustRightInd w:val="0"/>
                    <w:snapToGrid w:val="0"/>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所在区域与面积</w:t>
                  </w:r>
                </w:p>
              </w:tc>
              <w:tc>
                <w:tcPr>
                  <w:tcW w:w="509" w:type="pct"/>
                  <w:tcBorders>
                    <w:tl2br w:val="nil"/>
                    <w:tr2bl w:val="nil"/>
                  </w:tcBorders>
                  <w:vAlign w:val="center"/>
                </w:tcPr>
                <w:p w14:paraId="63CC9126">
                  <w:pPr>
                    <w:adjustRightInd w:val="0"/>
                    <w:snapToGrid w:val="0"/>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典型生态系统</w:t>
                  </w:r>
                </w:p>
              </w:tc>
              <w:tc>
                <w:tcPr>
                  <w:tcW w:w="497" w:type="pct"/>
                  <w:tcBorders>
                    <w:tl2br w:val="nil"/>
                    <w:tr2bl w:val="nil"/>
                  </w:tcBorders>
                  <w:vAlign w:val="center"/>
                </w:tcPr>
                <w:p w14:paraId="766A6BC4">
                  <w:pPr>
                    <w:adjustRightInd w:val="0"/>
                    <w:snapToGrid w:val="0"/>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主要生态问题</w:t>
                  </w:r>
                </w:p>
              </w:tc>
              <w:tc>
                <w:tcPr>
                  <w:tcW w:w="546" w:type="pct"/>
                  <w:tcBorders>
                    <w:tl2br w:val="nil"/>
                    <w:tr2bl w:val="nil"/>
                  </w:tcBorders>
                  <w:vAlign w:val="center"/>
                </w:tcPr>
                <w:p w14:paraId="5DAF625B">
                  <w:pPr>
                    <w:adjustRightInd w:val="0"/>
                    <w:snapToGrid w:val="0"/>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生态环境敏感性</w:t>
                  </w:r>
                </w:p>
              </w:tc>
              <w:tc>
                <w:tcPr>
                  <w:tcW w:w="683" w:type="pct"/>
                  <w:tcBorders>
                    <w:tl2br w:val="nil"/>
                    <w:tr2bl w:val="nil"/>
                  </w:tcBorders>
                  <w:vAlign w:val="center"/>
                </w:tcPr>
                <w:p w14:paraId="61810241">
                  <w:pPr>
                    <w:adjustRightInd w:val="0"/>
                    <w:snapToGrid w:val="0"/>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主要生态服务功能</w:t>
                  </w:r>
                </w:p>
              </w:tc>
              <w:tc>
                <w:tcPr>
                  <w:tcW w:w="1134" w:type="pct"/>
                  <w:tcBorders>
                    <w:tl2br w:val="nil"/>
                    <w:tr2bl w:val="nil"/>
                  </w:tcBorders>
                  <w:vAlign w:val="center"/>
                </w:tcPr>
                <w:p w14:paraId="7A46E933">
                  <w:pPr>
                    <w:adjustRightInd w:val="0"/>
                    <w:snapToGrid w:val="0"/>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生态保护与发展方向</w:t>
                  </w:r>
                </w:p>
              </w:tc>
            </w:tr>
            <w:tr w14:paraId="03EF1B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01" w:type="pct"/>
                  <w:tcBorders>
                    <w:tl2br w:val="nil"/>
                    <w:tr2bl w:val="nil"/>
                  </w:tcBorders>
                  <w:vAlign w:val="center"/>
                </w:tcPr>
                <w:p w14:paraId="4C0D4044">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Ⅰ</w:t>
                  </w:r>
                </w:p>
                <w:p w14:paraId="68658B6A">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四川盆地亚热带农林生态区</w:t>
                  </w:r>
                </w:p>
              </w:tc>
              <w:tc>
                <w:tcPr>
                  <w:tcW w:w="274" w:type="pct"/>
                  <w:tcBorders>
                    <w:tl2br w:val="nil"/>
                    <w:tr2bl w:val="nil"/>
                  </w:tcBorders>
                  <w:vAlign w:val="center"/>
                </w:tcPr>
                <w:p w14:paraId="35AD1E0C">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I3盆北秦巴山地常绿阔叶林-针阔混交林生态亚区</w:t>
                  </w:r>
                </w:p>
              </w:tc>
              <w:tc>
                <w:tcPr>
                  <w:tcW w:w="432" w:type="pct"/>
                  <w:tcBorders>
                    <w:tl2br w:val="nil"/>
                    <w:tr2bl w:val="nil"/>
                  </w:tcBorders>
                  <w:vAlign w:val="center"/>
                </w:tcPr>
                <w:p w14:paraId="15C5B448">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I3-1米仓山水源涵养与生物多样性保护生态功能区</w:t>
                  </w:r>
                </w:p>
              </w:tc>
              <w:tc>
                <w:tcPr>
                  <w:tcW w:w="618" w:type="pct"/>
                  <w:tcBorders>
                    <w:tl2br w:val="nil"/>
                    <w:tr2bl w:val="nil"/>
                  </w:tcBorders>
                  <w:vAlign w:val="center"/>
                </w:tcPr>
                <w:p w14:paraId="3A025E0E">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在四川东北边缘，跨广元巴中市的6个县级行政区。面积0.88万km</w:t>
                  </w:r>
                  <w:r>
                    <w:rPr>
                      <w:color w:val="000000" w:themeColor="text1"/>
                      <w:szCs w:val="21"/>
                      <w:highlight w:val="none"/>
                      <w:vertAlign w:val="superscript"/>
                      <w14:textFill>
                        <w14:solidFill>
                          <w14:schemeClr w14:val="tx1"/>
                        </w14:solidFill>
                      </w14:textFill>
                    </w:rPr>
                    <w:t>2</w:t>
                  </w:r>
                </w:p>
              </w:tc>
              <w:tc>
                <w:tcPr>
                  <w:tcW w:w="509" w:type="pct"/>
                  <w:tcBorders>
                    <w:tl2br w:val="nil"/>
                    <w:tr2bl w:val="nil"/>
                  </w:tcBorders>
                  <w:vAlign w:val="center"/>
                </w:tcPr>
                <w:p w14:paraId="001EA1AC">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农田和森林生态系统</w:t>
                  </w:r>
                </w:p>
              </w:tc>
              <w:tc>
                <w:tcPr>
                  <w:tcW w:w="497" w:type="pct"/>
                  <w:tcBorders>
                    <w:tl2br w:val="nil"/>
                    <w:tr2bl w:val="nil"/>
                  </w:tcBorders>
                  <w:vAlign w:val="center"/>
                </w:tcPr>
                <w:p w14:paraId="0C6E7950">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荒山荒坡面积较大，水源涵养能力下降，多洪灾水土流失严重。</w:t>
                  </w:r>
                </w:p>
                <w:p w14:paraId="3A1E32B5">
                  <w:pPr>
                    <w:adjustRightInd w:val="0"/>
                    <w:snapToGrid w:val="0"/>
                    <w:jc w:val="center"/>
                    <w:rPr>
                      <w:color w:val="000000" w:themeColor="text1"/>
                      <w:szCs w:val="21"/>
                      <w:highlight w:val="none"/>
                      <w14:textFill>
                        <w14:solidFill>
                          <w14:schemeClr w14:val="tx1"/>
                        </w14:solidFill>
                      </w14:textFill>
                    </w:rPr>
                  </w:pPr>
                </w:p>
              </w:tc>
              <w:tc>
                <w:tcPr>
                  <w:tcW w:w="546" w:type="pct"/>
                  <w:tcBorders>
                    <w:tl2br w:val="nil"/>
                    <w:tr2bl w:val="nil"/>
                  </w:tcBorders>
                  <w:vAlign w:val="center"/>
                </w:tcPr>
                <w:p w14:paraId="02B7842F">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土壤侵蚀极敏感，野生动物生境极敏感。</w:t>
                  </w:r>
                </w:p>
              </w:tc>
              <w:tc>
                <w:tcPr>
                  <w:tcW w:w="683" w:type="pct"/>
                  <w:tcBorders>
                    <w:tl2br w:val="nil"/>
                    <w:tr2bl w:val="nil"/>
                  </w:tcBorders>
                  <w:vAlign w:val="center"/>
                </w:tcPr>
                <w:p w14:paraId="338C6B20">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农林业发展，水源涵养，生物多样性维持，土壤保持。</w:t>
                  </w:r>
                </w:p>
              </w:tc>
              <w:tc>
                <w:tcPr>
                  <w:tcW w:w="1134" w:type="pct"/>
                  <w:tcBorders>
                    <w:tl2br w:val="nil"/>
                    <w:tr2bl w:val="nil"/>
                  </w:tcBorders>
                  <w:vAlign w:val="center"/>
                </w:tcPr>
                <w:p w14:paraId="792440F1">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发挥山区优势，发展用材林和林副特产品，发展黄牛、山羊等草食牲畜饲养业；规范和严格管理矿产资源的开发，保护森林植被；防止矿产开发和农林业开发对生态环境和生态系统的不利影响。</w:t>
                  </w:r>
                </w:p>
              </w:tc>
            </w:tr>
          </w:tbl>
          <w:p w14:paraId="26C63F31">
            <w:pPr>
              <w:tabs>
                <w:tab w:val="left" w:pos="395"/>
              </w:tabs>
              <w:spacing w:before="120" w:beforeLines="50" w:line="360" w:lineRule="auto"/>
              <w:jc w:val="center"/>
              <w:rPr>
                <w:b/>
                <w:bCs/>
                <w:color w:val="000000" w:themeColor="text1"/>
                <w:kern w:val="0"/>
                <w:sz w:val="24"/>
                <w:highlight w:val="none"/>
                <w:lang w:bidi="ar"/>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2766695</wp:posOffset>
                      </wp:positionH>
                      <wp:positionV relativeFrom="paragraph">
                        <wp:posOffset>660400</wp:posOffset>
                      </wp:positionV>
                      <wp:extent cx="716915" cy="192405"/>
                      <wp:effectExtent l="6350" t="6350" r="19685" b="315595"/>
                      <wp:wrapNone/>
                      <wp:docPr id="8" name="矩形标注 8"/>
                      <wp:cNvGraphicFramePr/>
                      <a:graphic xmlns:a="http://schemas.openxmlformats.org/drawingml/2006/main">
                        <a:graphicData uri="http://schemas.microsoft.com/office/word/2010/wordprocessingShape">
                          <wps:wsp>
                            <wps:cNvSpPr/>
                            <wps:spPr>
                              <a:xfrm>
                                <a:off x="0" y="0"/>
                                <a:ext cx="716915" cy="192405"/>
                              </a:xfrm>
                              <a:prstGeom prst="wedgeRectCallout">
                                <a:avLst>
                                  <a:gd name="adj1" fmla="val 39813"/>
                                  <a:gd name="adj2" fmla="val 196204"/>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B14B63">
                                  <w:pPr>
                                    <w:jc w:val="center"/>
                                    <w:rPr>
                                      <w:color w:val="FF0000"/>
                                    </w:rPr>
                                  </w:pPr>
                                  <w:r>
                                    <w:rPr>
                                      <w:rFonts w:hint="eastAsia"/>
                                      <w:color w:val="FF0000"/>
                                    </w:rPr>
                                    <w:t>本项目位置</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_x0000_s1026" o:spid="_x0000_s1026" o:spt="61" type="#_x0000_t61" style="position:absolute;left:0pt;margin-left:217.85pt;margin-top:52pt;height:15.15pt;width:56.45pt;z-index:251662336;v-text-anchor:middle;mso-width-relative:page;mso-height-relative:page;" filled="f" stroked="t" coordsize="21600,21600" o:gfxdata="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AfcOq3aAAAACwEAAA8AAAAAAAAAAQAgAAAAIgAAAGRycy9kb3ducmV2LnhtbFBL&#10;AQIUABQAAAAIAIdO4kDlLn4qnwIAACkFAAAOAAAAAAAAAAEAIAAAACkBAABkcnMvZTJvRG9jLnht&#10;bFBLBQYAAAAABgAGAFkBAAA6BgAAAAA=&#10;" adj="19400,53180">
                      <v:fill on="f" focussize="0,0"/>
                      <v:stroke weight="1pt" color="#FF0000 [3204]" miterlimit="8" joinstyle="miter"/>
                      <v:imagedata o:title=""/>
                      <o:lock v:ext="edit" aspectratio="f"/>
                      <v:textbox inset="0mm,0mm,0mm,0mm">
                        <w:txbxContent>
                          <w:p w14:paraId="46B14B63">
                            <w:pPr>
                              <w:jc w:val="center"/>
                              <w:rPr>
                                <w:color w:val="FF0000"/>
                              </w:rPr>
                            </w:pPr>
                            <w:r>
                              <w:rPr>
                                <w:rFonts w:hint="eastAsia"/>
                                <w:color w:val="FF0000"/>
                              </w:rPr>
                              <w:t>本项目位置</w:t>
                            </w:r>
                          </w:p>
                        </w:txbxContent>
                      </v:textbox>
                    </v:shape>
                  </w:pict>
                </mc:Fallback>
              </mc:AlternateContent>
            </w:r>
            <w:r>
              <w:rPr>
                <w:b/>
                <w:bCs/>
                <w:color w:val="000000" w:themeColor="text1"/>
                <w:kern w:val="0"/>
                <w:sz w:val="24"/>
                <w:highlight w:val="none"/>
                <w14:textFill>
                  <w14:solidFill>
                    <w14:schemeClr w14:val="tx1"/>
                  </w14:solidFill>
                </w14:textFill>
              </w:rPr>
              <w:drawing>
                <wp:inline distT="0" distB="0" distL="114300" distR="114300">
                  <wp:extent cx="4622800" cy="3267710"/>
                  <wp:effectExtent l="0" t="0" r="6350" b="8890"/>
                  <wp:docPr id="18" name="图片 18" descr="cd0c42a2d59a5f7dd71cedb0003b3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d0c42a2d59a5f7dd71cedb0003b3fe"/>
                          <pic:cNvPicPr>
                            <a:picLocks noChangeAspect="1"/>
                          </pic:cNvPicPr>
                        </pic:nvPicPr>
                        <pic:blipFill>
                          <a:blip r:embed="rId19"/>
                          <a:stretch>
                            <a:fillRect/>
                          </a:stretch>
                        </pic:blipFill>
                        <pic:spPr>
                          <a:xfrm>
                            <a:off x="0" y="0"/>
                            <a:ext cx="4622800" cy="3267710"/>
                          </a:xfrm>
                          <a:prstGeom prst="rect">
                            <a:avLst/>
                          </a:prstGeom>
                        </pic:spPr>
                      </pic:pic>
                    </a:graphicData>
                  </a:graphic>
                </wp:inline>
              </w:drawing>
            </w:r>
          </w:p>
          <w:p w14:paraId="56655F75">
            <w:pPr>
              <w:spacing w:line="360" w:lineRule="auto"/>
              <w:jc w:val="center"/>
              <w:rPr>
                <w:b/>
                <w:bCs/>
                <w:color w:val="000000" w:themeColor="text1"/>
                <w:kern w:val="0"/>
                <w:sz w:val="24"/>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图3-2四川省生态功能区划图</w:t>
            </w:r>
          </w:p>
          <w:p w14:paraId="3AF33814">
            <w:pPr>
              <w:tabs>
                <w:tab w:val="left" w:pos="395"/>
              </w:tabs>
              <w:spacing w:before="120" w:beforeLines="50" w:line="360" w:lineRule="auto"/>
              <w:ind w:firstLine="480" w:firstLineChars="200"/>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本项目</w:t>
            </w:r>
            <w:r>
              <w:rPr>
                <w:rFonts w:hint="eastAsia"/>
                <w:color w:val="000000" w:themeColor="text1"/>
                <w:kern w:val="0"/>
                <w:sz w:val="24"/>
                <w:highlight w:val="none"/>
                <w:lang w:bidi="ar"/>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南江县农产品精深加工产业园及配套设施建设项目</w:t>
            </w:r>
            <w:r>
              <w:rPr>
                <w:color w:val="000000" w:themeColor="text1"/>
                <w:kern w:val="0"/>
                <w:sz w:val="24"/>
                <w:highlight w:val="none"/>
                <w:lang w:bidi="ar"/>
                <w14:textFill>
                  <w14:solidFill>
                    <w14:schemeClr w14:val="tx1"/>
                  </w14:solidFill>
                </w14:textFill>
              </w:rPr>
              <w:t>，</w:t>
            </w:r>
            <w:r>
              <w:rPr>
                <w:color w:val="000000" w:themeColor="text1"/>
                <w:kern w:val="0"/>
                <w:sz w:val="24"/>
                <w:highlight w:val="none"/>
                <w14:textFill>
                  <w14:solidFill>
                    <w14:schemeClr w14:val="tx1"/>
                  </w14:solidFill>
                </w14:textFill>
              </w:rPr>
              <w:t>与米仓山水源涵养与生物多样性保护生态功能区生态保护与发展方向不冲突。</w:t>
            </w:r>
          </w:p>
          <w:p w14:paraId="5C3ECC80">
            <w:pPr>
              <w:tabs>
                <w:tab w:val="left" w:pos="395"/>
              </w:tabs>
              <w:spacing w:line="360" w:lineRule="auto"/>
              <w:ind w:firstLine="482" w:firstLineChars="200"/>
              <w:jc w:val="left"/>
              <w:rPr>
                <w:color w:val="000000" w:themeColor="text1"/>
                <w:kern w:val="0"/>
                <w:sz w:val="24"/>
                <w:highlight w:val="none"/>
                <w:lang w:bidi="ar"/>
                <w14:textFill>
                  <w14:solidFill>
                    <w14:schemeClr w14:val="tx1"/>
                  </w14:solidFill>
                </w14:textFill>
              </w:rPr>
            </w:pPr>
            <w:r>
              <w:rPr>
                <w:b/>
                <w:bCs/>
                <w:color w:val="000000" w:themeColor="text1"/>
                <w:kern w:val="0"/>
                <w:sz w:val="24"/>
                <w:highlight w:val="none"/>
                <w:lang w:bidi="ar"/>
                <w14:textFill>
                  <w14:solidFill>
                    <w14:schemeClr w14:val="tx1"/>
                  </w14:solidFill>
                </w14:textFill>
              </w:rPr>
              <w:t>3、评价区在巴中市生态功能区划中的定位</w:t>
            </w:r>
          </w:p>
          <w:p w14:paraId="1D003C9C">
            <w:pPr>
              <w:adjustRightInd w:val="0"/>
              <w:spacing w:line="360" w:lineRule="auto"/>
              <w:ind w:firstLine="480" w:firstLineChars="200"/>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根据巴中市生态环境局关于印发《巴中市生态功能区划》的函（巴环境函</w:t>
            </w:r>
            <w:r>
              <w:rPr>
                <w:color w:val="000000" w:themeColor="text1"/>
                <w:kern w:val="0"/>
                <w:sz w:val="24"/>
                <w:highlight w:val="none"/>
                <w14:textFill>
                  <w14:solidFill>
                    <w14:schemeClr w14:val="tx1"/>
                  </w14:solidFill>
                </w14:textFill>
              </w:rPr>
              <w:t>〔2019〕8号</w:t>
            </w:r>
            <w:r>
              <w:rPr>
                <w:color w:val="000000" w:themeColor="text1"/>
                <w:kern w:val="0"/>
                <w:sz w:val="24"/>
                <w:highlight w:val="none"/>
                <w:lang w:bidi="ar"/>
                <w14:textFill>
                  <w14:solidFill>
                    <w14:schemeClr w14:val="tx1"/>
                  </w14:solidFill>
                </w14:textFill>
              </w:rPr>
              <w:t>），本项目位于秦巴山地常绿阔叶林生态区（I）——米仓山-大巴山常绿阔叶-针阔混交林生态亚区（I-1）——南江北部中山水源涵养保护生态功能区</w:t>
            </w:r>
            <w:r>
              <w:rPr>
                <w:rFonts w:hint="eastAsia"/>
                <w:color w:val="000000" w:themeColor="text1"/>
                <w:kern w:val="0"/>
                <w:sz w:val="24"/>
                <w:highlight w:val="none"/>
                <w:lang w:eastAsia="zh-CN" w:bidi="ar"/>
                <w14:textFill>
                  <w14:solidFill>
                    <w14:schemeClr w14:val="tx1"/>
                  </w14:solidFill>
                </w14:textFill>
              </w:rPr>
              <w:t>（</w:t>
            </w:r>
            <w:r>
              <w:rPr>
                <w:rFonts w:hint="eastAsia"/>
                <w:color w:val="000000" w:themeColor="text1"/>
                <w:kern w:val="0"/>
                <w:sz w:val="24"/>
                <w:highlight w:val="none"/>
                <w:lang w:bidi="ar"/>
                <w14:textFill>
                  <w14:solidFill>
                    <w14:schemeClr w14:val="tx1"/>
                  </w14:solidFill>
                </w14:textFill>
              </w:rPr>
              <w:t>I</w:t>
            </w:r>
            <w:r>
              <w:rPr>
                <w:color w:val="000000" w:themeColor="text1"/>
                <w:kern w:val="0"/>
                <w:sz w:val="24"/>
                <w:highlight w:val="none"/>
                <w:lang w:bidi="ar"/>
                <w14:textFill>
                  <w14:solidFill>
                    <w14:schemeClr w14:val="tx1"/>
                  </w14:solidFill>
                </w14:textFill>
              </w:rPr>
              <w:t>-1-1</w:t>
            </w:r>
            <w:r>
              <w:rPr>
                <w:rFonts w:hint="eastAsia"/>
                <w:color w:val="000000" w:themeColor="text1"/>
                <w:kern w:val="0"/>
                <w:sz w:val="24"/>
                <w:highlight w:val="none"/>
                <w:lang w:eastAsia="zh-CN" w:bidi="ar"/>
                <w14:textFill>
                  <w14:solidFill>
                    <w14:schemeClr w14:val="tx1"/>
                  </w14:solidFill>
                </w14:textFill>
              </w:rPr>
              <w:t>）</w:t>
            </w:r>
            <w:r>
              <w:rPr>
                <w:color w:val="000000" w:themeColor="text1"/>
                <w:kern w:val="0"/>
                <w:sz w:val="24"/>
                <w:highlight w:val="none"/>
                <w:lang w:bidi="ar"/>
                <w14:textFill>
                  <w14:solidFill>
                    <w14:schemeClr w14:val="tx1"/>
                  </w14:solidFill>
                </w14:textFill>
              </w:rPr>
              <w:t>。</w:t>
            </w:r>
          </w:p>
          <w:p w14:paraId="2FC4083B">
            <w:pPr>
              <w:adjustRightInd w:val="0"/>
              <w:snapToGrid w:val="0"/>
              <w:jc w:val="center"/>
              <w:rPr>
                <w:b/>
                <w:bCs/>
                <w:color w:val="000000" w:themeColor="text1"/>
                <w:kern w:val="0"/>
                <w:szCs w:val="21"/>
                <w:highlight w:val="none"/>
                <w:lang w:bidi="ar"/>
                <w14:textFill>
                  <w14:solidFill>
                    <w14:schemeClr w14:val="tx1"/>
                  </w14:solidFill>
                </w14:textFill>
              </w:rPr>
            </w:pPr>
            <w:r>
              <w:rPr>
                <w:b/>
                <w:bCs/>
                <w:color w:val="000000" w:themeColor="text1"/>
                <w:kern w:val="0"/>
                <w:szCs w:val="21"/>
                <w:highlight w:val="none"/>
                <w:lang w:bidi="ar"/>
                <w14:textFill>
                  <w14:solidFill>
                    <w14:schemeClr w14:val="tx1"/>
                  </w14:solidFill>
                </w14:textFill>
              </w:rPr>
              <w:t>表3-2</w:t>
            </w:r>
            <w:r>
              <w:rPr>
                <w:rFonts w:hint="eastAsia"/>
                <w:b/>
                <w:bCs/>
                <w:color w:val="000000" w:themeColor="text1"/>
                <w:kern w:val="0"/>
                <w:szCs w:val="21"/>
                <w:highlight w:val="none"/>
                <w:lang w:val="en-US" w:eastAsia="zh-CN" w:bidi="ar"/>
                <w14:textFill>
                  <w14:solidFill>
                    <w14:schemeClr w14:val="tx1"/>
                  </w14:solidFill>
                </w14:textFill>
              </w:rPr>
              <w:t xml:space="preserve">  </w:t>
            </w:r>
            <w:r>
              <w:rPr>
                <w:b/>
                <w:bCs/>
                <w:color w:val="000000" w:themeColor="text1"/>
                <w:kern w:val="0"/>
                <w:szCs w:val="21"/>
                <w:highlight w:val="none"/>
                <w:lang w:bidi="ar"/>
                <w14:textFill>
                  <w14:solidFill>
                    <w14:schemeClr w14:val="tx1"/>
                  </w14:solidFill>
                </w14:textFill>
              </w:rPr>
              <w:t>南江北部中山水源涵养保护生态功能区一览表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2878"/>
              <w:gridCol w:w="980"/>
              <w:gridCol w:w="679"/>
              <w:gridCol w:w="772"/>
              <w:gridCol w:w="1812"/>
              <w:gridCol w:w="761"/>
            </w:tblGrid>
            <w:tr w14:paraId="1B01C6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2863" w:type="dxa"/>
                  <w:tcBorders>
                    <w:tl2br w:val="nil"/>
                    <w:tr2bl w:val="nil"/>
                  </w:tcBorders>
                  <w:vAlign w:val="center"/>
                </w:tcPr>
                <w:p w14:paraId="3B6C0883">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行政单位</w:t>
                  </w:r>
                </w:p>
              </w:tc>
              <w:tc>
                <w:tcPr>
                  <w:tcW w:w="975" w:type="dxa"/>
                  <w:tcBorders>
                    <w:tl2br w:val="nil"/>
                    <w:tr2bl w:val="nil"/>
                  </w:tcBorders>
                  <w:vAlign w:val="center"/>
                </w:tcPr>
                <w:p w14:paraId="40EBA161">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面积（km</w:t>
                  </w:r>
                  <w:r>
                    <w:rPr>
                      <w:color w:val="000000" w:themeColor="text1"/>
                      <w:szCs w:val="21"/>
                      <w:highlight w:val="none"/>
                      <w:vertAlign w:val="superscript"/>
                      <w14:textFill>
                        <w14:solidFill>
                          <w14:schemeClr w14:val="tx1"/>
                        </w14:solidFill>
                      </w14:textFill>
                    </w:rPr>
                    <w:t>2</w:t>
                  </w:r>
                  <w:r>
                    <w:rPr>
                      <w:color w:val="000000" w:themeColor="text1"/>
                      <w:szCs w:val="21"/>
                      <w:highlight w:val="none"/>
                      <w14:textFill>
                        <w14:solidFill>
                          <w14:schemeClr w14:val="tx1"/>
                        </w14:solidFill>
                      </w14:textFill>
                    </w:rPr>
                    <w:t>）</w:t>
                  </w:r>
                </w:p>
              </w:tc>
              <w:tc>
                <w:tcPr>
                  <w:tcW w:w="675" w:type="dxa"/>
                  <w:tcBorders>
                    <w:tl2br w:val="nil"/>
                    <w:tr2bl w:val="nil"/>
                  </w:tcBorders>
                  <w:vAlign w:val="center"/>
                </w:tcPr>
                <w:p w14:paraId="19D1F8BD">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功能区</w:t>
                  </w:r>
                </w:p>
              </w:tc>
              <w:tc>
                <w:tcPr>
                  <w:tcW w:w="768" w:type="dxa"/>
                  <w:tcBorders>
                    <w:tl2br w:val="nil"/>
                    <w:tr2bl w:val="nil"/>
                  </w:tcBorders>
                  <w:vAlign w:val="center"/>
                </w:tcPr>
                <w:p w14:paraId="20B16AD2">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主要服务功能</w:t>
                  </w:r>
                </w:p>
              </w:tc>
              <w:tc>
                <w:tcPr>
                  <w:tcW w:w="1803" w:type="dxa"/>
                  <w:tcBorders>
                    <w:tl2br w:val="nil"/>
                    <w:tr2bl w:val="nil"/>
                  </w:tcBorders>
                  <w:vAlign w:val="center"/>
                </w:tcPr>
                <w:p w14:paraId="7E1A4064">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次要服务功能</w:t>
                  </w:r>
                </w:p>
              </w:tc>
              <w:tc>
                <w:tcPr>
                  <w:tcW w:w="757" w:type="dxa"/>
                  <w:tcBorders>
                    <w:tl2br w:val="nil"/>
                    <w:tr2bl w:val="nil"/>
                  </w:tcBorders>
                  <w:vAlign w:val="center"/>
                </w:tcPr>
                <w:p w14:paraId="187A3EBB">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辅助服务功能</w:t>
                  </w:r>
                </w:p>
              </w:tc>
            </w:tr>
            <w:tr w14:paraId="40A936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42" w:hRule="atLeast"/>
                <w:jc w:val="center"/>
              </w:trPr>
              <w:tc>
                <w:tcPr>
                  <w:tcW w:w="2863" w:type="dxa"/>
                  <w:tcBorders>
                    <w:tl2br w:val="nil"/>
                    <w:tr2bl w:val="nil"/>
                  </w:tcBorders>
                  <w:vAlign w:val="center"/>
                </w:tcPr>
                <w:p w14:paraId="18377857">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兴马乡、团结乡、关路乡、东榆镇、南江镇、赶场镇、流坝乡、坪河镇、桥亭镇、杨坝镇、上两乡、新民乡、寨坡乡</w:t>
                  </w:r>
                </w:p>
              </w:tc>
              <w:tc>
                <w:tcPr>
                  <w:tcW w:w="975" w:type="dxa"/>
                  <w:tcBorders>
                    <w:tl2br w:val="nil"/>
                    <w:tr2bl w:val="nil"/>
                  </w:tcBorders>
                  <w:vAlign w:val="center"/>
                </w:tcPr>
                <w:p w14:paraId="2DCBB0C2">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1</w:t>
                  </w:r>
                  <w:r>
                    <w:rPr>
                      <w:rFonts w:ascii="Times New Roman" w:hAnsi="Times New Roman" w:eastAsia="宋体" w:cs="Times New Roman"/>
                      <w:color w:val="000000" w:themeColor="text1"/>
                      <w:szCs w:val="21"/>
                      <w:highlight w:val="none"/>
                      <w14:textFill>
                        <w14:solidFill>
                          <w14:schemeClr w14:val="tx1"/>
                        </w14:solidFill>
                      </w14:textFill>
                    </w:rPr>
                    <w:t>047.55</w:t>
                  </w:r>
                </w:p>
              </w:tc>
              <w:tc>
                <w:tcPr>
                  <w:tcW w:w="675" w:type="dxa"/>
                  <w:tcBorders>
                    <w:tl2br w:val="nil"/>
                    <w:tr2bl w:val="nil"/>
                  </w:tcBorders>
                  <w:vAlign w:val="center"/>
                </w:tcPr>
                <w:p w14:paraId="662DAEC8">
                  <w:pPr>
                    <w:jc w:val="center"/>
                    <w:rPr>
                      <w:rFonts w:hint="eastAsia" w:ascii="Times New Roman" w:hAnsi="Times New Roman" w:eastAsia="宋体" w:cs="Times New Roman"/>
                      <w:color w:val="000000" w:themeColor="text1"/>
                      <w:szCs w:val="21"/>
                      <w:highlight w:val="none"/>
                      <w:lang w:eastAsia="zh-CN"/>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I -1-1</w:t>
                  </w:r>
                </w:p>
              </w:tc>
              <w:tc>
                <w:tcPr>
                  <w:tcW w:w="768" w:type="dxa"/>
                  <w:tcBorders>
                    <w:tl2br w:val="nil"/>
                    <w:tr2bl w:val="nil"/>
                  </w:tcBorders>
                  <w:vAlign w:val="center"/>
                </w:tcPr>
                <w:p w14:paraId="216C437C">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水源涵养保持</w:t>
                  </w:r>
                </w:p>
              </w:tc>
              <w:tc>
                <w:tcPr>
                  <w:tcW w:w="1803" w:type="dxa"/>
                  <w:tcBorders>
                    <w:tl2br w:val="nil"/>
                    <w:tr2bl w:val="nil"/>
                  </w:tcBorders>
                  <w:vAlign w:val="center"/>
                </w:tcPr>
                <w:p w14:paraId="143FB7B4">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生物多样性、土壤保持</w:t>
                  </w:r>
                </w:p>
              </w:tc>
              <w:tc>
                <w:tcPr>
                  <w:tcW w:w="757" w:type="dxa"/>
                  <w:tcBorders>
                    <w:tl2br w:val="nil"/>
                    <w:tr2bl w:val="nil"/>
                  </w:tcBorders>
                  <w:vAlign w:val="center"/>
                </w:tcPr>
                <w:p w14:paraId="71A9F369">
                  <w:pPr>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营养物质保持</w:t>
                  </w:r>
                </w:p>
              </w:tc>
            </w:tr>
          </w:tbl>
          <w:p w14:paraId="58C9F193">
            <w:pPr>
              <w:adjustRightInd w:val="0"/>
              <w:spacing w:line="360" w:lineRule="auto"/>
              <w:ind w:firstLine="482" w:firstLineChars="200"/>
              <w:jc w:val="left"/>
              <w:rPr>
                <w:color w:val="000000" w:themeColor="text1"/>
                <w:kern w:val="0"/>
                <w:sz w:val="24"/>
                <w:highlight w:val="none"/>
                <w:lang w:bidi="ar"/>
                <w14:textFill>
                  <w14:solidFill>
                    <w14:schemeClr w14:val="tx1"/>
                  </w14:solidFill>
                </w14:textFill>
              </w:rPr>
            </w:pPr>
            <w:r>
              <w:rPr>
                <w:b/>
                <w:bCs/>
                <w:color w:val="000000" w:themeColor="text1"/>
                <w:kern w:val="0"/>
                <w:sz w:val="24"/>
                <w:highlight w:val="none"/>
                <w:lang w:bidi="ar"/>
                <w14:textFill>
                  <w14:solidFill>
                    <w14:schemeClr w14:val="tx1"/>
                  </w14:solidFill>
                </w14:textFill>
              </w:rPr>
              <w:t>生态功能为：</w:t>
            </w:r>
            <w:r>
              <w:rPr>
                <w:color w:val="000000" w:themeColor="text1"/>
                <w:kern w:val="0"/>
                <w:sz w:val="24"/>
                <w:highlight w:val="none"/>
                <w:lang w:bidi="ar"/>
                <w14:textFill>
                  <w14:solidFill>
                    <w14:schemeClr w14:val="tx1"/>
                  </w14:solidFill>
                </w14:textFill>
              </w:rPr>
              <w:t>本区应遵循生态环境保护优先，适度开发，点状发展的原则。该区生态功能保护与建设的主导方向是建设常绿阔叶林、针-阔混交林和亚高山常绿针叶林生态系统，改善脆弱的生态环境建设和水土保持与水源涵养的重点。重点任务如下：优化山地森林、草地的植被结构，逐渐恢复常绿阔叶林的原始植被体系，保护、完善山地水土保持、水源涵养功能。要加强自然保护区的管理，对核心生态区域要严格加以保护，核心区实施封闭管理，禁止一切生产性活动；缓冲区通过生态移民，防止人为破坏森林和毁林开荒，杜绝森林人为火灾，保护脆弱的山地森林生态系统和生物多样性。对缓冲区以外的实验区，以生态保护为主，发展以生物资源培育利用为主的生态产业和以自然生态资源为主的观光旅游。对水源保护林以及其他饮用水水源涵养林，严格执行国家和地方的法规和有关规范标准；禁止建设污染型企业，侵占和开山取石采土等，并有计划有针对性地建立水源保护区。对一般保护区域，以生态保护为主，控制开发强度；控制污染型工业企业的发展；区内资源以保护为主，可以适度开发利用，要防止山麓地带旅游开发及休闲娱乐活动对湖泊山体自然形态、植被和水体的破坏，保持生态资源的持续利用。搞好封山育林，建设水源涵养林。选择有地方特色的乡土树种，形成多树种、多层次、乔灌藤草相结合的水源涵养地植被景观。从生物多样性价值体系出发，在突出旅游观赏价值的前提下，充分发挥山地森林、生态旅游等方面的综合作用。以生态资源合理开发利用为基础，以生态产业链为重点，形成具有区域特色的生态产业发展格局，培育优势产业集群、完善和延伸产业链。积极发展生态农业、生态林业，加快发展生态旅游业，努力推动生态工业，建设以循环经济为核心的山地生态经济体系，使生态产业在国民经济中逐步占据主导地位。把传统的、依赖资源净消耗线性增加的发展，转变为依靠生态型资源循环来发展的经济，推动“资源－产品－污染排放”的传统经济模式向“资源－产品－再生资源”的循环经济模式转变，实现经济效益、资源效益与环境效益“多赢”。尽快建立生态补偿机制以及“输血型”和“造血型”结合的生态补偿体系。本生态服务功能区作为巴中市的重要生态屏障，承担了水源涵养和生物多样性保护等重要生态功能，对维护巴中市生态安全发挥了决定性的作用。但该区域由于地处偏远，交通不便，长期处于贫困之中，仅依靠其自身的力量，无法承担起保护生态环境和推动社会经济发展的双重任务。亟需通过生态补偿，促进经济社会协调发展。</w:t>
            </w:r>
          </w:p>
          <w:p w14:paraId="5962E241">
            <w:pPr>
              <w:adjustRightInd w:val="0"/>
              <w:spacing w:line="360" w:lineRule="auto"/>
              <w:ind w:firstLine="480" w:firstLineChars="200"/>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本项目</w:t>
            </w:r>
            <w:r>
              <w:rPr>
                <w:rFonts w:hint="eastAsia"/>
                <w:color w:val="000000" w:themeColor="text1"/>
                <w:kern w:val="0"/>
                <w:sz w:val="24"/>
                <w:highlight w:val="none"/>
                <w:lang w:bidi="ar"/>
                <w14:textFill>
                  <w14:solidFill>
                    <w14:schemeClr w14:val="tx1"/>
                  </w14:solidFill>
                </w14:textFill>
              </w:rPr>
              <w:t>为</w:t>
            </w:r>
            <w:r>
              <w:rPr>
                <w:rFonts w:hint="eastAsia" w:ascii="Times New Roman" w:eastAsia="宋体"/>
                <w:color w:val="000000" w:themeColor="text1"/>
                <w:sz w:val="24"/>
                <w:highlight w:val="none"/>
                <w:lang w:val="en-US" w:eastAsia="zh-CN"/>
                <w14:textFill>
                  <w14:solidFill>
                    <w14:schemeClr w14:val="tx1"/>
                  </w14:solidFill>
                </w14:textFill>
              </w:rPr>
              <w:t>南江县农产品精深加工产业园及配套设施建设项目，项目建设不涉及核心生态区，不涉及水源保护林、水源涵养林，且项目建设有利于当地现代农业发展</w:t>
            </w:r>
            <w:r>
              <w:rPr>
                <w:color w:val="000000" w:themeColor="text1"/>
                <w:kern w:val="0"/>
                <w:sz w:val="24"/>
                <w:highlight w:val="none"/>
                <w:lang w:bidi="ar"/>
                <w14:textFill>
                  <w14:solidFill>
                    <w14:schemeClr w14:val="tx1"/>
                  </w14:solidFill>
                </w14:textFill>
              </w:rPr>
              <w:t>，</w:t>
            </w:r>
            <w:r>
              <w:rPr>
                <w:rFonts w:hint="eastAsia" w:ascii="Times New Roman" w:eastAsia="宋体"/>
                <w:color w:val="000000" w:themeColor="text1"/>
                <w:kern w:val="0"/>
                <w:sz w:val="24"/>
                <w:highlight w:val="none"/>
                <w:lang w:val="en-US" w:eastAsia="zh-CN" w:bidi="ar"/>
                <w14:textFill>
                  <w14:solidFill>
                    <w14:schemeClr w14:val="tx1"/>
                  </w14:solidFill>
                </w14:textFill>
              </w:rPr>
              <w:t>能</w:t>
            </w:r>
            <w:r>
              <w:rPr>
                <w:color w:val="000000" w:themeColor="text1"/>
                <w:kern w:val="0"/>
                <w:sz w:val="24"/>
                <w:highlight w:val="none"/>
                <w:lang w:bidi="ar"/>
                <w14:textFill>
                  <w14:solidFill>
                    <w14:schemeClr w14:val="tx1"/>
                  </w14:solidFill>
                </w14:textFill>
              </w:rPr>
              <w:t>促进经济发展</w:t>
            </w:r>
            <w:r>
              <w:rPr>
                <w:rFonts w:hint="eastAsia" w:eastAsia="宋体"/>
                <w:color w:val="000000" w:themeColor="text1"/>
                <w:kern w:val="0"/>
                <w:sz w:val="24"/>
                <w:highlight w:val="none"/>
                <w:lang w:eastAsia="zh-CN" w:bidi="ar"/>
                <w14:textFill>
                  <w14:solidFill>
                    <w14:schemeClr w14:val="tx1"/>
                  </w14:solidFill>
                </w14:textFill>
              </w:rPr>
              <w:t>，</w:t>
            </w:r>
            <w:r>
              <w:rPr>
                <w:color w:val="000000" w:themeColor="text1"/>
                <w:kern w:val="0"/>
                <w:sz w:val="24"/>
                <w:highlight w:val="none"/>
                <w:lang w:bidi="ar"/>
                <w14:textFill>
                  <w14:solidFill>
                    <w14:schemeClr w14:val="tx1"/>
                  </w14:solidFill>
                </w14:textFill>
              </w:rPr>
              <w:t>符合</w:t>
            </w:r>
            <w:r>
              <w:rPr>
                <w:color w:val="000000" w:themeColor="text1"/>
                <w:kern w:val="0"/>
                <w:sz w:val="24"/>
                <w:highlight w:val="none"/>
                <w14:textFill>
                  <w14:solidFill>
                    <w14:schemeClr w14:val="tx1"/>
                  </w14:solidFill>
                </w14:textFill>
              </w:rPr>
              <w:t>巴中市南江北部中山水源涵养保护生态功能区（I-1-</w:t>
            </w:r>
            <w:r>
              <w:rPr>
                <w:rFonts w:hint="eastAsia" w:ascii="Times New Roman" w:eastAsia="宋体"/>
                <w:color w:val="000000" w:themeColor="text1"/>
                <w:kern w:val="0"/>
                <w:sz w:val="24"/>
                <w:highlight w:val="none"/>
                <w:lang w:val="en-US" w:eastAsia="zh-CN"/>
                <w14:textFill>
                  <w14:solidFill>
                    <w14:schemeClr w14:val="tx1"/>
                  </w14:solidFill>
                </w14:textFill>
              </w:rPr>
              <w:t>1</w:t>
            </w:r>
            <w:r>
              <w:rPr>
                <w:color w:val="000000" w:themeColor="text1"/>
                <w:kern w:val="0"/>
                <w:sz w:val="24"/>
                <w:highlight w:val="none"/>
                <w14:textFill>
                  <w14:solidFill>
                    <w14:schemeClr w14:val="tx1"/>
                  </w14:solidFill>
                </w14:textFill>
              </w:rPr>
              <w:t>）功能定位。</w:t>
            </w:r>
          </w:p>
          <w:p w14:paraId="7661E3A6">
            <w:pPr>
              <w:adjustRightInd w:val="0"/>
              <w:spacing w:before="120" w:beforeLines="50" w:line="360" w:lineRule="auto"/>
              <w:jc w:val="left"/>
              <w:rPr>
                <w:color w:val="000000" w:themeColor="text1"/>
                <w:kern w:val="0"/>
                <w:sz w:val="24"/>
                <w:highlight w:val="none"/>
                <w:lang w:bidi="ar"/>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2135505</wp:posOffset>
                      </wp:positionH>
                      <wp:positionV relativeFrom="paragraph">
                        <wp:posOffset>1501775</wp:posOffset>
                      </wp:positionV>
                      <wp:extent cx="716915" cy="192405"/>
                      <wp:effectExtent l="166370" t="6350" r="12065" b="182245"/>
                      <wp:wrapNone/>
                      <wp:docPr id="12" name="矩形标注 12"/>
                      <wp:cNvGraphicFramePr/>
                      <a:graphic xmlns:a="http://schemas.openxmlformats.org/drawingml/2006/main">
                        <a:graphicData uri="http://schemas.microsoft.com/office/word/2010/wordprocessingShape">
                          <wps:wsp>
                            <wps:cNvSpPr/>
                            <wps:spPr>
                              <a:xfrm>
                                <a:off x="0" y="0"/>
                                <a:ext cx="716915" cy="192405"/>
                              </a:xfrm>
                              <a:prstGeom prst="wedgeRectCallout">
                                <a:avLst>
                                  <a:gd name="adj1" fmla="val -66740"/>
                                  <a:gd name="adj2" fmla="val 127227"/>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147EA9">
                                  <w:pPr>
                                    <w:jc w:val="center"/>
                                    <w:rPr>
                                      <w:color w:val="FF0000"/>
                                    </w:rPr>
                                  </w:pPr>
                                  <w:r>
                                    <w:rPr>
                                      <w:rFonts w:hint="eastAsia"/>
                                      <w:color w:val="FF0000"/>
                                    </w:rPr>
                                    <w:t>本项目位置</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_x0000_s1026" o:spid="_x0000_s1026" o:spt="61" type="#_x0000_t61" style="position:absolute;left:0pt;margin-left:168.15pt;margin-top:118.25pt;height:15.15pt;width:56.45pt;z-index:251663360;v-text-anchor:middle;mso-width-relative:page;mso-height-relative:page;" filled="f" stroked="t" coordsize="21600,21600" o:gfxdata="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LB/5ItwAAAALAQAADwAAAAAAAAABACAAAAAiAAAAZHJzL2Rvd25yZXYu&#10;eG1sUEsBAhQAFAAAAAgAh07iQGJd88aiAgAALAUAAA4AAAAAAAAAAQAgAAAAKwEAAGRycy9lMm9E&#10;b2MueG1sUEsFBgAAAAAGAAYAWQEAAD8GAAAAAA==&#10;" adj="-3616,38281">
                      <v:fill on="f" focussize="0,0"/>
                      <v:stroke weight="1pt" color="#FF0000 [3204]" miterlimit="8" joinstyle="miter"/>
                      <v:imagedata o:title=""/>
                      <o:lock v:ext="edit" aspectratio="f"/>
                      <v:textbox inset="0mm,0mm,0mm,0mm">
                        <w:txbxContent>
                          <w:p w14:paraId="32147EA9">
                            <w:pPr>
                              <w:jc w:val="center"/>
                              <w:rPr>
                                <w:color w:val="FF0000"/>
                              </w:rPr>
                            </w:pPr>
                            <w:r>
                              <w:rPr>
                                <w:rFonts w:hint="eastAsia"/>
                                <w:color w:val="FF0000"/>
                              </w:rPr>
                              <w:t>本项目位置</w:t>
                            </w:r>
                          </w:p>
                        </w:txbxContent>
                      </v:textbox>
                    </v:shape>
                  </w:pict>
                </mc:Fallback>
              </mc:AlternateContent>
            </w:r>
            <w:r>
              <w:rPr>
                <w:color w:val="000000" w:themeColor="text1"/>
                <w:highlight w:val="none"/>
                <w14:textFill>
                  <w14:solidFill>
                    <w14:schemeClr w14:val="tx1"/>
                  </w14:solidFill>
                </w14:textFill>
              </w:rPr>
              <w:drawing>
                <wp:inline distT="0" distB="0" distL="114300" distR="114300">
                  <wp:extent cx="5004435" cy="6713855"/>
                  <wp:effectExtent l="0" t="0" r="5715" b="10795"/>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20"/>
                          <a:stretch>
                            <a:fillRect/>
                          </a:stretch>
                        </pic:blipFill>
                        <pic:spPr>
                          <a:xfrm>
                            <a:off x="0" y="0"/>
                            <a:ext cx="5004435" cy="6713855"/>
                          </a:xfrm>
                          <a:prstGeom prst="rect">
                            <a:avLst/>
                          </a:prstGeom>
                          <a:noFill/>
                          <a:ln>
                            <a:noFill/>
                          </a:ln>
                        </pic:spPr>
                      </pic:pic>
                    </a:graphicData>
                  </a:graphic>
                </wp:inline>
              </w:drawing>
            </w:r>
          </w:p>
          <w:p w14:paraId="60D1E4ED">
            <w:pPr>
              <w:spacing w:line="360" w:lineRule="auto"/>
              <w:jc w:val="center"/>
              <w:rPr>
                <w:b/>
                <w:bCs/>
                <w:color w:val="000000" w:themeColor="text1"/>
                <w:kern w:val="0"/>
                <w:sz w:val="24"/>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图3-3巴中市生态功能区划图</w:t>
            </w:r>
          </w:p>
          <w:p w14:paraId="513977A9">
            <w:pPr>
              <w:spacing w:line="360" w:lineRule="auto"/>
              <w:ind w:firstLine="482" w:firstLineChars="200"/>
              <w:jc w:val="left"/>
              <w:rPr>
                <w:b/>
                <w:bCs/>
                <w:color w:val="000000" w:themeColor="text1"/>
                <w:kern w:val="0"/>
                <w:sz w:val="24"/>
                <w:highlight w:val="none"/>
                <w:lang w:bidi="ar"/>
                <w14:textFill>
                  <w14:solidFill>
                    <w14:schemeClr w14:val="tx1"/>
                  </w14:solidFill>
                </w14:textFill>
              </w:rPr>
            </w:pPr>
            <w:r>
              <w:rPr>
                <w:b/>
                <w:bCs/>
                <w:color w:val="000000" w:themeColor="text1"/>
                <w:kern w:val="0"/>
                <w:sz w:val="24"/>
                <w:highlight w:val="none"/>
                <w:lang w:bidi="ar"/>
                <w14:textFill>
                  <w14:solidFill>
                    <w14:schemeClr w14:val="tx1"/>
                  </w14:solidFill>
                </w14:textFill>
              </w:rPr>
              <w:t>二、生态环境质量现状</w:t>
            </w:r>
          </w:p>
          <w:p w14:paraId="4C1D0B0A">
            <w:pPr>
              <w:spacing w:line="360" w:lineRule="auto"/>
              <w:ind w:firstLine="482" w:firstLineChars="200"/>
              <w:jc w:val="left"/>
              <w:rPr>
                <w:b/>
                <w:color w:val="000000" w:themeColor="text1"/>
                <w:kern w:val="0"/>
                <w:sz w:val="24"/>
                <w:highlight w:val="none"/>
                <w:lang w:bidi="ar"/>
                <w14:textFill>
                  <w14:solidFill>
                    <w14:schemeClr w14:val="tx1"/>
                  </w14:solidFill>
                </w14:textFill>
              </w:rPr>
            </w:pPr>
            <w:r>
              <w:rPr>
                <w:b/>
                <w:color w:val="000000" w:themeColor="text1"/>
                <w:kern w:val="0"/>
                <w:sz w:val="24"/>
                <w:highlight w:val="none"/>
                <w:lang w:bidi="ar"/>
                <w14:textFill>
                  <w14:solidFill>
                    <w14:schemeClr w14:val="tx1"/>
                  </w14:solidFill>
                </w14:textFill>
              </w:rPr>
              <w:t>本项目不涉及占用水域，不涉水施工。本次主要针对项目区域陆生生态系统植物、动物现状进行调查。</w:t>
            </w:r>
            <w:r>
              <w:rPr>
                <w:rFonts w:hint="eastAsia"/>
                <w:b/>
                <w:color w:val="000000" w:themeColor="text1"/>
                <w:kern w:val="0"/>
                <w:sz w:val="24"/>
                <w:highlight w:val="none"/>
                <w:lang w:bidi="ar"/>
                <w14:textFill>
                  <w14:solidFill>
                    <w14:schemeClr w14:val="tx1"/>
                  </w14:solidFill>
                </w14:textFill>
              </w:rPr>
              <w:t>本项目进行生态环境影响专项评价，生态环境现状调查详细资料见生态专项，此章节仅简要介绍。</w:t>
            </w:r>
          </w:p>
          <w:p w14:paraId="0F5D48D4">
            <w:pPr>
              <w:spacing w:line="360" w:lineRule="auto"/>
              <w:ind w:firstLine="482" w:firstLineChars="200"/>
              <w:jc w:val="left"/>
              <w:rPr>
                <w:b/>
                <w:color w:val="000000" w:themeColor="text1"/>
                <w:kern w:val="0"/>
                <w:sz w:val="24"/>
                <w:highlight w:val="none"/>
                <w:lang w:bidi="ar"/>
                <w14:textFill>
                  <w14:solidFill>
                    <w14:schemeClr w14:val="tx1"/>
                  </w14:solidFill>
                </w14:textFill>
              </w:rPr>
            </w:pPr>
            <w:r>
              <w:rPr>
                <w:b/>
                <w:color w:val="000000" w:themeColor="text1"/>
                <w:kern w:val="0"/>
                <w:sz w:val="24"/>
                <w:highlight w:val="none"/>
                <w:lang w:bidi="ar"/>
                <w14:textFill>
                  <w14:solidFill>
                    <w14:schemeClr w14:val="tx1"/>
                  </w14:solidFill>
                </w14:textFill>
              </w:rPr>
              <w:t>（一）植物</w:t>
            </w:r>
          </w:p>
          <w:p w14:paraId="16749C4A">
            <w:pPr>
              <w:spacing w:line="360" w:lineRule="auto"/>
              <w:ind w:firstLine="480" w:firstLineChars="200"/>
              <w:rPr>
                <w:color w:val="000000" w:themeColor="text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根据野外</w:t>
            </w:r>
            <w:r>
              <w:rPr>
                <w:rFonts w:hint="eastAsia"/>
                <w:color w:val="000000" w:themeColor="text1"/>
                <w:kern w:val="0"/>
                <w:sz w:val="24"/>
                <w:highlight w:val="none"/>
                <w:lang w:bidi="ar"/>
                <w14:textFill>
                  <w14:solidFill>
                    <w14:schemeClr w14:val="tx1"/>
                  </w14:solidFill>
                </w14:textFill>
              </w:rPr>
              <w:t>实地</w:t>
            </w:r>
            <w:r>
              <w:rPr>
                <w:color w:val="000000" w:themeColor="text1"/>
                <w:kern w:val="0"/>
                <w:sz w:val="24"/>
                <w:highlight w:val="none"/>
                <w:lang w:bidi="ar"/>
                <w14:textFill>
                  <w14:solidFill>
                    <w14:schemeClr w14:val="tx1"/>
                  </w14:solidFill>
                </w14:textFill>
              </w:rPr>
              <w:t>调查访问</w:t>
            </w:r>
            <w:r>
              <w:rPr>
                <w:rFonts w:hint="eastAsia"/>
                <w:color w:val="000000" w:themeColor="text1"/>
                <w:kern w:val="0"/>
                <w:sz w:val="24"/>
                <w:highlight w:val="none"/>
                <w:lang w:eastAsia="zh-CN" w:bidi="ar"/>
                <w14:textFill>
                  <w14:solidFill>
                    <w14:schemeClr w14:val="tx1"/>
                  </w14:solidFill>
                </w14:textFill>
              </w:rPr>
              <w:t>，参考相关文献资料</w:t>
            </w:r>
            <w:r>
              <w:rPr>
                <w:rFonts w:hint="eastAsia"/>
                <w:bCs/>
                <w:color w:val="000000" w:themeColor="text1"/>
                <w:sz w:val="24"/>
                <w:highlight w:val="none"/>
                <w14:textFill>
                  <w14:solidFill>
                    <w14:schemeClr w14:val="tx1"/>
                  </w14:solidFill>
                </w14:textFill>
              </w:rPr>
              <w:t>，评价区域主要维管束植物6</w:t>
            </w:r>
            <w:r>
              <w:rPr>
                <w:rFonts w:hint="eastAsia"/>
                <w:bCs/>
                <w:color w:val="000000" w:themeColor="text1"/>
                <w:sz w:val="24"/>
                <w:highlight w:val="none"/>
                <w:lang w:val="en-US" w:eastAsia="zh-CN"/>
                <w14:textFill>
                  <w14:solidFill>
                    <w14:schemeClr w14:val="tx1"/>
                  </w14:solidFill>
                </w14:textFill>
              </w:rPr>
              <w:t>6</w:t>
            </w:r>
            <w:r>
              <w:rPr>
                <w:rFonts w:hint="eastAsia"/>
                <w:bCs/>
                <w:color w:val="000000" w:themeColor="text1"/>
                <w:sz w:val="24"/>
                <w:highlight w:val="none"/>
                <w14:textFill>
                  <w14:solidFill>
                    <w14:schemeClr w14:val="tx1"/>
                  </w14:solidFill>
                </w14:textFill>
              </w:rPr>
              <w:t>科1</w:t>
            </w:r>
            <w:r>
              <w:rPr>
                <w:rFonts w:hint="eastAsia"/>
                <w:bCs/>
                <w:color w:val="000000" w:themeColor="text1"/>
                <w:sz w:val="24"/>
                <w:highlight w:val="none"/>
                <w:lang w:val="en-US" w:eastAsia="zh-CN"/>
                <w14:textFill>
                  <w14:solidFill>
                    <w14:schemeClr w14:val="tx1"/>
                  </w14:solidFill>
                </w14:textFill>
              </w:rPr>
              <w:t>66</w:t>
            </w:r>
            <w:r>
              <w:rPr>
                <w:rFonts w:hint="eastAsia"/>
                <w:bCs/>
                <w:color w:val="000000" w:themeColor="text1"/>
                <w:sz w:val="24"/>
                <w:highlight w:val="none"/>
                <w14:textFill>
                  <w14:solidFill>
                    <w14:schemeClr w14:val="tx1"/>
                  </w14:solidFill>
                </w14:textFill>
              </w:rPr>
              <w:t>属</w:t>
            </w:r>
            <w:r>
              <w:rPr>
                <w:rFonts w:hint="eastAsia"/>
                <w:bCs/>
                <w:color w:val="000000" w:themeColor="text1"/>
                <w:sz w:val="24"/>
                <w:highlight w:val="none"/>
                <w:lang w:val="en-US" w:eastAsia="zh-CN"/>
                <w14:textFill>
                  <w14:solidFill>
                    <w14:schemeClr w14:val="tx1"/>
                  </w14:solidFill>
                </w14:textFill>
              </w:rPr>
              <w:t>266</w:t>
            </w:r>
            <w:r>
              <w:rPr>
                <w:rFonts w:hint="eastAsia"/>
                <w:bCs/>
                <w:color w:val="000000" w:themeColor="text1"/>
                <w:sz w:val="24"/>
                <w:highlight w:val="none"/>
                <w14:textFill>
                  <w14:solidFill>
                    <w14:schemeClr w14:val="tx1"/>
                  </w14:solidFill>
                </w14:textFill>
              </w:rPr>
              <w:t>种：其中蕨类植物共有</w:t>
            </w:r>
            <w:r>
              <w:rPr>
                <w:rFonts w:hint="eastAsia"/>
                <w:bCs/>
                <w:color w:val="000000" w:themeColor="text1"/>
                <w:sz w:val="24"/>
                <w:highlight w:val="none"/>
                <w:lang w:val="en-US" w:eastAsia="zh-CN"/>
                <w14:textFill>
                  <w14:solidFill>
                    <w14:schemeClr w14:val="tx1"/>
                  </w14:solidFill>
                </w14:textFill>
              </w:rPr>
              <w:t>6</w:t>
            </w:r>
            <w:r>
              <w:rPr>
                <w:rFonts w:hint="eastAsia"/>
                <w:bCs/>
                <w:color w:val="000000" w:themeColor="text1"/>
                <w:sz w:val="24"/>
                <w:highlight w:val="none"/>
                <w14:textFill>
                  <w14:solidFill>
                    <w14:schemeClr w14:val="tx1"/>
                  </w14:solidFill>
                </w14:textFill>
              </w:rPr>
              <w:t>科</w:t>
            </w:r>
            <w:r>
              <w:rPr>
                <w:rFonts w:hint="eastAsia"/>
                <w:bCs/>
                <w:color w:val="000000" w:themeColor="text1"/>
                <w:sz w:val="24"/>
                <w:highlight w:val="none"/>
                <w:lang w:val="en-US" w:eastAsia="zh-CN"/>
                <w14:textFill>
                  <w14:solidFill>
                    <w14:schemeClr w14:val="tx1"/>
                  </w14:solidFill>
                </w14:textFill>
              </w:rPr>
              <w:t>10</w:t>
            </w:r>
            <w:r>
              <w:rPr>
                <w:rFonts w:hint="eastAsia"/>
                <w:bCs/>
                <w:color w:val="000000" w:themeColor="text1"/>
                <w:sz w:val="24"/>
                <w:highlight w:val="none"/>
                <w14:textFill>
                  <w14:solidFill>
                    <w14:schemeClr w14:val="tx1"/>
                  </w14:solidFill>
                </w14:textFill>
              </w:rPr>
              <w:t>属</w:t>
            </w:r>
            <w:r>
              <w:rPr>
                <w:rFonts w:hint="eastAsia"/>
                <w:bCs/>
                <w:color w:val="000000" w:themeColor="text1"/>
                <w:sz w:val="24"/>
                <w:highlight w:val="none"/>
                <w:lang w:val="en-US" w:eastAsia="zh-CN"/>
                <w14:textFill>
                  <w14:solidFill>
                    <w14:schemeClr w14:val="tx1"/>
                  </w14:solidFill>
                </w14:textFill>
              </w:rPr>
              <w:t>18</w:t>
            </w:r>
            <w:r>
              <w:rPr>
                <w:rFonts w:hint="eastAsia"/>
                <w:bCs/>
                <w:color w:val="000000" w:themeColor="text1"/>
                <w:sz w:val="24"/>
                <w:highlight w:val="none"/>
                <w14:textFill>
                  <w14:solidFill>
                    <w14:schemeClr w14:val="tx1"/>
                  </w14:solidFill>
                </w14:textFill>
              </w:rPr>
              <w:t>种，占总科数的</w:t>
            </w:r>
            <w:r>
              <w:rPr>
                <w:rFonts w:hint="eastAsia"/>
                <w:bCs/>
                <w:color w:val="000000" w:themeColor="text1"/>
                <w:sz w:val="24"/>
                <w:highlight w:val="none"/>
                <w:lang w:val="en-US" w:eastAsia="zh-CN"/>
                <w14:textFill>
                  <w14:solidFill>
                    <w14:schemeClr w14:val="tx1"/>
                  </w14:solidFill>
                </w14:textFill>
              </w:rPr>
              <w:t>9.09</w:t>
            </w:r>
            <w:r>
              <w:rPr>
                <w:rFonts w:hint="eastAsia"/>
                <w:bCs/>
                <w:color w:val="000000" w:themeColor="text1"/>
                <w:sz w:val="24"/>
                <w:highlight w:val="none"/>
                <w14:textFill>
                  <w14:solidFill>
                    <w14:schemeClr w14:val="tx1"/>
                  </w14:solidFill>
                </w14:textFill>
              </w:rPr>
              <w:t>%，总属数的</w:t>
            </w:r>
            <w:r>
              <w:rPr>
                <w:rFonts w:hint="eastAsia"/>
                <w:bCs/>
                <w:color w:val="000000" w:themeColor="text1"/>
                <w:sz w:val="24"/>
                <w:highlight w:val="none"/>
                <w:lang w:val="en-US" w:eastAsia="zh-CN"/>
                <w14:textFill>
                  <w14:solidFill>
                    <w14:schemeClr w14:val="tx1"/>
                  </w14:solidFill>
                </w14:textFill>
              </w:rPr>
              <w:t>6.02</w:t>
            </w:r>
            <w:r>
              <w:rPr>
                <w:rFonts w:hint="eastAsia"/>
                <w:bCs/>
                <w:color w:val="000000" w:themeColor="text1"/>
                <w:sz w:val="24"/>
                <w:highlight w:val="none"/>
                <w14:textFill>
                  <w14:solidFill>
                    <w14:schemeClr w14:val="tx1"/>
                  </w14:solidFill>
                </w14:textFill>
              </w:rPr>
              <w:t>%，总种数的</w:t>
            </w:r>
            <w:r>
              <w:rPr>
                <w:rFonts w:hint="eastAsia"/>
                <w:bCs/>
                <w:color w:val="000000" w:themeColor="text1"/>
                <w:sz w:val="24"/>
                <w:highlight w:val="none"/>
                <w:lang w:val="en-US" w:eastAsia="zh-CN"/>
                <w14:textFill>
                  <w14:solidFill>
                    <w14:schemeClr w14:val="tx1"/>
                  </w14:solidFill>
                </w14:textFill>
              </w:rPr>
              <w:t>6.77</w:t>
            </w:r>
            <w:r>
              <w:rPr>
                <w:rFonts w:hint="eastAsia"/>
                <w:bCs/>
                <w:color w:val="000000" w:themeColor="text1"/>
                <w:sz w:val="24"/>
                <w:highlight w:val="none"/>
                <w14:textFill>
                  <w14:solidFill>
                    <w14:schemeClr w14:val="tx1"/>
                  </w14:solidFill>
                </w14:textFill>
              </w:rPr>
              <w:t>%；裸子植</w:t>
            </w:r>
            <w:r>
              <w:rPr>
                <w:rFonts w:hint="eastAsia"/>
                <w:bCs/>
                <w:color w:val="000000" w:themeColor="text1"/>
                <w:sz w:val="24"/>
                <w:highlight w:val="none"/>
                <w:lang w:val="en-US" w:eastAsia="zh-CN"/>
                <w14:textFill>
                  <w14:solidFill>
                    <w14:schemeClr w14:val="tx1"/>
                  </w14:solidFill>
                </w14:textFill>
              </w:rPr>
              <w:t>物3</w:t>
            </w:r>
            <w:r>
              <w:rPr>
                <w:rFonts w:hint="eastAsia"/>
                <w:bCs/>
                <w:color w:val="000000" w:themeColor="text1"/>
                <w:sz w:val="24"/>
                <w:highlight w:val="none"/>
                <w14:textFill>
                  <w14:solidFill>
                    <w14:schemeClr w14:val="tx1"/>
                  </w14:solidFill>
                </w14:textFill>
              </w:rPr>
              <w:t>科</w:t>
            </w:r>
            <w:r>
              <w:rPr>
                <w:rFonts w:hint="eastAsia"/>
                <w:bCs/>
                <w:color w:val="000000" w:themeColor="text1"/>
                <w:sz w:val="24"/>
                <w:highlight w:val="none"/>
                <w:lang w:val="en-US" w:eastAsia="zh-CN"/>
                <w14:textFill>
                  <w14:solidFill>
                    <w14:schemeClr w14:val="tx1"/>
                  </w14:solidFill>
                </w14:textFill>
              </w:rPr>
              <w:t>8</w:t>
            </w:r>
            <w:r>
              <w:rPr>
                <w:rFonts w:hint="eastAsia"/>
                <w:bCs/>
                <w:color w:val="000000" w:themeColor="text1"/>
                <w:sz w:val="24"/>
                <w:highlight w:val="none"/>
                <w14:textFill>
                  <w14:solidFill>
                    <w14:schemeClr w14:val="tx1"/>
                  </w14:solidFill>
                </w14:textFill>
              </w:rPr>
              <w:t>属</w:t>
            </w:r>
            <w:r>
              <w:rPr>
                <w:rFonts w:hint="eastAsia"/>
                <w:bCs/>
                <w:color w:val="000000" w:themeColor="text1"/>
                <w:sz w:val="24"/>
                <w:highlight w:val="none"/>
                <w:lang w:val="en-US" w:eastAsia="zh-CN"/>
                <w14:textFill>
                  <w14:solidFill>
                    <w14:schemeClr w14:val="tx1"/>
                  </w14:solidFill>
                </w14:textFill>
              </w:rPr>
              <w:t>11</w:t>
            </w:r>
            <w:r>
              <w:rPr>
                <w:rFonts w:hint="eastAsia"/>
                <w:bCs/>
                <w:color w:val="000000" w:themeColor="text1"/>
                <w:sz w:val="24"/>
                <w:highlight w:val="none"/>
                <w14:textFill>
                  <w14:solidFill>
                    <w14:schemeClr w14:val="tx1"/>
                  </w14:solidFill>
                </w14:textFill>
              </w:rPr>
              <w:t>种，占评价区域总科数的</w:t>
            </w:r>
            <w:r>
              <w:rPr>
                <w:rFonts w:hint="eastAsia"/>
                <w:bCs/>
                <w:color w:val="000000" w:themeColor="text1"/>
                <w:sz w:val="24"/>
                <w:highlight w:val="none"/>
                <w:lang w:val="en-US" w:eastAsia="zh-CN"/>
                <w14:textFill>
                  <w14:solidFill>
                    <w14:schemeClr w14:val="tx1"/>
                  </w14:solidFill>
                </w14:textFill>
              </w:rPr>
              <w:t>4.55</w:t>
            </w:r>
            <w:r>
              <w:rPr>
                <w:rFonts w:hint="eastAsia"/>
                <w:bCs/>
                <w:color w:val="000000" w:themeColor="text1"/>
                <w:sz w:val="24"/>
                <w:highlight w:val="none"/>
                <w14:textFill>
                  <w14:solidFill>
                    <w14:schemeClr w14:val="tx1"/>
                  </w14:solidFill>
                </w14:textFill>
              </w:rPr>
              <w:t>%，总属数的</w:t>
            </w:r>
            <w:r>
              <w:rPr>
                <w:rFonts w:hint="eastAsia"/>
                <w:bCs/>
                <w:color w:val="000000" w:themeColor="text1"/>
                <w:sz w:val="24"/>
                <w:highlight w:val="none"/>
                <w:lang w:val="en-US" w:eastAsia="zh-CN"/>
                <w14:textFill>
                  <w14:solidFill>
                    <w14:schemeClr w14:val="tx1"/>
                  </w14:solidFill>
                </w14:textFill>
              </w:rPr>
              <w:t>4.82</w:t>
            </w:r>
            <w:r>
              <w:rPr>
                <w:rFonts w:hint="eastAsia"/>
                <w:bCs/>
                <w:color w:val="000000" w:themeColor="text1"/>
                <w:sz w:val="24"/>
                <w:highlight w:val="none"/>
                <w14:textFill>
                  <w14:solidFill>
                    <w14:schemeClr w14:val="tx1"/>
                  </w14:solidFill>
                </w14:textFill>
              </w:rPr>
              <w:t>%，总种数的</w:t>
            </w:r>
            <w:r>
              <w:rPr>
                <w:rFonts w:hint="eastAsia"/>
                <w:bCs/>
                <w:color w:val="000000" w:themeColor="text1"/>
                <w:sz w:val="24"/>
                <w:highlight w:val="none"/>
                <w:lang w:val="en-US" w:eastAsia="zh-CN"/>
                <w14:textFill>
                  <w14:solidFill>
                    <w14:schemeClr w14:val="tx1"/>
                  </w14:solidFill>
                </w14:textFill>
              </w:rPr>
              <w:t>4.13</w:t>
            </w:r>
            <w:r>
              <w:rPr>
                <w:rFonts w:hint="eastAsia"/>
                <w:bCs/>
                <w:color w:val="000000" w:themeColor="text1"/>
                <w:sz w:val="24"/>
                <w:highlight w:val="none"/>
                <w14:textFill>
                  <w14:solidFill>
                    <w14:schemeClr w14:val="tx1"/>
                  </w14:solidFill>
                </w14:textFill>
              </w:rPr>
              <w:t>%；被子植物物种数最多，共有</w:t>
            </w:r>
            <w:r>
              <w:rPr>
                <w:rFonts w:hint="eastAsia"/>
                <w:bCs/>
                <w:color w:val="000000" w:themeColor="text1"/>
                <w:sz w:val="24"/>
                <w:highlight w:val="none"/>
                <w:lang w:val="en-US" w:eastAsia="zh-CN"/>
                <w14:textFill>
                  <w14:solidFill>
                    <w14:schemeClr w14:val="tx1"/>
                  </w14:solidFill>
                </w14:textFill>
              </w:rPr>
              <w:t>57</w:t>
            </w:r>
            <w:r>
              <w:rPr>
                <w:rFonts w:hint="eastAsia"/>
                <w:bCs/>
                <w:color w:val="000000" w:themeColor="text1"/>
                <w:sz w:val="24"/>
                <w:highlight w:val="none"/>
                <w14:textFill>
                  <w14:solidFill>
                    <w14:schemeClr w14:val="tx1"/>
                  </w14:solidFill>
                </w14:textFill>
              </w:rPr>
              <w:t>科</w:t>
            </w:r>
            <w:r>
              <w:rPr>
                <w:rFonts w:hint="eastAsia"/>
                <w:bCs/>
                <w:color w:val="000000" w:themeColor="text1"/>
                <w:sz w:val="24"/>
                <w:highlight w:val="none"/>
                <w:lang w:val="en-US" w:eastAsia="zh-CN"/>
                <w14:textFill>
                  <w14:solidFill>
                    <w14:schemeClr w14:val="tx1"/>
                  </w14:solidFill>
                </w14:textFill>
              </w:rPr>
              <w:t>148</w:t>
            </w:r>
            <w:r>
              <w:rPr>
                <w:rFonts w:hint="eastAsia"/>
                <w:bCs/>
                <w:color w:val="000000" w:themeColor="text1"/>
                <w:sz w:val="24"/>
                <w:highlight w:val="none"/>
                <w14:textFill>
                  <w14:solidFill>
                    <w14:schemeClr w14:val="tx1"/>
                  </w14:solidFill>
                </w14:textFill>
              </w:rPr>
              <w:t>属</w:t>
            </w:r>
            <w:r>
              <w:rPr>
                <w:rFonts w:hint="eastAsia"/>
                <w:bCs/>
                <w:color w:val="000000" w:themeColor="text1"/>
                <w:sz w:val="24"/>
                <w:highlight w:val="none"/>
                <w:lang w:val="en-US" w:eastAsia="zh-CN"/>
                <w14:textFill>
                  <w14:solidFill>
                    <w14:schemeClr w14:val="tx1"/>
                  </w14:solidFill>
                </w14:textFill>
              </w:rPr>
              <w:t>237</w:t>
            </w:r>
            <w:r>
              <w:rPr>
                <w:rFonts w:hint="eastAsia"/>
                <w:bCs/>
                <w:color w:val="000000" w:themeColor="text1"/>
                <w:sz w:val="24"/>
                <w:highlight w:val="none"/>
                <w14:textFill>
                  <w14:solidFill>
                    <w14:schemeClr w14:val="tx1"/>
                  </w14:solidFill>
                </w14:textFill>
              </w:rPr>
              <w:t>种，占评价区域总科数的</w:t>
            </w:r>
            <w:r>
              <w:rPr>
                <w:rFonts w:hint="eastAsia"/>
                <w:bCs/>
                <w:color w:val="000000" w:themeColor="text1"/>
                <w:sz w:val="24"/>
                <w:highlight w:val="none"/>
                <w:lang w:val="en-US" w:eastAsia="zh-CN"/>
                <w14:textFill>
                  <w14:solidFill>
                    <w14:schemeClr w14:val="tx1"/>
                  </w14:solidFill>
                </w14:textFill>
              </w:rPr>
              <w:t>86.36</w:t>
            </w:r>
            <w:r>
              <w:rPr>
                <w:rFonts w:hint="eastAsia"/>
                <w:bCs/>
                <w:color w:val="000000" w:themeColor="text1"/>
                <w:sz w:val="24"/>
                <w:highlight w:val="none"/>
                <w14:textFill>
                  <w14:solidFill>
                    <w14:schemeClr w14:val="tx1"/>
                  </w14:solidFill>
                </w14:textFill>
              </w:rPr>
              <w:t>%，总属数</w:t>
            </w:r>
            <w:r>
              <w:rPr>
                <w:rFonts w:hint="eastAsia"/>
                <w:bCs/>
                <w:color w:val="000000" w:themeColor="text1"/>
                <w:sz w:val="24"/>
                <w:highlight w:val="none"/>
                <w:lang w:val="en-US" w:eastAsia="zh-CN"/>
                <w14:textFill>
                  <w14:solidFill>
                    <w14:schemeClr w14:val="tx1"/>
                  </w14:solidFill>
                </w14:textFill>
              </w:rPr>
              <w:t>89.16</w:t>
            </w:r>
            <w:r>
              <w:rPr>
                <w:rFonts w:hint="eastAsia"/>
                <w:bCs/>
                <w:color w:val="000000" w:themeColor="text1"/>
                <w:sz w:val="24"/>
                <w:highlight w:val="none"/>
                <w14:textFill>
                  <w14:solidFill>
                    <w14:schemeClr w14:val="tx1"/>
                  </w14:solidFill>
                </w14:textFill>
              </w:rPr>
              <w:t>%，总种数的</w:t>
            </w:r>
            <w:r>
              <w:rPr>
                <w:rFonts w:hint="eastAsia"/>
                <w:bCs/>
                <w:color w:val="000000" w:themeColor="text1"/>
                <w:sz w:val="24"/>
                <w:highlight w:val="none"/>
                <w:lang w:val="en-US" w:eastAsia="zh-CN"/>
                <w14:textFill>
                  <w14:solidFill>
                    <w14:schemeClr w14:val="tx1"/>
                  </w14:solidFill>
                </w14:textFill>
              </w:rPr>
              <w:t>89.1</w:t>
            </w:r>
            <w:r>
              <w:rPr>
                <w:rFonts w:hint="eastAsia"/>
                <w:bCs/>
                <w:color w:val="000000" w:themeColor="text1"/>
                <w:sz w:val="24"/>
                <w:highlight w:val="none"/>
                <w14:textFill>
                  <w14:solidFill>
                    <w14:schemeClr w14:val="tx1"/>
                  </w14:solidFill>
                </w14:textFill>
              </w:rPr>
              <w:t>%。</w:t>
            </w:r>
          </w:p>
          <w:p w14:paraId="3FA9B47F">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项目建设区域植物资源现状如下（具体名单见附</w:t>
            </w:r>
            <w:r>
              <w:rPr>
                <w:rFonts w:hint="eastAsia"/>
                <w:color w:val="000000" w:themeColor="text1"/>
                <w:sz w:val="24"/>
                <w:highlight w:val="none"/>
                <w14:textFill>
                  <w14:solidFill>
                    <w14:schemeClr w14:val="tx1"/>
                  </w14:solidFill>
                </w14:textFill>
              </w:rPr>
              <w:t>表</w:t>
            </w:r>
            <w:r>
              <w:rPr>
                <w:color w:val="000000" w:themeColor="text1"/>
                <w:sz w:val="24"/>
                <w:highlight w:val="none"/>
                <w14:textFill>
                  <w14:solidFill>
                    <w14:schemeClr w14:val="tx1"/>
                  </w14:solidFill>
                </w14:textFill>
              </w:rPr>
              <w:t>）：</w:t>
            </w:r>
          </w:p>
          <w:p w14:paraId="0DD8686F">
            <w:pPr>
              <w:spacing w:line="360" w:lineRule="auto"/>
              <w:ind w:firstLine="480" w:firstLineChars="200"/>
              <w:rPr>
                <w:bCs/>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评价区</w:t>
            </w:r>
            <w:r>
              <w:rPr>
                <w:rFonts w:hint="eastAsia"/>
                <w:color w:val="000000" w:themeColor="text1"/>
                <w:sz w:val="24"/>
                <w:highlight w:val="none"/>
                <w14:textFill>
                  <w14:solidFill>
                    <w14:schemeClr w14:val="tx1"/>
                  </w14:solidFill>
                </w14:textFill>
              </w:rPr>
              <w:t>内</w:t>
            </w:r>
            <w:r>
              <w:rPr>
                <w:bCs/>
                <w:color w:val="000000" w:themeColor="text1"/>
                <w:sz w:val="24"/>
                <w:highlight w:val="none"/>
                <w14:textFill>
                  <w14:solidFill>
                    <w14:schemeClr w14:val="tx1"/>
                  </w14:solidFill>
                </w14:textFill>
              </w:rPr>
              <w:t>森林植被主要为</w:t>
            </w:r>
            <w:r>
              <w:rPr>
                <w:rFonts w:hint="eastAsia"/>
                <w:bCs/>
                <w:color w:val="000000" w:themeColor="text1"/>
                <w:sz w:val="24"/>
                <w:highlight w:val="none"/>
                <w:lang w:val="en-US" w:eastAsia="zh-CN"/>
                <w14:textFill>
                  <w14:solidFill>
                    <w14:schemeClr w14:val="tx1"/>
                  </w14:solidFill>
                </w14:textFill>
              </w:rPr>
              <w:t>温带和温带山地针叶林、亚热带针叶林和亚热带硬叶常绿阔叶林</w:t>
            </w:r>
            <w:r>
              <w:rPr>
                <w:bCs/>
                <w:color w:val="000000" w:themeColor="text1"/>
                <w:sz w:val="24"/>
                <w:highlight w:val="none"/>
                <w14:textFill>
                  <w14:solidFill>
                    <w14:schemeClr w14:val="tx1"/>
                  </w14:solidFill>
                </w14:textFill>
              </w:rPr>
              <w:t>。本工程所在区域</w:t>
            </w:r>
            <w:r>
              <w:rPr>
                <w:rFonts w:hint="eastAsia"/>
                <w:bCs/>
                <w:color w:val="000000" w:themeColor="text1"/>
                <w:sz w:val="24"/>
                <w:highlight w:val="none"/>
                <w:lang w:val="en-US" w:eastAsia="zh-CN"/>
                <w14:textFill>
                  <w14:solidFill>
                    <w14:schemeClr w14:val="tx1"/>
                  </w14:solidFill>
                </w14:textFill>
              </w:rPr>
              <w:t>现状</w:t>
            </w:r>
            <w:r>
              <w:rPr>
                <w:bCs/>
                <w:color w:val="000000" w:themeColor="text1"/>
                <w:sz w:val="24"/>
                <w:highlight w:val="none"/>
                <w14:textFill>
                  <w14:solidFill>
                    <w14:schemeClr w14:val="tx1"/>
                  </w14:solidFill>
                </w14:textFill>
              </w:rPr>
              <w:t>主要</w:t>
            </w:r>
            <w:r>
              <w:rPr>
                <w:rFonts w:hint="eastAsia"/>
                <w:bCs/>
                <w:color w:val="000000" w:themeColor="text1"/>
                <w:sz w:val="24"/>
                <w:highlight w:val="none"/>
                <w:lang w:val="en-US" w:eastAsia="zh-CN"/>
                <w14:textFill>
                  <w14:solidFill>
                    <w14:schemeClr w14:val="tx1"/>
                  </w14:solidFill>
                </w14:textFill>
              </w:rPr>
              <w:t>为耕地、草地、林地、居住用地（农村宅基地）</w:t>
            </w:r>
            <w:r>
              <w:rPr>
                <w:bCs/>
                <w:color w:val="000000" w:themeColor="text1"/>
                <w:sz w:val="24"/>
                <w:highlight w:val="none"/>
                <w14:textFill>
                  <w14:solidFill>
                    <w14:schemeClr w14:val="tx1"/>
                  </w14:solidFill>
                </w14:textFill>
              </w:rPr>
              <w:t>，根据四川省植被图可知，该区域主要为自然植被和栽培植被。</w:t>
            </w:r>
          </w:p>
          <w:p w14:paraId="7519FD4E">
            <w:pPr>
              <w:spacing w:line="360" w:lineRule="auto"/>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占地区主要</w:t>
            </w:r>
            <w:r>
              <w:rPr>
                <w:bCs/>
                <w:color w:val="000000" w:themeColor="text1"/>
                <w:sz w:val="24"/>
                <w:highlight w:val="none"/>
                <w14:textFill>
                  <w14:solidFill>
                    <w14:schemeClr w14:val="tx1"/>
                  </w14:solidFill>
                </w14:textFill>
              </w:rPr>
              <w:t>植被为：</w:t>
            </w:r>
            <w:r>
              <w:rPr>
                <w:rFonts w:hint="eastAsia"/>
                <w:bCs/>
                <w:color w:val="000000" w:themeColor="text1"/>
                <w:sz w:val="24"/>
                <w:highlight w:val="none"/>
                <w:lang w:val="en-US" w:eastAsia="zh-CN"/>
                <w14:textFill>
                  <w14:solidFill>
                    <w14:schemeClr w14:val="tx1"/>
                  </w14:solidFill>
                </w14:textFill>
              </w:rPr>
              <w:t>马尾松林、黄荆灌丛、蒿草草丛、五节芒草丛、农田植被以玉蜀黍、红薯等为主要农作物，草本层零星分布有细柄草、艾、车前、狗尾草、过路黄、白车轴草、一年蓬等杂草</w:t>
            </w:r>
            <w:r>
              <w:rPr>
                <w:bCs/>
                <w:color w:val="000000" w:themeColor="text1"/>
                <w:sz w:val="24"/>
                <w:highlight w:val="none"/>
                <w14:textFill>
                  <w14:solidFill>
                    <w14:schemeClr w14:val="tx1"/>
                  </w14:solidFill>
                </w14:textFill>
              </w:rPr>
              <w:t>。</w:t>
            </w:r>
          </w:p>
          <w:p w14:paraId="5B12B5B5">
            <w:pPr>
              <w:snapToGrid w:val="0"/>
              <w:spacing w:line="360" w:lineRule="auto"/>
              <w:ind w:firstLine="480" w:firstLineChars="200"/>
              <w:rPr>
                <w:bCs/>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根据调查访问、资料文献并结合中国生物多样性红色名录-高等植物卷</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国家重点保护野生植物名录、四川省重点保护野生植物名录</w:t>
            </w:r>
            <w:r>
              <w:rPr>
                <w:color w:val="000000" w:themeColor="text1"/>
                <w:sz w:val="24"/>
                <w:highlight w:val="none"/>
                <w14:textFill>
                  <w14:solidFill>
                    <w14:schemeClr w14:val="tx1"/>
                  </w14:solidFill>
                </w14:textFill>
              </w:rPr>
              <w:t>，发现此次评价区内</w:t>
            </w:r>
            <w:r>
              <w:rPr>
                <w:rFonts w:hint="eastAsia"/>
                <w:color w:val="000000" w:themeColor="text1"/>
                <w:sz w:val="24"/>
                <w:highlight w:val="none"/>
                <w14:textFill>
                  <w14:solidFill>
                    <w14:schemeClr w14:val="tx1"/>
                  </w14:solidFill>
                </w14:textFill>
              </w:rPr>
              <w:t>维管束植物中共有</w:t>
            </w:r>
            <w:r>
              <w:rPr>
                <w:rFonts w:hint="eastAsia"/>
                <w:color w:val="000000" w:themeColor="text1"/>
                <w:sz w:val="24"/>
                <w:highlight w:val="none"/>
                <w:lang w:val="en-US" w:eastAsia="zh-CN"/>
                <w14:textFill>
                  <w14:solidFill>
                    <w14:schemeClr w14:val="tx1"/>
                  </w14:solidFill>
                </w14:textFill>
              </w:rPr>
              <w:t>32</w:t>
            </w:r>
            <w:r>
              <w:rPr>
                <w:rFonts w:hint="eastAsia"/>
                <w:color w:val="000000" w:themeColor="text1"/>
                <w:sz w:val="24"/>
                <w:highlight w:val="none"/>
                <w14:textFill>
                  <w14:solidFill>
                    <w14:schemeClr w14:val="tx1"/>
                  </w14:solidFill>
                </w14:textFill>
              </w:rPr>
              <w:t>种</w:t>
            </w:r>
            <w:r>
              <w:rPr>
                <w:rFonts w:hint="eastAsia"/>
                <w:color w:val="000000" w:themeColor="text1"/>
                <w:sz w:val="24"/>
                <w:highlight w:val="none"/>
                <w:lang w:val="en-US" w:eastAsia="zh-CN"/>
                <w14:textFill>
                  <w14:solidFill>
                    <w14:schemeClr w14:val="tx1"/>
                  </w14:solidFill>
                </w14:textFill>
              </w:rPr>
              <w:t>野生</w:t>
            </w:r>
            <w:r>
              <w:rPr>
                <w:rFonts w:hint="eastAsia"/>
                <w:color w:val="000000" w:themeColor="text1"/>
                <w:sz w:val="24"/>
                <w:highlight w:val="none"/>
                <w14:textFill>
                  <w14:solidFill>
                    <w14:schemeClr w14:val="tx1"/>
                  </w14:solidFill>
                </w14:textFill>
              </w:rPr>
              <w:t>植物，</w:t>
            </w:r>
            <w:r>
              <w:rPr>
                <w:rFonts w:hint="eastAsia"/>
                <w:color w:val="000000" w:themeColor="text1"/>
                <w:sz w:val="24"/>
                <w:highlight w:val="none"/>
                <w:lang w:val="en-US" w:eastAsia="zh-CN"/>
                <w14:textFill>
                  <w14:solidFill>
                    <w14:schemeClr w14:val="tx1"/>
                  </w14:solidFill>
                </w14:textFill>
              </w:rPr>
              <w:t>32</w:t>
            </w:r>
            <w:r>
              <w:rPr>
                <w:rFonts w:hint="eastAsia"/>
                <w:color w:val="000000" w:themeColor="text1"/>
                <w:sz w:val="24"/>
                <w:highlight w:val="none"/>
                <w14:textFill>
                  <w14:solidFill>
                    <w14:schemeClr w14:val="tx1"/>
                  </w14:solidFill>
                </w14:textFill>
              </w:rPr>
              <w:t>种</w:t>
            </w:r>
            <w:r>
              <w:rPr>
                <w:rFonts w:hint="eastAsia"/>
                <w:color w:val="000000" w:themeColor="text1"/>
                <w:sz w:val="24"/>
                <w:highlight w:val="none"/>
                <w:lang w:val="en-US" w:eastAsia="zh-CN"/>
                <w14:textFill>
                  <w14:solidFill>
                    <w14:schemeClr w14:val="tx1"/>
                  </w14:solidFill>
                </w14:textFill>
              </w:rPr>
              <w:t>均</w:t>
            </w:r>
            <w:r>
              <w:rPr>
                <w:rFonts w:hint="eastAsia"/>
                <w:color w:val="000000" w:themeColor="text1"/>
                <w:sz w:val="24"/>
                <w:highlight w:val="none"/>
                <w14:textFill>
                  <w14:solidFill>
                    <w14:schemeClr w14:val="tx1"/>
                  </w14:solidFill>
                </w14:textFill>
              </w:rPr>
              <w:t>为中国特有种植物</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无重点保护野生植物；无</w:t>
            </w:r>
            <w:r>
              <w:rPr>
                <w:rFonts w:hint="eastAsia"/>
                <w:color w:val="000000" w:themeColor="text1"/>
                <w:sz w:val="24"/>
                <w:highlight w:val="none"/>
                <w:lang w:val="en-US" w:eastAsia="zh-CN"/>
                <w14:textFill>
                  <w14:solidFill>
                    <w14:schemeClr w14:val="tx1"/>
                  </w14:solidFill>
                </w14:textFill>
              </w:rPr>
              <w:t>易危</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极危、濒危野生植物；无极小种群野生植物及古树名木分布</w:t>
            </w:r>
            <w:r>
              <w:rPr>
                <w:rFonts w:hint="eastAsia"/>
                <w:bCs/>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对于工程占用情况，大部分重要野生植物均未被工程占用。</w:t>
            </w:r>
            <w:r>
              <w:rPr>
                <w:rFonts w:hint="eastAsia"/>
                <w:color w:val="000000" w:themeColor="text1"/>
                <w:sz w:val="24"/>
                <w:highlight w:val="none"/>
                <w14:textFill>
                  <w14:solidFill>
                    <w14:schemeClr w14:val="tx1"/>
                  </w14:solidFill>
                </w14:textFill>
              </w:rPr>
              <w:t>重要野生植物主要为：</w:t>
            </w:r>
            <w:r>
              <w:rPr>
                <w:rFonts w:hint="eastAsia"/>
                <w:bCs/>
                <w:color w:val="000000" w:themeColor="text1"/>
                <w:sz w:val="24"/>
                <w:highlight w:val="none"/>
                <w:lang w:val="en-US" w:eastAsia="zh-CN"/>
                <w14:textFill>
                  <w14:solidFill>
                    <w14:schemeClr w14:val="tx1"/>
                  </w14:solidFill>
                </w14:textFill>
              </w:rPr>
              <w:t>贯众</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铁仔</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豪猪刺</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14:textFill>
                  <w14:solidFill>
                    <w14:schemeClr w14:val="tx1"/>
                  </w14:solidFill>
                </w14:textFill>
              </w:rPr>
              <w:t>醉鱼草</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14:textFill>
                  <w14:solidFill>
                    <w14:schemeClr w14:val="tx1"/>
                  </w14:solidFill>
                </w14:textFill>
              </w:rPr>
              <w:t>过路黄</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14:textFill>
                  <w14:solidFill>
                    <w14:schemeClr w14:val="tx1"/>
                  </w14:solidFill>
                </w14:textFill>
              </w:rPr>
              <w:t>多花胡枝子</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14:textFill>
                  <w14:solidFill>
                    <w14:schemeClr w14:val="tx1"/>
                  </w14:solidFill>
                </w14:textFill>
              </w:rPr>
              <w:t>蜡莲绣球</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柏木、马尾松、蒲公英等</w:t>
            </w:r>
            <w:r>
              <w:rPr>
                <w:rFonts w:hint="eastAsia"/>
                <w:bCs/>
                <w:color w:val="000000" w:themeColor="text1"/>
                <w:sz w:val="24"/>
                <w:highlight w:val="none"/>
                <w14:textFill>
                  <w14:solidFill>
                    <w14:schemeClr w14:val="tx1"/>
                  </w14:solidFill>
                </w14:textFill>
              </w:rPr>
              <w:t>。</w:t>
            </w:r>
          </w:p>
          <w:p w14:paraId="30E1FC0B">
            <w:pPr>
              <w:spacing w:line="360" w:lineRule="auto"/>
              <w:ind w:firstLine="482" w:firstLineChars="200"/>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项目直接占地区</w:t>
            </w:r>
            <w:r>
              <w:rPr>
                <w:rFonts w:hint="eastAsia"/>
                <w:b/>
                <w:bCs/>
                <w:color w:val="000000" w:themeColor="text1"/>
                <w:sz w:val="24"/>
                <w:highlight w:val="none"/>
                <w14:textFill>
                  <w14:solidFill>
                    <w14:schemeClr w14:val="tx1"/>
                  </w14:solidFill>
                </w14:textFill>
              </w:rPr>
              <w:t>位于</w:t>
            </w:r>
            <w:r>
              <w:rPr>
                <w:rFonts w:hint="eastAsia"/>
                <w:b/>
                <w:bCs/>
                <w:color w:val="000000" w:themeColor="text1"/>
                <w:sz w:val="24"/>
                <w:highlight w:val="none"/>
                <w:lang w:val="en-US" w:eastAsia="zh-CN"/>
                <w14:textFill>
                  <w14:solidFill>
                    <w14:schemeClr w14:val="tx1"/>
                  </w14:solidFill>
                </w14:textFill>
              </w:rPr>
              <w:t>巴中市南江县桥亭镇场镇</w:t>
            </w:r>
            <w:r>
              <w:rPr>
                <w:rFonts w:hint="eastAsia"/>
                <w:b/>
                <w:bCs/>
                <w:color w:val="000000" w:themeColor="text1"/>
                <w:sz w:val="24"/>
                <w:highlight w:val="none"/>
                <w14:textFill>
                  <w14:solidFill>
                    <w14:schemeClr w14:val="tx1"/>
                  </w14:solidFill>
                </w14:textFill>
              </w:rPr>
              <w:t>，占地内</w:t>
            </w:r>
            <w:r>
              <w:rPr>
                <w:b/>
                <w:bCs/>
                <w:color w:val="000000" w:themeColor="text1"/>
                <w:sz w:val="24"/>
                <w:highlight w:val="none"/>
                <w14:textFill>
                  <w14:solidFill>
                    <w14:schemeClr w14:val="tx1"/>
                  </w14:solidFill>
                </w14:textFill>
              </w:rPr>
              <w:t>无国家</w:t>
            </w:r>
            <w:r>
              <w:rPr>
                <w:rFonts w:hint="eastAsia"/>
                <w:b/>
                <w:bCs/>
                <w:color w:val="000000" w:themeColor="text1"/>
                <w:sz w:val="24"/>
                <w:highlight w:val="none"/>
                <w:lang w:eastAsia="zh-CN"/>
                <w14:textFill>
                  <w14:solidFill>
                    <w14:schemeClr w14:val="tx1"/>
                  </w14:solidFill>
                </w14:textFill>
              </w:rPr>
              <w:t>、</w:t>
            </w:r>
            <w:r>
              <w:rPr>
                <w:rFonts w:hint="eastAsia"/>
                <w:b/>
                <w:bCs/>
                <w:color w:val="000000" w:themeColor="text1"/>
                <w:sz w:val="24"/>
                <w:highlight w:val="none"/>
                <w:lang w:val="en-US" w:eastAsia="zh-CN"/>
                <w14:textFill>
                  <w14:solidFill>
                    <w14:schemeClr w14:val="tx1"/>
                  </w14:solidFill>
                </w14:textFill>
              </w:rPr>
              <w:t>省级</w:t>
            </w:r>
            <w:r>
              <w:rPr>
                <w:b/>
                <w:bCs/>
                <w:color w:val="000000" w:themeColor="text1"/>
                <w:sz w:val="24"/>
                <w:highlight w:val="none"/>
                <w14:textFill>
                  <w14:solidFill>
                    <w14:schemeClr w14:val="tx1"/>
                  </w14:solidFill>
                </w14:textFill>
              </w:rPr>
              <w:t>重点保护植物分布，不涉及古树名木分布。</w:t>
            </w:r>
          </w:p>
          <w:p w14:paraId="554C0EC5">
            <w:pPr>
              <w:spacing w:line="360" w:lineRule="auto"/>
              <w:ind w:firstLine="482" w:firstLineChars="200"/>
              <w:jc w:val="left"/>
              <w:rPr>
                <w:b/>
                <w:bCs/>
                <w:color w:val="000000" w:themeColor="text1"/>
                <w:kern w:val="0"/>
                <w:sz w:val="24"/>
                <w:highlight w:val="none"/>
                <w:lang w:bidi="ar"/>
                <w14:textFill>
                  <w14:solidFill>
                    <w14:schemeClr w14:val="tx1"/>
                  </w14:solidFill>
                </w14:textFill>
              </w:rPr>
            </w:pPr>
            <w:r>
              <w:rPr>
                <w:b/>
                <w:bCs/>
                <w:color w:val="000000" w:themeColor="text1"/>
                <w:kern w:val="0"/>
                <w:sz w:val="24"/>
                <w:highlight w:val="none"/>
                <w:lang w:bidi="ar"/>
                <w14:textFill>
                  <w14:solidFill>
                    <w14:schemeClr w14:val="tx1"/>
                  </w14:solidFill>
                </w14:textFill>
              </w:rPr>
              <w:t>（二）动物</w:t>
            </w:r>
          </w:p>
          <w:p w14:paraId="7CEDFBE3">
            <w:pPr>
              <w:spacing w:line="360" w:lineRule="auto"/>
              <w:ind w:firstLine="480" w:firstLineChars="200"/>
              <w:jc w:val="left"/>
              <w:rPr>
                <w:bCs/>
                <w:color w:val="000000" w:themeColor="text1"/>
                <w:kern w:val="0"/>
                <w:sz w:val="24"/>
                <w:highlight w:val="none"/>
                <w:lang w:bidi="ar"/>
                <w14:textFill>
                  <w14:solidFill>
                    <w14:schemeClr w14:val="tx1"/>
                  </w14:solidFill>
                </w14:textFill>
              </w:rPr>
            </w:pPr>
            <w:r>
              <w:rPr>
                <w:rFonts w:hint="eastAsia"/>
                <w:color w:val="000000" w:themeColor="text1"/>
                <w:kern w:val="0"/>
                <w:sz w:val="24"/>
                <w:highlight w:val="none"/>
                <w:lang w:bidi="ar"/>
                <w14:textFill>
                  <w14:solidFill>
                    <w14:schemeClr w14:val="tx1"/>
                  </w14:solidFill>
                </w14:textFill>
              </w:rPr>
              <w:t>项目</w:t>
            </w:r>
            <w:r>
              <w:rPr>
                <w:color w:val="000000" w:themeColor="text1"/>
                <w:kern w:val="0"/>
                <w:sz w:val="24"/>
                <w:highlight w:val="none"/>
                <w:lang w:bidi="ar"/>
                <w14:textFill>
                  <w14:solidFill>
                    <w14:schemeClr w14:val="tx1"/>
                  </w14:solidFill>
                </w14:textFill>
              </w:rPr>
              <w:t>评价区、各类占地区及影响</w:t>
            </w:r>
            <w:r>
              <w:rPr>
                <w:rFonts w:hint="eastAsia"/>
                <w:color w:val="000000" w:themeColor="text1"/>
                <w:kern w:val="0"/>
                <w:sz w:val="24"/>
                <w:highlight w:val="none"/>
                <w:lang w:eastAsia="zh-CN" w:bidi="ar"/>
                <w14:textFill>
                  <w14:solidFill>
                    <w14:schemeClr w14:val="tx1"/>
                  </w14:solidFill>
                </w14:textFill>
              </w:rPr>
              <w:t>评价区共有脊椎动物</w:t>
            </w:r>
            <w:r>
              <w:rPr>
                <w:rFonts w:hint="eastAsia"/>
                <w:color w:val="000000" w:themeColor="text1"/>
                <w:kern w:val="0"/>
                <w:sz w:val="24"/>
                <w:highlight w:val="none"/>
                <w:lang w:val="en-US" w:eastAsia="zh-CN" w:bidi="ar"/>
                <w14:textFill>
                  <w14:solidFill>
                    <w14:schemeClr w14:val="tx1"/>
                  </w14:solidFill>
                </w14:textFill>
              </w:rPr>
              <w:t>81</w:t>
            </w:r>
            <w:r>
              <w:rPr>
                <w:rFonts w:hint="eastAsia"/>
                <w:color w:val="000000" w:themeColor="text1"/>
                <w:kern w:val="0"/>
                <w:sz w:val="24"/>
                <w:highlight w:val="none"/>
                <w:lang w:eastAsia="zh-CN" w:bidi="ar"/>
                <w14:textFill>
                  <w14:solidFill>
                    <w14:schemeClr w14:val="tx1"/>
                  </w14:solidFill>
                </w14:textFill>
              </w:rPr>
              <w:t>种，其中两栖动物共有1</w:t>
            </w:r>
            <w:r>
              <w:rPr>
                <w:rFonts w:hint="eastAsia"/>
                <w:color w:val="000000" w:themeColor="text1"/>
                <w:kern w:val="0"/>
                <w:sz w:val="24"/>
                <w:highlight w:val="none"/>
                <w:lang w:val="en-US" w:eastAsia="zh-CN" w:bidi="ar"/>
                <w14:textFill>
                  <w14:solidFill>
                    <w14:schemeClr w14:val="tx1"/>
                  </w14:solidFill>
                </w14:textFill>
              </w:rPr>
              <w:t>1</w:t>
            </w:r>
            <w:r>
              <w:rPr>
                <w:rFonts w:hint="eastAsia"/>
                <w:color w:val="000000" w:themeColor="text1"/>
                <w:kern w:val="0"/>
                <w:sz w:val="24"/>
                <w:highlight w:val="none"/>
                <w:lang w:eastAsia="zh-CN" w:bidi="ar"/>
                <w14:textFill>
                  <w14:solidFill>
                    <w14:schemeClr w14:val="tx1"/>
                  </w14:solidFill>
                </w14:textFill>
              </w:rPr>
              <w:t>种，分隶1目、</w:t>
            </w:r>
            <w:r>
              <w:rPr>
                <w:rFonts w:hint="eastAsia"/>
                <w:color w:val="000000" w:themeColor="text1"/>
                <w:kern w:val="0"/>
                <w:sz w:val="24"/>
                <w:highlight w:val="none"/>
                <w:lang w:val="en-US" w:eastAsia="zh-CN" w:bidi="ar"/>
                <w14:textFill>
                  <w14:solidFill>
                    <w14:schemeClr w14:val="tx1"/>
                  </w14:solidFill>
                </w14:textFill>
              </w:rPr>
              <w:t>6</w:t>
            </w:r>
            <w:r>
              <w:rPr>
                <w:rFonts w:hint="eastAsia"/>
                <w:color w:val="000000" w:themeColor="text1"/>
                <w:kern w:val="0"/>
                <w:sz w:val="24"/>
                <w:highlight w:val="none"/>
                <w:lang w:eastAsia="zh-CN" w:bidi="ar"/>
                <w14:textFill>
                  <w14:solidFill>
                    <w14:schemeClr w14:val="tx1"/>
                  </w14:solidFill>
                </w14:textFill>
              </w:rPr>
              <w:t>科；爬行动物共有</w:t>
            </w:r>
            <w:r>
              <w:rPr>
                <w:rFonts w:hint="eastAsia"/>
                <w:color w:val="000000" w:themeColor="text1"/>
                <w:kern w:val="0"/>
                <w:sz w:val="24"/>
                <w:highlight w:val="none"/>
                <w:lang w:val="en-US" w:eastAsia="zh-CN" w:bidi="ar"/>
                <w14:textFill>
                  <w14:solidFill>
                    <w14:schemeClr w14:val="tx1"/>
                  </w14:solidFill>
                </w14:textFill>
              </w:rPr>
              <w:t>11</w:t>
            </w:r>
            <w:r>
              <w:rPr>
                <w:rFonts w:hint="eastAsia"/>
                <w:color w:val="000000" w:themeColor="text1"/>
                <w:kern w:val="0"/>
                <w:sz w:val="24"/>
                <w:highlight w:val="none"/>
                <w:lang w:eastAsia="zh-CN" w:bidi="ar"/>
                <w14:textFill>
                  <w14:solidFill>
                    <w14:schemeClr w14:val="tx1"/>
                  </w14:solidFill>
                </w14:textFill>
              </w:rPr>
              <w:t>种，分隶1目</w:t>
            </w:r>
            <w:r>
              <w:rPr>
                <w:rFonts w:hint="eastAsia"/>
                <w:color w:val="000000" w:themeColor="text1"/>
                <w:kern w:val="0"/>
                <w:sz w:val="24"/>
                <w:highlight w:val="none"/>
                <w:lang w:val="en-US" w:eastAsia="zh-CN" w:bidi="ar"/>
                <w14:textFill>
                  <w14:solidFill>
                    <w14:schemeClr w14:val="tx1"/>
                  </w14:solidFill>
                </w14:textFill>
              </w:rPr>
              <w:t>6</w:t>
            </w:r>
            <w:r>
              <w:rPr>
                <w:rFonts w:hint="eastAsia"/>
                <w:color w:val="000000" w:themeColor="text1"/>
                <w:kern w:val="0"/>
                <w:sz w:val="24"/>
                <w:highlight w:val="none"/>
                <w:lang w:eastAsia="zh-CN" w:bidi="ar"/>
                <w14:textFill>
                  <w14:solidFill>
                    <w14:schemeClr w14:val="tx1"/>
                  </w14:solidFill>
                </w14:textFill>
              </w:rPr>
              <w:t>科；鸟类</w:t>
            </w:r>
            <w:r>
              <w:rPr>
                <w:rFonts w:hint="eastAsia"/>
                <w:color w:val="000000" w:themeColor="text1"/>
                <w:kern w:val="0"/>
                <w:sz w:val="24"/>
                <w:highlight w:val="none"/>
                <w:lang w:val="en-US" w:eastAsia="zh-CN" w:bidi="ar"/>
                <w14:textFill>
                  <w14:solidFill>
                    <w14:schemeClr w14:val="tx1"/>
                  </w14:solidFill>
                </w14:textFill>
              </w:rPr>
              <w:t>44</w:t>
            </w:r>
            <w:r>
              <w:rPr>
                <w:rFonts w:hint="eastAsia"/>
                <w:color w:val="000000" w:themeColor="text1"/>
                <w:kern w:val="0"/>
                <w:sz w:val="24"/>
                <w:highlight w:val="none"/>
                <w:lang w:eastAsia="zh-CN" w:bidi="ar"/>
                <w14:textFill>
                  <w14:solidFill>
                    <w14:schemeClr w14:val="tx1"/>
                  </w14:solidFill>
                </w14:textFill>
              </w:rPr>
              <w:t>种，隶</w:t>
            </w:r>
            <w:r>
              <w:rPr>
                <w:rFonts w:hint="eastAsia"/>
                <w:color w:val="000000" w:themeColor="text1"/>
                <w:kern w:val="0"/>
                <w:sz w:val="24"/>
                <w:highlight w:val="none"/>
                <w:lang w:val="en-US" w:eastAsia="zh-CN" w:bidi="ar"/>
                <w14:textFill>
                  <w14:solidFill>
                    <w14:schemeClr w14:val="tx1"/>
                  </w14:solidFill>
                </w14:textFill>
              </w:rPr>
              <w:t>6</w:t>
            </w:r>
            <w:r>
              <w:rPr>
                <w:rFonts w:hint="eastAsia"/>
                <w:color w:val="000000" w:themeColor="text1"/>
                <w:kern w:val="0"/>
                <w:sz w:val="24"/>
                <w:highlight w:val="none"/>
                <w:lang w:eastAsia="zh-CN" w:bidi="ar"/>
                <w14:textFill>
                  <w14:solidFill>
                    <w14:schemeClr w14:val="tx1"/>
                  </w14:solidFill>
                </w14:textFill>
              </w:rPr>
              <w:t>目</w:t>
            </w:r>
            <w:r>
              <w:rPr>
                <w:rFonts w:hint="eastAsia"/>
                <w:color w:val="000000" w:themeColor="text1"/>
                <w:kern w:val="0"/>
                <w:sz w:val="24"/>
                <w:highlight w:val="none"/>
                <w:lang w:val="en-US" w:eastAsia="zh-CN" w:bidi="ar"/>
                <w14:textFill>
                  <w14:solidFill>
                    <w14:schemeClr w14:val="tx1"/>
                  </w14:solidFill>
                </w14:textFill>
              </w:rPr>
              <w:t>21</w:t>
            </w:r>
            <w:r>
              <w:rPr>
                <w:rFonts w:hint="eastAsia"/>
                <w:color w:val="000000" w:themeColor="text1"/>
                <w:kern w:val="0"/>
                <w:sz w:val="24"/>
                <w:highlight w:val="none"/>
                <w:lang w:eastAsia="zh-CN" w:bidi="ar"/>
                <w14:textFill>
                  <w14:solidFill>
                    <w14:schemeClr w14:val="tx1"/>
                  </w14:solidFill>
                </w14:textFill>
              </w:rPr>
              <w:t>科；兽类</w:t>
            </w:r>
            <w:r>
              <w:rPr>
                <w:rFonts w:hint="eastAsia"/>
                <w:color w:val="000000" w:themeColor="text1"/>
                <w:kern w:val="0"/>
                <w:sz w:val="24"/>
                <w:highlight w:val="none"/>
                <w:lang w:val="en-US" w:eastAsia="zh-CN" w:bidi="ar"/>
                <w14:textFill>
                  <w14:solidFill>
                    <w14:schemeClr w14:val="tx1"/>
                  </w14:solidFill>
                </w14:textFill>
              </w:rPr>
              <w:t>15</w:t>
            </w:r>
            <w:r>
              <w:rPr>
                <w:rFonts w:hint="eastAsia"/>
                <w:color w:val="000000" w:themeColor="text1"/>
                <w:kern w:val="0"/>
                <w:sz w:val="24"/>
                <w:highlight w:val="none"/>
                <w:lang w:eastAsia="zh-CN" w:bidi="ar"/>
                <w14:textFill>
                  <w14:solidFill>
                    <w14:schemeClr w14:val="tx1"/>
                  </w14:solidFill>
                </w14:textFill>
              </w:rPr>
              <w:t>种，隶</w:t>
            </w:r>
            <w:r>
              <w:rPr>
                <w:rFonts w:hint="eastAsia"/>
                <w:color w:val="000000" w:themeColor="text1"/>
                <w:kern w:val="0"/>
                <w:sz w:val="24"/>
                <w:highlight w:val="none"/>
                <w:lang w:val="en-US" w:eastAsia="zh-CN" w:bidi="ar"/>
                <w14:textFill>
                  <w14:solidFill>
                    <w14:schemeClr w14:val="tx1"/>
                  </w14:solidFill>
                </w14:textFill>
              </w:rPr>
              <w:t>6</w:t>
            </w:r>
            <w:r>
              <w:rPr>
                <w:rFonts w:hint="eastAsia"/>
                <w:color w:val="000000" w:themeColor="text1"/>
                <w:kern w:val="0"/>
                <w:sz w:val="24"/>
                <w:highlight w:val="none"/>
                <w:lang w:eastAsia="zh-CN" w:bidi="ar"/>
                <w14:textFill>
                  <w14:solidFill>
                    <w14:schemeClr w14:val="tx1"/>
                  </w14:solidFill>
                </w14:textFill>
              </w:rPr>
              <w:t>目</w:t>
            </w:r>
            <w:r>
              <w:rPr>
                <w:rFonts w:hint="eastAsia"/>
                <w:color w:val="000000" w:themeColor="text1"/>
                <w:kern w:val="0"/>
                <w:sz w:val="24"/>
                <w:highlight w:val="none"/>
                <w:lang w:val="en-US" w:eastAsia="zh-CN" w:bidi="ar"/>
                <w14:textFill>
                  <w14:solidFill>
                    <w14:schemeClr w14:val="tx1"/>
                  </w14:solidFill>
                </w14:textFill>
              </w:rPr>
              <w:t>8</w:t>
            </w:r>
            <w:r>
              <w:rPr>
                <w:rFonts w:hint="eastAsia"/>
                <w:color w:val="000000" w:themeColor="text1"/>
                <w:kern w:val="0"/>
                <w:sz w:val="24"/>
                <w:highlight w:val="none"/>
                <w:lang w:eastAsia="zh-CN" w:bidi="ar"/>
                <w14:textFill>
                  <w14:solidFill>
                    <w14:schemeClr w14:val="tx1"/>
                  </w14:solidFill>
                </w14:textFill>
              </w:rPr>
              <w:t>科</w:t>
            </w:r>
            <w:r>
              <w:rPr>
                <w:color w:val="000000" w:themeColor="text1"/>
                <w:kern w:val="0"/>
                <w:sz w:val="24"/>
                <w:highlight w:val="none"/>
                <w:lang w:bidi="ar"/>
                <w14:textFill>
                  <w14:solidFill>
                    <w14:schemeClr w14:val="tx1"/>
                  </w14:solidFill>
                </w14:textFill>
              </w:rPr>
              <w:t>。</w:t>
            </w:r>
            <w:r>
              <w:rPr>
                <w:color w:val="000000" w:themeColor="text1"/>
                <w:sz w:val="24"/>
                <w:highlight w:val="none"/>
                <w14:textFill>
                  <w14:solidFill>
                    <w14:schemeClr w14:val="tx1"/>
                  </w14:solidFill>
                </w14:textFill>
              </w:rPr>
              <w:t>（具体名单见附</w:t>
            </w:r>
            <w:r>
              <w:rPr>
                <w:rFonts w:hint="eastAsia"/>
                <w:color w:val="000000" w:themeColor="text1"/>
                <w:sz w:val="24"/>
                <w:highlight w:val="none"/>
                <w14:textFill>
                  <w14:solidFill>
                    <w14:schemeClr w14:val="tx1"/>
                  </w14:solidFill>
                </w14:textFill>
              </w:rPr>
              <w:t>表</w:t>
            </w:r>
            <w:r>
              <w:rPr>
                <w:color w:val="000000" w:themeColor="text1"/>
                <w:sz w:val="24"/>
                <w:highlight w:val="none"/>
                <w14:textFill>
                  <w14:solidFill>
                    <w14:schemeClr w14:val="tx1"/>
                  </w14:solidFill>
                </w14:textFill>
              </w:rPr>
              <w:t>）</w:t>
            </w:r>
          </w:p>
          <w:p w14:paraId="3DC36448">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评价区中的</w:t>
            </w:r>
            <w:r>
              <w:rPr>
                <w:rFonts w:hint="eastAsia"/>
                <w:color w:val="000000" w:themeColor="text1"/>
                <w:sz w:val="24"/>
                <w:highlight w:val="none"/>
                <w:lang w:val="en-US" w:eastAsia="zh-CN"/>
                <w14:textFill>
                  <w14:solidFill>
                    <w14:schemeClr w14:val="tx1"/>
                  </w14:solidFill>
                </w14:textFill>
              </w:rPr>
              <w:t>81</w:t>
            </w:r>
            <w:r>
              <w:rPr>
                <w:color w:val="000000" w:themeColor="text1"/>
                <w:sz w:val="24"/>
                <w:highlight w:val="none"/>
                <w14:textFill>
                  <w14:solidFill>
                    <w14:schemeClr w14:val="tx1"/>
                  </w14:solidFill>
                </w14:textFill>
              </w:rPr>
              <w:t>种陆生动物有</w:t>
            </w:r>
            <w:r>
              <w:rPr>
                <w:rFonts w:hint="eastAsia"/>
                <w:color w:val="000000" w:themeColor="text1"/>
                <w:sz w:val="24"/>
                <w:highlight w:val="none"/>
                <w:lang w:val="en-US" w:eastAsia="zh-CN"/>
                <w14:textFill>
                  <w14:solidFill>
                    <w14:schemeClr w14:val="tx1"/>
                  </w14:solidFill>
                </w14:textFill>
              </w:rPr>
              <w:t>7</w:t>
            </w:r>
            <w:r>
              <w:rPr>
                <w:color w:val="000000" w:themeColor="text1"/>
                <w:sz w:val="24"/>
                <w:highlight w:val="none"/>
                <w14:textFill>
                  <w14:solidFill>
                    <w14:schemeClr w14:val="tx1"/>
                  </w14:solidFill>
                </w14:textFill>
              </w:rPr>
              <w:t>种重要野生动物，包括</w:t>
            </w:r>
            <w:r>
              <w:rPr>
                <w:rFonts w:hint="eastAsia"/>
                <w:color w:val="000000" w:themeColor="text1"/>
                <w:sz w:val="24"/>
                <w:highlight w:val="none"/>
                <w:lang w:val="en-US" w:eastAsia="zh-CN"/>
                <w14:textFill>
                  <w14:solidFill>
                    <w14:schemeClr w14:val="tx1"/>
                  </w14:solidFill>
                </w14:textFill>
              </w:rPr>
              <w:t>易危（VU）</w:t>
            </w:r>
            <w:r>
              <w:rPr>
                <w:rFonts w:hint="eastAsia"/>
                <w:color w:val="000000" w:themeColor="text1"/>
                <w:sz w:val="24"/>
                <w:highlight w:val="none"/>
                <w14:textFill>
                  <w14:solidFill>
                    <w14:schemeClr w14:val="tx1"/>
                  </w14:solidFill>
                </w14:textFill>
              </w:rPr>
              <w:t>物种</w:t>
            </w:r>
            <w:r>
              <w:rPr>
                <w:rFonts w:hint="eastAsia"/>
                <w:color w:val="000000" w:themeColor="text1"/>
                <w:sz w:val="24"/>
                <w:highlight w:val="none"/>
                <w:lang w:val="en-US" w:eastAsia="zh-CN"/>
                <w14:textFill>
                  <w14:solidFill>
                    <w14:schemeClr w14:val="tx1"/>
                  </w14:solidFill>
                </w14:textFill>
              </w:rPr>
              <w:t>3种（王锦蛇、黑眉锦蛇、乌梢蛇）</w:t>
            </w:r>
            <w:r>
              <w:rPr>
                <w:color w:val="000000" w:themeColor="text1"/>
                <w:sz w:val="24"/>
                <w:highlight w:val="none"/>
                <w14:textFill>
                  <w14:solidFill>
                    <w14:schemeClr w14:val="tx1"/>
                  </w14:solidFill>
                </w14:textFill>
              </w:rPr>
              <w:t>；特有种动物</w:t>
            </w:r>
            <w:r>
              <w:rPr>
                <w:rFonts w:hint="eastAsia"/>
                <w:color w:val="000000" w:themeColor="text1"/>
                <w:sz w:val="24"/>
                <w:highlight w:val="none"/>
                <w:lang w:val="en-US" w:eastAsia="zh-CN"/>
                <w14:textFill>
                  <w14:solidFill>
                    <w14:schemeClr w14:val="tx1"/>
                  </w14:solidFill>
                </w14:textFill>
              </w:rPr>
              <w:t>4</w:t>
            </w:r>
            <w:r>
              <w:rPr>
                <w:color w:val="000000" w:themeColor="text1"/>
                <w:sz w:val="24"/>
                <w:highlight w:val="none"/>
                <w14:textFill>
                  <w14:solidFill>
                    <w14:schemeClr w14:val="tx1"/>
                  </w14:solidFill>
                </w14:textFill>
              </w:rPr>
              <w:t>种</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峨眉林蛙</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南江臭蛙</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南江齿蟾、蹼趾壁虎</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。且据调查和查阅资料，评价范围内</w:t>
            </w:r>
            <w:r>
              <w:rPr>
                <w:rFonts w:hint="eastAsia"/>
                <w:color w:val="000000" w:themeColor="text1"/>
                <w:sz w:val="24"/>
                <w:highlight w:val="none"/>
                <w14:textFill>
                  <w14:solidFill>
                    <w14:schemeClr w14:val="tx1"/>
                  </w14:solidFill>
                </w14:textFill>
              </w:rPr>
              <w:t>未发现国家级和省级保护</w:t>
            </w:r>
            <w:r>
              <w:rPr>
                <w:rFonts w:hint="eastAsia"/>
                <w:color w:val="000000" w:themeColor="text1"/>
                <w:sz w:val="24"/>
                <w:highlight w:val="none"/>
                <w:lang w:val="en-US" w:eastAsia="zh-CN"/>
                <w14:textFill>
                  <w14:solidFill>
                    <w14:schemeClr w14:val="tx1"/>
                  </w14:solidFill>
                </w14:textFill>
              </w:rPr>
              <w:t>野生动物</w:t>
            </w:r>
            <w:r>
              <w:rPr>
                <w:color w:val="000000" w:themeColor="text1"/>
                <w:sz w:val="24"/>
                <w:highlight w:val="none"/>
                <w14:textFill>
                  <w14:solidFill>
                    <w14:schemeClr w14:val="tx1"/>
                  </w14:solidFill>
                </w14:textFill>
              </w:rPr>
              <w:t>。</w:t>
            </w:r>
          </w:p>
          <w:p w14:paraId="4D983DD0">
            <w:pPr>
              <w:spacing w:line="360" w:lineRule="auto"/>
              <w:ind w:firstLine="482" w:firstLineChars="200"/>
              <w:jc w:val="left"/>
              <w:rPr>
                <w:b/>
                <w:color w:val="000000" w:themeColor="text1"/>
                <w:kern w:val="0"/>
                <w:sz w:val="24"/>
                <w:highlight w:val="none"/>
                <w:lang w:bidi="ar"/>
                <w14:textFill>
                  <w14:solidFill>
                    <w14:schemeClr w14:val="tx1"/>
                  </w14:solidFill>
                </w14:textFill>
              </w:rPr>
            </w:pPr>
            <w:r>
              <w:rPr>
                <w:b/>
                <w:color w:val="000000" w:themeColor="text1"/>
                <w:kern w:val="0"/>
                <w:sz w:val="24"/>
                <w:highlight w:val="none"/>
                <w:lang w:bidi="ar"/>
                <w14:textFill>
                  <w14:solidFill>
                    <w14:schemeClr w14:val="tx1"/>
                  </w14:solidFill>
                </w14:textFill>
              </w:rPr>
              <w:t>（三）生态系统</w:t>
            </w:r>
          </w:p>
          <w:p w14:paraId="19C7A6C6">
            <w:pPr>
              <w:spacing w:line="360" w:lineRule="auto"/>
              <w:ind w:firstLine="480" w:firstLineChars="200"/>
              <w:rPr>
                <w:color w:val="000000" w:themeColor="text1"/>
                <w:kern w:val="0"/>
                <w:sz w:val="24"/>
                <w:highlight w:val="none"/>
                <w:lang w:bidi="ar"/>
                <w14:textFill>
                  <w14:solidFill>
                    <w14:schemeClr w14:val="tx1"/>
                  </w14:solidFill>
                </w14:textFill>
              </w:rPr>
            </w:pPr>
            <w:r>
              <w:rPr>
                <w:color w:val="000000" w:themeColor="text1"/>
                <w:sz w:val="24"/>
                <w:highlight w:val="none"/>
                <w14:textFill>
                  <w14:solidFill>
                    <w14:schemeClr w14:val="tx1"/>
                  </w14:solidFill>
                </w14:textFill>
              </w:rPr>
              <w:t>以野外调查为主，</w:t>
            </w:r>
            <w:r>
              <w:rPr>
                <w:rFonts w:hint="eastAsia"/>
                <w:color w:val="000000" w:themeColor="text1"/>
                <w:sz w:val="24"/>
                <w:highlight w:val="none"/>
                <w:lang w:val="en-US" w:eastAsia="zh-CN"/>
                <w14:textFill>
                  <w14:solidFill>
                    <w14:schemeClr w14:val="tx1"/>
                  </w14:solidFill>
                </w14:textFill>
              </w:rPr>
              <w:t>结合</w:t>
            </w:r>
            <w:r>
              <w:rPr>
                <w:color w:val="000000" w:themeColor="text1"/>
                <w:sz w:val="24"/>
                <w:highlight w:val="none"/>
                <w14:textFill>
                  <w14:solidFill>
                    <w14:schemeClr w14:val="tx1"/>
                  </w14:solidFill>
                </w14:textFill>
              </w:rPr>
              <w:t>科学考察报告</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并根据</w:t>
            </w:r>
            <w:r>
              <w:rPr>
                <w:color w:val="000000" w:themeColor="text1"/>
                <w:sz w:val="24"/>
                <w:highlight w:val="none"/>
                <w14:textFill>
                  <w14:solidFill>
                    <w14:schemeClr w14:val="tx1"/>
                  </w14:solidFill>
                </w14:textFill>
              </w:rPr>
              <w:t>遥感解译和实地调查</w:t>
            </w:r>
            <w:r>
              <w:rPr>
                <w:rFonts w:hint="eastAsia"/>
                <w:color w:val="000000" w:themeColor="text1"/>
                <w:sz w:val="24"/>
                <w:highlight w:val="none"/>
                <w:lang w:val="en-US" w:eastAsia="zh-CN"/>
                <w14:textFill>
                  <w14:solidFill>
                    <w14:schemeClr w14:val="tx1"/>
                  </w14:solidFill>
                </w14:textFill>
              </w:rPr>
              <w:t>监测数据</w:t>
            </w:r>
            <w:r>
              <w:rPr>
                <w:color w:val="000000" w:themeColor="text1"/>
                <w:sz w:val="24"/>
                <w:highlight w:val="none"/>
                <w14:textFill>
                  <w14:solidFill>
                    <w14:schemeClr w14:val="tx1"/>
                  </w14:solidFill>
                </w14:textFill>
              </w:rPr>
              <w:t>，评价区主要有</w:t>
            </w:r>
            <w:r>
              <w:rPr>
                <w:rFonts w:hint="eastAsia"/>
                <w:color w:val="000000" w:themeColor="text1"/>
                <w:sz w:val="24"/>
                <w:highlight w:val="none"/>
                <w:lang w:val="en-US" w:eastAsia="zh-CN"/>
                <w14:textFill>
                  <w14:solidFill>
                    <w14:schemeClr w14:val="tx1"/>
                  </w14:solidFill>
                </w14:textFill>
              </w:rPr>
              <w:t>5</w:t>
            </w:r>
            <w:r>
              <w:rPr>
                <w:color w:val="000000" w:themeColor="text1"/>
                <w:sz w:val="24"/>
                <w:highlight w:val="none"/>
                <w14:textFill>
                  <w14:solidFill>
                    <w14:schemeClr w14:val="tx1"/>
                  </w14:solidFill>
                </w14:textFill>
              </w:rPr>
              <w:t>种生态系统类型。</w:t>
            </w:r>
          </w:p>
          <w:p w14:paraId="79AF8F88">
            <w:pPr>
              <w:spacing w:line="360" w:lineRule="auto"/>
              <w:ind w:firstLine="480" w:firstLineChars="200"/>
              <w:rPr>
                <w:color w:val="000000" w:themeColor="text1"/>
                <w:kern w:val="0"/>
                <w:sz w:val="24"/>
                <w:highlight w:val="none"/>
                <w:lang w:bidi="ar"/>
                <w14:textFill>
                  <w14:solidFill>
                    <w14:schemeClr w14:val="tx1"/>
                  </w14:solidFill>
                </w14:textFill>
              </w:rPr>
            </w:pPr>
            <w:r>
              <w:rPr>
                <w:color w:val="000000" w:themeColor="text1"/>
                <w:sz w:val="24"/>
                <w:highlight w:val="none"/>
                <w14:textFill>
                  <w14:solidFill>
                    <w14:schemeClr w14:val="tx1"/>
                  </w14:solidFill>
                </w14:textFill>
              </w:rPr>
              <w:t>森林生态系统面积</w:t>
            </w:r>
            <w:r>
              <w:rPr>
                <w:rFonts w:hint="eastAsia"/>
                <w:color w:val="000000" w:themeColor="text1"/>
                <w:sz w:val="24"/>
                <w:highlight w:val="none"/>
                <w:lang w:val="en-US" w:eastAsia="zh-CN"/>
                <w14:textFill>
                  <w14:solidFill>
                    <w14:schemeClr w14:val="tx1"/>
                  </w14:solidFill>
                </w14:textFill>
              </w:rPr>
              <w:t>186.12</w:t>
            </w:r>
            <w:r>
              <w:rPr>
                <w:color w:val="000000" w:themeColor="text1"/>
                <w:sz w:val="24"/>
                <w:highlight w:val="none"/>
                <w14:textFill>
                  <w14:solidFill>
                    <w14:schemeClr w14:val="tx1"/>
                  </w14:solidFill>
                </w14:textFill>
              </w:rPr>
              <w:t>hm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w:t>
            </w:r>
            <w:r>
              <w:rPr>
                <w:color w:val="000000" w:themeColor="text1"/>
                <w:kern w:val="0"/>
                <w:sz w:val="24"/>
                <w:highlight w:val="none"/>
                <w:lang w:bidi="ar"/>
                <w14:textFill>
                  <w14:solidFill>
                    <w14:schemeClr w14:val="tx1"/>
                  </w14:solidFill>
                </w14:textFill>
              </w:rPr>
              <w:t>是评价区内分布面积最大的类型，</w:t>
            </w:r>
            <w:r>
              <w:rPr>
                <w:color w:val="000000" w:themeColor="text1"/>
                <w:sz w:val="24"/>
                <w:highlight w:val="none"/>
                <w14:textFill>
                  <w14:solidFill>
                    <w14:schemeClr w14:val="tx1"/>
                  </w14:solidFill>
                </w14:textFill>
              </w:rPr>
              <w:t>占评价区总面积的</w:t>
            </w:r>
            <w:r>
              <w:rPr>
                <w:rFonts w:hint="eastAsia"/>
                <w:color w:val="000000" w:themeColor="text1"/>
                <w:sz w:val="24"/>
                <w:highlight w:val="none"/>
                <w:lang w:val="en-US" w:eastAsia="zh-CN"/>
                <w14:textFill>
                  <w14:solidFill>
                    <w14:schemeClr w14:val="tx1"/>
                  </w14:solidFill>
                </w14:textFill>
              </w:rPr>
              <w:t>58.8</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灌丛生态系统总面积</w:t>
            </w:r>
            <w:r>
              <w:rPr>
                <w:rFonts w:hint="eastAsia"/>
                <w:color w:val="000000" w:themeColor="text1"/>
                <w:kern w:val="0"/>
                <w:sz w:val="24"/>
                <w:highlight w:val="none"/>
                <w:lang w:val="en-US" w:eastAsia="zh-CN" w:bidi="ar"/>
                <w14:textFill>
                  <w14:solidFill>
                    <w14:schemeClr w14:val="tx1"/>
                  </w14:solidFill>
                </w14:textFill>
              </w:rPr>
              <w:t>61.05</w:t>
            </w:r>
            <w:r>
              <w:rPr>
                <w:color w:val="000000" w:themeColor="text1"/>
                <w:sz w:val="24"/>
                <w:highlight w:val="none"/>
                <w14:textFill>
                  <w14:solidFill>
                    <w14:schemeClr w14:val="tx1"/>
                  </w14:solidFill>
                </w14:textFill>
              </w:rPr>
              <w:t>hm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，占评价区总面积的</w:t>
            </w:r>
            <w:r>
              <w:rPr>
                <w:rFonts w:hint="eastAsia"/>
                <w:color w:val="000000" w:themeColor="text1"/>
                <w:kern w:val="0"/>
                <w:sz w:val="24"/>
                <w:highlight w:val="none"/>
                <w:lang w:val="en-US" w:eastAsia="zh-CN" w:bidi="ar"/>
                <w14:textFill>
                  <w14:solidFill>
                    <w14:schemeClr w14:val="tx1"/>
                  </w14:solidFill>
                </w14:textFill>
              </w:rPr>
              <w:t>19.29</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农田</w:t>
            </w:r>
            <w:r>
              <w:rPr>
                <w:color w:val="000000" w:themeColor="text1"/>
                <w:sz w:val="24"/>
                <w:highlight w:val="none"/>
                <w14:textFill>
                  <w14:solidFill>
                    <w14:schemeClr w14:val="tx1"/>
                  </w14:solidFill>
                </w14:textFill>
              </w:rPr>
              <w:t>生态系统面积</w:t>
            </w:r>
            <w:r>
              <w:rPr>
                <w:rFonts w:hint="eastAsia"/>
                <w:color w:val="000000" w:themeColor="text1"/>
                <w:sz w:val="24"/>
                <w:highlight w:val="none"/>
                <w:lang w:val="en-US" w:eastAsia="zh-CN"/>
                <w14:textFill>
                  <w14:solidFill>
                    <w14:schemeClr w14:val="tx1"/>
                  </w14:solidFill>
                </w14:textFill>
              </w:rPr>
              <w:t>33.9</w:t>
            </w:r>
            <w:r>
              <w:rPr>
                <w:color w:val="000000" w:themeColor="text1"/>
                <w:sz w:val="24"/>
                <w:highlight w:val="none"/>
                <w14:textFill>
                  <w14:solidFill>
                    <w14:schemeClr w14:val="tx1"/>
                  </w14:solidFill>
                </w14:textFill>
              </w:rPr>
              <w:t>hm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，占评价区总</w:t>
            </w:r>
            <w:r>
              <w:rPr>
                <w:rFonts w:hint="eastAsia"/>
                <w:color w:val="000000" w:themeColor="text1"/>
                <w:sz w:val="24"/>
                <w:highlight w:val="none"/>
                <w:lang w:eastAsia="zh-CN"/>
                <w14:textFill>
                  <w14:solidFill>
                    <w14:schemeClr w14:val="tx1"/>
                  </w14:solidFill>
                </w14:textFill>
              </w:rPr>
              <w:t>面积</w:t>
            </w:r>
            <w:r>
              <w:rPr>
                <w:color w:val="000000" w:themeColor="text1"/>
                <w:sz w:val="24"/>
                <w:highlight w:val="none"/>
                <w14:textFill>
                  <w14:solidFill>
                    <w14:schemeClr w14:val="tx1"/>
                  </w14:solidFill>
                </w14:textFill>
              </w:rPr>
              <w:t>的</w:t>
            </w:r>
            <w:r>
              <w:rPr>
                <w:rFonts w:hint="eastAsia"/>
                <w:color w:val="000000" w:themeColor="text1"/>
                <w:sz w:val="24"/>
                <w:highlight w:val="none"/>
                <w:lang w:val="en-US" w:eastAsia="zh-CN"/>
                <w14:textFill>
                  <w14:solidFill>
                    <w14:schemeClr w14:val="tx1"/>
                  </w14:solidFill>
                </w14:textFill>
              </w:rPr>
              <w:t>10.71</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城镇生态系统面积为</w:t>
            </w:r>
            <w:r>
              <w:rPr>
                <w:rFonts w:hint="eastAsia"/>
                <w:color w:val="000000" w:themeColor="text1"/>
                <w:sz w:val="24"/>
                <w:highlight w:val="none"/>
                <w:lang w:val="en-US" w:eastAsia="zh-CN"/>
                <w14:textFill>
                  <w14:solidFill>
                    <w14:schemeClr w14:val="tx1"/>
                  </w14:solidFill>
                </w14:textFill>
              </w:rPr>
              <w:t>34.61</w:t>
            </w:r>
            <w:r>
              <w:rPr>
                <w:color w:val="000000" w:themeColor="text1"/>
                <w:sz w:val="24"/>
                <w:highlight w:val="none"/>
                <w14:textFill>
                  <w14:solidFill>
                    <w14:schemeClr w14:val="tx1"/>
                  </w14:solidFill>
                </w14:textFill>
              </w:rPr>
              <w:t>hm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，占评价区总</w:t>
            </w:r>
            <w:r>
              <w:rPr>
                <w:rFonts w:hint="eastAsia"/>
                <w:color w:val="000000" w:themeColor="text1"/>
                <w:sz w:val="24"/>
                <w:highlight w:val="none"/>
                <w:lang w:val="en-US" w:eastAsia="zh-CN"/>
                <w14:textFill>
                  <w14:solidFill>
                    <w14:schemeClr w14:val="tx1"/>
                  </w14:solidFill>
                </w14:textFill>
              </w:rPr>
              <w:t>面积</w:t>
            </w:r>
            <w:r>
              <w:rPr>
                <w:color w:val="000000" w:themeColor="text1"/>
                <w:sz w:val="24"/>
                <w:highlight w:val="none"/>
                <w14:textFill>
                  <w14:solidFill>
                    <w14:schemeClr w14:val="tx1"/>
                  </w14:solidFill>
                </w14:textFill>
              </w:rPr>
              <w:t>的</w:t>
            </w:r>
            <w:r>
              <w:rPr>
                <w:rFonts w:hint="eastAsia"/>
                <w:color w:val="000000" w:themeColor="text1"/>
                <w:sz w:val="24"/>
                <w:highlight w:val="none"/>
                <w:lang w:val="en-US" w:eastAsia="zh-CN"/>
                <w14:textFill>
                  <w14:solidFill>
                    <w14:schemeClr w14:val="tx1"/>
                  </w14:solidFill>
                </w14:textFill>
              </w:rPr>
              <w:t>10.93</w:t>
            </w:r>
            <w:r>
              <w:rPr>
                <w:color w:val="000000" w:themeColor="text1"/>
                <w:sz w:val="24"/>
                <w:highlight w:val="none"/>
                <w14:textFill>
                  <w14:solidFill>
                    <w14:schemeClr w14:val="tx1"/>
                  </w14:solidFill>
                </w14:textFill>
              </w:rPr>
              <w:t>%</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其他（建设用地、裸地）占地面积0.86hm</w:t>
            </w:r>
            <w:r>
              <w:rPr>
                <w:rFonts w:hint="eastAsia"/>
                <w:color w:val="000000" w:themeColor="text1"/>
                <w:sz w:val="24"/>
                <w:highlight w:val="none"/>
                <w:vertAlign w:val="superscript"/>
                <w:lang w:val="en-US" w:eastAsia="zh-CN"/>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，占评价区总面积的0.27%</w:t>
            </w:r>
            <w:r>
              <w:rPr>
                <w:rFonts w:hint="eastAsia"/>
                <w:color w:val="000000" w:themeColor="text1"/>
                <w:sz w:val="24"/>
                <w:highlight w:val="none"/>
                <w14:textFill>
                  <w14:solidFill>
                    <w14:schemeClr w14:val="tx1"/>
                  </w14:solidFill>
                </w14:textFill>
              </w:rPr>
              <w:t>。</w:t>
            </w:r>
          </w:p>
          <w:p w14:paraId="04F40B42">
            <w:pPr>
              <w:spacing w:line="360" w:lineRule="auto"/>
              <w:ind w:firstLine="482" w:firstLineChars="200"/>
              <w:jc w:val="left"/>
              <w:rPr>
                <w:rFonts w:hint="default" w:eastAsia="宋体"/>
                <w:b/>
                <w:bCs/>
                <w:color w:val="000000" w:themeColor="text1"/>
                <w:kern w:val="0"/>
                <w:sz w:val="24"/>
                <w:highlight w:val="none"/>
                <w:lang w:val="en-US" w:eastAsia="zh-CN" w:bidi="ar"/>
                <w14:textFill>
                  <w14:solidFill>
                    <w14:schemeClr w14:val="tx1"/>
                  </w14:solidFill>
                </w14:textFill>
              </w:rPr>
            </w:pPr>
            <w:r>
              <w:rPr>
                <w:rFonts w:hint="eastAsia"/>
                <w:b/>
                <w:bCs/>
                <w:color w:val="000000" w:themeColor="text1"/>
                <w:kern w:val="0"/>
                <w:sz w:val="24"/>
                <w:highlight w:val="none"/>
                <w:lang w:eastAsia="zh-CN" w:bidi="ar"/>
                <w14:textFill>
                  <w14:solidFill>
                    <w14:schemeClr w14:val="tx1"/>
                  </w14:solidFill>
                </w14:textFill>
              </w:rPr>
              <w:t>（</w:t>
            </w:r>
            <w:r>
              <w:rPr>
                <w:rFonts w:hint="eastAsia"/>
                <w:b/>
                <w:bCs/>
                <w:color w:val="000000" w:themeColor="text1"/>
                <w:kern w:val="0"/>
                <w:sz w:val="24"/>
                <w:highlight w:val="none"/>
                <w:lang w:val="en-US" w:eastAsia="zh-CN" w:bidi="ar"/>
                <w14:textFill>
                  <w14:solidFill>
                    <w14:schemeClr w14:val="tx1"/>
                  </w14:solidFill>
                </w14:textFill>
              </w:rPr>
              <w:t>四</w:t>
            </w:r>
            <w:r>
              <w:rPr>
                <w:rFonts w:hint="eastAsia"/>
                <w:b/>
                <w:bCs/>
                <w:color w:val="000000" w:themeColor="text1"/>
                <w:kern w:val="0"/>
                <w:sz w:val="24"/>
                <w:highlight w:val="none"/>
                <w:lang w:eastAsia="zh-CN" w:bidi="ar"/>
                <w14:textFill>
                  <w14:solidFill>
                    <w14:schemeClr w14:val="tx1"/>
                  </w14:solidFill>
                </w14:textFill>
              </w:rPr>
              <w:t>）</w:t>
            </w:r>
            <w:r>
              <w:rPr>
                <w:rFonts w:hint="eastAsia"/>
                <w:b/>
                <w:bCs/>
                <w:color w:val="000000" w:themeColor="text1"/>
                <w:kern w:val="0"/>
                <w:sz w:val="24"/>
                <w:highlight w:val="none"/>
                <w:lang w:val="en-US" w:eastAsia="zh-CN" w:bidi="ar"/>
                <w14:textFill>
                  <w14:solidFill>
                    <w14:schemeClr w14:val="tx1"/>
                  </w14:solidFill>
                </w14:textFill>
              </w:rPr>
              <w:t>红鱼洞水库饮用水水源保护区</w:t>
            </w:r>
          </w:p>
          <w:p w14:paraId="485AB7E6">
            <w:pPr>
              <w:spacing w:line="360" w:lineRule="auto"/>
              <w:ind w:firstLine="480" w:firstLineChars="200"/>
              <w:jc w:val="left"/>
              <w:rPr>
                <w:rFonts w:hint="eastAsia"/>
                <w:b w:val="0"/>
                <w:bCs w:val="0"/>
                <w:color w:val="000000" w:themeColor="text1"/>
                <w:kern w:val="0"/>
                <w:sz w:val="24"/>
                <w:highlight w:val="none"/>
                <w:lang w:val="en-US" w:eastAsia="zh-CN" w:bidi="ar"/>
                <w14:textFill>
                  <w14:solidFill>
                    <w14:schemeClr w14:val="tx1"/>
                  </w14:solidFill>
                </w14:textFill>
              </w:rPr>
            </w:pPr>
            <w:r>
              <w:rPr>
                <w:rFonts w:hint="eastAsia"/>
                <w:b w:val="0"/>
                <w:bCs w:val="0"/>
                <w:color w:val="000000" w:themeColor="text1"/>
                <w:kern w:val="0"/>
                <w:sz w:val="24"/>
                <w:highlight w:val="none"/>
                <w:lang w:val="en-US" w:eastAsia="zh-CN" w:bidi="ar"/>
                <w14:textFill>
                  <w14:solidFill>
                    <w14:schemeClr w14:val="tx1"/>
                  </w14:solidFill>
                </w14:textFill>
              </w:rPr>
              <w:t>根据《</w:t>
            </w:r>
            <w:bookmarkStart w:id="10" w:name="_Toc4527"/>
            <w:r>
              <w:rPr>
                <w:rFonts w:hint="eastAsia"/>
                <w:b w:val="0"/>
                <w:bCs w:val="0"/>
                <w:color w:val="000000" w:themeColor="text1"/>
                <w:kern w:val="0"/>
                <w:sz w:val="24"/>
                <w:highlight w:val="none"/>
                <w:lang w:val="en-US" w:eastAsia="zh-CN" w:bidi="ar"/>
                <w14:textFill>
                  <w14:solidFill>
                    <w14:schemeClr w14:val="tx1"/>
                  </w14:solidFill>
                </w14:textFill>
              </w:rPr>
              <w:t>南江县红鱼洞水库集中式饮用水</w:t>
            </w:r>
            <w:bookmarkEnd w:id="10"/>
            <w:bookmarkStart w:id="11" w:name="_Toc25853"/>
            <w:r>
              <w:rPr>
                <w:rFonts w:hint="eastAsia"/>
                <w:b w:val="0"/>
                <w:bCs w:val="0"/>
                <w:color w:val="000000" w:themeColor="text1"/>
                <w:kern w:val="0"/>
                <w:sz w:val="24"/>
                <w:highlight w:val="none"/>
                <w:lang w:val="en-US" w:eastAsia="zh-CN" w:bidi="ar"/>
                <w14:textFill>
                  <w14:solidFill>
                    <w14:schemeClr w14:val="tx1"/>
                  </w14:solidFill>
                </w14:textFill>
              </w:rPr>
              <w:t>水源保护区划定技术报告</w:t>
            </w:r>
            <w:bookmarkEnd w:id="11"/>
            <w:r>
              <w:rPr>
                <w:rFonts w:hint="eastAsia"/>
                <w:b w:val="0"/>
                <w:bCs w:val="0"/>
                <w:color w:val="000000" w:themeColor="text1"/>
                <w:kern w:val="0"/>
                <w:sz w:val="24"/>
                <w:highlight w:val="none"/>
                <w:lang w:val="en-US" w:eastAsia="zh-CN" w:bidi="ar"/>
                <w14:textFill>
                  <w14:solidFill>
                    <w14:schemeClr w14:val="tx1"/>
                  </w14:solidFill>
                </w14:textFill>
              </w:rPr>
              <w:t>》成果，南江县红鱼洞水库集中式饮用水水源保护区划分方案如下：</w:t>
            </w:r>
          </w:p>
          <w:p w14:paraId="50DAAF2A">
            <w:pPr>
              <w:spacing w:line="360" w:lineRule="auto"/>
              <w:ind w:firstLine="480" w:firstLineChars="200"/>
              <w:jc w:val="left"/>
              <w:rPr>
                <w:rFonts w:hint="eastAsia"/>
                <w:b w:val="0"/>
                <w:bCs w:val="0"/>
                <w:color w:val="000000" w:themeColor="text1"/>
                <w:kern w:val="0"/>
                <w:sz w:val="24"/>
                <w:highlight w:val="none"/>
                <w:lang w:val="en-US" w:eastAsia="zh-CN" w:bidi="ar"/>
                <w14:textFill>
                  <w14:solidFill>
                    <w14:schemeClr w14:val="tx1"/>
                  </w14:solidFill>
                </w14:textFill>
              </w:rPr>
            </w:pPr>
            <w:r>
              <w:rPr>
                <w:rFonts w:hint="eastAsia"/>
                <w:b w:val="0"/>
                <w:bCs w:val="0"/>
                <w:color w:val="000000" w:themeColor="text1"/>
                <w:kern w:val="0"/>
                <w:sz w:val="24"/>
                <w:highlight w:val="none"/>
                <w:lang w:val="en-US" w:eastAsia="zh-CN" w:bidi="ar"/>
                <w14:textFill>
                  <w14:solidFill>
                    <w14:schemeClr w14:val="tx1"/>
                  </w14:solidFill>
                </w14:textFill>
              </w:rPr>
              <w:t>取水口：巴中市南江县红鱼洞水库右坝肩上游140米（东经106°53′12.29″，北纬32°27′32.24″）。</w:t>
            </w:r>
          </w:p>
          <w:p w14:paraId="33CD1051">
            <w:pPr>
              <w:spacing w:line="360" w:lineRule="auto"/>
              <w:ind w:firstLine="480" w:firstLineChars="200"/>
              <w:jc w:val="left"/>
              <w:rPr>
                <w:rFonts w:hint="eastAsia"/>
                <w:b w:val="0"/>
                <w:bCs w:val="0"/>
                <w:color w:val="000000" w:themeColor="text1"/>
                <w:kern w:val="0"/>
                <w:sz w:val="24"/>
                <w:highlight w:val="none"/>
                <w:lang w:val="en-US" w:eastAsia="zh-CN" w:bidi="ar"/>
                <w14:textFill>
                  <w14:solidFill>
                    <w14:schemeClr w14:val="tx1"/>
                  </w14:solidFill>
                </w14:textFill>
              </w:rPr>
            </w:pPr>
            <w:r>
              <w:rPr>
                <w:rFonts w:hint="eastAsia"/>
                <w:b w:val="0"/>
                <w:bCs w:val="0"/>
                <w:color w:val="000000" w:themeColor="text1"/>
                <w:kern w:val="0"/>
                <w:sz w:val="24"/>
                <w:highlight w:val="none"/>
                <w:lang w:val="en-US" w:eastAsia="zh-CN" w:bidi="ar"/>
                <w14:textFill>
                  <w14:solidFill>
                    <w14:schemeClr w14:val="tx1"/>
                  </w14:solidFill>
                </w14:textFill>
              </w:rPr>
              <w:t>一级保护区：红鱼洞水库正常水位线（650米）以下，取水口半径500米的水域范围。一级保护区水域边界沿岸纵深200米但不超过分水岭的陆域范围，其中左岸以红鱼洞隧道邻库区侧为界。（拐点坐标分别为东经106°53' 14.44"、北纬32°27' 28.03"，东经106°53' 11.08"、北纬32°27' 26.13"，东经106°53' 4.58"、北纬32°27' 25.02"，东经106°52' 58.70"、北纬32°27' 34.90"，东经106°52' 58.70"、北纬32°27' 46.21"，东经106°53' 6.19"、北纬32°27' 47.62"，东经106°53' 29.28"、北纬32°27' 39.72"，东经106°53' 29.98"、北纬32°27' 39.45"，东经106°53' 27.68"、北纬32°27' 28.24"，东经106°53' 25.61"、北纬32°27' 27.48"）</w:t>
            </w:r>
          </w:p>
          <w:p w14:paraId="6173F38E">
            <w:pPr>
              <w:spacing w:line="360" w:lineRule="auto"/>
              <w:ind w:firstLine="480" w:firstLineChars="200"/>
              <w:jc w:val="left"/>
              <w:rPr>
                <w:rFonts w:hint="eastAsia"/>
                <w:b w:val="0"/>
                <w:bCs w:val="0"/>
                <w:color w:val="000000" w:themeColor="text1"/>
                <w:kern w:val="0"/>
                <w:sz w:val="24"/>
                <w:highlight w:val="none"/>
                <w:lang w:val="en-US" w:eastAsia="zh-CN" w:bidi="ar"/>
                <w14:textFill>
                  <w14:solidFill>
                    <w14:schemeClr w14:val="tx1"/>
                  </w14:solidFill>
                </w14:textFill>
              </w:rPr>
            </w:pPr>
            <w:r>
              <w:rPr>
                <w:rFonts w:hint="eastAsia"/>
                <w:b w:val="0"/>
                <w:bCs w:val="0"/>
                <w:color w:val="000000" w:themeColor="text1"/>
                <w:kern w:val="0"/>
                <w:sz w:val="24"/>
                <w:highlight w:val="none"/>
                <w:lang w:val="en-US" w:eastAsia="zh-CN" w:bidi="ar"/>
                <w14:textFill>
                  <w14:solidFill>
                    <w14:schemeClr w14:val="tx1"/>
                  </w14:solidFill>
                </w14:textFill>
              </w:rPr>
              <w:t>二级保护区：正常水位线（650米）以下，一级保护区上游边界外径向距离2000米的全部水域。一、二级保护区水域边界沿岸纵深至库周分水岭的除一级保护区外的陆域范围。（拐点坐标分别为东经106°52' 48.40"、北纬32°27' 14.65"，东经106°52' 16.22"、北纬32°27' 31.41"，东经106°51' 45.09"、北纬32°27' 23.30"，东经106°51' 25.02"、北纬32°28' 1.10"，东经106°50' 59.66"、北纬32°28' 19.01"，东经106°51' 45.78"、北纬32°28' 41.11"，东经106°52' 12.44"、北纬32°29' 9.86"，东经106°52' 34.93"、北纬32°29' 6.37"，东经106°52' 52.58"、北纬32°28' 47.86"，东经106°53' 1.02"、北纬32°28' 49.95"，东经106°54' 0.72"、北纬32°29' 41.83"，东经106°54' 25.40"、北纬32°29' 21.13"，东经106°54' 36.04"、北纬32°28' 31.43"，东经106°54' 35.24"、北纬32°27' 43.77"，东经106°54' 4.29"、32°27' 32.27"，东经106°53' 41.70"、32°27' 34.69"）</w:t>
            </w:r>
          </w:p>
          <w:p w14:paraId="08B78025">
            <w:pPr>
              <w:spacing w:line="360" w:lineRule="auto"/>
              <w:ind w:firstLine="480" w:firstLineChars="200"/>
              <w:jc w:val="left"/>
              <w:rPr>
                <w:rFonts w:hint="eastAsia"/>
                <w:b w:val="0"/>
                <w:bCs w:val="0"/>
                <w:color w:val="000000" w:themeColor="text1"/>
                <w:kern w:val="0"/>
                <w:sz w:val="24"/>
                <w:highlight w:val="none"/>
                <w:lang w:val="en-US" w:eastAsia="zh-CN" w:bidi="ar"/>
                <w14:textFill>
                  <w14:solidFill>
                    <w14:schemeClr w14:val="tx1"/>
                  </w14:solidFill>
                </w14:textFill>
              </w:rPr>
            </w:pPr>
            <w:r>
              <w:rPr>
                <w:rFonts w:hint="eastAsia"/>
                <w:b w:val="0"/>
                <w:bCs w:val="0"/>
                <w:color w:val="000000" w:themeColor="text1"/>
                <w:kern w:val="0"/>
                <w:sz w:val="24"/>
                <w:highlight w:val="none"/>
                <w:lang w:val="en-US" w:eastAsia="zh-CN" w:bidi="ar"/>
                <w14:textFill>
                  <w14:solidFill>
                    <w14:schemeClr w14:val="tx1"/>
                  </w14:solidFill>
                </w14:textFill>
              </w:rPr>
              <w:t>准保护区：正常水位线（650米）以下，二级保护区上边界外径向距离2000米的全部水域。准保护区水域边界沿岸纵深至库周分水岭的陆域范围。（拐点坐标分别为东经106°50' 23.35"、北纬32°28' 33.94"，东经106°50' 13.53"、北纬32°28' 31.55"，东经106°49' 57.04"、北纬32°28' 53.45"，东经106°50' 7.47"、北纬32°29' 4.63"，东经106°51' 7.35"、北纬32°29' 44.63"，东经106°51' 46.49"、北纬32°30' 2.70"，东经106°52' 6.97"、北纬32°29' 46.96"，东经106°52' 25.15"、北纬32°29' 47.99"，东经106°52' 45.63"、北纬32°29' 53.03"，东经106°53' 19.04"、北纬32°29' 42.64"，东经106°54' 0.68"、北纬32°29' 56.27"）。</w:t>
            </w:r>
          </w:p>
          <w:p w14:paraId="61F373A7">
            <w:pPr>
              <w:spacing w:line="360" w:lineRule="auto"/>
              <w:ind w:firstLine="480" w:firstLineChars="200"/>
              <w:jc w:val="left"/>
              <w:rPr>
                <w:rFonts w:hint="eastAsia"/>
                <w:b w:val="0"/>
                <w:bCs w:val="0"/>
                <w:color w:val="000000" w:themeColor="text1"/>
                <w:kern w:val="0"/>
                <w:sz w:val="24"/>
                <w:highlight w:val="none"/>
                <w:lang w:val="en-US" w:eastAsia="zh-CN" w:bidi="ar"/>
                <w14:textFill>
                  <w14:solidFill>
                    <w14:schemeClr w14:val="tx1"/>
                  </w14:solidFill>
                </w14:textFill>
              </w:rPr>
            </w:pPr>
            <w:r>
              <w:rPr>
                <w:rFonts w:hint="eastAsia"/>
                <w:b w:val="0"/>
                <w:bCs w:val="0"/>
                <w:color w:val="000000" w:themeColor="text1"/>
                <w:kern w:val="0"/>
                <w:sz w:val="24"/>
                <w:highlight w:val="none"/>
                <w:lang w:val="en-US" w:eastAsia="zh-CN" w:bidi="ar"/>
                <w14:textFill>
                  <w14:solidFill>
                    <w14:schemeClr w14:val="tx1"/>
                  </w14:solidFill>
                </w14:textFill>
              </w:rPr>
              <w:t>本项目距离红鱼洞水库集中式饮用水水源保护区准保护区最近距离为南侧0.85km，二级保护区最近距离为南侧2.785km，一级保护区最近距离为南侧4.565km，本项目废水经收集后排放至桥亭镇污水处理厂处置后排放至南江河，根据巴中市生态环境局出具的《关于巴中市南江县桥亭镇污水处理厂入河排污口设置论证报告的批复》（巴环境审</w:t>
            </w:r>
            <w:r>
              <w:rPr>
                <w:rFonts w:hint="eastAsia" w:ascii="宋体" w:hAnsi="宋体" w:eastAsia="宋体" w:cs="宋体"/>
                <w:b w:val="0"/>
                <w:bCs w:val="0"/>
                <w:color w:val="000000" w:themeColor="text1"/>
                <w:kern w:val="0"/>
                <w:sz w:val="24"/>
                <w:highlight w:val="none"/>
                <w:lang w:val="en-US" w:eastAsia="zh-CN" w:bidi="ar"/>
                <w14:textFill>
                  <w14:solidFill>
                    <w14:schemeClr w14:val="tx1"/>
                  </w14:solidFill>
                </w14:textFill>
              </w:rPr>
              <w:t>〔</w:t>
            </w:r>
            <w:r>
              <w:rPr>
                <w:rFonts w:hint="eastAsia"/>
                <w:b w:val="0"/>
                <w:bCs w:val="0"/>
                <w:color w:val="000000" w:themeColor="text1"/>
                <w:kern w:val="0"/>
                <w:sz w:val="24"/>
                <w:highlight w:val="none"/>
                <w:lang w:val="en-US" w:eastAsia="zh-CN" w:bidi="ar"/>
                <w14:textFill>
                  <w14:solidFill>
                    <w14:schemeClr w14:val="tx1"/>
                  </w14:solidFill>
                </w14:textFill>
              </w:rPr>
              <w:t>2024</w:t>
            </w:r>
            <w:r>
              <w:rPr>
                <w:rFonts w:hint="eastAsia" w:ascii="宋体" w:hAnsi="宋体" w:eastAsia="宋体" w:cs="宋体"/>
                <w:b w:val="0"/>
                <w:bCs w:val="0"/>
                <w:color w:val="000000" w:themeColor="text1"/>
                <w:kern w:val="0"/>
                <w:sz w:val="24"/>
                <w:highlight w:val="none"/>
                <w:lang w:val="en-US" w:eastAsia="zh-CN" w:bidi="ar"/>
                <w14:textFill>
                  <w14:solidFill>
                    <w14:schemeClr w14:val="tx1"/>
                  </w14:solidFill>
                </w14:textFill>
              </w:rPr>
              <w:t>〕</w:t>
            </w:r>
            <w:r>
              <w:rPr>
                <w:rFonts w:hint="eastAsia"/>
                <w:b w:val="0"/>
                <w:bCs w:val="0"/>
                <w:color w:val="000000" w:themeColor="text1"/>
                <w:kern w:val="0"/>
                <w:sz w:val="24"/>
                <w:highlight w:val="none"/>
                <w:lang w:val="en-US" w:eastAsia="zh-CN" w:bidi="ar"/>
                <w14:textFill>
                  <w14:solidFill>
                    <w14:schemeClr w14:val="tx1"/>
                  </w14:solidFill>
                </w14:textFill>
              </w:rPr>
              <w:t>27号），南江县桥亭镇污水处理厂入河排污口位于桥亭镇桥亭村7社钟家湾的南江河右岸，排污口位置坐标：E106°53′27.906″，N32°27′22.151″，该位置位于红鱼洞水库集中式饮用水水源保护区下游保护区外围。</w:t>
            </w:r>
          </w:p>
          <w:p w14:paraId="4C9CB507">
            <w:pPr>
              <w:spacing w:line="360" w:lineRule="auto"/>
              <w:jc w:val="center"/>
              <w:rPr>
                <w:rFonts w:hint="default"/>
                <w:b w:val="0"/>
                <w:bCs w:val="0"/>
                <w:color w:val="000000" w:themeColor="text1"/>
                <w:kern w:val="0"/>
                <w:sz w:val="24"/>
                <w:highlight w:val="none"/>
                <w:lang w:val="en-US" w:eastAsia="zh-CN" w:bidi="ar"/>
                <w14:textFill>
                  <w14:solidFill>
                    <w14:schemeClr w14:val="tx1"/>
                  </w14:solidFill>
                </w14:textFill>
              </w:rPr>
            </w:pPr>
            <w:r>
              <w:rPr>
                <w:color w:val="000000" w:themeColor="text1"/>
                <w:sz w:val="24"/>
                <w:highlight w:val="none"/>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column">
                        <wp:posOffset>3168650</wp:posOffset>
                      </wp:positionH>
                      <wp:positionV relativeFrom="paragraph">
                        <wp:posOffset>3392805</wp:posOffset>
                      </wp:positionV>
                      <wp:extent cx="75565" cy="75565"/>
                      <wp:effectExtent l="19050" t="21590" r="19685" b="17145"/>
                      <wp:wrapNone/>
                      <wp:docPr id="30" name="五角星 30"/>
                      <wp:cNvGraphicFramePr/>
                      <a:graphic xmlns:a="http://schemas.openxmlformats.org/drawingml/2006/main">
                        <a:graphicData uri="http://schemas.microsoft.com/office/word/2010/wordprocessingShape">
                          <wps:wsp>
                            <wps:cNvSpPr/>
                            <wps:spPr>
                              <a:xfrm>
                                <a:off x="4539615" y="4591685"/>
                                <a:ext cx="75565" cy="75565"/>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49.5pt;margin-top:267.15pt;height:5.95pt;width:5.95pt;z-index:251675648;v-text-anchor:middle;mso-width-relative:page;mso-height-relative:page;" fillcolor="#FF0000" filled="t" stroked="t" coordsize="75565,75565" o:gfxdata="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7q+9FNwAAAALAQAADwAAAAAAAAABACAA&#10;AAAiAAAAZHJzL2Rvd25yZXYueG1sUEsBAhQAFAAAAAgAh07iQCTOsGl7AgAAAwUAAA4AAAAAAAAA&#10;AQAgAAAAKwEAAGRycy9lMm9Eb2MueG1sUEsFBgAAAAAGAAYAWQEAABgGAAAAAA==&#10;" path="m0,28863l28863,28863,37782,0,46701,28863,75564,28863,52213,46701,61133,75564,37782,57726,14431,75564,23351,46701xe">
                      <v:path o:connectlocs="37782,0;0,28863;14431,75564;61133,75564;75564,28863" o:connectangles="247,164,82,82,0"/>
                      <v:fill on="t" focussize="0,0"/>
                      <v:stroke weight="1pt" color="#FF0000 [2404]" miterlimit="8" joinstyle="miter"/>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79744" behindDoc="0" locked="0" layoutInCell="1" allowOverlap="1">
                      <wp:simplePos x="0" y="0"/>
                      <wp:positionH relativeFrom="column">
                        <wp:posOffset>2658745</wp:posOffset>
                      </wp:positionH>
                      <wp:positionV relativeFrom="paragraph">
                        <wp:posOffset>508635</wp:posOffset>
                      </wp:positionV>
                      <wp:extent cx="512445" cy="245110"/>
                      <wp:effectExtent l="4445" t="4445" r="16510" b="17145"/>
                      <wp:wrapNone/>
                      <wp:docPr id="34" name="文本框 34"/>
                      <wp:cNvGraphicFramePr/>
                      <a:graphic xmlns:a="http://schemas.openxmlformats.org/drawingml/2006/main">
                        <a:graphicData uri="http://schemas.microsoft.com/office/word/2010/wordprocessingShape">
                          <wps:wsp>
                            <wps:cNvSpPr txBox="1"/>
                            <wps:spPr>
                              <a:xfrm>
                                <a:off x="4164330" y="1853565"/>
                                <a:ext cx="512445" cy="2451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BD7C3F0">
                                  <w:pPr>
                                    <w:rPr>
                                      <w:rFonts w:hint="default" w:eastAsia="宋体"/>
                                      <w:lang w:val="en-US" w:eastAsia="zh-CN"/>
                                    </w:rPr>
                                  </w:pPr>
                                  <w:r>
                                    <w:rPr>
                                      <w:rFonts w:hint="eastAsia"/>
                                      <w:lang w:val="en-US" w:eastAsia="zh-CN"/>
                                    </w:rPr>
                                    <w:t>852m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35pt;margin-top:40.05pt;height:19.3pt;width:40.35pt;z-index:251679744;mso-width-relative:page;mso-height-relative:page;" fillcolor="#FFFFFF [3201]" filled="t" stroked="t" coordsize="21600,21600" o:gfxdata="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Gh8sEtYAAAAKAQAADwAAAAAAAAABACAAAAAiAAAAZHJzL2Rvd25yZXYueG1sUEsBAhQA&#10;FAAAAAgAh07iQIW6Mn5mAgAAxAQAAA4AAAAAAAAAAQAgAAAAJQEAAGRycy9lMm9Eb2MueG1sUEsF&#10;BgAAAAAGAAYAWQEAAP0FAAAAAA==&#10;">
                      <v:fill on="t" focussize="0,0"/>
                      <v:stroke weight="0.5pt" color="#000000 [3204]" joinstyle="round"/>
                      <v:imagedata o:title=""/>
                      <o:lock v:ext="edit" aspectratio="f"/>
                      <v:textbox>
                        <w:txbxContent>
                          <w:p w14:paraId="7BD7C3F0">
                            <w:pPr>
                              <w:rPr>
                                <w:rFonts w:hint="default" w:eastAsia="宋体"/>
                                <w:lang w:val="en-US" w:eastAsia="zh-CN"/>
                              </w:rPr>
                            </w:pPr>
                            <w:r>
                              <w:rPr>
                                <w:rFonts w:hint="eastAsia"/>
                                <w:lang w:val="en-US" w:eastAsia="zh-CN"/>
                              </w:rPr>
                              <w:t>852m</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76672" behindDoc="0" locked="0" layoutInCell="1" allowOverlap="1">
                      <wp:simplePos x="0" y="0"/>
                      <wp:positionH relativeFrom="column">
                        <wp:posOffset>1111250</wp:posOffset>
                      </wp:positionH>
                      <wp:positionV relativeFrom="paragraph">
                        <wp:posOffset>328930</wp:posOffset>
                      </wp:positionV>
                      <wp:extent cx="935355" cy="273685"/>
                      <wp:effectExtent l="6350" t="6350" r="658495" b="24765"/>
                      <wp:wrapNone/>
                      <wp:docPr id="31" name="矩形标注 31"/>
                      <wp:cNvGraphicFramePr/>
                      <a:graphic xmlns:a="http://schemas.openxmlformats.org/drawingml/2006/main">
                        <a:graphicData uri="http://schemas.microsoft.com/office/word/2010/wordprocessingShape">
                          <wps:wsp>
                            <wps:cNvSpPr/>
                            <wps:spPr>
                              <a:xfrm>
                                <a:off x="2765425" y="1728470"/>
                                <a:ext cx="935355" cy="273685"/>
                              </a:xfrm>
                              <a:prstGeom prst="wedgeRectCallout">
                                <a:avLst>
                                  <a:gd name="adj1" fmla="val 114397"/>
                                  <a:gd name="adj2" fmla="val -45823"/>
                                </a:avLst>
                              </a:prstGeom>
                              <a:solidFill>
                                <a:schemeClr val="bg1"/>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4F4B9B7">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87.5pt;margin-top:25.9pt;height:21.55pt;width:73.65pt;z-index:251676672;v-text-anchor:middle;mso-width-relative:page;mso-height-relative:page;" fillcolor="#FFFFFF [3212]" filled="t" stroked="t" coordsize="21600,21600" o:gfxdata="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" adj="35510,902">
                      <v:fill on="t" focussize="0,0"/>
                      <v:stroke weight="1pt" color="#FF0000 [2404]" miterlimit="8" joinstyle="miter"/>
                      <v:imagedata o:title=""/>
                      <o:lock v:ext="edit" aspectratio="f"/>
                      <v:textbox>
                        <w:txbxContent>
                          <w:p w14:paraId="24F4B9B7">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本项目位置</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74624" behindDoc="0" locked="0" layoutInCell="1" allowOverlap="1">
                      <wp:simplePos x="0" y="0"/>
                      <wp:positionH relativeFrom="column">
                        <wp:posOffset>2629535</wp:posOffset>
                      </wp:positionH>
                      <wp:positionV relativeFrom="paragraph">
                        <wp:posOffset>297180</wp:posOffset>
                      </wp:positionV>
                      <wp:extent cx="214630" cy="83185"/>
                      <wp:effectExtent l="6985" t="6985" r="6985" b="24130"/>
                      <wp:wrapNone/>
                      <wp:docPr id="23" name="任意多边形 23"/>
                      <wp:cNvGraphicFramePr/>
                      <a:graphic xmlns:a="http://schemas.openxmlformats.org/drawingml/2006/main">
                        <a:graphicData uri="http://schemas.microsoft.com/office/word/2010/wordprocessingShape">
                          <wps:wsp>
                            <wps:cNvSpPr/>
                            <wps:spPr>
                              <a:xfrm>
                                <a:off x="4110990" y="1550035"/>
                                <a:ext cx="214630" cy="83185"/>
                              </a:xfrm>
                              <a:custGeom>
                                <a:avLst/>
                                <a:gdLst>
                                  <a:gd name="connisteX0" fmla="*/ 95250 w 214630"/>
                                  <a:gd name="connsiteY0" fmla="*/ 0 h 83185"/>
                                  <a:gd name="connisteX1" fmla="*/ 5715 w 214630"/>
                                  <a:gd name="connsiteY1" fmla="*/ 10795 h 83185"/>
                                  <a:gd name="connisteX2" fmla="*/ 0 w 214630"/>
                                  <a:gd name="connsiteY2" fmla="*/ 58420 h 83185"/>
                                  <a:gd name="connisteX3" fmla="*/ 53340 w 214630"/>
                                  <a:gd name="connsiteY3" fmla="*/ 83185 h 83185"/>
                                  <a:gd name="connisteX4" fmla="*/ 130810 w 214630"/>
                                  <a:gd name="connsiteY4" fmla="*/ 83185 h 83185"/>
                                  <a:gd name="connisteX5" fmla="*/ 167005 w 214630"/>
                                  <a:gd name="connsiteY5" fmla="*/ 64770 h 83185"/>
                                  <a:gd name="connisteX6" fmla="*/ 214630 w 214630"/>
                                  <a:gd name="connsiteY6" fmla="*/ 76835 h 83185"/>
                                  <a:gd name="connisteX7" fmla="*/ 214630 w 214630"/>
                                  <a:gd name="connsiteY7" fmla="*/ 58420 h 83185"/>
                                  <a:gd name="connisteX8" fmla="*/ 178435 w 214630"/>
                                  <a:gd name="connsiteY8" fmla="*/ 41275 h 83185"/>
                                  <a:gd name="connisteX9" fmla="*/ 137160 w 214630"/>
                                  <a:gd name="connsiteY9" fmla="*/ 41275 h 83185"/>
                                  <a:gd name="connisteX10" fmla="*/ 107315 w 214630"/>
                                  <a:gd name="connsiteY10" fmla="*/ 35560 h 83185"/>
                                  <a:gd name="connisteX11" fmla="*/ 95250 w 214630"/>
                                  <a:gd name="connsiteY11" fmla="*/ 0 h 8318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Lst>
                                <a:rect l="l" t="t" r="r" b="b"/>
                                <a:pathLst>
                                  <a:path w="214630" h="83185">
                                    <a:moveTo>
                                      <a:pt x="95250" y="0"/>
                                    </a:moveTo>
                                    <a:lnTo>
                                      <a:pt x="5715" y="10795"/>
                                    </a:lnTo>
                                    <a:lnTo>
                                      <a:pt x="0" y="58420"/>
                                    </a:lnTo>
                                    <a:lnTo>
                                      <a:pt x="53340" y="83185"/>
                                    </a:lnTo>
                                    <a:lnTo>
                                      <a:pt x="130810" y="83185"/>
                                    </a:lnTo>
                                    <a:lnTo>
                                      <a:pt x="167005" y="64770"/>
                                    </a:lnTo>
                                    <a:lnTo>
                                      <a:pt x="214630" y="76835"/>
                                    </a:lnTo>
                                    <a:lnTo>
                                      <a:pt x="214630" y="58420"/>
                                    </a:lnTo>
                                    <a:lnTo>
                                      <a:pt x="178435" y="41275"/>
                                    </a:lnTo>
                                    <a:lnTo>
                                      <a:pt x="137160" y="41275"/>
                                    </a:lnTo>
                                    <a:lnTo>
                                      <a:pt x="107315" y="35560"/>
                                    </a:lnTo>
                                    <a:lnTo>
                                      <a:pt x="95250" y="0"/>
                                    </a:lnTo>
                                    <a:close/>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07.05pt;margin-top:23.4pt;height:6.55pt;width:16.9pt;z-index:251674624;mso-width-relative:page;mso-height-relative:page;" filled="f" stroked="t" coordsize="214630,83185" o:gfxdata="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" path="m95250,0l5715,10795,0,58420,53340,83185,130810,83185,167005,64770,214630,76835,214630,58420,178435,41275,137160,41275,107315,35560,95250,0xe">
                      <v:path o:connectlocs="95250,0;5715,10795;0,58420;53340,83185;130810,83185;167005,64770;214630,76835;214630,58420;178435,41275;137160,41275;107315,35560;95250,0" o:connectangles="0,0,0,0,0,0,0,0,0,0,0,0"/>
                      <v:fill on="f" focussize="0,0"/>
                      <v:stroke weight="1pt" color="#FF0000 [2404]" miterlimit="8" joinstyle="miter"/>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78720" behindDoc="0" locked="0" layoutInCell="1" allowOverlap="1">
                      <wp:simplePos x="0" y="0"/>
                      <wp:positionH relativeFrom="column">
                        <wp:posOffset>2533650</wp:posOffset>
                      </wp:positionH>
                      <wp:positionV relativeFrom="paragraph">
                        <wp:posOffset>380365</wp:posOffset>
                      </wp:positionV>
                      <wp:extent cx="130810" cy="428625"/>
                      <wp:effectExtent l="22860" t="0" r="36830" b="9525"/>
                      <wp:wrapNone/>
                      <wp:docPr id="33" name="直接箭头连接符 33"/>
                      <wp:cNvGraphicFramePr/>
                      <a:graphic xmlns:a="http://schemas.openxmlformats.org/drawingml/2006/main">
                        <a:graphicData uri="http://schemas.microsoft.com/office/word/2010/wordprocessingShape">
                          <wps:wsp>
                            <wps:cNvCnPr/>
                            <wps:spPr>
                              <a:xfrm flipH="1">
                                <a:off x="4033520" y="1633220"/>
                                <a:ext cx="130810" cy="428625"/>
                              </a:xfrm>
                              <a:prstGeom prst="straightConnector1">
                                <a:avLst/>
                              </a:prstGeom>
                              <a:ln>
                                <a:solidFill>
                                  <a:srgbClr val="0000FF"/>
                                </a:solidFill>
                                <a:headEnd type="arrow"/>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199.5pt;margin-top:29.95pt;height:33.75pt;width:10.3pt;z-index:251678720;mso-width-relative:page;mso-height-relative:page;" filled="f" stroked="t" coordsize="21600,21600" o:gfxdata="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H9w&#10;ATHYAAAACgEAAA8AAAAAAAAAAQAgAAAAIgAAAGRycy9kb3ducmV2LnhtbFBLAQIUABQAAAAIAIdO&#10;4kD2m8MKIwIAABQEAAAOAAAAAAAAAAEAIAAAACcBAABkcnMvZTJvRG9jLnhtbFBLBQYAAAAABgAG&#10;AFkBAAC8BQAAAAA=&#10;">
                      <v:fill on="f" focussize="0,0"/>
                      <v:stroke weight="1pt" color="#0000FF [3204]" miterlimit="8" joinstyle="miter" startarrow="open" endarrow="open"/>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77696" behindDoc="0" locked="0" layoutInCell="1" allowOverlap="1">
                      <wp:simplePos x="0" y="0"/>
                      <wp:positionH relativeFrom="column">
                        <wp:posOffset>1394460</wp:posOffset>
                      </wp:positionH>
                      <wp:positionV relativeFrom="paragraph">
                        <wp:posOffset>3261995</wp:posOffset>
                      </wp:positionV>
                      <wp:extent cx="1054100" cy="273685"/>
                      <wp:effectExtent l="6350" t="6350" r="787400" b="24765"/>
                      <wp:wrapNone/>
                      <wp:docPr id="32" name="矩形标注 32"/>
                      <wp:cNvGraphicFramePr/>
                      <a:graphic xmlns:a="http://schemas.openxmlformats.org/drawingml/2006/main">
                        <a:graphicData uri="http://schemas.microsoft.com/office/word/2010/wordprocessingShape">
                          <wps:wsp>
                            <wps:cNvSpPr/>
                            <wps:spPr>
                              <a:xfrm>
                                <a:off x="0" y="0"/>
                                <a:ext cx="1054100" cy="273685"/>
                              </a:xfrm>
                              <a:prstGeom prst="wedgeRectCallout">
                                <a:avLst>
                                  <a:gd name="adj1" fmla="val 118855"/>
                                  <a:gd name="adj2" fmla="val 11716"/>
                                </a:avLst>
                              </a:prstGeom>
                              <a:solidFill>
                                <a:schemeClr val="bg1"/>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5A7C556">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污水厂排污口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09.8pt;margin-top:256.85pt;height:21.55pt;width:83pt;z-index:251677696;v-text-anchor:middle;mso-width-relative:page;mso-height-relative:page;" fillcolor="#FFFFFF [3212]" filled="t" stroked="t" coordsize="21600,21600" o:gfxdata="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&#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" adj="36473,13331">
                      <v:fill on="t" focussize="0,0"/>
                      <v:stroke weight="1pt" color="#FF0000 [2404]" miterlimit="8" joinstyle="miter"/>
                      <v:imagedata o:title=""/>
                      <o:lock v:ext="edit" aspectratio="f"/>
                      <v:textbox>
                        <w:txbxContent>
                          <w:p w14:paraId="25A7C556">
                            <w:pPr>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污水厂排污口</w:t>
                            </w:r>
                          </w:p>
                        </w:txbxContent>
                      </v:textbox>
                    </v:shape>
                  </w:pict>
                </mc:Fallback>
              </mc:AlternateContent>
            </w:r>
            <w:r>
              <w:rPr>
                <w:rFonts w:hint="eastAsia"/>
                <w:color w:val="000000" w:themeColor="text1"/>
                <w:sz w:val="24"/>
                <w:highlight w:val="none"/>
                <w:lang w:eastAsia="zh-CN"/>
                <w14:textFill>
                  <w14:solidFill>
                    <w14:schemeClr w14:val="tx1"/>
                  </w14:solidFill>
                </w14:textFill>
              </w:rPr>
              <w:drawing>
                <wp:inline distT="0" distB="0" distL="114300" distR="114300">
                  <wp:extent cx="5040630" cy="3602990"/>
                  <wp:effectExtent l="0" t="0" r="7620" b="16510"/>
                  <wp:docPr id="1" name="图片 3" descr="准保护区陆域划分示意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准保护区陆域划分示意图1"/>
                          <pic:cNvPicPr>
                            <a:picLocks noChangeAspect="1"/>
                          </pic:cNvPicPr>
                        </pic:nvPicPr>
                        <pic:blipFill>
                          <a:blip r:embed="rId21"/>
                          <a:stretch>
                            <a:fillRect/>
                          </a:stretch>
                        </pic:blipFill>
                        <pic:spPr>
                          <a:xfrm>
                            <a:off x="0" y="0"/>
                            <a:ext cx="5040630" cy="3602990"/>
                          </a:xfrm>
                          <a:prstGeom prst="rect">
                            <a:avLst/>
                          </a:prstGeom>
                          <a:noFill/>
                          <a:ln>
                            <a:noFill/>
                          </a:ln>
                        </pic:spPr>
                      </pic:pic>
                    </a:graphicData>
                  </a:graphic>
                </wp:inline>
              </w:drawing>
            </w:r>
          </w:p>
          <w:p w14:paraId="5E94913E">
            <w:pPr>
              <w:spacing w:line="360" w:lineRule="auto"/>
              <w:jc w:val="center"/>
              <w:rPr>
                <w:rFonts w:hint="default" w:eastAsia="宋体"/>
                <w:b/>
                <w:bCs/>
                <w:color w:val="000000" w:themeColor="text1"/>
                <w:kern w:val="0"/>
                <w:sz w:val="21"/>
                <w:szCs w:val="21"/>
                <w:highlight w:val="none"/>
                <w:lang w:val="en-US" w:eastAsia="zh-CN" w:bidi="ar"/>
                <w14:textFill>
                  <w14:solidFill>
                    <w14:schemeClr w14:val="tx1"/>
                  </w14:solidFill>
                </w14:textFill>
              </w:rPr>
            </w:pPr>
            <w:r>
              <w:rPr>
                <w:rFonts w:hint="eastAsia"/>
                <w:b/>
                <w:bCs/>
                <w:color w:val="000000" w:themeColor="text1"/>
                <w:kern w:val="0"/>
                <w:sz w:val="21"/>
                <w:szCs w:val="21"/>
                <w:highlight w:val="none"/>
                <w:lang w:val="en-US" w:eastAsia="zh-CN" w:bidi="ar"/>
                <w14:textFill>
                  <w14:solidFill>
                    <w14:schemeClr w14:val="tx1"/>
                  </w14:solidFill>
                </w14:textFill>
              </w:rPr>
              <w:t>图3-4  本项目与红鱼洞水库集中式饮用水水源保护区相对位置关系</w:t>
            </w:r>
          </w:p>
          <w:p w14:paraId="66DA29D5">
            <w:pPr>
              <w:spacing w:line="360" w:lineRule="auto"/>
              <w:ind w:firstLine="482" w:firstLineChars="200"/>
              <w:jc w:val="left"/>
              <w:rPr>
                <w:b/>
                <w:bCs/>
                <w:color w:val="000000" w:themeColor="text1"/>
                <w:kern w:val="0"/>
                <w:sz w:val="24"/>
                <w:highlight w:val="none"/>
                <w:lang w:bidi="ar"/>
                <w14:textFill>
                  <w14:solidFill>
                    <w14:schemeClr w14:val="tx1"/>
                  </w14:solidFill>
                </w14:textFill>
              </w:rPr>
            </w:pPr>
            <w:r>
              <w:rPr>
                <w:rFonts w:hint="eastAsia"/>
                <w:b/>
                <w:bCs/>
                <w:color w:val="000000" w:themeColor="text1"/>
                <w:kern w:val="0"/>
                <w:sz w:val="24"/>
                <w:highlight w:val="none"/>
                <w:lang w:bidi="ar"/>
                <w14:textFill>
                  <w14:solidFill>
                    <w14:schemeClr w14:val="tx1"/>
                  </w14:solidFill>
                </w14:textFill>
              </w:rPr>
              <w:t>（</w:t>
            </w:r>
            <w:r>
              <w:rPr>
                <w:rFonts w:hint="eastAsia"/>
                <w:b/>
                <w:bCs/>
                <w:color w:val="000000" w:themeColor="text1"/>
                <w:kern w:val="0"/>
                <w:sz w:val="24"/>
                <w:highlight w:val="none"/>
                <w:lang w:val="en-US" w:eastAsia="zh-CN" w:bidi="ar"/>
                <w14:textFill>
                  <w14:solidFill>
                    <w14:schemeClr w14:val="tx1"/>
                  </w14:solidFill>
                </w14:textFill>
              </w:rPr>
              <w:t>五</w:t>
            </w:r>
            <w:r>
              <w:rPr>
                <w:rFonts w:hint="eastAsia"/>
                <w:b/>
                <w:bCs/>
                <w:color w:val="000000" w:themeColor="text1"/>
                <w:kern w:val="0"/>
                <w:sz w:val="24"/>
                <w:highlight w:val="none"/>
                <w:lang w:bidi="ar"/>
                <w14:textFill>
                  <w14:solidFill>
                    <w14:schemeClr w14:val="tx1"/>
                  </w14:solidFill>
                </w14:textFill>
              </w:rPr>
              <w:t>）区域地质情况</w:t>
            </w:r>
          </w:p>
          <w:p w14:paraId="33200705">
            <w:pPr>
              <w:spacing w:line="360" w:lineRule="auto"/>
              <w:ind w:firstLine="480" w:firstLineChars="200"/>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lang w:val="en-US" w:eastAsia="zh-CN"/>
                <w14:textFill>
                  <w14:solidFill>
                    <w14:schemeClr w14:val="tx1"/>
                  </w14:solidFill>
                </w14:textFill>
              </w:rPr>
              <w:t>根据《南江县农产品精深加工产业园及配套设施建设项目岩土工程勘察报告（详细勘察阶段）》（四川秦巴诚达工程勘察有限公司，2025年7月）可知，</w:t>
            </w:r>
            <w:r>
              <w:rPr>
                <w:rFonts w:hint="default" w:ascii="Times New Roman" w:hAnsi="Times New Roman" w:cs="Times New Roman"/>
                <w:color w:val="000000" w:themeColor="text1"/>
                <w:sz w:val="24"/>
                <w:highlight w:val="none"/>
                <w14:textFill>
                  <w14:solidFill>
                    <w14:schemeClr w14:val="tx1"/>
                  </w14:solidFill>
                </w14:textFill>
              </w:rPr>
              <w:t>项目</w:t>
            </w:r>
            <w:r>
              <w:rPr>
                <w:rFonts w:hint="default" w:ascii="Times New Roman" w:hAnsi="Times New Roman" w:cs="Times New Roman"/>
                <w:color w:val="000000" w:themeColor="text1"/>
                <w:sz w:val="24"/>
                <w:highlight w:val="none"/>
                <w:lang w:val="en-US" w:eastAsia="zh-CN"/>
                <w14:textFill>
                  <w14:solidFill>
                    <w14:schemeClr w14:val="tx1"/>
                  </w14:solidFill>
                </w14:textFill>
              </w:rPr>
              <w:t>场地地貌类型单一，场地大地貌属低山区构造剥蚀地貌，场地地貌单元为缓～中坡坡地。</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根据钻探揭露，勘探深度范围内场地地层结构较复杂，连续性较差，上覆第四系土层主要由全新统人工填土层（Q</w:t>
            </w:r>
            <w:r>
              <w:rPr>
                <w:rFonts w:hint="default" w:ascii="Times New Roman" w:hAnsi="Times New Roman" w:cs="Times New Roman"/>
                <w:color w:val="000000" w:themeColor="text1"/>
                <w:sz w:val="24"/>
                <w:szCs w:val="24"/>
                <w:highlight w:val="none"/>
                <w:vertAlign w:val="subscript"/>
                <w:lang w:val="en-US" w:eastAsia="zh-CN"/>
                <w14:textFill>
                  <w14:solidFill>
                    <w14:schemeClr w14:val="tx1"/>
                  </w14:solidFill>
                </w14:textFill>
              </w:rPr>
              <w:t>4</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ml</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）素填土①、第四系全新统坡积（Q</w:t>
            </w:r>
            <w:r>
              <w:rPr>
                <w:rFonts w:hint="default" w:ascii="Times New Roman" w:hAnsi="Times New Roman" w:cs="Times New Roman"/>
                <w:color w:val="000000" w:themeColor="text1"/>
                <w:sz w:val="24"/>
                <w:szCs w:val="24"/>
                <w:highlight w:val="none"/>
                <w:vertAlign w:val="subscript"/>
                <w:lang w:val="en-US" w:eastAsia="zh-CN"/>
                <w14:textFill>
                  <w14:solidFill>
                    <w14:schemeClr w14:val="tx1"/>
                  </w14:solidFill>
                </w14:textFill>
              </w:rPr>
              <w:t>4</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dl</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）粉质粘土②组成，下伏基岩为元古界上两组（Pts）白云岩③，主要描述如下：</w:t>
            </w:r>
          </w:p>
          <w:p w14:paraId="42D3263D">
            <w:pPr>
              <w:spacing w:line="360" w:lineRule="auto"/>
              <w:ind w:firstLine="480" w:firstLineChars="200"/>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（1）第四系人工填土层（Q</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4</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ml</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406B82A5">
            <w:pPr>
              <w:adjustRightInd w:val="0"/>
              <w:snapToGrid w:val="0"/>
              <w:spacing w:line="360" w:lineRule="auto"/>
              <w:ind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①1素填土（Q</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4</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ml</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）：松散状，灰褐色、黄褐色，稍湿，未固结，该层主要分布在钻孔39、52、53、64、65、120范围，主要由粉质粘土含少量的白云岩、石灰岩、花岗岩、片麻岩块石组成，块石粒径在0.05～0.50m、块石含量在</w:t>
            </w:r>
            <w:r>
              <w:rPr>
                <w:rFonts w:hint="eastAsia" w:cs="Times New Roman"/>
                <w:color w:val="000000" w:themeColor="text1"/>
                <w:sz w:val="24"/>
                <w:szCs w:val="24"/>
                <w:highlight w:val="none"/>
                <w:lang w:val="en-US" w:eastAsia="zh-CN"/>
                <w14:textFill>
                  <w14:solidFill>
                    <w14:schemeClr w14:val="tx1"/>
                  </w14:solidFill>
                </w14:textFill>
              </w:rPr>
              <w:t>5％～10％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，局部地段块石含量达</w:t>
            </w:r>
            <w:r>
              <w:rPr>
                <w:rFonts w:hint="eastAsia" w:cs="Times New Roman"/>
                <w:color w:val="000000" w:themeColor="text1"/>
                <w:sz w:val="24"/>
                <w:szCs w:val="24"/>
                <w:highlight w:val="none"/>
                <w:lang w:val="en-US" w:eastAsia="zh-CN"/>
                <w14:textFill>
                  <w14:solidFill>
                    <w14:schemeClr w14:val="tx1"/>
                  </w14:solidFill>
                </w14:textFill>
              </w:rPr>
              <w:t>10％～15％</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，素填土为场地开工典礼时堆填（未分层回填，回填过程经轻微碾压），约为2024年堆填，为新近填土，层厚0.60～3.70m，层底标高772.10～779.63m。</w:t>
            </w:r>
          </w:p>
          <w:p w14:paraId="660C134B">
            <w:pPr>
              <w:adjustRightInd w:val="0"/>
              <w:snapToGrid w:val="0"/>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①2素填土（Q</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4</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ml</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稍密状，灰褐色、黄褐色，稍湿，已固结（不均匀，级配较差，局部地段粒径不连续，勘探中在勘探孔位置未见架空现象），该层主要分布在拟建4#楼与5#楼范围，主要由粉质粘土含少量的白云岩、石灰岩、花岗岩、片麻岩块石组成，块石粒径在0.05～0.50m、块石含量在</w:t>
            </w:r>
            <w:r>
              <w:rPr>
                <w:rFonts w:hint="eastAsia" w:cs="Times New Roman"/>
                <w:color w:val="000000" w:themeColor="text1"/>
                <w:sz w:val="24"/>
                <w:szCs w:val="24"/>
                <w:highlight w:val="none"/>
                <w:lang w:val="en-US" w:eastAsia="zh-CN"/>
                <w14:textFill>
                  <w14:solidFill>
                    <w14:schemeClr w14:val="tx1"/>
                  </w14:solidFill>
                </w14:textFill>
              </w:rPr>
              <w:t>5％～10％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，局部地段块石含量达</w:t>
            </w:r>
            <w:r>
              <w:rPr>
                <w:rFonts w:hint="eastAsia" w:cs="Times New Roman"/>
                <w:color w:val="000000" w:themeColor="text1"/>
                <w:sz w:val="24"/>
                <w:szCs w:val="24"/>
                <w:highlight w:val="none"/>
                <w:lang w:val="en-US" w:eastAsia="zh-CN"/>
                <w14:textFill>
                  <w14:solidFill>
                    <w14:schemeClr w14:val="tx1"/>
                  </w14:solidFill>
                </w14:textFill>
              </w:rPr>
              <w:t>10％～15％</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素填土为桥亭镇14年修建时堆填（未分层回填，回填过程经轻微碾压），堆填时间约为10年，为老填土，层厚0.60～5.40m，层底标高762.31～778.40m。在野外勘察中对该层进行了超重型动力触探原位测试，其成果见《超重型动力触探试验成果表》，并取原状土样做室内土工试验，其成果见《南江县农产品精深加工产业园及配套设施建设项目土工试验报告》。</w:t>
            </w:r>
          </w:p>
          <w:p w14:paraId="42AA7B31">
            <w:pPr>
              <w:adjustRightInd w:val="0"/>
              <w:snapToGrid w:val="0"/>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第四系全新统坡积层（Q</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dl</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686A5FC1">
            <w:pPr>
              <w:adjustRightInd w:val="0"/>
              <w:snapToGrid w:val="0"/>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②粉质粘土（Q</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dl</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黄褐色，稍湿，呈可塑状态，主要由粘粒与未完全风化的岩屑组成（岩屑分布不均，上部土层含量较少，约占5%～8%，下部接触基岩范围岩屑较多，约占10%～12%），含铁核包含物，切面光滑，摇振反应无，干强度较高，韧性较好，属坡积成因。该层在勘察场地内普遍分布（陡坡段缺失），层厚0.50～31.20m，层底标高736.99～778.79m。</w:t>
            </w:r>
          </w:p>
          <w:p w14:paraId="62AAF19F">
            <w:pPr>
              <w:adjustRightInd w:val="0"/>
              <w:snapToGrid w:val="0"/>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元古界上两组（Pts）</w:t>
            </w:r>
          </w:p>
          <w:p w14:paraId="7069D989">
            <w:pPr>
              <w:adjustRightInd w:val="0"/>
              <w:snapToGrid w:val="0"/>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③1强风化白云岩（Pts）：岩体呈强风化状态，灰白色，中粒、细粒结构，块状、层状构造（165°∠8°），具有玻璃光泽与微溶蚀作用，主要由白云石组成。该层在勘察场地内局部分布（分布不均，缺失范围较多）（大部分基岩层无强风化带分布，层厚0.20～1.80m，层底标高746.74～776.81m），强风化白云岩岩体破碎，用镐难挖，干钻不易钻进，岩芯多呈碎块状、短柱状，岩芯采取率75～85％，RQD=50～70。依据现场钻勘资料以及强风化白云岩试验成果可知：其坚硬程度分类为较软岩，岩体完整程度分类为破碎，岩体基本质量等级分类为Ⅴ类。</w:t>
            </w:r>
          </w:p>
          <w:p w14:paraId="5D9E1DC1">
            <w:pPr>
              <w:adjustRightInd w:val="0"/>
              <w:snapToGrid w:val="0"/>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③2中等风化白云岩（Pts）：岩体呈中等风化状态，灰白色，中粒、细粒结构，块状、层状构造（165°∠8°），具有玻璃光泽与微溶蚀作用，主要由白云石组成。该层在勘察场地内普遍分布，层厚2.30～17.60m，层顶标高736.99～778.79m，未揭穿。中等风化白云岩岩体完整，用镐难挖，岩芯多呈短柱状、长柱状，岩芯采取率85～95％，RQD=75～85。依据试验报告判定中等风化白云岩坚硬程度分类为坚硬岩，岩体完整程度分类为完整，岩体基本质量等级分类为Ⅰ类，软化系数小于0.75，为非软化岩石。</w:t>
            </w:r>
          </w:p>
          <w:p w14:paraId="43503F59">
            <w:pPr>
              <w:adjustRightInd w:val="0"/>
              <w:snapToGrid w:val="0"/>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根据工程地质剖面图可知，拟建场地基岩面起伏较大（拟建1#楼东侧基岩埋深较浅，局部出露；其余范围基岩埋深较深，基岩面不是单向倾斜，基岩面坡度最大达50°），场地石芽密布并有</w:t>
            </w:r>
            <w:r>
              <w:rPr>
                <w:rFonts w:hint="eastAsia" w:cs="Times New Roman"/>
                <w:color w:val="000000" w:themeColor="text1"/>
                <w:sz w:val="24"/>
                <w:szCs w:val="24"/>
                <w:highlight w:val="none"/>
                <w:lang w:val="en-US" w:eastAsia="zh-CN"/>
                <w14:textFill>
                  <w14:solidFill>
                    <w14:schemeClr w14:val="tx1"/>
                  </w14:solidFill>
                </w14:textFill>
              </w:rPr>
              <w:t>基岩</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出露，拟建场地为典型的岩土组合地基。</w:t>
            </w:r>
          </w:p>
          <w:p w14:paraId="71332675">
            <w:pPr>
              <w:adjustRightInd w:val="0"/>
              <w:snapToGrid w:val="0"/>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由于白云岩具有微溶蚀作用，经勘察与走访调查查明场地内无稳定地下水，但详细勘察时钻孔134号覆盖层与周边相邻钻孔覆盖层存在明显差异，初步判定134号钻孔范围可能为岩溶漏斗（勘察查明该钻孔上覆土层完整，未见土洞），本应在134号周边加密详细勘探孔，由于本工程的特殊性，现场由于工期原因无增加勘探孔的作业时间，故与业主开会商榷后决定后期基础施工过程中进行基底以下一桩一钻（</w:t>
            </w:r>
            <w:r>
              <w:rPr>
                <w:rFonts w:hint="eastAsia" w:cs="Times New Roman"/>
                <w:color w:val="000000" w:themeColor="text1"/>
                <w:sz w:val="24"/>
                <w:szCs w:val="24"/>
                <w:highlight w:val="none"/>
                <w:lang w:val="en-US" w:eastAsia="zh-CN"/>
                <w14:textFill>
                  <w14:solidFill>
                    <w14:schemeClr w14:val="tx1"/>
                  </w14:solidFill>
                </w14:textFill>
              </w:rPr>
              <w:t>或</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一柱一钻），钻进深度为桩基桩端持力层以下5m或3倍桩径，独立柱基础持力层以下5m。</w:t>
            </w:r>
          </w:p>
          <w:p w14:paraId="5E66C8EC">
            <w:pPr>
              <w:adjustRightInd w:val="0"/>
              <w:snapToGrid w:val="0"/>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根据详细勘察，在钻孔范围内中等风化基岩层内未发现溶洞、破碎带或软弱夹层等不良地质作用</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p w14:paraId="720AD674">
            <w:pPr>
              <w:spacing w:line="360" w:lineRule="auto"/>
              <w:ind w:firstLine="482" w:firstLineChars="200"/>
              <w:jc w:val="left"/>
              <w:rPr>
                <w:b/>
                <w:bCs/>
                <w:color w:val="000000" w:themeColor="text1"/>
                <w:kern w:val="0"/>
                <w:sz w:val="24"/>
                <w:highlight w:val="none"/>
                <w:lang w:bidi="ar"/>
                <w14:textFill>
                  <w14:solidFill>
                    <w14:schemeClr w14:val="tx1"/>
                  </w14:solidFill>
                </w14:textFill>
              </w:rPr>
            </w:pPr>
            <w:r>
              <w:rPr>
                <w:b/>
                <w:bCs/>
                <w:color w:val="000000" w:themeColor="text1"/>
                <w:kern w:val="0"/>
                <w:sz w:val="24"/>
                <w:highlight w:val="none"/>
                <w:lang w:bidi="ar"/>
                <w14:textFill>
                  <w14:solidFill>
                    <w14:schemeClr w14:val="tx1"/>
                  </w14:solidFill>
                </w14:textFill>
              </w:rPr>
              <w:t>本项目区域详细生态环境质量现状见《生态环境影响专项评价报告》。</w:t>
            </w:r>
          </w:p>
          <w:p w14:paraId="27B2057D">
            <w:pPr>
              <w:spacing w:line="360" w:lineRule="auto"/>
              <w:ind w:firstLine="482" w:firstLineChars="200"/>
              <w:jc w:val="left"/>
              <w:rPr>
                <w:b/>
                <w:bCs/>
                <w:color w:val="000000" w:themeColor="text1"/>
                <w:kern w:val="0"/>
                <w:sz w:val="24"/>
                <w:highlight w:val="none"/>
                <w:lang w:bidi="ar"/>
                <w14:textFill>
                  <w14:solidFill>
                    <w14:schemeClr w14:val="tx1"/>
                  </w14:solidFill>
                </w14:textFill>
              </w:rPr>
            </w:pPr>
            <w:r>
              <w:rPr>
                <w:b/>
                <w:bCs/>
                <w:color w:val="000000" w:themeColor="text1"/>
                <w:kern w:val="0"/>
                <w:sz w:val="24"/>
                <w:highlight w:val="none"/>
                <w:lang w:bidi="ar"/>
                <w14:textFill>
                  <w14:solidFill>
                    <w14:schemeClr w14:val="tx1"/>
                  </w14:solidFill>
                </w14:textFill>
              </w:rPr>
              <w:t>三、区域环境质量现状</w:t>
            </w:r>
          </w:p>
          <w:p w14:paraId="1F32CBF1">
            <w:pPr>
              <w:spacing w:line="360" w:lineRule="auto"/>
              <w:ind w:firstLine="480" w:firstLineChars="200"/>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根据《建设项目环境影响报告表编制技术指南》（生态影响类）（试行）：不开展专项评价的环境要素，引用与项目距离近的有效数据和调查资料，包括符合时限要求的规划环境影响评价监测数据和调查资料，国家、地方环境质量监测网数据或生态环境主管部门公开发布的生态环境质量数据等；无相关数据的，大气、固定声源环境质量现状监测参照《建设项目环境影响报告表编制技术指南（污染影响类）》（试行）相关规定开展补充监测，水、生态、土壤等其他环境要素参照环境影响评价相关技术导则开展补充监测和调查。</w:t>
            </w:r>
          </w:p>
          <w:p w14:paraId="30AFE8C6">
            <w:pPr>
              <w:spacing w:line="360" w:lineRule="auto"/>
              <w:ind w:firstLine="482" w:firstLineChars="200"/>
              <w:jc w:val="left"/>
              <w:rPr>
                <w:b/>
                <w:bCs/>
                <w:color w:val="000000" w:themeColor="text1"/>
                <w:kern w:val="0"/>
                <w:sz w:val="24"/>
                <w:highlight w:val="none"/>
                <w:lang w:bidi="ar"/>
                <w14:textFill>
                  <w14:solidFill>
                    <w14:schemeClr w14:val="tx1"/>
                  </w14:solidFill>
                </w14:textFill>
              </w:rPr>
            </w:pPr>
            <w:r>
              <w:rPr>
                <w:b/>
                <w:bCs/>
                <w:color w:val="000000" w:themeColor="text1"/>
                <w:kern w:val="0"/>
                <w:sz w:val="24"/>
                <w:highlight w:val="none"/>
                <w:lang w:bidi="ar"/>
                <w14:textFill>
                  <w14:solidFill>
                    <w14:schemeClr w14:val="tx1"/>
                  </w14:solidFill>
                </w14:textFill>
              </w:rPr>
              <w:t>（一）大气环境质量现状</w:t>
            </w:r>
          </w:p>
          <w:p w14:paraId="1813D04F">
            <w:pPr>
              <w:keepNext w:val="0"/>
              <w:keepLines w:val="0"/>
              <w:pageBreakBefore w:val="0"/>
              <w:widowControl w:val="0"/>
              <w:kinsoku/>
              <w:wordWrap w:val="0"/>
              <w:overflowPunct/>
              <w:topLinePunct w:val="0"/>
              <w:autoSpaceDE/>
              <w:autoSpaceDN/>
              <w:bidi w:val="0"/>
              <w:adjustRightInd w:val="0"/>
              <w:snapToGrid/>
              <w:spacing w:line="360" w:lineRule="auto"/>
              <w:ind w:firstLine="480" w:firstLineChars="200"/>
              <w:textAlignment w:val="auto"/>
              <w:rPr>
                <w:rFonts w:hint="default"/>
                <w:color w:val="000000" w:themeColor="text1"/>
                <w:sz w:val="24"/>
                <w:highlight w:val="none"/>
                <w14:textFill>
                  <w14:solidFill>
                    <w14:schemeClr w14:val="tx1"/>
                  </w14:solidFill>
                </w14:textFill>
              </w:rPr>
            </w:pPr>
            <w:r>
              <w:rPr>
                <w:rFonts w:hint="default"/>
                <w:color w:val="000000" w:themeColor="text1"/>
                <w:sz w:val="24"/>
                <w:highlight w:val="none"/>
                <w:lang w:val="en-US" w:eastAsia="zh-CN"/>
                <w14:textFill>
                  <w14:solidFill>
                    <w14:schemeClr w14:val="tx1"/>
                  </w14:solidFill>
                </w14:textFill>
              </w:rPr>
              <w:t>本项目位于</w:t>
            </w:r>
            <w:r>
              <w:rPr>
                <w:rFonts w:hint="eastAsia"/>
                <w:color w:val="000000" w:themeColor="text1"/>
                <w:sz w:val="24"/>
                <w:highlight w:val="none"/>
                <w:lang w:val="en-US" w:eastAsia="zh-CN"/>
                <w14:textFill>
                  <w14:solidFill>
                    <w14:schemeClr w14:val="tx1"/>
                  </w14:solidFill>
                </w14:textFill>
              </w:rPr>
              <w:t>四川光雾山-诺水河世界地质公园</w:t>
            </w:r>
            <w:r>
              <w:rPr>
                <w:rFonts w:hint="default"/>
                <w:color w:val="000000" w:themeColor="text1"/>
                <w:sz w:val="24"/>
                <w:highlight w:val="none"/>
                <w:lang w:val="en-US" w:eastAsia="zh-CN"/>
                <w14:textFill>
                  <w14:solidFill>
                    <w14:schemeClr w14:val="tx1"/>
                  </w14:solidFill>
                </w14:textFill>
              </w:rPr>
              <w:t>内，</w:t>
            </w:r>
            <w:r>
              <w:rPr>
                <w:rFonts w:hint="eastAsia"/>
                <w:color w:val="000000" w:themeColor="text1"/>
                <w:sz w:val="24"/>
                <w:highlight w:val="none"/>
                <w:lang w:val="en-US" w:eastAsia="zh-CN"/>
                <w14:textFill>
                  <w14:solidFill>
                    <w14:schemeClr w14:val="tx1"/>
                  </w14:solidFill>
                </w14:textFill>
              </w:rPr>
              <w:t>根据《环境空气质量标准》（GB3095-2026）中环境空气质量功能区划分，本项目位于光雾山-诺水河世界地质公园内，所在地</w:t>
            </w:r>
            <w:r>
              <w:rPr>
                <w:rFonts w:hint="default"/>
                <w:color w:val="000000" w:themeColor="text1"/>
                <w:sz w:val="24"/>
                <w:highlight w:val="none"/>
                <w:lang w:val="en-US" w:eastAsia="zh-CN"/>
                <w14:textFill>
                  <w14:solidFill>
                    <w14:schemeClr w14:val="tx1"/>
                  </w14:solidFill>
                </w14:textFill>
              </w:rPr>
              <w:t>属于环境空气一类区。根据《环境影响评价技术导则》（HJ2.2-2018）的6.2.1.4节“对于位于环境空气质量一类区的环境空气保护目标或网格点，各污染物环境质量现状浓度可取符合HJ664规定，并且与评价范围地理位置临近，地形、气候条件相近的环境空气质量区域点或背景点监测数据。”</w:t>
            </w:r>
          </w:p>
          <w:p w14:paraId="751B8898">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本项目位于</w:t>
            </w:r>
            <w:r>
              <w:rPr>
                <w:rFonts w:hint="eastAsia"/>
                <w:color w:val="000000" w:themeColor="text1"/>
                <w:sz w:val="24"/>
                <w:highlight w:val="none"/>
                <w14:textFill>
                  <w14:solidFill>
                    <w14:schemeClr w14:val="tx1"/>
                  </w14:solidFill>
                </w14:textFill>
              </w:rPr>
              <w:t>巴中市南江县</w:t>
            </w:r>
            <w:r>
              <w:rPr>
                <w:rFonts w:hint="eastAsia"/>
                <w:color w:val="000000" w:themeColor="text1"/>
                <w:sz w:val="24"/>
                <w:highlight w:val="none"/>
                <w:lang w:val="en-US" w:eastAsia="zh-CN"/>
                <w14:textFill>
                  <w14:solidFill>
                    <w14:schemeClr w14:val="tx1"/>
                  </w14:solidFill>
                </w14:textFill>
              </w:rPr>
              <w:t>桥亭镇</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为了解项目所在区域环境空气</w:t>
            </w:r>
            <w:r>
              <w:rPr>
                <w:rFonts w:hint="eastAsia"/>
                <w:color w:val="000000" w:themeColor="text1"/>
                <w:sz w:val="24"/>
                <w:highlight w:val="none"/>
                <w14:textFill>
                  <w14:solidFill>
                    <w14:schemeClr w14:val="tx1"/>
                  </w14:solidFill>
                </w14:textFill>
              </w:rPr>
              <w:t>质量</w:t>
            </w:r>
            <w:r>
              <w:rPr>
                <w:color w:val="000000" w:themeColor="text1"/>
                <w:sz w:val="24"/>
                <w:highlight w:val="none"/>
                <w14:textFill>
                  <w14:solidFill>
                    <w14:schemeClr w14:val="tx1"/>
                  </w14:solidFill>
                </w14:textFill>
              </w:rPr>
              <w:t>，本项目采用</w:t>
            </w:r>
            <w:r>
              <w:rPr>
                <w:rFonts w:hint="eastAsia"/>
                <w:color w:val="000000" w:themeColor="text1"/>
                <w:sz w:val="24"/>
                <w:highlight w:val="none"/>
                <w:lang w:val="en-US" w:eastAsia="zh-CN"/>
                <w14:textFill>
                  <w14:solidFill>
                    <w14:schemeClr w14:val="tx1"/>
                  </w14:solidFill>
                </w14:textFill>
              </w:rPr>
              <w:t>巴中市南江县光雾山区域传输站提供的2024年度大气常规污染物监测平均值</w:t>
            </w:r>
            <w:r>
              <w:rPr>
                <w:color w:val="000000" w:themeColor="text1"/>
                <w:sz w:val="24"/>
                <w:highlight w:val="none"/>
                <w14:textFill>
                  <w14:solidFill>
                    <w14:schemeClr w14:val="tx1"/>
                  </w14:solidFill>
                </w14:textFill>
              </w:rPr>
              <w:t>作为空气质量达标区的判定依据</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该站点位于本项目北侧约23km处</w:t>
            </w:r>
            <w:r>
              <w:rPr>
                <w:color w:val="000000" w:themeColor="text1"/>
                <w:sz w:val="24"/>
                <w:highlight w:val="none"/>
                <w14:textFill>
                  <w14:solidFill>
                    <w14:schemeClr w14:val="tx1"/>
                  </w14:solidFill>
                </w14:textFill>
              </w:rPr>
              <w:t>。</w:t>
            </w:r>
          </w:p>
          <w:p w14:paraId="6DEBDAF5">
            <w:pPr>
              <w:pStyle w:val="33"/>
              <w:spacing w:line="360" w:lineRule="auto"/>
              <w:ind w:firstLineChars="200"/>
              <w:rPr>
                <w:rFonts w:hint="eastAsia" w:eastAsia="宋体"/>
                <w:bCs/>
                <w:color w:val="000000" w:themeColor="text1"/>
                <w:sz w:val="24"/>
                <w:highlight w:val="none"/>
                <w:lang w:val="en-US" w:eastAsia="zh-CN"/>
                <w14:textFill>
                  <w14:solidFill>
                    <w14:schemeClr w14:val="tx1"/>
                  </w14:solidFill>
                </w14:textFill>
              </w:rPr>
            </w:pPr>
            <w:r>
              <w:rPr>
                <w:rFonts w:hint="eastAsia" w:eastAsia="宋体"/>
                <w:bCs/>
                <w:color w:val="000000" w:themeColor="text1"/>
                <w:sz w:val="24"/>
                <w:highlight w:val="none"/>
                <w14:textFill>
                  <w14:solidFill>
                    <w14:schemeClr w14:val="tx1"/>
                  </w14:solidFill>
                </w14:textFill>
              </w:rPr>
              <w:t>2024年1～12月份，</w:t>
            </w:r>
            <w:r>
              <w:rPr>
                <w:rFonts w:hint="eastAsia" w:eastAsia="宋体"/>
                <w:bCs/>
                <w:color w:val="000000" w:themeColor="text1"/>
                <w:sz w:val="24"/>
                <w:highlight w:val="none"/>
                <w:lang w:val="en-US" w:eastAsia="zh-CN"/>
                <w14:textFill>
                  <w14:solidFill>
                    <w14:schemeClr w14:val="tx1"/>
                  </w14:solidFill>
                </w14:textFill>
              </w:rPr>
              <w:t>巴中市南江县光雾山区域传输站</w:t>
            </w:r>
            <w:r>
              <w:rPr>
                <w:rFonts w:hint="eastAsia" w:eastAsia="宋体"/>
                <w:bCs/>
                <w:color w:val="000000" w:themeColor="text1"/>
                <w:sz w:val="24"/>
                <w:highlight w:val="none"/>
                <w14:textFill>
                  <w14:solidFill>
                    <w14:schemeClr w14:val="tx1"/>
                  </w14:solidFill>
                </w14:textFill>
              </w:rPr>
              <w:t>利用空气自动监测系统对</w:t>
            </w:r>
            <w:r>
              <w:rPr>
                <w:rFonts w:hint="eastAsia" w:eastAsia="宋体"/>
                <w:bCs/>
                <w:color w:val="000000" w:themeColor="text1"/>
                <w:sz w:val="24"/>
                <w:highlight w:val="none"/>
                <w:lang w:val="en-US" w:eastAsia="zh-CN"/>
                <w14:textFill>
                  <w14:solidFill>
                    <w14:schemeClr w14:val="tx1"/>
                  </w14:solidFill>
                </w14:textFill>
              </w:rPr>
              <w:t>区域</w:t>
            </w:r>
            <w:r>
              <w:rPr>
                <w:rFonts w:hint="eastAsia" w:eastAsia="宋体"/>
                <w:bCs/>
                <w:color w:val="000000" w:themeColor="text1"/>
                <w:sz w:val="24"/>
                <w:highlight w:val="none"/>
                <w14:textFill>
                  <w14:solidFill>
                    <w14:schemeClr w14:val="tx1"/>
                  </w14:solidFill>
                </w14:textFill>
              </w:rPr>
              <w:t>空气质量状况进行了监测。</w:t>
            </w:r>
            <w:r>
              <w:rPr>
                <w:rFonts w:hint="eastAsia" w:eastAsia="宋体"/>
                <w:bCs/>
                <w:color w:val="000000" w:themeColor="text1"/>
                <w:sz w:val="24"/>
                <w:highlight w:val="none"/>
                <w:lang w:val="en-US" w:eastAsia="zh-CN"/>
                <w14:textFill>
                  <w14:solidFill>
                    <w14:schemeClr w14:val="tx1"/>
                  </w14:solidFill>
                </w14:textFill>
              </w:rPr>
              <w:t>2024年度监测结果如下：</w:t>
            </w:r>
          </w:p>
          <w:p w14:paraId="2C806881">
            <w:pPr>
              <w:adjustRightInd w:val="0"/>
              <w:snapToGrid w:val="0"/>
              <w:jc w:val="cente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pPr>
            <w:r>
              <w:rPr>
                <w:rFonts w:hint="default" w:ascii="Times New Roman" w:hAnsi="Times New Roman" w:cs="Times New Roman"/>
                <w:b/>
                <w:bCs/>
                <w:color w:val="000000" w:themeColor="text1"/>
                <w:kern w:val="0"/>
                <w:szCs w:val="21"/>
                <w:highlight w:val="none"/>
                <w14:textFill>
                  <w14:solidFill>
                    <w14:schemeClr w14:val="tx1"/>
                  </w14:solidFill>
                </w14:textFill>
              </w:rPr>
              <w:t>表3-</w:t>
            </w:r>
            <w:r>
              <w:rPr>
                <w:rFonts w:hint="default" w:ascii="Times New Roman" w:hAnsi="Times New Roman" w:cs="Times New Roman"/>
                <w:b/>
                <w:bCs/>
                <w:color w:val="000000" w:themeColor="text1"/>
                <w:kern w:val="0"/>
                <w:szCs w:val="21"/>
                <w:highlight w:val="none"/>
                <w:lang w:val="en-US" w:eastAsia="zh-CN"/>
                <w14:textFill>
                  <w14:solidFill>
                    <w14:schemeClr w14:val="tx1"/>
                  </w14:solidFill>
                </w14:textFill>
              </w:rPr>
              <w:t>3</w:t>
            </w:r>
            <w:r>
              <w:rPr>
                <w:rFonts w:hint="default" w:ascii="Times New Roman" w:hAnsi="Times New Roman" w:cs="Times New Roman"/>
                <w:b/>
                <w:bCs/>
                <w:color w:val="000000" w:themeColor="text1"/>
                <w:kern w:val="0"/>
                <w:szCs w:val="21"/>
                <w:highlight w:val="none"/>
                <w14:textFill>
                  <w14:solidFill>
                    <w14:schemeClr w14:val="tx1"/>
                  </w14:solidFill>
                </w14:textFill>
              </w:rPr>
              <w:t xml:space="preserve">     </w:t>
            </w:r>
            <w:r>
              <w:rPr>
                <w:rFonts w:hint="eastAsia" w:cs="Times New Roman"/>
                <w:b/>
                <w:bCs/>
                <w:color w:val="000000" w:themeColor="text1"/>
                <w:kern w:val="0"/>
                <w:szCs w:val="21"/>
                <w:highlight w:val="none"/>
                <w:lang w:val="en-US" w:eastAsia="zh-CN"/>
                <w14:textFill>
                  <w14:solidFill>
                    <w14:schemeClr w14:val="tx1"/>
                  </w14:solidFill>
                </w14:textFill>
              </w:rPr>
              <w:t>2024年度</w:t>
            </w:r>
            <w:r>
              <w:rPr>
                <w:rFonts w:hint="default" w:ascii="Times New Roman" w:hAnsi="Times New Roman" w:cs="Times New Roman"/>
                <w:b/>
                <w:bCs/>
                <w:color w:val="000000" w:themeColor="text1"/>
                <w:kern w:val="0"/>
                <w:szCs w:val="21"/>
                <w:highlight w:val="none"/>
                <w14:textFill>
                  <w14:solidFill>
                    <w14:schemeClr w14:val="tx1"/>
                  </w14:solidFill>
                </w14:textFill>
              </w:rPr>
              <w:t>光雾山区域传输站大气常规污染物自动监测数据</w:t>
            </w:r>
          </w:p>
          <w:tbl>
            <w:tblPr>
              <w:tblStyle w:val="37"/>
              <w:tblW w:w="7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478"/>
              <w:gridCol w:w="479"/>
              <w:gridCol w:w="479"/>
              <w:gridCol w:w="596"/>
              <w:gridCol w:w="584"/>
              <w:gridCol w:w="598"/>
              <w:gridCol w:w="584"/>
              <w:gridCol w:w="916"/>
              <w:gridCol w:w="1013"/>
              <w:gridCol w:w="741"/>
              <w:gridCol w:w="712"/>
              <w:gridCol w:w="596"/>
            </w:tblGrid>
            <w:tr w14:paraId="0E59C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024" w:hRule="atLeast"/>
                <w:jc w:val="center"/>
              </w:trPr>
              <w:tc>
                <w:tcPr>
                  <w:tcW w:w="478" w:type="dxa"/>
                  <w:shd w:val="clear" w:color="auto" w:fill="auto"/>
                  <w:vAlign w:val="center"/>
                </w:tcPr>
                <w:p w14:paraId="1336BBE5">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Style w:val="85"/>
                      <w:rFonts w:hint="default" w:ascii="Times New Roman" w:hAnsi="Times New Roman" w:eastAsia="宋体" w:cs="Times New Roman"/>
                      <w:b/>
                      <w:bCs/>
                      <w:color w:val="000000" w:themeColor="text1"/>
                      <w:sz w:val="21"/>
                      <w:szCs w:val="21"/>
                      <w:highlight w:val="none"/>
                      <w:lang w:val="en-US" w:eastAsia="zh-CN" w:bidi="ar"/>
                      <w14:textFill>
                        <w14:solidFill>
                          <w14:schemeClr w14:val="tx1"/>
                        </w14:solidFill>
                      </w14:textFill>
                    </w:rPr>
                    <w:t>区域</w:t>
                  </w:r>
                </w:p>
              </w:tc>
              <w:tc>
                <w:tcPr>
                  <w:tcW w:w="479" w:type="dxa"/>
                  <w:shd w:val="clear" w:color="auto" w:fill="auto"/>
                  <w:vAlign w:val="center"/>
                </w:tcPr>
                <w:p w14:paraId="5D83D1CD">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Style w:val="85"/>
                      <w:rFonts w:hint="default" w:ascii="Times New Roman" w:hAnsi="Times New Roman" w:eastAsia="宋体" w:cs="Times New Roman"/>
                      <w:b/>
                      <w:bCs/>
                      <w:color w:val="000000" w:themeColor="text1"/>
                      <w:sz w:val="21"/>
                      <w:szCs w:val="21"/>
                      <w:highlight w:val="none"/>
                      <w:lang w:val="en-US" w:eastAsia="zh-CN" w:bidi="ar"/>
                      <w14:textFill>
                        <w14:solidFill>
                          <w14:schemeClr w14:val="tx1"/>
                        </w14:solidFill>
                      </w14:textFill>
                    </w:rPr>
                    <w:t>城市</w:t>
                  </w:r>
                </w:p>
              </w:tc>
              <w:tc>
                <w:tcPr>
                  <w:tcW w:w="479" w:type="dxa"/>
                  <w:shd w:val="clear" w:color="auto" w:fill="auto"/>
                  <w:vAlign w:val="center"/>
                </w:tcPr>
                <w:p w14:paraId="3CCEAA07">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Style w:val="85"/>
                      <w:rFonts w:hint="default" w:ascii="Times New Roman" w:hAnsi="Times New Roman" w:eastAsia="宋体" w:cs="Times New Roman"/>
                      <w:b/>
                      <w:bCs/>
                      <w:color w:val="000000" w:themeColor="text1"/>
                      <w:sz w:val="21"/>
                      <w:szCs w:val="21"/>
                      <w:highlight w:val="none"/>
                      <w:lang w:val="en-US" w:eastAsia="zh-CN" w:bidi="ar"/>
                      <w14:textFill>
                        <w14:solidFill>
                          <w14:schemeClr w14:val="tx1"/>
                        </w14:solidFill>
                      </w14:textFill>
                    </w:rPr>
                    <w:t>区县</w:t>
                  </w:r>
                </w:p>
              </w:tc>
              <w:tc>
                <w:tcPr>
                  <w:tcW w:w="596" w:type="dxa"/>
                  <w:shd w:val="clear" w:color="auto" w:fill="auto"/>
                  <w:vAlign w:val="center"/>
                </w:tcPr>
                <w:p w14:paraId="35A356E0">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Style w:val="85"/>
                      <w:rFonts w:hint="default" w:ascii="Times New Roman" w:hAnsi="Times New Roman" w:eastAsia="宋体" w:cs="Times New Roman"/>
                      <w:b/>
                      <w:bCs/>
                      <w:color w:val="000000" w:themeColor="text1"/>
                      <w:sz w:val="21"/>
                      <w:szCs w:val="21"/>
                      <w:highlight w:val="none"/>
                      <w:lang w:val="en-US" w:eastAsia="zh-CN" w:bidi="ar"/>
                      <w14:textFill>
                        <w14:solidFill>
                          <w14:schemeClr w14:val="tx1"/>
                        </w14:solidFill>
                      </w14:textFill>
                    </w:rPr>
                    <w:t>站点</w:t>
                  </w:r>
                </w:p>
              </w:tc>
              <w:tc>
                <w:tcPr>
                  <w:tcW w:w="584" w:type="dxa"/>
                  <w:shd w:val="clear" w:color="auto" w:fill="auto"/>
                  <w:vAlign w:val="center"/>
                </w:tcPr>
                <w:p w14:paraId="0A2C8BAD">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Style w:val="85"/>
                      <w:rFonts w:hint="default" w:ascii="Times New Roman" w:hAnsi="Times New Roman" w:eastAsia="宋体" w:cs="Times New Roman"/>
                      <w:b/>
                      <w:bCs/>
                      <w:color w:val="000000" w:themeColor="text1"/>
                      <w:sz w:val="21"/>
                      <w:szCs w:val="21"/>
                      <w:highlight w:val="none"/>
                      <w:lang w:val="en-US" w:eastAsia="zh-CN" w:bidi="ar"/>
                      <w14:textFill>
                        <w14:solidFill>
                          <w14:schemeClr w14:val="tx1"/>
                        </w14:solidFill>
                      </w14:textFill>
                    </w:rPr>
                    <w:t>时间</w:t>
                  </w:r>
                </w:p>
              </w:tc>
              <w:tc>
                <w:tcPr>
                  <w:tcW w:w="598" w:type="dxa"/>
                  <w:shd w:val="clear" w:color="auto" w:fill="auto"/>
                  <w:vAlign w:val="center"/>
                </w:tcPr>
                <w:p w14:paraId="504B0FB7">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Style w:val="85"/>
                      <w:rFonts w:hint="default" w:ascii="Times New Roman" w:hAnsi="Times New Roman" w:eastAsia="宋体" w:cs="Times New Roman"/>
                      <w:b/>
                      <w:bCs/>
                      <w:color w:val="000000" w:themeColor="text1"/>
                      <w:sz w:val="21"/>
                      <w:szCs w:val="21"/>
                      <w:highlight w:val="none"/>
                      <w:lang w:val="en-US" w:eastAsia="zh-CN" w:bidi="ar"/>
                      <w14:textFill>
                        <w14:solidFill>
                          <w14:schemeClr w14:val="tx1"/>
                        </w14:solidFill>
                      </w14:textFill>
                    </w:rPr>
                    <w:t>SO</w:t>
                  </w:r>
                  <w:r>
                    <w:rPr>
                      <w:rStyle w:val="80"/>
                      <w:rFonts w:hint="default" w:ascii="Times New Roman" w:hAnsi="Times New Roman" w:eastAsia="宋体" w:cs="Times New Roman"/>
                      <w:b/>
                      <w:bCs/>
                      <w:color w:val="000000" w:themeColor="text1"/>
                      <w:sz w:val="21"/>
                      <w:szCs w:val="21"/>
                      <w:highlight w:val="none"/>
                      <w:vertAlign w:val="subscript"/>
                      <w:lang w:val="en-US" w:eastAsia="zh-CN" w:bidi="ar"/>
                      <w14:textFill>
                        <w14:solidFill>
                          <w14:schemeClr w14:val="tx1"/>
                        </w14:solidFill>
                      </w14:textFill>
                    </w:rPr>
                    <w:t>2</w:t>
                  </w:r>
                  <w:r>
                    <w:rPr>
                      <w:rFonts w:hint="eastAsia"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年均浓度</w:t>
                  </w:r>
                  <w:r>
                    <w:rPr>
                      <w:rFonts w:hint="default" w:ascii="Times New Roman" w:hAnsi="Times New Roman" w:cs="Times New Roman"/>
                      <w:b/>
                      <w:bCs/>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b/>
                      <w:bCs/>
                      <w:color w:val="000000" w:themeColor="text1"/>
                      <w:kern w:val="0"/>
                      <w:szCs w:val="21"/>
                      <w:highlight w:val="none"/>
                      <w14:textFill>
                        <w14:solidFill>
                          <w14:schemeClr w14:val="tx1"/>
                        </w14:solidFill>
                      </w14:textFill>
                    </w:rPr>
                    <w:t>μg/m</w:t>
                  </w:r>
                  <w:r>
                    <w:rPr>
                      <w:rFonts w:hint="default" w:ascii="Times New Roman" w:hAnsi="Times New Roman" w:cs="Times New Roman"/>
                      <w:b/>
                      <w:bCs/>
                      <w:color w:val="000000" w:themeColor="text1"/>
                      <w:kern w:val="0"/>
                      <w:szCs w:val="21"/>
                      <w:highlight w:val="none"/>
                      <w:vertAlign w:val="superscript"/>
                      <w14:textFill>
                        <w14:solidFill>
                          <w14:schemeClr w14:val="tx1"/>
                        </w14:solidFill>
                      </w14:textFill>
                    </w:rPr>
                    <w:t>3</w:t>
                  </w:r>
                  <w:r>
                    <w:rPr>
                      <w:rFonts w:hint="default" w:ascii="Times New Roman" w:hAnsi="Times New Roman" w:cs="Times New Roman"/>
                      <w:b/>
                      <w:bCs/>
                      <w:color w:val="000000" w:themeColor="text1"/>
                      <w:kern w:val="0"/>
                      <w:szCs w:val="21"/>
                      <w:highlight w:val="none"/>
                      <w:lang w:eastAsia="zh-CN"/>
                      <w14:textFill>
                        <w14:solidFill>
                          <w14:schemeClr w14:val="tx1"/>
                        </w14:solidFill>
                      </w14:textFill>
                    </w:rPr>
                    <w:t>）</w:t>
                  </w:r>
                </w:p>
              </w:tc>
              <w:tc>
                <w:tcPr>
                  <w:tcW w:w="584" w:type="dxa"/>
                  <w:shd w:val="clear" w:color="auto" w:fill="auto"/>
                  <w:vAlign w:val="center"/>
                </w:tcPr>
                <w:p w14:paraId="195B7A5B">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Style w:val="85"/>
                      <w:rFonts w:hint="default" w:ascii="Times New Roman" w:hAnsi="Times New Roman" w:eastAsia="宋体" w:cs="Times New Roman"/>
                      <w:b/>
                      <w:bCs/>
                      <w:color w:val="000000" w:themeColor="text1"/>
                      <w:sz w:val="21"/>
                      <w:szCs w:val="21"/>
                      <w:highlight w:val="none"/>
                      <w:lang w:val="en-US" w:eastAsia="zh-CN" w:bidi="ar"/>
                      <w14:textFill>
                        <w14:solidFill>
                          <w14:schemeClr w14:val="tx1"/>
                        </w14:solidFill>
                      </w14:textFill>
                    </w:rPr>
                    <w:t>NO</w:t>
                  </w:r>
                  <w:r>
                    <w:rPr>
                      <w:rStyle w:val="80"/>
                      <w:rFonts w:hint="default" w:ascii="Times New Roman" w:hAnsi="Times New Roman" w:eastAsia="宋体" w:cs="Times New Roman"/>
                      <w:b/>
                      <w:bCs/>
                      <w:color w:val="000000" w:themeColor="text1"/>
                      <w:sz w:val="21"/>
                      <w:szCs w:val="21"/>
                      <w:highlight w:val="none"/>
                      <w:vertAlign w:val="subscript"/>
                      <w:lang w:val="en-US" w:eastAsia="zh-CN" w:bidi="ar"/>
                      <w14:textFill>
                        <w14:solidFill>
                          <w14:schemeClr w14:val="tx1"/>
                        </w14:solidFill>
                      </w14:textFill>
                    </w:rPr>
                    <w:t>2</w:t>
                  </w:r>
                  <w:r>
                    <w:rPr>
                      <w:rFonts w:hint="eastAsia"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年均浓度</w:t>
                  </w:r>
                  <w:r>
                    <w:rPr>
                      <w:rFonts w:hint="default" w:ascii="Times New Roman" w:hAnsi="Times New Roman" w:cs="Times New Roman"/>
                      <w:b/>
                      <w:bCs/>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b/>
                      <w:bCs/>
                      <w:color w:val="000000" w:themeColor="text1"/>
                      <w:kern w:val="0"/>
                      <w:szCs w:val="21"/>
                      <w:highlight w:val="none"/>
                      <w14:textFill>
                        <w14:solidFill>
                          <w14:schemeClr w14:val="tx1"/>
                        </w14:solidFill>
                      </w14:textFill>
                    </w:rPr>
                    <w:t>μg/m</w:t>
                  </w:r>
                  <w:r>
                    <w:rPr>
                      <w:rFonts w:hint="default" w:ascii="Times New Roman" w:hAnsi="Times New Roman" w:cs="Times New Roman"/>
                      <w:b/>
                      <w:bCs/>
                      <w:color w:val="000000" w:themeColor="text1"/>
                      <w:kern w:val="0"/>
                      <w:szCs w:val="21"/>
                      <w:highlight w:val="none"/>
                      <w:vertAlign w:val="superscript"/>
                      <w14:textFill>
                        <w14:solidFill>
                          <w14:schemeClr w14:val="tx1"/>
                        </w14:solidFill>
                      </w14:textFill>
                    </w:rPr>
                    <w:t>3</w:t>
                  </w:r>
                  <w:r>
                    <w:rPr>
                      <w:rFonts w:hint="default" w:ascii="Times New Roman" w:hAnsi="Times New Roman" w:cs="Times New Roman"/>
                      <w:b/>
                      <w:bCs/>
                      <w:color w:val="000000" w:themeColor="text1"/>
                      <w:kern w:val="0"/>
                      <w:szCs w:val="21"/>
                      <w:highlight w:val="none"/>
                      <w:lang w:eastAsia="zh-CN"/>
                      <w14:textFill>
                        <w14:solidFill>
                          <w14:schemeClr w14:val="tx1"/>
                        </w14:solidFill>
                      </w14:textFill>
                    </w:rPr>
                    <w:t>）</w:t>
                  </w:r>
                </w:p>
              </w:tc>
              <w:tc>
                <w:tcPr>
                  <w:tcW w:w="916" w:type="dxa"/>
                  <w:shd w:val="clear" w:color="auto" w:fill="auto"/>
                  <w:vAlign w:val="center"/>
                </w:tcPr>
                <w:p w14:paraId="13458349">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Style w:val="85"/>
                      <w:rFonts w:hint="default" w:ascii="Times New Roman" w:hAnsi="Times New Roman" w:eastAsia="宋体" w:cs="Times New Roman"/>
                      <w:b/>
                      <w:bCs/>
                      <w:color w:val="000000" w:themeColor="text1"/>
                      <w:sz w:val="21"/>
                      <w:szCs w:val="21"/>
                      <w:highlight w:val="none"/>
                      <w:lang w:val="en-US" w:eastAsia="zh-CN" w:bidi="ar"/>
                      <w14:textFill>
                        <w14:solidFill>
                          <w14:schemeClr w14:val="tx1"/>
                        </w14:solidFill>
                      </w14:textFill>
                    </w:rPr>
                    <w:t>CO</w:t>
                  </w:r>
                  <w:r>
                    <w:rPr>
                      <w:rFonts w:hint="eastAsia"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24小时平均第95百分位数</w:t>
                  </w:r>
                  <w:r>
                    <w:rPr>
                      <w:rFonts w:hint="default" w:ascii="Times New Roman" w:hAnsi="Times New Roman" w:cs="Times New Roman"/>
                      <w:b/>
                      <w:bCs/>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b/>
                      <w:bCs/>
                      <w:color w:val="000000" w:themeColor="text1"/>
                      <w:kern w:val="0"/>
                      <w:szCs w:val="21"/>
                      <w:highlight w:val="none"/>
                      <w:lang w:val="en-US" w:eastAsia="zh-CN"/>
                      <w14:textFill>
                        <w14:solidFill>
                          <w14:schemeClr w14:val="tx1"/>
                        </w14:solidFill>
                      </w14:textFill>
                    </w:rPr>
                    <w:t>m</w:t>
                  </w:r>
                  <w:r>
                    <w:rPr>
                      <w:rFonts w:hint="default" w:ascii="Times New Roman" w:hAnsi="Times New Roman" w:cs="Times New Roman"/>
                      <w:b/>
                      <w:bCs/>
                      <w:color w:val="000000" w:themeColor="text1"/>
                      <w:kern w:val="0"/>
                      <w:szCs w:val="21"/>
                      <w:highlight w:val="none"/>
                      <w14:textFill>
                        <w14:solidFill>
                          <w14:schemeClr w14:val="tx1"/>
                        </w14:solidFill>
                      </w14:textFill>
                    </w:rPr>
                    <w:t>g/m</w:t>
                  </w:r>
                  <w:r>
                    <w:rPr>
                      <w:rFonts w:hint="default" w:ascii="Times New Roman" w:hAnsi="Times New Roman" w:cs="Times New Roman"/>
                      <w:b/>
                      <w:bCs/>
                      <w:color w:val="000000" w:themeColor="text1"/>
                      <w:kern w:val="0"/>
                      <w:szCs w:val="21"/>
                      <w:highlight w:val="none"/>
                      <w:vertAlign w:val="superscript"/>
                      <w14:textFill>
                        <w14:solidFill>
                          <w14:schemeClr w14:val="tx1"/>
                        </w14:solidFill>
                      </w14:textFill>
                    </w:rPr>
                    <w:t>3</w:t>
                  </w:r>
                  <w:r>
                    <w:rPr>
                      <w:rFonts w:hint="default" w:ascii="Times New Roman" w:hAnsi="Times New Roman" w:cs="Times New Roman"/>
                      <w:b/>
                      <w:bCs/>
                      <w:color w:val="000000" w:themeColor="text1"/>
                      <w:kern w:val="0"/>
                      <w:szCs w:val="21"/>
                      <w:highlight w:val="none"/>
                      <w:lang w:eastAsia="zh-CN"/>
                      <w14:textFill>
                        <w14:solidFill>
                          <w14:schemeClr w14:val="tx1"/>
                        </w14:solidFill>
                      </w14:textFill>
                    </w:rPr>
                    <w:t>）</w:t>
                  </w:r>
                </w:p>
              </w:tc>
              <w:tc>
                <w:tcPr>
                  <w:tcW w:w="1013" w:type="dxa"/>
                  <w:shd w:val="clear" w:color="auto" w:fill="auto"/>
                  <w:vAlign w:val="center"/>
                </w:tcPr>
                <w:p w14:paraId="1AAD4CE2">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Style w:val="85"/>
                      <w:rFonts w:hint="default" w:ascii="Times New Roman" w:hAnsi="Times New Roman" w:eastAsia="宋体" w:cs="Times New Roman"/>
                      <w:b/>
                      <w:bCs/>
                      <w:color w:val="000000" w:themeColor="text1"/>
                      <w:sz w:val="21"/>
                      <w:szCs w:val="21"/>
                      <w:highlight w:val="none"/>
                      <w:lang w:val="en-US" w:eastAsia="zh-CN" w:bidi="ar"/>
                      <w14:textFill>
                        <w14:solidFill>
                          <w14:schemeClr w14:val="tx1"/>
                        </w14:solidFill>
                      </w14:textFill>
                    </w:rPr>
                    <w:t>O</w:t>
                  </w:r>
                  <w:r>
                    <w:rPr>
                      <w:rStyle w:val="80"/>
                      <w:rFonts w:hint="default" w:ascii="Times New Roman" w:hAnsi="Times New Roman" w:eastAsia="宋体" w:cs="Times New Roman"/>
                      <w:b/>
                      <w:bCs/>
                      <w:color w:val="000000" w:themeColor="text1"/>
                      <w:sz w:val="21"/>
                      <w:szCs w:val="21"/>
                      <w:highlight w:val="none"/>
                      <w:vertAlign w:val="subscript"/>
                      <w:lang w:val="en-US" w:eastAsia="zh-CN" w:bidi="ar"/>
                      <w14:textFill>
                        <w14:solidFill>
                          <w14:schemeClr w14:val="tx1"/>
                        </w14:solidFill>
                      </w14:textFill>
                    </w:rPr>
                    <w:t>3</w:t>
                  </w:r>
                  <w:r>
                    <w:rPr>
                      <w:rFonts w:hint="eastAsia"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日最大8小时滑动平均第90百分位数</w:t>
                  </w:r>
                  <w:r>
                    <w:rPr>
                      <w:rFonts w:hint="default" w:ascii="Times New Roman" w:hAnsi="Times New Roman" w:cs="Times New Roman"/>
                      <w:b/>
                      <w:bCs/>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b/>
                      <w:bCs/>
                      <w:color w:val="000000" w:themeColor="text1"/>
                      <w:kern w:val="0"/>
                      <w:szCs w:val="21"/>
                      <w:highlight w:val="none"/>
                      <w14:textFill>
                        <w14:solidFill>
                          <w14:schemeClr w14:val="tx1"/>
                        </w14:solidFill>
                      </w14:textFill>
                    </w:rPr>
                    <w:t>μg/m</w:t>
                  </w:r>
                  <w:r>
                    <w:rPr>
                      <w:rFonts w:hint="default" w:ascii="Times New Roman" w:hAnsi="Times New Roman" w:cs="Times New Roman"/>
                      <w:b/>
                      <w:bCs/>
                      <w:color w:val="000000" w:themeColor="text1"/>
                      <w:kern w:val="0"/>
                      <w:szCs w:val="21"/>
                      <w:highlight w:val="none"/>
                      <w:vertAlign w:val="superscript"/>
                      <w14:textFill>
                        <w14:solidFill>
                          <w14:schemeClr w14:val="tx1"/>
                        </w14:solidFill>
                      </w14:textFill>
                    </w:rPr>
                    <w:t>3</w:t>
                  </w:r>
                  <w:r>
                    <w:rPr>
                      <w:rFonts w:hint="default" w:ascii="Times New Roman" w:hAnsi="Times New Roman" w:cs="Times New Roman"/>
                      <w:b/>
                      <w:bCs/>
                      <w:color w:val="000000" w:themeColor="text1"/>
                      <w:kern w:val="0"/>
                      <w:szCs w:val="21"/>
                      <w:highlight w:val="none"/>
                      <w:lang w:eastAsia="zh-CN"/>
                      <w14:textFill>
                        <w14:solidFill>
                          <w14:schemeClr w14:val="tx1"/>
                        </w14:solidFill>
                      </w14:textFill>
                    </w:rPr>
                    <w:t>）</w:t>
                  </w:r>
                </w:p>
              </w:tc>
              <w:tc>
                <w:tcPr>
                  <w:tcW w:w="741" w:type="dxa"/>
                  <w:shd w:val="clear" w:color="auto" w:fill="auto"/>
                  <w:vAlign w:val="center"/>
                </w:tcPr>
                <w:p w14:paraId="73FB2122">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Style w:val="85"/>
                      <w:rFonts w:hint="default" w:ascii="Times New Roman" w:hAnsi="Times New Roman" w:eastAsia="宋体" w:cs="Times New Roman"/>
                      <w:b/>
                      <w:bCs/>
                      <w:color w:val="000000" w:themeColor="text1"/>
                      <w:sz w:val="21"/>
                      <w:szCs w:val="21"/>
                      <w:highlight w:val="none"/>
                      <w:lang w:val="en-US" w:eastAsia="zh-CN" w:bidi="ar"/>
                      <w14:textFill>
                        <w14:solidFill>
                          <w14:schemeClr w14:val="tx1"/>
                        </w14:solidFill>
                      </w14:textFill>
                    </w:rPr>
                    <w:t>PM</w:t>
                  </w:r>
                  <w:r>
                    <w:rPr>
                      <w:rStyle w:val="80"/>
                      <w:rFonts w:hint="default" w:ascii="Times New Roman" w:hAnsi="Times New Roman" w:eastAsia="宋体" w:cs="Times New Roman"/>
                      <w:b/>
                      <w:bCs/>
                      <w:color w:val="000000" w:themeColor="text1"/>
                      <w:sz w:val="21"/>
                      <w:szCs w:val="21"/>
                      <w:highlight w:val="none"/>
                      <w:vertAlign w:val="subscript"/>
                      <w:lang w:val="en-US" w:eastAsia="zh-CN" w:bidi="ar"/>
                      <w14:textFill>
                        <w14:solidFill>
                          <w14:schemeClr w14:val="tx1"/>
                        </w14:solidFill>
                      </w14:textFill>
                    </w:rPr>
                    <w:t>2.5</w:t>
                  </w:r>
                  <w:r>
                    <w:rPr>
                      <w:rFonts w:hint="eastAsia"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年均浓度</w:t>
                  </w:r>
                  <w:r>
                    <w:rPr>
                      <w:rFonts w:hint="default" w:ascii="Times New Roman" w:hAnsi="Times New Roman" w:cs="Times New Roman"/>
                      <w:b/>
                      <w:bCs/>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b/>
                      <w:bCs/>
                      <w:color w:val="000000" w:themeColor="text1"/>
                      <w:kern w:val="0"/>
                      <w:szCs w:val="21"/>
                      <w:highlight w:val="none"/>
                      <w14:textFill>
                        <w14:solidFill>
                          <w14:schemeClr w14:val="tx1"/>
                        </w14:solidFill>
                      </w14:textFill>
                    </w:rPr>
                    <w:t>μg/m</w:t>
                  </w:r>
                  <w:r>
                    <w:rPr>
                      <w:rFonts w:hint="default" w:ascii="Times New Roman" w:hAnsi="Times New Roman" w:cs="Times New Roman"/>
                      <w:b/>
                      <w:bCs/>
                      <w:color w:val="000000" w:themeColor="text1"/>
                      <w:kern w:val="0"/>
                      <w:szCs w:val="21"/>
                      <w:highlight w:val="none"/>
                      <w:vertAlign w:val="superscript"/>
                      <w14:textFill>
                        <w14:solidFill>
                          <w14:schemeClr w14:val="tx1"/>
                        </w14:solidFill>
                      </w14:textFill>
                    </w:rPr>
                    <w:t>3</w:t>
                  </w:r>
                  <w:r>
                    <w:rPr>
                      <w:rFonts w:hint="default" w:ascii="Times New Roman" w:hAnsi="Times New Roman" w:cs="Times New Roman"/>
                      <w:b/>
                      <w:bCs/>
                      <w:color w:val="000000" w:themeColor="text1"/>
                      <w:kern w:val="0"/>
                      <w:szCs w:val="21"/>
                      <w:highlight w:val="none"/>
                      <w:lang w:eastAsia="zh-CN"/>
                      <w14:textFill>
                        <w14:solidFill>
                          <w14:schemeClr w14:val="tx1"/>
                        </w14:solidFill>
                      </w14:textFill>
                    </w:rPr>
                    <w:t>）</w:t>
                  </w:r>
                </w:p>
              </w:tc>
              <w:tc>
                <w:tcPr>
                  <w:tcW w:w="712" w:type="dxa"/>
                  <w:shd w:val="clear" w:color="auto" w:fill="auto"/>
                  <w:vAlign w:val="center"/>
                </w:tcPr>
                <w:p w14:paraId="535FF005">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Style w:val="85"/>
                      <w:rFonts w:hint="default" w:ascii="Times New Roman" w:hAnsi="Times New Roman" w:eastAsia="宋体" w:cs="Times New Roman"/>
                      <w:b/>
                      <w:bCs/>
                      <w:color w:val="000000" w:themeColor="text1"/>
                      <w:sz w:val="21"/>
                      <w:szCs w:val="21"/>
                      <w:highlight w:val="none"/>
                      <w:lang w:val="en-US" w:eastAsia="zh-CN" w:bidi="ar"/>
                      <w14:textFill>
                        <w14:solidFill>
                          <w14:schemeClr w14:val="tx1"/>
                        </w14:solidFill>
                      </w14:textFill>
                    </w:rPr>
                    <w:t>PM</w:t>
                  </w:r>
                  <w:r>
                    <w:rPr>
                      <w:rStyle w:val="80"/>
                      <w:rFonts w:hint="default" w:ascii="Times New Roman" w:hAnsi="Times New Roman" w:eastAsia="宋体" w:cs="Times New Roman"/>
                      <w:b/>
                      <w:bCs/>
                      <w:color w:val="000000" w:themeColor="text1"/>
                      <w:sz w:val="21"/>
                      <w:szCs w:val="21"/>
                      <w:highlight w:val="none"/>
                      <w:vertAlign w:val="subscript"/>
                      <w:lang w:val="en-US" w:eastAsia="zh-CN" w:bidi="ar"/>
                      <w14:textFill>
                        <w14:solidFill>
                          <w14:schemeClr w14:val="tx1"/>
                        </w14:solidFill>
                      </w14:textFill>
                    </w:rPr>
                    <w:t>10</w:t>
                  </w:r>
                  <w:r>
                    <w:rPr>
                      <w:rFonts w:hint="eastAsia"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年均浓度</w:t>
                  </w:r>
                  <w:r>
                    <w:rPr>
                      <w:rFonts w:hint="default" w:ascii="Times New Roman" w:hAnsi="Times New Roman" w:cs="Times New Roman"/>
                      <w:b/>
                      <w:bCs/>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b/>
                      <w:bCs/>
                      <w:color w:val="000000" w:themeColor="text1"/>
                      <w:kern w:val="0"/>
                      <w:szCs w:val="21"/>
                      <w:highlight w:val="none"/>
                      <w14:textFill>
                        <w14:solidFill>
                          <w14:schemeClr w14:val="tx1"/>
                        </w14:solidFill>
                      </w14:textFill>
                    </w:rPr>
                    <w:t>μg/m</w:t>
                  </w:r>
                  <w:r>
                    <w:rPr>
                      <w:rFonts w:hint="default" w:ascii="Times New Roman" w:hAnsi="Times New Roman" w:cs="Times New Roman"/>
                      <w:b/>
                      <w:bCs/>
                      <w:color w:val="000000" w:themeColor="text1"/>
                      <w:kern w:val="0"/>
                      <w:szCs w:val="21"/>
                      <w:highlight w:val="none"/>
                      <w:vertAlign w:val="superscript"/>
                      <w14:textFill>
                        <w14:solidFill>
                          <w14:schemeClr w14:val="tx1"/>
                        </w14:solidFill>
                      </w14:textFill>
                    </w:rPr>
                    <w:t>3</w:t>
                  </w:r>
                  <w:r>
                    <w:rPr>
                      <w:rFonts w:hint="default" w:ascii="Times New Roman" w:hAnsi="Times New Roman" w:cs="Times New Roman"/>
                      <w:b/>
                      <w:bCs/>
                      <w:color w:val="000000" w:themeColor="text1"/>
                      <w:kern w:val="0"/>
                      <w:szCs w:val="21"/>
                      <w:highlight w:val="none"/>
                      <w:lang w:eastAsia="zh-CN"/>
                      <w14:textFill>
                        <w14:solidFill>
                          <w14:schemeClr w14:val="tx1"/>
                        </w14:solidFill>
                      </w14:textFill>
                    </w:rPr>
                    <w:t>）</w:t>
                  </w:r>
                </w:p>
              </w:tc>
              <w:tc>
                <w:tcPr>
                  <w:tcW w:w="596" w:type="dxa"/>
                  <w:shd w:val="clear" w:color="auto" w:fill="auto"/>
                  <w:vAlign w:val="center"/>
                </w:tcPr>
                <w:p w14:paraId="6CCCB4EE">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Style w:val="85"/>
                      <w:rFonts w:hint="default" w:ascii="Times New Roman" w:hAnsi="Times New Roman" w:eastAsia="宋体" w:cs="Times New Roman"/>
                      <w:b/>
                      <w:bCs/>
                      <w:color w:val="000000" w:themeColor="text1"/>
                      <w:sz w:val="21"/>
                      <w:szCs w:val="21"/>
                      <w:highlight w:val="none"/>
                      <w:lang w:val="en-US" w:eastAsia="zh-CN" w:bidi="ar"/>
                      <w14:textFill>
                        <w14:solidFill>
                          <w14:schemeClr w14:val="tx1"/>
                        </w14:solidFill>
                      </w14:textFill>
                    </w:rPr>
                    <w:t>空气质量等级</w:t>
                  </w:r>
                </w:p>
              </w:tc>
            </w:tr>
            <w:tr w14:paraId="25609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1" w:hRule="atLeast"/>
                <w:jc w:val="center"/>
              </w:trPr>
              <w:tc>
                <w:tcPr>
                  <w:tcW w:w="478" w:type="dxa"/>
                  <w:shd w:val="clear" w:color="auto" w:fill="auto"/>
                  <w:vAlign w:val="center"/>
                </w:tcPr>
                <w:p w14:paraId="7ECA01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川东北地区</w:t>
                  </w:r>
                </w:p>
              </w:tc>
              <w:tc>
                <w:tcPr>
                  <w:tcW w:w="479" w:type="dxa"/>
                  <w:shd w:val="clear" w:color="auto" w:fill="auto"/>
                  <w:vAlign w:val="center"/>
                </w:tcPr>
                <w:p w14:paraId="3A04F7B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巴中</w:t>
                  </w:r>
                </w:p>
              </w:tc>
              <w:tc>
                <w:tcPr>
                  <w:tcW w:w="479" w:type="dxa"/>
                  <w:shd w:val="clear" w:color="auto" w:fill="auto"/>
                  <w:vAlign w:val="center"/>
                </w:tcPr>
                <w:p w14:paraId="143149C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南江县</w:t>
                  </w:r>
                </w:p>
              </w:tc>
              <w:tc>
                <w:tcPr>
                  <w:tcW w:w="596" w:type="dxa"/>
                  <w:shd w:val="clear" w:color="auto" w:fill="auto"/>
                  <w:vAlign w:val="center"/>
                </w:tcPr>
                <w:p w14:paraId="0413EFB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光雾山区域传输站</w:t>
                  </w:r>
                </w:p>
              </w:tc>
              <w:tc>
                <w:tcPr>
                  <w:tcW w:w="584" w:type="dxa"/>
                  <w:shd w:val="clear" w:color="auto" w:fill="auto"/>
                  <w:vAlign w:val="center"/>
                </w:tcPr>
                <w:p w14:paraId="511AC94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2024年度</w:t>
                  </w:r>
                </w:p>
              </w:tc>
              <w:tc>
                <w:tcPr>
                  <w:tcW w:w="598" w:type="dxa"/>
                  <w:shd w:val="clear" w:color="auto" w:fill="auto"/>
                  <w:vAlign w:val="center"/>
                </w:tcPr>
                <w:p w14:paraId="5C043D03">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4</w:t>
                  </w:r>
                </w:p>
              </w:tc>
              <w:tc>
                <w:tcPr>
                  <w:tcW w:w="584" w:type="dxa"/>
                  <w:shd w:val="clear" w:color="auto" w:fill="auto"/>
                  <w:vAlign w:val="center"/>
                </w:tcPr>
                <w:p w14:paraId="1EFFC794">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6</w:t>
                  </w:r>
                </w:p>
              </w:tc>
              <w:tc>
                <w:tcPr>
                  <w:tcW w:w="916" w:type="dxa"/>
                  <w:shd w:val="clear" w:color="auto" w:fill="auto"/>
                  <w:vAlign w:val="center"/>
                </w:tcPr>
                <w:p w14:paraId="7987BE01">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1</w:t>
                  </w:r>
                </w:p>
              </w:tc>
              <w:tc>
                <w:tcPr>
                  <w:tcW w:w="1013" w:type="dxa"/>
                  <w:shd w:val="clear" w:color="auto" w:fill="auto"/>
                  <w:vAlign w:val="center"/>
                </w:tcPr>
                <w:p w14:paraId="32F4EEF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99</w:t>
                  </w:r>
                </w:p>
              </w:tc>
              <w:tc>
                <w:tcPr>
                  <w:tcW w:w="741" w:type="dxa"/>
                  <w:shd w:val="clear" w:color="auto" w:fill="auto"/>
                  <w:vAlign w:val="center"/>
                </w:tcPr>
                <w:p w14:paraId="284D19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13</w:t>
                  </w:r>
                </w:p>
              </w:tc>
              <w:tc>
                <w:tcPr>
                  <w:tcW w:w="712" w:type="dxa"/>
                  <w:shd w:val="clear" w:color="auto" w:fill="auto"/>
                  <w:vAlign w:val="center"/>
                </w:tcPr>
                <w:p w14:paraId="2AE7128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16</w:t>
                  </w:r>
                </w:p>
              </w:tc>
              <w:tc>
                <w:tcPr>
                  <w:tcW w:w="596" w:type="dxa"/>
                  <w:shd w:val="clear" w:color="auto" w:fill="auto"/>
                  <w:vAlign w:val="center"/>
                </w:tcPr>
                <w:p w14:paraId="7A79C3C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优</w:t>
                  </w:r>
                </w:p>
              </w:tc>
            </w:tr>
            <w:tr w14:paraId="3A7E2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jc w:val="center"/>
              </w:trPr>
              <w:tc>
                <w:tcPr>
                  <w:tcW w:w="2616" w:type="dxa"/>
                  <w:gridSpan w:val="5"/>
                  <w:shd w:val="clear" w:color="auto" w:fill="auto"/>
                  <w:vAlign w:val="center"/>
                </w:tcPr>
                <w:p w14:paraId="18F3F9BA">
                  <w:pPr>
                    <w:keepNext w:val="0"/>
                    <w:keepLines w:val="0"/>
                    <w:widowControl/>
                    <w:suppressLineNumbers w:val="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《环境空气质量标准》（GB3095-2012）一级标准</w:t>
                  </w:r>
                </w:p>
              </w:tc>
              <w:tc>
                <w:tcPr>
                  <w:tcW w:w="598" w:type="dxa"/>
                  <w:shd w:val="clear" w:color="auto" w:fill="auto"/>
                  <w:vAlign w:val="center"/>
                </w:tcPr>
                <w:p w14:paraId="50840FA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20</w:t>
                  </w:r>
                </w:p>
              </w:tc>
              <w:tc>
                <w:tcPr>
                  <w:tcW w:w="584" w:type="dxa"/>
                  <w:shd w:val="clear" w:color="auto" w:fill="auto"/>
                  <w:vAlign w:val="center"/>
                </w:tcPr>
                <w:p w14:paraId="0CF8339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40</w:t>
                  </w:r>
                </w:p>
              </w:tc>
              <w:tc>
                <w:tcPr>
                  <w:tcW w:w="916" w:type="dxa"/>
                  <w:shd w:val="clear" w:color="auto" w:fill="auto"/>
                  <w:vAlign w:val="center"/>
                </w:tcPr>
                <w:p w14:paraId="1553702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w:t>
                  </w:r>
                </w:p>
              </w:tc>
              <w:tc>
                <w:tcPr>
                  <w:tcW w:w="1013" w:type="dxa"/>
                  <w:shd w:val="clear" w:color="auto" w:fill="auto"/>
                  <w:vAlign w:val="center"/>
                </w:tcPr>
                <w:p w14:paraId="008A94B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100</w:t>
                  </w:r>
                </w:p>
              </w:tc>
              <w:tc>
                <w:tcPr>
                  <w:tcW w:w="741" w:type="dxa"/>
                  <w:shd w:val="clear" w:color="auto" w:fill="auto"/>
                  <w:vAlign w:val="center"/>
                </w:tcPr>
                <w:p w14:paraId="211187D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15</w:t>
                  </w:r>
                </w:p>
              </w:tc>
              <w:tc>
                <w:tcPr>
                  <w:tcW w:w="712" w:type="dxa"/>
                  <w:shd w:val="clear" w:color="auto" w:fill="auto"/>
                  <w:vAlign w:val="center"/>
                </w:tcPr>
                <w:p w14:paraId="50D3807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40</w:t>
                  </w:r>
                </w:p>
              </w:tc>
              <w:tc>
                <w:tcPr>
                  <w:tcW w:w="596" w:type="dxa"/>
                  <w:shd w:val="clear" w:color="auto" w:fill="auto"/>
                  <w:vAlign w:val="center"/>
                </w:tcPr>
                <w:p w14:paraId="3D85E05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p>
              </w:tc>
            </w:tr>
            <w:tr w14:paraId="4402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jc w:val="center"/>
              </w:trPr>
              <w:tc>
                <w:tcPr>
                  <w:tcW w:w="2616" w:type="dxa"/>
                  <w:gridSpan w:val="5"/>
                  <w:shd w:val="clear" w:color="auto" w:fill="auto"/>
                  <w:vAlign w:val="center"/>
                </w:tcPr>
                <w:p w14:paraId="48ECFBB4">
                  <w:pPr>
                    <w:keepNext w:val="0"/>
                    <w:keepLines w:val="0"/>
                    <w:widowControl/>
                    <w:suppressLineNumbers w:val="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《环境空气质量标准》（GB3095-2026）过渡阶段一级标准</w:t>
                  </w:r>
                </w:p>
              </w:tc>
              <w:tc>
                <w:tcPr>
                  <w:tcW w:w="598" w:type="dxa"/>
                  <w:shd w:val="clear" w:color="auto" w:fill="auto"/>
                  <w:vAlign w:val="center"/>
                </w:tcPr>
                <w:p w14:paraId="686AAD1F">
                  <w:pPr>
                    <w:keepNext w:val="0"/>
                    <w:keepLines w:val="0"/>
                    <w:widowControl/>
                    <w:suppressLineNumbers w:val="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20</w:t>
                  </w:r>
                </w:p>
              </w:tc>
              <w:tc>
                <w:tcPr>
                  <w:tcW w:w="584" w:type="dxa"/>
                  <w:shd w:val="clear" w:color="auto" w:fill="auto"/>
                  <w:vAlign w:val="center"/>
                </w:tcPr>
                <w:p w14:paraId="12C68DB9">
                  <w:pPr>
                    <w:keepNext w:val="0"/>
                    <w:keepLines w:val="0"/>
                    <w:widowControl/>
                    <w:suppressLineNumbers w:val="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30</w:t>
                  </w:r>
                </w:p>
              </w:tc>
              <w:tc>
                <w:tcPr>
                  <w:tcW w:w="916" w:type="dxa"/>
                  <w:shd w:val="clear" w:color="auto" w:fill="auto"/>
                  <w:vAlign w:val="center"/>
                </w:tcPr>
                <w:p w14:paraId="01934819">
                  <w:pPr>
                    <w:keepNext w:val="0"/>
                    <w:keepLines w:val="0"/>
                    <w:widowControl/>
                    <w:suppressLineNumbers w:val="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w:t>
                  </w:r>
                </w:p>
              </w:tc>
              <w:tc>
                <w:tcPr>
                  <w:tcW w:w="1013" w:type="dxa"/>
                  <w:shd w:val="clear" w:color="auto" w:fill="auto"/>
                  <w:vAlign w:val="center"/>
                </w:tcPr>
                <w:p w14:paraId="11BA6FD4">
                  <w:pPr>
                    <w:keepNext w:val="0"/>
                    <w:keepLines w:val="0"/>
                    <w:widowControl/>
                    <w:suppressLineNumbers w:val="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100</w:t>
                  </w:r>
                </w:p>
              </w:tc>
              <w:tc>
                <w:tcPr>
                  <w:tcW w:w="741" w:type="dxa"/>
                  <w:shd w:val="clear" w:color="auto" w:fill="auto"/>
                  <w:vAlign w:val="center"/>
                </w:tcPr>
                <w:p w14:paraId="6C627360">
                  <w:pPr>
                    <w:keepNext w:val="0"/>
                    <w:keepLines w:val="0"/>
                    <w:widowControl/>
                    <w:suppressLineNumbers w:val="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10</w:t>
                  </w:r>
                </w:p>
              </w:tc>
              <w:tc>
                <w:tcPr>
                  <w:tcW w:w="712" w:type="dxa"/>
                  <w:shd w:val="clear" w:color="auto" w:fill="auto"/>
                  <w:vAlign w:val="center"/>
                </w:tcPr>
                <w:p w14:paraId="66269980">
                  <w:pPr>
                    <w:keepNext w:val="0"/>
                    <w:keepLines w:val="0"/>
                    <w:widowControl/>
                    <w:suppressLineNumbers w:val="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20</w:t>
                  </w:r>
                </w:p>
              </w:tc>
              <w:tc>
                <w:tcPr>
                  <w:tcW w:w="596" w:type="dxa"/>
                  <w:shd w:val="clear" w:color="auto" w:fill="auto"/>
                  <w:vAlign w:val="center"/>
                </w:tcPr>
                <w:p w14:paraId="296E7627">
                  <w:pPr>
                    <w:keepNext w:val="0"/>
                    <w:keepLines w:val="0"/>
                    <w:widowControl/>
                    <w:suppressLineNumbers w:val="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p>
              </w:tc>
            </w:tr>
          </w:tbl>
          <w:p w14:paraId="1BCDDAB9">
            <w:pPr>
              <w:widowControl/>
              <w:spacing w:line="360" w:lineRule="auto"/>
              <w:ind w:firstLine="480" w:firstLineChars="200"/>
              <w:rPr>
                <w:b/>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根据</w:t>
            </w:r>
            <w:r>
              <w:rPr>
                <w:rFonts w:hint="eastAsia"/>
                <w:color w:val="000000" w:themeColor="text1"/>
                <w:kern w:val="0"/>
                <w:sz w:val="24"/>
                <w:highlight w:val="none"/>
                <w:lang w:val="en-US" w:eastAsia="zh-CN"/>
                <w14:textFill>
                  <w14:solidFill>
                    <w14:schemeClr w14:val="tx1"/>
                  </w14:solidFill>
                </w14:textFill>
              </w:rPr>
              <w:t>巴中市南江县光雾山区域传输站2024年大气常规污染物监测结果</w:t>
            </w:r>
            <w:r>
              <w:rPr>
                <w:rFonts w:hint="eastAsia"/>
                <w:color w:val="000000" w:themeColor="text1"/>
                <w:sz w:val="24"/>
                <w:highlight w:val="none"/>
                <w:lang w:bidi="ar"/>
                <w14:textFill>
                  <w14:solidFill>
                    <w14:schemeClr w14:val="tx1"/>
                  </w14:solidFill>
                </w14:textFill>
              </w:rPr>
              <w:t>可知</w:t>
            </w:r>
            <w:r>
              <w:rPr>
                <w:color w:val="000000" w:themeColor="text1"/>
                <w:sz w:val="24"/>
                <w:highlight w:val="none"/>
                <w:lang w:bidi="ar"/>
                <w14:textFill>
                  <w14:solidFill>
                    <w14:schemeClr w14:val="tx1"/>
                  </w14:solidFill>
                </w14:textFill>
              </w:rPr>
              <w:t>，</w:t>
            </w:r>
            <w:r>
              <w:rPr>
                <w:rFonts w:hint="eastAsia"/>
                <w:color w:val="000000" w:themeColor="text1"/>
                <w:sz w:val="24"/>
                <w:highlight w:val="none"/>
                <w:lang w:bidi="ar"/>
                <w14:textFill>
                  <w14:solidFill>
                    <w14:schemeClr w14:val="tx1"/>
                  </w14:solidFill>
                </w14:textFill>
              </w:rPr>
              <w:t>2024年</w:t>
            </w:r>
            <w:r>
              <w:rPr>
                <w:rFonts w:hint="eastAsia"/>
                <w:color w:val="000000" w:themeColor="text1"/>
                <w:sz w:val="24"/>
                <w:highlight w:val="none"/>
                <w:lang w:val="en-US" w:eastAsia="zh-CN" w:bidi="ar"/>
                <w14:textFill>
                  <w14:solidFill>
                    <w14:schemeClr w14:val="tx1"/>
                  </w14:solidFill>
                </w14:textFill>
              </w:rPr>
              <w:t>南江县</w:t>
            </w:r>
            <w:r>
              <w:rPr>
                <w:rFonts w:hint="eastAsia"/>
                <w:color w:val="000000" w:themeColor="text1"/>
                <w:sz w:val="24"/>
                <w:highlight w:val="none"/>
                <w:lang w:bidi="ar"/>
                <w14:textFill>
                  <w14:solidFill>
                    <w14:schemeClr w14:val="tx1"/>
                  </w14:solidFill>
                </w14:textFill>
              </w:rPr>
              <w:t>环境空气六项主要污染物年均浓度保持为全部达标，均达到《环境空气质量标准》（GB3095-20</w:t>
            </w:r>
            <w:r>
              <w:rPr>
                <w:rFonts w:hint="eastAsia"/>
                <w:color w:val="000000" w:themeColor="text1"/>
                <w:sz w:val="24"/>
                <w:highlight w:val="none"/>
                <w:lang w:val="en-US" w:eastAsia="zh-CN" w:bidi="ar"/>
                <w14:textFill>
                  <w14:solidFill>
                    <w14:schemeClr w14:val="tx1"/>
                  </w14:solidFill>
                </w14:textFill>
              </w:rPr>
              <w:t>12</w:t>
            </w:r>
            <w:r>
              <w:rPr>
                <w:rFonts w:hint="eastAsia"/>
                <w:color w:val="000000" w:themeColor="text1"/>
                <w:sz w:val="24"/>
                <w:highlight w:val="none"/>
                <w:lang w:bidi="ar"/>
                <w14:textFill>
                  <w14:solidFill>
                    <w14:schemeClr w14:val="tx1"/>
                  </w14:solidFill>
                </w14:textFill>
              </w:rPr>
              <w:t>）</w:t>
            </w:r>
            <w:r>
              <w:rPr>
                <w:rFonts w:hint="eastAsia"/>
                <w:color w:val="000000" w:themeColor="text1"/>
                <w:sz w:val="24"/>
                <w:highlight w:val="none"/>
                <w:lang w:val="en-US" w:eastAsia="zh-CN" w:bidi="ar"/>
                <w14:textFill>
                  <w14:solidFill>
                    <w14:schemeClr w14:val="tx1"/>
                  </w14:solidFill>
                </w14:textFill>
              </w:rPr>
              <w:t>一</w:t>
            </w:r>
            <w:r>
              <w:rPr>
                <w:rFonts w:hint="eastAsia"/>
                <w:color w:val="000000" w:themeColor="text1"/>
                <w:sz w:val="24"/>
                <w:highlight w:val="none"/>
                <w:lang w:bidi="ar"/>
                <w14:textFill>
                  <w14:solidFill>
                    <w14:schemeClr w14:val="tx1"/>
                  </w14:solidFill>
                </w14:textFill>
              </w:rPr>
              <w:t>级标准要求，项目所在区域</w:t>
            </w:r>
            <w:r>
              <w:rPr>
                <w:rFonts w:hint="eastAsia"/>
                <w:color w:val="000000" w:themeColor="text1"/>
                <w:sz w:val="24"/>
                <w:highlight w:val="none"/>
                <w:lang w:val="en-US" w:eastAsia="zh-CN" w:bidi="ar"/>
                <w14:textFill>
                  <w14:solidFill>
                    <w14:schemeClr w14:val="tx1"/>
                  </w14:solidFill>
                </w14:textFill>
              </w:rPr>
              <w:t>空气质量为优</w:t>
            </w:r>
            <w:r>
              <w:rPr>
                <w:rFonts w:hint="eastAsia"/>
                <w:color w:val="000000" w:themeColor="text1"/>
                <w:sz w:val="24"/>
                <w:highlight w:val="none"/>
                <w:lang w:bidi="ar"/>
                <w14:textFill>
                  <w14:solidFill>
                    <w14:schemeClr w14:val="tx1"/>
                  </w14:solidFill>
                </w14:textFill>
              </w:rPr>
              <w:t>。</w:t>
            </w:r>
          </w:p>
          <w:p w14:paraId="059F8F72">
            <w:pPr>
              <w:spacing w:line="360" w:lineRule="auto"/>
              <w:ind w:left="420" w:leftChars="200"/>
              <w:jc w:val="left"/>
              <w:rPr>
                <w:b/>
                <w:bCs/>
                <w:color w:val="000000" w:themeColor="text1"/>
                <w:kern w:val="0"/>
                <w:sz w:val="24"/>
                <w:highlight w:val="none"/>
                <w:lang w:bidi="ar"/>
                <w14:textFill>
                  <w14:solidFill>
                    <w14:schemeClr w14:val="tx1"/>
                  </w14:solidFill>
                </w14:textFill>
              </w:rPr>
            </w:pPr>
            <w:r>
              <w:rPr>
                <w:b/>
                <w:bCs/>
                <w:color w:val="000000" w:themeColor="text1"/>
                <w:kern w:val="0"/>
                <w:sz w:val="24"/>
                <w:highlight w:val="none"/>
                <w:lang w:bidi="ar"/>
                <w14:textFill>
                  <w14:solidFill>
                    <w14:schemeClr w14:val="tx1"/>
                  </w14:solidFill>
                </w14:textFill>
              </w:rPr>
              <w:t>（二）地表水环境质量评价</w:t>
            </w:r>
          </w:p>
          <w:p w14:paraId="242AED9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color w:val="000000" w:themeColor="text1"/>
                <w:sz w:val="24"/>
                <w:highlight w:val="none"/>
                <w14:textFill>
                  <w14:solidFill>
                    <w14:schemeClr w14:val="tx1"/>
                  </w14:solidFill>
                </w14:textFill>
              </w:rPr>
            </w:pPr>
            <w:r>
              <w:rPr>
                <w:rFonts w:hint="default"/>
                <w:color w:val="000000" w:themeColor="text1"/>
                <w:sz w:val="24"/>
                <w:highlight w:val="none"/>
                <w:lang w:eastAsia="zh-CN"/>
                <w14:textFill>
                  <w14:solidFill>
                    <w14:schemeClr w14:val="tx1"/>
                  </w14:solidFill>
                </w14:textFill>
              </w:rPr>
              <w:t>本项目</w:t>
            </w:r>
            <w:r>
              <w:rPr>
                <w:rFonts w:hint="default"/>
                <w:color w:val="000000" w:themeColor="text1"/>
                <w:sz w:val="24"/>
                <w:highlight w:val="none"/>
                <w14:textFill>
                  <w14:solidFill>
                    <w14:schemeClr w14:val="tx1"/>
                  </w14:solidFill>
                </w14:textFill>
              </w:rPr>
              <w:t>生活废水</w:t>
            </w:r>
            <w:r>
              <w:rPr>
                <w:rFonts w:hint="eastAsia"/>
                <w:color w:val="000000" w:themeColor="text1"/>
                <w:sz w:val="24"/>
                <w:highlight w:val="none"/>
                <w:lang w:eastAsia="zh-CN"/>
                <w14:textFill>
                  <w14:solidFill>
                    <w14:schemeClr w14:val="tx1"/>
                  </w14:solidFill>
                </w14:textFill>
              </w:rPr>
              <w:t>通过市政污水管网排放至</w:t>
            </w:r>
            <w:r>
              <w:rPr>
                <w:rFonts w:hint="eastAsia"/>
                <w:color w:val="000000" w:themeColor="text1"/>
                <w:sz w:val="24"/>
                <w:highlight w:val="none"/>
                <w:lang w:val="en-US" w:eastAsia="zh-CN"/>
                <w14:textFill>
                  <w14:solidFill>
                    <w14:schemeClr w14:val="tx1"/>
                  </w14:solidFill>
                </w14:textFill>
              </w:rPr>
              <w:t>桥亭镇污水处理厂处理达到《城镇污水处理厂污染物排放标准》（GB18918-2002）中的一级A标准后排入南江河</w:t>
            </w:r>
            <w:r>
              <w:rPr>
                <w:rFonts w:hint="default"/>
                <w:color w:val="000000" w:themeColor="text1"/>
                <w:sz w:val="24"/>
                <w:highlight w:val="none"/>
                <w:lang w:eastAsia="zh-CN"/>
                <w14:textFill>
                  <w14:solidFill>
                    <w14:schemeClr w14:val="tx1"/>
                  </w14:solidFill>
                </w14:textFill>
              </w:rPr>
              <w:t>。</w:t>
            </w:r>
          </w:p>
          <w:p w14:paraId="541C5E7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为了解项目所在区域地表水环境质量现状，本次评价采用</w:t>
            </w:r>
            <w:r>
              <w:rPr>
                <w:rFonts w:hint="eastAsia"/>
                <w:color w:val="000000" w:themeColor="text1"/>
                <w:sz w:val="24"/>
                <w:highlight w:val="none"/>
                <w:lang w:val="en-US" w:eastAsia="zh-CN"/>
                <w14:textFill>
                  <w14:solidFill>
                    <w14:schemeClr w14:val="tx1"/>
                  </w14:solidFill>
                </w14:textFill>
              </w:rPr>
              <w:t>南江县人民政府</w:t>
            </w:r>
            <w:r>
              <w:rPr>
                <w:color w:val="000000" w:themeColor="text1"/>
                <w:sz w:val="24"/>
                <w:highlight w:val="none"/>
                <w14:textFill>
                  <w14:solidFill>
                    <w14:schemeClr w14:val="tx1"/>
                  </w14:solidFill>
                </w14:textFill>
              </w:rPr>
              <w:t>公布的《</w:t>
            </w:r>
            <w:r>
              <w:rPr>
                <w:rFonts w:hint="eastAsia"/>
                <w:color w:val="000000" w:themeColor="text1"/>
                <w:sz w:val="24"/>
                <w:highlight w:val="none"/>
                <w:lang w:val="en-US" w:eastAsia="zh-CN"/>
                <w14:textFill>
                  <w14:solidFill>
                    <w14:schemeClr w14:val="tx1"/>
                  </w14:solidFill>
                </w14:textFill>
              </w:rPr>
              <w:t>南江县二〇二五年环境质量公告</w:t>
            </w:r>
            <w:r>
              <w:rPr>
                <w:color w:val="000000" w:themeColor="text1"/>
                <w:sz w:val="24"/>
                <w:highlight w:val="none"/>
                <w14:textFill>
                  <w14:solidFill>
                    <w14:schemeClr w14:val="tx1"/>
                  </w14:solidFill>
                </w14:textFill>
              </w:rPr>
              <w:t>》作为地表水质量达标区的判定依据。</w:t>
            </w:r>
          </w:p>
          <w:p w14:paraId="32486AF7">
            <w:pPr>
              <w:widowControl/>
              <w:spacing w:line="360" w:lineRule="auto"/>
              <w:ind w:firstLine="480" w:firstLineChars="200"/>
              <w:rPr>
                <w:rFonts w:hint="eastAsia"/>
                <w:b/>
                <w:bCs/>
                <w:color w:val="000000" w:themeColor="text1"/>
                <w:sz w:val="24"/>
                <w:highlight w:val="none"/>
                <w:lang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2025年1～12月，巴中市南江生态环境局委托四川科检检测技术有限公司对南江河的</w:t>
            </w:r>
            <w:r>
              <w:rPr>
                <w:rFonts w:hint="eastAsia"/>
                <w:b/>
                <w:bCs/>
                <w:color w:val="000000" w:themeColor="text1"/>
                <w:sz w:val="24"/>
                <w:highlight w:val="none"/>
                <w:lang w:val="en-US" w:eastAsia="zh-CN"/>
                <w14:textFill>
                  <w14:solidFill>
                    <w14:schemeClr w14:val="tx1"/>
                  </w14:solidFill>
                </w14:textFill>
              </w:rPr>
              <w:t>养生潭</w:t>
            </w:r>
            <w:r>
              <w:rPr>
                <w:rFonts w:hint="eastAsia"/>
                <w:color w:val="000000" w:themeColor="text1"/>
                <w:sz w:val="24"/>
                <w:highlight w:val="none"/>
                <w:lang w:val="en-US" w:eastAsia="zh-CN"/>
                <w14:textFill>
                  <w14:solidFill>
                    <w14:schemeClr w14:val="tx1"/>
                  </w14:solidFill>
                </w14:textFill>
              </w:rPr>
              <w:t>、东榆、元潭（南江县出境水）断面，明江河的大河、赶场断面及恩阳河的雷破石断面的河水按照国家地表水环境质量标准GB3838-2002之规定进行了取样检测，检测项目为水温、pH、溶解氧、电导率、透明度、高锰酸盐指数、化学需氧量、五日生化需氧量、氨氮、总磷、总氮、铜、锌、氟化物、硒、砷、汞、镉、六价铬、铅、氰化物、挥发酚、石油类、阴离子表面活性剂、硫化物、粪大肠菌群、硫酸盐、氯化物、硝酸盐氮、铁、锰、叶绿素a，共32项。结果表明：</w:t>
            </w:r>
            <w:r>
              <w:rPr>
                <w:rFonts w:hint="eastAsia"/>
                <w:b/>
                <w:bCs/>
                <w:color w:val="000000" w:themeColor="text1"/>
                <w:sz w:val="24"/>
                <w:highlight w:val="none"/>
                <w:lang w:val="en-US" w:eastAsia="zh-CN"/>
                <w14:textFill>
                  <w14:solidFill>
                    <w14:schemeClr w14:val="tx1"/>
                  </w14:solidFill>
                </w14:textFill>
              </w:rPr>
              <w:t>南江河的养生潭断面在2月份达到国家Ⅰ类水域水质标准，在3、4、5月份达到国家Ⅲ类水域水质标准，其他月份均达到国家Ⅱ类水域水质标准；</w:t>
            </w:r>
            <w:r>
              <w:rPr>
                <w:rFonts w:hint="eastAsia"/>
                <w:color w:val="000000" w:themeColor="text1"/>
                <w:sz w:val="24"/>
                <w:highlight w:val="none"/>
                <w:lang w:val="en-US" w:eastAsia="zh-CN"/>
                <w14:textFill>
                  <w14:solidFill>
                    <w14:schemeClr w14:val="tx1"/>
                  </w14:solidFill>
                </w14:textFill>
              </w:rPr>
              <w:t>南江河的东榆断面在7月份达到国家Ⅰ类水域水质标准，在3、4、5月份达到国家Ⅲ类水域水质标准，其他月份均达到国家Ⅱ类水域水质标准；南江河的元潭断面在3、4、5、6、7、8月份达到国家Ⅲ类水域水质标准，其他月份均达到国家Ⅱ类水域水质标准；明江河的赶场断面在4、5、7月份达到国家Ⅲ类水域水质标准，其他月份均达到国家Ⅱ类水域水质标准；明江河的大河断面在2、12月份达到国家Ⅰ类水域水质标准，在4、5、7月份达到国家Ⅲ类水域水质标准，其他月份均达到国家Ⅱ类水域水质标准；恩阳河的雷破石断面在1、2、9、11、12月份达到国家Ⅱ类水域水质标准，其他月份均达到国家Ⅲ类水域水质标准。总的来讲，我县地表水环境质量状况较好，均符合当地水环境功能区要求。</w:t>
            </w:r>
          </w:p>
          <w:p w14:paraId="084D9D61">
            <w:pPr>
              <w:widowControl/>
              <w:spacing w:line="360" w:lineRule="auto"/>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项目所在地下游约850m为红鱼洞水库，2025年1～4季度，巴中市南江生态环境局委托四川科检检测技术有限公司对全县乡镇集中式饮用水水源地水质按技术规范进行了取样监测，监测的项目地表水32项：水温、pH、溶解氧、高锰酸盐指数、化学需氧量、五日生化需氧量、氨氮、总磷、总氮、铜、锌、氟化物、硒、砷、汞、镉、六价铬、铅、氰化物、挥发酚、石油类、阴离子表面活性剂、硫化物、粪大肠菌群、硫酸盐、氯化物、硝酸盐、铁、锰、电导率、透明度、叶绿素a。地下水39项：色度、嗅和味、浑浊度、肉眼可见物、pH、总硬度、可溶性固体总量、硫酸盐、氯化物、铁、锰、铜、锌、铝、挥发酚、阴离子表面活性剂、耗氧量、氨氮、硫化物、钠、总大肠菌群、细菌总数、亚硝酸盐、硝酸盐、氰化物、氟化物、碘化物、汞、砷、硒、镉、六价铬、铅、三氯甲烷、四氯化碳、苯、甲苯、总α、总β。</w:t>
            </w:r>
            <w:r>
              <w:rPr>
                <w:rFonts w:hint="eastAsia"/>
                <w:b/>
                <w:bCs/>
                <w:color w:val="000000" w:themeColor="text1"/>
                <w:sz w:val="24"/>
                <w:highlight w:val="none"/>
                <w:lang w:val="en-US" w:eastAsia="zh-CN"/>
                <w14:textFill>
                  <w14:solidFill>
                    <w14:schemeClr w14:val="tx1"/>
                  </w14:solidFill>
                </w14:textFill>
              </w:rPr>
              <w:t>监测结果表明，各乡镇集中式饮用水水源水质均达III类及III类以上标准，无Ⅳ类和Ⅴ类水质，均满足集中式饮用水水源水质要求</w:t>
            </w:r>
            <w:r>
              <w:rPr>
                <w:rFonts w:hint="eastAsia"/>
                <w:color w:val="000000" w:themeColor="text1"/>
                <w:sz w:val="24"/>
                <w:highlight w:val="none"/>
                <w:lang w:val="en-US" w:eastAsia="zh-CN"/>
                <w14:textFill>
                  <w14:solidFill>
                    <w14:schemeClr w14:val="tx1"/>
                  </w14:solidFill>
                </w14:textFill>
              </w:rPr>
              <w:t>。</w:t>
            </w:r>
          </w:p>
          <w:p w14:paraId="212982AA">
            <w:pPr>
              <w:widowControl/>
              <w:spacing w:line="360" w:lineRule="auto"/>
              <w:ind w:firstLine="480" w:firstLineChars="200"/>
              <w:rPr>
                <w:rFonts w:hint="default"/>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综上，本项目所在区域地表水环境质量良好。</w:t>
            </w:r>
          </w:p>
          <w:p w14:paraId="60BA6CC6">
            <w:pPr>
              <w:widowControl/>
              <w:spacing w:line="360" w:lineRule="auto"/>
              <w:ind w:firstLine="482" w:firstLineChars="200"/>
              <w:rPr>
                <w:rFonts w:hint="default"/>
                <w:b/>
                <w:bCs/>
                <w:color w:val="000000" w:themeColor="text1"/>
                <w:sz w:val="24"/>
                <w:highlight w:val="none"/>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（三）</w:t>
            </w:r>
            <w:r>
              <w:rPr>
                <w:rFonts w:hint="default"/>
                <w:b/>
                <w:bCs/>
                <w:color w:val="000000" w:themeColor="text1"/>
                <w:sz w:val="24"/>
                <w:highlight w:val="none"/>
                <w14:textFill>
                  <w14:solidFill>
                    <w14:schemeClr w14:val="tx1"/>
                  </w14:solidFill>
                </w14:textFill>
              </w:rPr>
              <w:t>声环境</w:t>
            </w:r>
          </w:p>
          <w:p w14:paraId="451FC0ED">
            <w:pPr>
              <w:widowControl/>
              <w:spacing w:line="360" w:lineRule="auto"/>
              <w:ind w:firstLine="480" w:firstLineChars="200"/>
              <w:rPr>
                <w:rFonts w:hint="default"/>
                <w:b w:val="0"/>
                <w:bCs w:val="0"/>
                <w:color w:val="000000" w:themeColor="text1"/>
                <w:sz w:val="24"/>
                <w:highlight w:val="none"/>
                <w:lang w:val="en-US" w:eastAsia="zh-CN"/>
                <w14:textFill>
                  <w14:solidFill>
                    <w14:schemeClr w14:val="tx1"/>
                  </w14:solidFill>
                </w14:textFill>
              </w:rPr>
            </w:pPr>
            <w:r>
              <w:rPr>
                <w:rFonts w:hint="eastAsia"/>
                <w:b w:val="0"/>
                <w:bCs w:val="0"/>
                <w:color w:val="000000" w:themeColor="text1"/>
                <w:sz w:val="24"/>
                <w:highlight w:val="none"/>
                <w:lang w:val="en-US" w:eastAsia="zh-CN"/>
                <w14:textFill>
                  <w14:solidFill>
                    <w14:schemeClr w14:val="tx1"/>
                  </w14:solidFill>
                </w14:textFill>
              </w:rPr>
              <w:t>根据《建设项目环境影响报告表编制技术指南》（污染影响类）（试行）：3.声环境。厂界外周边50米范围内存在声环境保护目标的建设项目，应监测保护目标声环境质量现状并评价达标情况。各点位应监测昼夜间噪声，监测时间不少于1天，项目夜间不生产则仅监测昼间噪声。</w:t>
            </w:r>
          </w:p>
          <w:p w14:paraId="51DAF656">
            <w:pPr>
              <w:widowControl/>
              <w:spacing w:line="360" w:lineRule="auto"/>
              <w:ind w:firstLine="480" w:firstLineChars="200"/>
              <w:rPr>
                <w:rFonts w:hint="default"/>
                <w:b w:val="0"/>
                <w:bCs w:val="0"/>
                <w:color w:val="000000" w:themeColor="text1"/>
                <w:sz w:val="24"/>
                <w:highlight w:val="none"/>
                <w14:textFill>
                  <w14:solidFill>
                    <w14:schemeClr w14:val="tx1"/>
                  </w14:solidFill>
                </w14:textFill>
              </w:rPr>
            </w:pPr>
            <w:r>
              <w:rPr>
                <w:rFonts w:hint="default"/>
                <w:b w:val="0"/>
                <w:bCs w:val="0"/>
                <w:color w:val="000000" w:themeColor="text1"/>
                <w:sz w:val="24"/>
                <w:highlight w:val="none"/>
                <w14:textFill>
                  <w14:solidFill>
                    <w14:schemeClr w14:val="tx1"/>
                  </w14:solidFill>
                </w14:textFill>
              </w:rPr>
              <w:t>本项目厂界外50m范围内无声环境保护目标，</w:t>
            </w:r>
            <w:r>
              <w:rPr>
                <w:rFonts w:hint="eastAsia"/>
                <w:b w:val="0"/>
                <w:bCs w:val="0"/>
                <w:color w:val="000000" w:themeColor="text1"/>
                <w:sz w:val="24"/>
                <w:highlight w:val="none"/>
                <w:lang w:val="en-US" w:eastAsia="zh-CN"/>
                <w14:textFill>
                  <w14:solidFill>
                    <w14:schemeClr w14:val="tx1"/>
                  </w14:solidFill>
                </w14:textFill>
              </w:rPr>
              <w:t>无需</w:t>
            </w:r>
            <w:r>
              <w:rPr>
                <w:rFonts w:hint="default"/>
                <w:b w:val="0"/>
                <w:bCs w:val="0"/>
                <w:color w:val="000000" w:themeColor="text1"/>
                <w:sz w:val="24"/>
                <w:highlight w:val="none"/>
                <w14:textFill>
                  <w14:solidFill>
                    <w14:schemeClr w14:val="tx1"/>
                  </w14:solidFill>
                </w14:textFill>
              </w:rPr>
              <w:t>进行敏感点声环境质量监测。因此，本项目不进行声环境质量现状评价。</w:t>
            </w:r>
          </w:p>
          <w:p w14:paraId="4D5EF136">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lang w:eastAsia="zh-CN"/>
                <w14:textFill>
                  <w14:solidFill>
                    <w14:schemeClr w14:val="tx1"/>
                  </w14:solidFill>
                </w14:textFill>
              </w:rPr>
              <w:t>（</w:t>
            </w:r>
            <w:r>
              <w:rPr>
                <w:rFonts w:hint="eastAsia"/>
                <w:b/>
                <w:bCs/>
                <w:color w:val="000000" w:themeColor="text1"/>
                <w:sz w:val="24"/>
                <w:highlight w:val="none"/>
                <w:lang w:val="en-US" w:eastAsia="zh-CN"/>
                <w14:textFill>
                  <w14:solidFill>
                    <w14:schemeClr w14:val="tx1"/>
                  </w14:solidFill>
                </w14:textFill>
              </w:rPr>
              <w:t>四</w:t>
            </w:r>
            <w:r>
              <w:rPr>
                <w:rFonts w:hint="eastAsia"/>
                <w:b/>
                <w:bCs/>
                <w:color w:val="000000" w:themeColor="text1"/>
                <w:sz w:val="24"/>
                <w:highlight w:val="none"/>
                <w:lang w:eastAsia="zh-CN"/>
                <w14:textFill>
                  <w14:solidFill>
                    <w14:schemeClr w14:val="tx1"/>
                  </w14:solidFill>
                </w14:textFill>
              </w:rPr>
              <w:t>）</w:t>
            </w:r>
            <w:r>
              <w:rPr>
                <w:b/>
                <w:bCs/>
                <w:color w:val="000000" w:themeColor="text1"/>
                <w:sz w:val="24"/>
                <w:highlight w:val="none"/>
                <w14:textFill>
                  <w14:solidFill>
                    <w14:schemeClr w14:val="tx1"/>
                  </w14:solidFill>
                </w14:textFill>
              </w:rPr>
              <w:t>土壤环境质量现状</w:t>
            </w:r>
          </w:p>
          <w:p w14:paraId="2C9F8F4A">
            <w:pPr>
              <w:adjustRightInd w:val="0"/>
              <w:snapToGrid w:val="0"/>
              <w:spacing w:line="360" w:lineRule="auto"/>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根据《环境影响评价技术导则—土壤环境（试行）》（HJ964-2018）附录A</w:t>
            </w:r>
            <w:r>
              <w:rPr>
                <w:rFonts w:hint="eastAsia"/>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本项目为</w:t>
            </w:r>
            <w:r>
              <w:rPr>
                <w:rFonts w:hint="eastAsia"/>
                <w:color w:val="000000" w:themeColor="text1"/>
                <w:kern w:val="0"/>
                <w:sz w:val="24"/>
                <w:highlight w:val="none"/>
                <w:lang w:val="en-US" w:eastAsia="zh-CN"/>
                <w14:textFill>
                  <w14:solidFill>
                    <w14:schemeClr w14:val="tx1"/>
                  </w14:solidFill>
                </w14:textFill>
              </w:rPr>
              <w:t>厂房</w:t>
            </w:r>
            <w:r>
              <w:rPr>
                <w:rFonts w:hint="eastAsia"/>
                <w:color w:val="000000" w:themeColor="text1"/>
                <w:kern w:val="0"/>
                <w:sz w:val="24"/>
                <w:highlight w:val="none"/>
                <w14:textFill>
                  <w14:solidFill>
                    <w14:schemeClr w14:val="tx1"/>
                  </w14:solidFill>
                </w14:textFill>
              </w:rPr>
              <w:t>建设项目，土壤环境影响评价项目类别如下表所示。</w:t>
            </w:r>
          </w:p>
          <w:p w14:paraId="254C3B83">
            <w:pPr>
              <w:autoSpaceDE w:val="0"/>
              <w:autoSpaceDN w:val="0"/>
              <w:adjustRightInd w:val="0"/>
              <w:snapToGrid w:val="0"/>
              <w:jc w:val="center"/>
              <w:rPr>
                <w:b/>
                <w:bCs/>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14:textFill>
                  <w14:solidFill>
                    <w14:schemeClr w14:val="tx1"/>
                  </w14:solidFill>
                </w14:textFill>
              </w:rPr>
              <w:t>表3-</w:t>
            </w:r>
            <w:r>
              <w:rPr>
                <w:rFonts w:hint="eastAsia"/>
                <w:b/>
                <w:bCs/>
                <w:color w:val="000000" w:themeColor="text1"/>
                <w:kern w:val="0"/>
                <w:szCs w:val="21"/>
                <w:highlight w:val="none"/>
                <w:lang w:val="en-US" w:eastAsia="zh-CN"/>
                <w14:textFill>
                  <w14:solidFill>
                    <w14:schemeClr w14:val="tx1"/>
                  </w14:solidFill>
                </w14:textFill>
              </w:rPr>
              <w:t xml:space="preserve">4   </w:t>
            </w:r>
            <w:r>
              <w:rPr>
                <w:rFonts w:hint="eastAsia"/>
                <w:b/>
                <w:bCs/>
                <w:color w:val="000000" w:themeColor="text1"/>
                <w:kern w:val="0"/>
                <w:szCs w:val="21"/>
                <w:highlight w:val="none"/>
                <w14:textFill>
                  <w14:solidFill>
                    <w14:schemeClr w14:val="tx1"/>
                  </w14:solidFill>
                </w14:textFill>
              </w:rPr>
              <w:t>土壤环境影响评价项目类别</w:t>
            </w:r>
          </w:p>
          <w:tbl>
            <w:tblPr>
              <w:tblStyle w:val="37"/>
              <w:tblW w:w="4998"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622"/>
              <w:gridCol w:w="1346"/>
              <w:gridCol w:w="1499"/>
              <w:gridCol w:w="1677"/>
              <w:gridCol w:w="1735"/>
            </w:tblGrid>
            <w:tr w14:paraId="1A36560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029" w:type="pct"/>
                  <w:vMerge w:val="restart"/>
                  <w:tcBorders>
                    <w:tl2br w:val="nil"/>
                    <w:tr2bl w:val="nil"/>
                  </w:tcBorders>
                  <w:vAlign w:val="center"/>
                </w:tcPr>
                <w:p w14:paraId="250FC7D3">
                  <w:pPr>
                    <w:pStyle w:val="47"/>
                    <w:spacing w:beforeLines="0" w:afterLines="0" w:line="240" w:lineRule="auto"/>
                    <w:ind w:firstLine="0" w:firstLineChars="0"/>
                    <w:rPr>
                      <w:rFonts w:ascii="Times New Roman"/>
                      <w:b/>
                      <w:bCs/>
                      <w:color w:val="000000" w:themeColor="text1"/>
                      <w:sz w:val="21"/>
                      <w:highlight w:val="none"/>
                      <w14:textFill>
                        <w14:solidFill>
                          <w14:schemeClr w14:val="tx1"/>
                        </w14:solidFill>
                      </w14:textFill>
                    </w:rPr>
                  </w:pPr>
                  <w:r>
                    <w:rPr>
                      <w:rFonts w:hint="eastAsia" w:ascii="Times New Roman"/>
                      <w:b/>
                      <w:bCs/>
                      <w:color w:val="000000" w:themeColor="text1"/>
                      <w:sz w:val="21"/>
                      <w:highlight w:val="none"/>
                      <w14:textFill>
                        <w14:solidFill>
                          <w14:schemeClr w14:val="tx1"/>
                        </w14:solidFill>
                      </w14:textFill>
                    </w:rPr>
                    <w:t>行业类别</w:t>
                  </w:r>
                </w:p>
              </w:tc>
              <w:tc>
                <w:tcPr>
                  <w:tcW w:w="3970" w:type="pct"/>
                  <w:gridSpan w:val="4"/>
                  <w:tcBorders>
                    <w:tl2br w:val="nil"/>
                    <w:tr2bl w:val="nil"/>
                  </w:tcBorders>
                  <w:vAlign w:val="center"/>
                </w:tcPr>
                <w:p w14:paraId="315B20FD">
                  <w:pPr>
                    <w:pStyle w:val="47"/>
                    <w:spacing w:beforeLines="0" w:afterLines="0" w:line="240" w:lineRule="auto"/>
                    <w:ind w:firstLine="0" w:firstLineChars="0"/>
                    <w:rPr>
                      <w:rFonts w:ascii="Times New Roman"/>
                      <w:b/>
                      <w:bCs/>
                      <w:color w:val="000000" w:themeColor="text1"/>
                      <w:sz w:val="21"/>
                      <w:highlight w:val="none"/>
                      <w14:textFill>
                        <w14:solidFill>
                          <w14:schemeClr w14:val="tx1"/>
                        </w14:solidFill>
                      </w14:textFill>
                    </w:rPr>
                  </w:pPr>
                  <w:r>
                    <w:rPr>
                      <w:rFonts w:hint="eastAsia" w:ascii="Times New Roman"/>
                      <w:b/>
                      <w:bCs/>
                      <w:color w:val="000000" w:themeColor="text1"/>
                      <w:sz w:val="21"/>
                      <w:highlight w:val="none"/>
                      <w14:textFill>
                        <w14:solidFill>
                          <w14:schemeClr w14:val="tx1"/>
                        </w14:solidFill>
                      </w14:textFill>
                    </w:rPr>
                    <w:t>项目类别</w:t>
                  </w:r>
                </w:p>
              </w:tc>
            </w:tr>
            <w:tr w14:paraId="3271FD0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029" w:type="pct"/>
                  <w:vMerge w:val="continue"/>
                  <w:tcBorders>
                    <w:tl2br w:val="nil"/>
                    <w:tr2bl w:val="nil"/>
                  </w:tcBorders>
                  <w:vAlign w:val="center"/>
                </w:tcPr>
                <w:p w14:paraId="65822DE9">
                  <w:pPr>
                    <w:pStyle w:val="47"/>
                    <w:spacing w:beforeLines="0" w:afterLines="0" w:line="240" w:lineRule="auto"/>
                    <w:ind w:firstLine="0" w:firstLineChars="0"/>
                    <w:rPr>
                      <w:rFonts w:ascii="Times New Roman"/>
                      <w:b/>
                      <w:bCs/>
                      <w:color w:val="000000" w:themeColor="text1"/>
                      <w:sz w:val="21"/>
                      <w:highlight w:val="none"/>
                      <w14:textFill>
                        <w14:solidFill>
                          <w14:schemeClr w14:val="tx1"/>
                        </w14:solidFill>
                      </w14:textFill>
                    </w:rPr>
                  </w:pPr>
                </w:p>
              </w:tc>
              <w:tc>
                <w:tcPr>
                  <w:tcW w:w="854" w:type="pct"/>
                  <w:tcBorders>
                    <w:tl2br w:val="nil"/>
                    <w:tr2bl w:val="nil"/>
                  </w:tcBorders>
                  <w:vAlign w:val="center"/>
                </w:tcPr>
                <w:p w14:paraId="66D6B49F">
                  <w:pPr>
                    <w:pStyle w:val="47"/>
                    <w:spacing w:beforeLines="0" w:afterLines="0" w:line="240" w:lineRule="auto"/>
                    <w:ind w:firstLine="0" w:firstLineChars="0"/>
                    <w:rPr>
                      <w:rFonts w:ascii="Times New Roman"/>
                      <w:b/>
                      <w:bCs/>
                      <w:color w:val="000000" w:themeColor="text1"/>
                      <w:sz w:val="21"/>
                      <w:highlight w:val="none"/>
                      <w14:textFill>
                        <w14:solidFill>
                          <w14:schemeClr w14:val="tx1"/>
                        </w14:solidFill>
                      </w14:textFill>
                    </w:rPr>
                  </w:pPr>
                  <w:r>
                    <w:rPr>
                      <w:rFonts w:hint="eastAsia" w:hAnsi="宋体" w:cs="宋体"/>
                      <w:b/>
                      <w:bCs/>
                      <w:color w:val="000000" w:themeColor="text1"/>
                      <w:sz w:val="21"/>
                      <w:highlight w:val="none"/>
                      <w14:textFill>
                        <w14:solidFill>
                          <w14:schemeClr w14:val="tx1"/>
                        </w14:solidFill>
                      </w14:textFill>
                    </w:rPr>
                    <w:t>Ⅰ类</w:t>
                  </w:r>
                </w:p>
              </w:tc>
              <w:tc>
                <w:tcPr>
                  <w:tcW w:w="951" w:type="pct"/>
                  <w:tcBorders>
                    <w:tl2br w:val="nil"/>
                    <w:tr2bl w:val="nil"/>
                  </w:tcBorders>
                  <w:vAlign w:val="center"/>
                </w:tcPr>
                <w:p w14:paraId="3E2C32A9">
                  <w:pPr>
                    <w:pStyle w:val="47"/>
                    <w:spacing w:beforeLines="0" w:afterLines="0" w:line="240" w:lineRule="auto"/>
                    <w:ind w:firstLine="0" w:firstLineChars="0"/>
                    <w:rPr>
                      <w:rFonts w:ascii="Times New Roman"/>
                      <w:b/>
                      <w:bCs/>
                      <w:color w:val="000000" w:themeColor="text1"/>
                      <w:sz w:val="21"/>
                      <w:highlight w:val="none"/>
                      <w14:textFill>
                        <w14:solidFill>
                          <w14:schemeClr w14:val="tx1"/>
                        </w14:solidFill>
                      </w14:textFill>
                    </w:rPr>
                  </w:pPr>
                  <w:r>
                    <w:rPr>
                      <w:rFonts w:hint="eastAsia" w:hAnsi="宋体" w:cs="宋体"/>
                      <w:b/>
                      <w:bCs/>
                      <w:color w:val="000000" w:themeColor="text1"/>
                      <w:sz w:val="21"/>
                      <w:highlight w:val="none"/>
                      <w14:textFill>
                        <w14:solidFill>
                          <w14:schemeClr w14:val="tx1"/>
                        </w14:solidFill>
                      </w14:textFill>
                    </w:rPr>
                    <w:t>Ⅱ类</w:t>
                  </w:r>
                </w:p>
              </w:tc>
              <w:tc>
                <w:tcPr>
                  <w:tcW w:w="1064" w:type="pct"/>
                  <w:tcBorders>
                    <w:tl2br w:val="nil"/>
                    <w:tr2bl w:val="nil"/>
                  </w:tcBorders>
                  <w:vAlign w:val="center"/>
                </w:tcPr>
                <w:p w14:paraId="2049467F">
                  <w:pPr>
                    <w:pStyle w:val="47"/>
                    <w:spacing w:beforeLines="0" w:afterLines="0" w:line="240" w:lineRule="auto"/>
                    <w:ind w:firstLine="0" w:firstLineChars="0"/>
                    <w:rPr>
                      <w:rFonts w:ascii="Times New Roman"/>
                      <w:b/>
                      <w:bCs/>
                      <w:color w:val="000000" w:themeColor="text1"/>
                      <w:sz w:val="21"/>
                      <w:highlight w:val="none"/>
                      <w14:textFill>
                        <w14:solidFill>
                          <w14:schemeClr w14:val="tx1"/>
                        </w14:solidFill>
                      </w14:textFill>
                    </w:rPr>
                  </w:pPr>
                  <w:r>
                    <w:rPr>
                      <w:rFonts w:hint="eastAsia" w:hAnsi="宋体" w:cs="宋体"/>
                      <w:b/>
                      <w:bCs/>
                      <w:color w:val="000000" w:themeColor="text1"/>
                      <w:sz w:val="21"/>
                      <w:highlight w:val="none"/>
                      <w14:textFill>
                        <w14:solidFill>
                          <w14:schemeClr w14:val="tx1"/>
                        </w14:solidFill>
                      </w14:textFill>
                    </w:rPr>
                    <w:t>Ⅲ类</w:t>
                  </w:r>
                </w:p>
              </w:tc>
              <w:tc>
                <w:tcPr>
                  <w:tcW w:w="1100" w:type="pct"/>
                  <w:tcBorders>
                    <w:tl2br w:val="nil"/>
                    <w:tr2bl w:val="nil"/>
                  </w:tcBorders>
                  <w:vAlign w:val="center"/>
                </w:tcPr>
                <w:p w14:paraId="638338F2">
                  <w:pPr>
                    <w:pStyle w:val="47"/>
                    <w:spacing w:beforeLines="0" w:afterLines="0" w:line="240" w:lineRule="auto"/>
                    <w:ind w:firstLine="0" w:firstLineChars="0"/>
                    <w:rPr>
                      <w:rFonts w:ascii="Times New Roman"/>
                      <w:b/>
                      <w:bCs/>
                      <w:color w:val="000000" w:themeColor="text1"/>
                      <w:sz w:val="21"/>
                      <w:highlight w:val="none"/>
                      <w14:textFill>
                        <w14:solidFill>
                          <w14:schemeClr w14:val="tx1"/>
                        </w14:solidFill>
                      </w14:textFill>
                    </w:rPr>
                  </w:pPr>
                  <w:r>
                    <w:rPr>
                      <w:rFonts w:hint="eastAsia" w:hAnsi="宋体" w:cs="宋体"/>
                      <w:b/>
                      <w:bCs/>
                      <w:color w:val="000000" w:themeColor="text1"/>
                      <w:sz w:val="21"/>
                      <w:highlight w:val="none"/>
                      <w14:textFill>
                        <w14:solidFill>
                          <w14:schemeClr w14:val="tx1"/>
                        </w14:solidFill>
                      </w14:textFill>
                    </w:rPr>
                    <w:t>Ⅳ类</w:t>
                  </w:r>
                </w:p>
              </w:tc>
            </w:tr>
            <w:tr w14:paraId="0B007BB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029" w:type="pct"/>
                  <w:tcBorders>
                    <w:tl2br w:val="nil"/>
                    <w:tr2bl w:val="nil"/>
                  </w:tcBorders>
                  <w:vAlign w:val="center"/>
                </w:tcPr>
                <w:p w14:paraId="4965B605">
                  <w:pPr>
                    <w:pStyle w:val="47"/>
                    <w:spacing w:beforeLines="0" w:afterLines="0" w:line="240" w:lineRule="auto"/>
                    <w:ind w:firstLine="0" w:firstLineChars="0"/>
                    <w:rPr>
                      <w:rFonts w:ascii="Times New Roman"/>
                      <w:color w:val="000000" w:themeColor="text1"/>
                      <w:sz w:val="21"/>
                      <w:highlight w:val="none"/>
                      <w14:textFill>
                        <w14:solidFill>
                          <w14:schemeClr w14:val="tx1"/>
                        </w14:solidFill>
                      </w14:textFill>
                    </w:rPr>
                  </w:pPr>
                  <w:r>
                    <w:rPr>
                      <w:rFonts w:hint="eastAsia" w:ascii="Times New Roman"/>
                      <w:color w:val="000000" w:themeColor="text1"/>
                      <w:sz w:val="21"/>
                      <w:highlight w:val="none"/>
                      <w14:textFill>
                        <w14:solidFill>
                          <w14:schemeClr w14:val="tx1"/>
                        </w14:solidFill>
                      </w14:textFill>
                    </w:rPr>
                    <w:t>其他行业</w:t>
                  </w:r>
                </w:p>
              </w:tc>
              <w:tc>
                <w:tcPr>
                  <w:tcW w:w="854" w:type="pct"/>
                  <w:tcBorders>
                    <w:tl2br w:val="nil"/>
                    <w:tr2bl w:val="nil"/>
                  </w:tcBorders>
                  <w:vAlign w:val="center"/>
                </w:tcPr>
                <w:p w14:paraId="4424A7BB">
                  <w:pPr>
                    <w:pStyle w:val="47"/>
                    <w:spacing w:beforeLines="0" w:afterLines="0" w:line="240" w:lineRule="auto"/>
                    <w:ind w:firstLine="0" w:firstLineChars="0"/>
                    <w:rPr>
                      <w:rFonts w:ascii="Times New Roman"/>
                      <w:color w:val="000000" w:themeColor="text1"/>
                      <w:sz w:val="21"/>
                      <w:highlight w:val="none"/>
                      <w14:textFill>
                        <w14:solidFill>
                          <w14:schemeClr w14:val="tx1"/>
                        </w14:solidFill>
                      </w14:textFill>
                    </w:rPr>
                  </w:pPr>
                  <w:r>
                    <w:rPr>
                      <w:rFonts w:hint="eastAsia" w:ascii="Times New Roman"/>
                      <w:color w:val="000000" w:themeColor="text1"/>
                      <w:sz w:val="21"/>
                      <w:highlight w:val="none"/>
                      <w14:textFill>
                        <w14:solidFill>
                          <w14:schemeClr w14:val="tx1"/>
                        </w14:solidFill>
                      </w14:textFill>
                    </w:rPr>
                    <w:t>/</w:t>
                  </w:r>
                </w:p>
              </w:tc>
              <w:tc>
                <w:tcPr>
                  <w:tcW w:w="951" w:type="pct"/>
                  <w:tcBorders>
                    <w:tl2br w:val="nil"/>
                    <w:tr2bl w:val="nil"/>
                  </w:tcBorders>
                  <w:vAlign w:val="center"/>
                </w:tcPr>
                <w:p w14:paraId="7CAEC653">
                  <w:pPr>
                    <w:adjustRightInd w:val="0"/>
                    <w:snapToGrid w:val="0"/>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w:t>
                  </w:r>
                </w:p>
              </w:tc>
              <w:tc>
                <w:tcPr>
                  <w:tcW w:w="1064" w:type="pct"/>
                  <w:tcBorders>
                    <w:tl2br w:val="nil"/>
                    <w:tr2bl w:val="nil"/>
                  </w:tcBorders>
                  <w:vAlign w:val="center"/>
                </w:tcPr>
                <w:p w14:paraId="208E0979">
                  <w:pPr>
                    <w:adjustRightInd w:val="0"/>
                    <w:snapToGrid w:val="0"/>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w:t>
                  </w:r>
                </w:p>
              </w:tc>
              <w:tc>
                <w:tcPr>
                  <w:tcW w:w="1100" w:type="pct"/>
                  <w:tcBorders>
                    <w:tl2br w:val="nil"/>
                    <w:tr2bl w:val="nil"/>
                  </w:tcBorders>
                  <w:vAlign w:val="center"/>
                </w:tcPr>
                <w:p w14:paraId="304602D4">
                  <w:pPr>
                    <w:pStyle w:val="47"/>
                    <w:spacing w:beforeLines="0" w:afterLines="0" w:line="240" w:lineRule="auto"/>
                    <w:ind w:firstLine="0" w:firstLineChars="0"/>
                    <w:rPr>
                      <w:rFonts w:ascii="Times New Roman"/>
                      <w:color w:val="000000" w:themeColor="text1"/>
                      <w:sz w:val="21"/>
                      <w:highlight w:val="none"/>
                      <w14:textFill>
                        <w14:solidFill>
                          <w14:schemeClr w14:val="tx1"/>
                        </w14:solidFill>
                      </w14:textFill>
                    </w:rPr>
                  </w:pPr>
                  <w:r>
                    <w:rPr>
                      <w:rFonts w:hint="eastAsia" w:ascii="Times New Roman"/>
                      <w:b/>
                      <w:bCs/>
                      <w:color w:val="000000" w:themeColor="text1"/>
                      <w:sz w:val="21"/>
                      <w:highlight w:val="none"/>
                      <w14:textFill>
                        <w14:solidFill>
                          <w14:schemeClr w14:val="tx1"/>
                        </w14:solidFill>
                      </w14:textFill>
                    </w:rPr>
                    <w:t>全部</w:t>
                  </w:r>
                </w:p>
              </w:tc>
            </w:tr>
          </w:tbl>
          <w:p w14:paraId="2189C501">
            <w:pPr>
              <w:adjustRightInd w:val="0"/>
              <w:snapToGrid w:val="0"/>
              <w:spacing w:before="120" w:beforeLines="50" w:line="360" w:lineRule="auto"/>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本项目</w:t>
            </w:r>
            <w:r>
              <w:rPr>
                <w:rFonts w:hint="eastAsia"/>
                <w:color w:val="000000" w:themeColor="text1"/>
                <w:kern w:val="0"/>
                <w:sz w:val="24"/>
                <w:highlight w:val="none"/>
                <w14:textFill>
                  <w14:solidFill>
                    <w14:schemeClr w14:val="tx1"/>
                  </w14:solidFill>
                </w14:textFill>
              </w:rPr>
              <w:t>属于房地产业，为其他行业，土壤环境影响评价项目类别为Ⅳ类，</w:t>
            </w:r>
            <w:r>
              <w:rPr>
                <w:color w:val="000000" w:themeColor="text1"/>
                <w:kern w:val="0"/>
                <w:sz w:val="24"/>
                <w:highlight w:val="none"/>
                <w14:textFill>
                  <w14:solidFill>
                    <w14:schemeClr w14:val="tx1"/>
                  </w14:solidFill>
                </w14:textFill>
              </w:rPr>
              <w:t>项目不需要开展土壤环境影响评价工作</w:t>
            </w:r>
            <w:r>
              <w:rPr>
                <w:rFonts w:hint="eastAsia"/>
                <w:color w:val="000000" w:themeColor="text1"/>
                <w:kern w:val="0"/>
                <w:sz w:val="24"/>
                <w:highlight w:val="none"/>
                <w14:textFill>
                  <w14:solidFill>
                    <w14:schemeClr w14:val="tx1"/>
                  </w14:solidFill>
                </w14:textFill>
              </w:rPr>
              <w:t>，不需要进行土壤现状监测</w:t>
            </w:r>
            <w:r>
              <w:rPr>
                <w:color w:val="000000" w:themeColor="text1"/>
                <w:kern w:val="0"/>
                <w:sz w:val="24"/>
                <w:highlight w:val="none"/>
                <w14:textFill>
                  <w14:solidFill>
                    <w14:schemeClr w14:val="tx1"/>
                  </w14:solidFill>
                </w14:textFill>
              </w:rPr>
              <w:t>。</w:t>
            </w:r>
          </w:p>
          <w:p w14:paraId="6D4A4F72">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lang w:eastAsia="zh-CN"/>
                <w14:textFill>
                  <w14:solidFill>
                    <w14:schemeClr w14:val="tx1"/>
                  </w14:solidFill>
                </w14:textFill>
              </w:rPr>
              <w:t>（</w:t>
            </w:r>
            <w:r>
              <w:rPr>
                <w:rFonts w:hint="eastAsia"/>
                <w:b/>
                <w:bCs/>
                <w:color w:val="000000" w:themeColor="text1"/>
                <w:sz w:val="24"/>
                <w:highlight w:val="none"/>
                <w:lang w:val="en-US" w:eastAsia="zh-CN"/>
                <w14:textFill>
                  <w14:solidFill>
                    <w14:schemeClr w14:val="tx1"/>
                  </w14:solidFill>
                </w14:textFill>
              </w:rPr>
              <w:t>五</w:t>
            </w:r>
            <w:r>
              <w:rPr>
                <w:rFonts w:hint="eastAsia"/>
                <w:b/>
                <w:bCs/>
                <w:color w:val="000000" w:themeColor="text1"/>
                <w:sz w:val="24"/>
                <w:highlight w:val="none"/>
                <w:lang w:eastAsia="zh-CN"/>
                <w14:textFill>
                  <w14:solidFill>
                    <w14:schemeClr w14:val="tx1"/>
                  </w14:solidFill>
                </w14:textFill>
              </w:rPr>
              <w:t>）</w:t>
            </w:r>
            <w:r>
              <w:rPr>
                <w:rFonts w:hint="eastAsia"/>
                <w:b/>
                <w:bCs/>
                <w:color w:val="000000" w:themeColor="text1"/>
                <w:sz w:val="24"/>
                <w:highlight w:val="none"/>
                <w14:textFill>
                  <w14:solidFill>
                    <w14:schemeClr w14:val="tx1"/>
                  </w14:solidFill>
                </w14:textFill>
              </w:rPr>
              <w:t>地下水</w:t>
            </w:r>
            <w:r>
              <w:rPr>
                <w:b/>
                <w:bCs/>
                <w:color w:val="000000" w:themeColor="text1"/>
                <w:sz w:val="24"/>
                <w:highlight w:val="none"/>
                <w14:textFill>
                  <w14:solidFill>
                    <w14:schemeClr w14:val="tx1"/>
                  </w14:solidFill>
                </w14:textFill>
              </w:rPr>
              <w:t>环境质量现状</w:t>
            </w:r>
          </w:p>
          <w:p w14:paraId="196E0B0D">
            <w:pPr>
              <w:adjustRightInd w:val="0"/>
              <w:snapToGrid w:val="0"/>
              <w:spacing w:line="360" w:lineRule="auto"/>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根据《环境影响评价技术导则—</w:t>
            </w:r>
            <w:r>
              <w:rPr>
                <w:rFonts w:hint="eastAsia"/>
                <w:color w:val="000000" w:themeColor="text1"/>
                <w:kern w:val="0"/>
                <w:sz w:val="24"/>
                <w:highlight w:val="none"/>
                <w14:textFill>
                  <w14:solidFill>
                    <w14:schemeClr w14:val="tx1"/>
                  </w14:solidFill>
                </w14:textFill>
              </w:rPr>
              <w:t>地下水</w:t>
            </w:r>
            <w:r>
              <w:rPr>
                <w:color w:val="000000" w:themeColor="text1"/>
                <w:kern w:val="0"/>
                <w:sz w:val="24"/>
                <w:highlight w:val="none"/>
                <w14:textFill>
                  <w14:solidFill>
                    <w14:schemeClr w14:val="tx1"/>
                  </w14:solidFill>
                </w14:textFill>
              </w:rPr>
              <w:t>环境》（HJ</w:t>
            </w:r>
            <w:r>
              <w:rPr>
                <w:rFonts w:hint="eastAsia"/>
                <w:color w:val="000000" w:themeColor="text1"/>
                <w:kern w:val="0"/>
                <w:sz w:val="24"/>
                <w:highlight w:val="none"/>
                <w14:textFill>
                  <w14:solidFill>
                    <w14:schemeClr w14:val="tx1"/>
                  </w14:solidFill>
                </w14:textFill>
              </w:rPr>
              <w:t>610</w:t>
            </w:r>
            <w:r>
              <w:rPr>
                <w:color w:val="000000" w:themeColor="text1"/>
                <w:kern w:val="0"/>
                <w:sz w:val="24"/>
                <w:highlight w:val="none"/>
                <w14:textFill>
                  <w14:solidFill>
                    <w14:schemeClr w14:val="tx1"/>
                  </w14:solidFill>
                </w14:textFill>
              </w:rPr>
              <w:t>-201</w:t>
            </w:r>
            <w:r>
              <w:rPr>
                <w:rFonts w:hint="eastAsia"/>
                <w:color w:val="000000" w:themeColor="text1"/>
                <w:kern w:val="0"/>
                <w:sz w:val="24"/>
                <w:highlight w:val="none"/>
                <w14:textFill>
                  <w14:solidFill>
                    <w14:schemeClr w14:val="tx1"/>
                  </w14:solidFill>
                </w14:textFill>
              </w:rPr>
              <w:t>6</w:t>
            </w:r>
            <w:r>
              <w:rPr>
                <w:color w:val="000000" w:themeColor="text1"/>
                <w:kern w:val="0"/>
                <w:sz w:val="24"/>
                <w:highlight w:val="none"/>
                <w14:textFill>
                  <w14:solidFill>
                    <w14:schemeClr w14:val="tx1"/>
                  </w14:solidFill>
                </w14:textFill>
              </w:rPr>
              <w:t>）附录A</w:t>
            </w:r>
            <w:r>
              <w:rPr>
                <w:rFonts w:hint="eastAsia"/>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本项目为</w:t>
            </w:r>
            <w:r>
              <w:rPr>
                <w:rFonts w:hint="eastAsia"/>
                <w:color w:val="000000" w:themeColor="text1"/>
                <w:kern w:val="0"/>
                <w:sz w:val="24"/>
                <w:highlight w:val="none"/>
                <w:lang w:val="en-US" w:eastAsia="zh-CN"/>
                <w14:textFill>
                  <w14:solidFill>
                    <w14:schemeClr w14:val="tx1"/>
                  </w14:solidFill>
                </w14:textFill>
              </w:rPr>
              <w:t>厂房</w:t>
            </w:r>
            <w:r>
              <w:rPr>
                <w:rFonts w:hint="eastAsia"/>
                <w:color w:val="000000" w:themeColor="text1"/>
                <w:kern w:val="0"/>
                <w:sz w:val="24"/>
                <w:highlight w:val="none"/>
                <w14:textFill>
                  <w14:solidFill>
                    <w14:schemeClr w14:val="tx1"/>
                  </w14:solidFill>
                </w14:textFill>
              </w:rPr>
              <w:t>建设项目，地下水环境影响评价行业分类如下表所示。</w:t>
            </w:r>
          </w:p>
          <w:p w14:paraId="0C669E67">
            <w:pPr>
              <w:autoSpaceDE w:val="0"/>
              <w:autoSpaceDN w:val="0"/>
              <w:adjustRightInd w:val="0"/>
              <w:snapToGrid w:val="0"/>
              <w:jc w:val="center"/>
              <w:rPr>
                <w:b/>
                <w:bCs/>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14:textFill>
                  <w14:solidFill>
                    <w14:schemeClr w14:val="tx1"/>
                  </w14:solidFill>
                </w14:textFill>
              </w:rPr>
              <w:t>表3-</w:t>
            </w:r>
            <w:r>
              <w:rPr>
                <w:rFonts w:hint="eastAsia"/>
                <w:b/>
                <w:bCs/>
                <w:color w:val="000000" w:themeColor="text1"/>
                <w:kern w:val="0"/>
                <w:szCs w:val="21"/>
                <w:highlight w:val="none"/>
                <w:lang w:val="en-US" w:eastAsia="zh-CN"/>
                <w14:textFill>
                  <w14:solidFill>
                    <w14:schemeClr w14:val="tx1"/>
                  </w14:solidFill>
                </w14:textFill>
              </w:rPr>
              <w:t xml:space="preserve">5   </w:t>
            </w:r>
            <w:r>
              <w:rPr>
                <w:rFonts w:hint="eastAsia"/>
                <w:b/>
                <w:bCs/>
                <w:color w:val="000000" w:themeColor="text1"/>
                <w:kern w:val="0"/>
                <w:szCs w:val="21"/>
                <w:highlight w:val="none"/>
                <w14:textFill>
                  <w14:solidFill>
                    <w14:schemeClr w14:val="tx1"/>
                  </w14:solidFill>
                </w14:textFill>
              </w:rPr>
              <w:t>地下水环境影响评价行业类别</w:t>
            </w:r>
          </w:p>
          <w:tbl>
            <w:tblPr>
              <w:tblStyle w:val="37"/>
              <w:tblW w:w="7918"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2243"/>
              <w:gridCol w:w="862"/>
              <w:gridCol w:w="1807"/>
              <w:gridCol w:w="1357"/>
              <w:gridCol w:w="1649"/>
            </w:tblGrid>
            <w:tr w14:paraId="01EF337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16" w:hRule="atLeast"/>
                <w:jc w:val="center"/>
              </w:trPr>
              <w:tc>
                <w:tcPr>
                  <w:tcW w:w="1416" w:type="pct"/>
                  <w:vMerge w:val="restart"/>
                  <w:tcBorders>
                    <w:tl2br w:val="nil"/>
                    <w:tr2bl w:val="nil"/>
                  </w:tcBorders>
                  <w:vAlign w:val="center"/>
                </w:tcPr>
                <w:p w14:paraId="312D145D">
                  <w:pPr>
                    <w:pStyle w:val="47"/>
                    <w:spacing w:beforeLines="0" w:afterLines="0" w:line="240" w:lineRule="auto"/>
                    <w:ind w:firstLine="0" w:firstLineChars="0"/>
                    <w:rPr>
                      <w:rFonts w:ascii="Times New Roman"/>
                      <w:b/>
                      <w:bCs/>
                      <w:color w:val="000000" w:themeColor="text1"/>
                      <w:sz w:val="21"/>
                      <w:highlight w:val="none"/>
                      <w14:textFill>
                        <w14:solidFill>
                          <w14:schemeClr w14:val="tx1"/>
                        </w14:solidFill>
                      </w14:textFill>
                    </w:rPr>
                  </w:pPr>
                  <w:r>
                    <w:rPr>
                      <w:rFonts w:hint="eastAsia" w:ascii="Times New Roman"/>
                      <w:b/>
                      <w:bCs/>
                      <w:color w:val="000000" w:themeColor="text1"/>
                      <w:sz w:val="21"/>
                      <w:highlight w:val="none"/>
                      <w14:textFill>
                        <w14:solidFill>
                          <w14:schemeClr w14:val="tx1"/>
                        </w14:solidFill>
                      </w14:textFill>
                    </w:rPr>
                    <w:t>行业类别</w:t>
                  </w:r>
                </w:p>
                <w:p w14:paraId="045B299B">
                  <w:pPr>
                    <w:pStyle w:val="47"/>
                    <w:spacing w:beforeLines="0" w:afterLines="0" w:line="240" w:lineRule="auto"/>
                    <w:ind w:firstLine="0" w:firstLineChars="0"/>
                    <w:rPr>
                      <w:rFonts w:ascii="Times New Roman"/>
                      <w:b/>
                      <w:bCs/>
                      <w:color w:val="000000" w:themeColor="text1"/>
                      <w:sz w:val="21"/>
                      <w:highlight w:val="none"/>
                      <w14:textFill>
                        <w14:solidFill>
                          <w14:schemeClr w14:val="tx1"/>
                        </w14:solidFill>
                      </w14:textFill>
                    </w:rPr>
                  </w:pPr>
                  <w:r>
                    <w:rPr>
                      <w:rFonts w:hint="eastAsia" w:ascii="Times New Roman"/>
                      <w:b/>
                      <w:bCs/>
                      <w:color w:val="000000" w:themeColor="text1"/>
                      <w:sz w:val="21"/>
                      <w:highlight w:val="none"/>
                      <w14:textFill>
                        <w14:solidFill>
                          <w14:schemeClr w14:val="tx1"/>
                        </w14:solidFill>
                      </w14:textFill>
                    </w:rPr>
                    <w:t>环评类别</w:t>
                  </w:r>
                </w:p>
              </w:tc>
              <w:tc>
                <w:tcPr>
                  <w:tcW w:w="544" w:type="pct"/>
                  <w:vMerge w:val="restart"/>
                  <w:tcBorders>
                    <w:tl2br w:val="nil"/>
                    <w:tr2bl w:val="nil"/>
                  </w:tcBorders>
                  <w:vAlign w:val="center"/>
                </w:tcPr>
                <w:p w14:paraId="4E8E8A87">
                  <w:pPr>
                    <w:pStyle w:val="47"/>
                    <w:spacing w:beforeLines="0" w:afterLines="0" w:line="240" w:lineRule="auto"/>
                    <w:ind w:firstLine="0" w:firstLineChars="0"/>
                    <w:rPr>
                      <w:rFonts w:ascii="Times New Roman"/>
                      <w:b/>
                      <w:bCs/>
                      <w:color w:val="000000" w:themeColor="text1"/>
                      <w:sz w:val="21"/>
                      <w:highlight w:val="none"/>
                      <w14:textFill>
                        <w14:solidFill>
                          <w14:schemeClr w14:val="tx1"/>
                        </w14:solidFill>
                      </w14:textFill>
                    </w:rPr>
                  </w:pPr>
                  <w:r>
                    <w:rPr>
                      <w:rFonts w:hint="eastAsia" w:ascii="Times New Roman"/>
                      <w:b/>
                      <w:bCs/>
                      <w:color w:val="000000" w:themeColor="text1"/>
                      <w:sz w:val="21"/>
                      <w:highlight w:val="none"/>
                      <w14:textFill>
                        <w14:solidFill>
                          <w14:schemeClr w14:val="tx1"/>
                        </w14:solidFill>
                      </w14:textFill>
                    </w:rPr>
                    <w:t>报告书</w:t>
                  </w:r>
                </w:p>
              </w:tc>
              <w:tc>
                <w:tcPr>
                  <w:tcW w:w="1141" w:type="pct"/>
                  <w:vMerge w:val="restart"/>
                  <w:tcBorders>
                    <w:tl2br w:val="nil"/>
                    <w:tr2bl w:val="nil"/>
                  </w:tcBorders>
                  <w:vAlign w:val="center"/>
                </w:tcPr>
                <w:p w14:paraId="67A25275">
                  <w:pPr>
                    <w:pStyle w:val="47"/>
                    <w:spacing w:beforeLines="0" w:afterLines="0" w:line="240" w:lineRule="auto"/>
                    <w:ind w:firstLine="0" w:firstLineChars="0"/>
                    <w:rPr>
                      <w:rFonts w:ascii="Times New Roman"/>
                      <w:b/>
                      <w:bCs/>
                      <w:color w:val="000000" w:themeColor="text1"/>
                      <w:sz w:val="21"/>
                      <w:highlight w:val="none"/>
                      <w14:textFill>
                        <w14:solidFill>
                          <w14:schemeClr w14:val="tx1"/>
                        </w14:solidFill>
                      </w14:textFill>
                    </w:rPr>
                  </w:pPr>
                  <w:r>
                    <w:rPr>
                      <w:rFonts w:hint="eastAsia" w:ascii="Times New Roman"/>
                      <w:b/>
                      <w:bCs/>
                      <w:color w:val="000000" w:themeColor="text1"/>
                      <w:sz w:val="21"/>
                      <w:highlight w:val="none"/>
                      <w14:textFill>
                        <w14:solidFill>
                          <w14:schemeClr w14:val="tx1"/>
                        </w14:solidFill>
                      </w14:textFill>
                    </w:rPr>
                    <w:t>报告表</w:t>
                  </w:r>
                </w:p>
              </w:tc>
              <w:tc>
                <w:tcPr>
                  <w:tcW w:w="1898" w:type="pct"/>
                  <w:gridSpan w:val="2"/>
                  <w:tcBorders>
                    <w:tl2br w:val="nil"/>
                    <w:tr2bl w:val="nil"/>
                  </w:tcBorders>
                  <w:vAlign w:val="center"/>
                </w:tcPr>
                <w:p w14:paraId="6953224C">
                  <w:pPr>
                    <w:pStyle w:val="47"/>
                    <w:spacing w:beforeLines="0" w:afterLines="0" w:line="240" w:lineRule="auto"/>
                    <w:ind w:firstLine="0" w:firstLineChars="0"/>
                    <w:rPr>
                      <w:rFonts w:ascii="Times New Roman"/>
                      <w:b/>
                      <w:bCs/>
                      <w:color w:val="000000" w:themeColor="text1"/>
                      <w:sz w:val="21"/>
                      <w:highlight w:val="none"/>
                      <w14:textFill>
                        <w14:solidFill>
                          <w14:schemeClr w14:val="tx1"/>
                        </w14:solidFill>
                      </w14:textFill>
                    </w:rPr>
                  </w:pPr>
                  <w:r>
                    <w:rPr>
                      <w:rFonts w:hint="eastAsia" w:ascii="Times New Roman"/>
                      <w:b/>
                      <w:bCs/>
                      <w:color w:val="000000" w:themeColor="text1"/>
                      <w:sz w:val="21"/>
                      <w:highlight w:val="none"/>
                      <w14:textFill>
                        <w14:solidFill>
                          <w14:schemeClr w14:val="tx1"/>
                        </w14:solidFill>
                      </w14:textFill>
                    </w:rPr>
                    <w:t>地下水环境影响评价项目类别</w:t>
                  </w:r>
                </w:p>
              </w:tc>
            </w:tr>
            <w:tr w14:paraId="1F49ABA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1416" w:type="pct"/>
                  <w:vMerge w:val="continue"/>
                  <w:tcBorders>
                    <w:tl2br w:val="nil"/>
                    <w:tr2bl w:val="nil"/>
                  </w:tcBorders>
                  <w:vAlign w:val="center"/>
                </w:tcPr>
                <w:p w14:paraId="41CEA077">
                  <w:pPr>
                    <w:pStyle w:val="47"/>
                    <w:spacing w:beforeLines="0" w:afterLines="0" w:line="240" w:lineRule="auto"/>
                    <w:ind w:firstLine="0" w:firstLineChars="0"/>
                    <w:rPr>
                      <w:rFonts w:ascii="Times New Roman"/>
                      <w:b/>
                      <w:bCs/>
                      <w:color w:val="000000" w:themeColor="text1"/>
                      <w:sz w:val="21"/>
                      <w:highlight w:val="none"/>
                      <w14:textFill>
                        <w14:solidFill>
                          <w14:schemeClr w14:val="tx1"/>
                        </w14:solidFill>
                      </w14:textFill>
                    </w:rPr>
                  </w:pPr>
                </w:p>
              </w:tc>
              <w:tc>
                <w:tcPr>
                  <w:tcW w:w="544" w:type="pct"/>
                  <w:vMerge w:val="continue"/>
                  <w:tcBorders>
                    <w:tl2br w:val="nil"/>
                    <w:tr2bl w:val="nil"/>
                  </w:tcBorders>
                  <w:vAlign w:val="center"/>
                </w:tcPr>
                <w:p w14:paraId="57AB7982">
                  <w:pPr>
                    <w:pStyle w:val="47"/>
                    <w:spacing w:beforeLines="0" w:afterLines="0" w:line="240" w:lineRule="auto"/>
                    <w:ind w:firstLine="0" w:firstLineChars="0"/>
                    <w:rPr>
                      <w:rFonts w:ascii="Times New Roman"/>
                      <w:b/>
                      <w:bCs/>
                      <w:color w:val="000000" w:themeColor="text1"/>
                      <w:sz w:val="21"/>
                      <w:highlight w:val="none"/>
                      <w14:textFill>
                        <w14:solidFill>
                          <w14:schemeClr w14:val="tx1"/>
                        </w14:solidFill>
                      </w14:textFill>
                    </w:rPr>
                  </w:pPr>
                </w:p>
              </w:tc>
              <w:tc>
                <w:tcPr>
                  <w:tcW w:w="1141" w:type="pct"/>
                  <w:vMerge w:val="continue"/>
                  <w:tcBorders>
                    <w:tl2br w:val="nil"/>
                    <w:tr2bl w:val="nil"/>
                  </w:tcBorders>
                  <w:vAlign w:val="center"/>
                </w:tcPr>
                <w:p w14:paraId="6456A0F6">
                  <w:pPr>
                    <w:pStyle w:val="47"/>
                    <w:spacing w:beforeLines="0" w:afterLines="0" w:line="240" w:lineRule="auto"/>
                    <w:ind w:firstLine="0" w:firstLineChars="0"/>
                    <w:rPr>
                      <w:rFonts w:ascii="Times New Roman"/>
                      <w:b/>
                      <w:bCs/>
                      <w:color w:val="000000" w:themeColor="text1"/>
                      <w:sz w:val="21"/>
                      <w:highlight w:val="none"/>
                      <w14:textFill>
                        <w14:solidFill>
                          <w14:schemeClr w14:val="tx1"/>
                        </w14:solidFill>
                      </w14:textFill>
                    </w:rPr>
                  </w:pPr>
                </w:p>
              </w:tc>
              <w:tc>
                <w:tcPr>
                  <w:tcW w:w="857" w:type="pct"/>
                  <w:tcBorders>
                    <w:tl2br w:val="nil"/>
                    <w:tr2bl w:val="nil"/>
                  </w:tcBorders>
                  <w:vAlign w:val="center"/>
                </w:tcPr>
                <w:p w14:paraId="3DBE47ED">
                  <w:pPr>
                    <w:pStyle w:val="47"/>
                    <w:spacing w:beforeLines="0" w:afterLines="0" w:line="240" w:lineRule="auto"/>
                    <w:ind w:firstLine="0" w:firstLineChars="0"/>
                    <w:rPr>
                      <w:rFonts w:ascii="Times New Roman"/>
                      <w:b/>
                      <w:bCs/>
                      <w:color w:val="000000" w:themeColor="text1"/>
                      <w:sz w:val="21"/>
                      <w:highlight w:val="none"/>
                      <w14:textFill>
                        <w14:solidFill>
                          <w14:schemeClr w14:val="tx1"/>
                        </w14:solidFill>
                      </w14:textFill>
                    </w:rPr>
                  </w:pPr>
                  <w:r>
                    <w:rPr>
                      <w:rFonts w:hint="eastAsia" w:ascii="Times New Roman"/>
                      <w:b/>
                      <w:bCs/>
                      <w:color w:val="000000" w:themeColor="text1"/>
                      <w:sz w:val="21"/>
                      <w:highlight w:val="none"/>
                      <w14:textFill>
                        <w14:solidFill>
                          <w14:schemeClr w14:val="tx1"/>
                        </w14:solidFill>
                      </w14:textFill>
                    </w:rPr>
                    <w:t>报告书</w:t>
                  </w:r>
                </w:p>
              </w:tc>
              <w:tc>
                <w:tcPr>
                  <w:tcW w:w="1040" w:type="pct"/>
                  <w:tcBorders>
                    <w:tl2br w:val="nil"/>
                    <w:tr2bl w:val="nil"/>
                  </w:tcBorders>
                  <w:vAlign w:val="center"/>
                </w:tcPr>
                <w:p w14:paraId="03670B77">
                  <w:pPr>
                    <w:pStyle w:val="47"/>
                    <w:spacing w:beforeLines="0" w:afterLines="0" w:line="240" w:lineRule="auto"/>
                    <w:ind w:firstLine="0" w:firstLineChars="0"/>
                    <w:rPr>
                      <w:rFonts w:ascii="Times New Roman"/>
                      <w:b/>
                      <w:bCs/>
                      <w:color w:val="000000" w:themeColor="text1"/>
                      <w:sz w:val="21"/>
                      <w:highlight w:val="none"/>
                      <w14:textFill>
                        <w14:solidFill>
                          <w14:schemeClr w14:val="tx1"/>
                        </w14:solidFill>
                      </w14:textFill>
                    </w:rPr>
                  </w:pPr>
                  <w:r>
                    <w:rPr>
                      <w:rFonts w:hint="eastAsia" w:ascii="Times New Roman"/>
                      <w:b/>
                      <w:bCs/>
                      <w:color w:val="000000" w:themeColor="text1"/>
                      <w:sz w:val="21"/>
                      <w:highlight w:val="none"/>
                      <w14:textFill>
                        <w14:solidFill>
                          <w14:schemeClr w14:val="tx1"/>
                        </w14:solidFill>
                      </w14:textFill>
                    </w:rPr>
                    <w:t>报告表</w:t>
                  </w:r>
                </w:p>
              </w:tc>
            </w:tr>
            <w:tr w14:paraId="14F83E4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829" w:hRule="atLeast"/>
                <w:jc w:val="center"/>
              </w:trPr>
              <w:tc>
                <w:tcPr>
                  <w:tcW w:w="1416" w:type="pct"/>
                  <w:tcBorders>
                    <w:tl2br w:val="nil"/>
                    <w:tr2bl w:val="nil"/>
                  </w:tcBorders>
                  <w:vAlign w:val="center"/>
                </w:tcPr>
                <w:p w14:paraId="5A180845">
                  <w:pPr>
                    <w:pStyle w:val="47"/>
                    <w:spacing w:beforeLines="0" w:afterLines="0" w:line="240" w:lineRule="auto"/>
                    <w:ind w:firstLine="0" w:firstLineChars="0"/>
                    <w:rPr>
                      <w:rFonts w:ascii="Times New Roman"/>
                      <w:color w:val="000000" w:themeColor="text1"/>
                      <w:sz w:val="21"/>
                      <w:highlight w:val="none"/>
                      <w14:textFill>
                        <w14:solidFill>
                          <w14:schemeClr w14:val="tx1"/>
                        </w14:solidFill>
                      </w14:textFill>
                    </w:rPr>
                  </w:pPr>
                  <w:r>
                    <w:rPr>
                      <w:rFonts w:ascii="Times New Roman"/>
                      <w:color w:val="000000" w:themeColor="text1"/>
                      <w:sz w:val="21"/>
                      <w:highlight w:val="none"/>
                      <w14:textFill>
                        <w14:solidFill>
                          <w14:schemeClr w14:val="tx1"/>
                        </w14:solidFill>
                      </w14:textFill>
                    </w:rPr>
                    <w:t>156、房地产开发、宾馆、酒店、办公用房等</w:t>
                  </w:r>
                </w:p>
              </w:tc>
              <w:tc>
                <w:tcPr>
                  <w:tcW w:w="544" w:type="pct"/>
                  <w:tcBorders>
                    <w:tl2br w:val="nil"/>
                    <w:tr2bl w:val="nil"/>
                  </w:tcBorders>
                  <w:vAlign w:val="center"/>
                </w:tcPr>
                <w:p w14:paraId="573413A2">
                  <w:pPr>
                    <w:pStyle w:val="47"/>
                    <w:spacing w:beforeLines="0" w:afterLines="0" w:line="240" w:lineRule="auto"/>
                    <w:ind w:firstLine="0" w:firstLineChars="0"/>
                    <w:rPr>
                      <w:rFonts w:ascii="Times New Roman"/>
                      <w:color w:val="000000" w:themeColor="text1"/>
                      <w:sz w:val="21"/>
                      <w:highlight w:val="none"/>
                      <w14:textFill>
                        <w14:solidFill>
                          <w14:schemeClr w14:val="tx1"/>
                        </w14:solidFill>
                      </w14:textFill>
                    </w:rPr>
                  </w:pPr>
                  <w:r>
                    <w:rPr>
                      <w:rFonts w:hint="eastAsia" w:ascii="Times New Roman"/>
                      <w:color w:val="000000" w:themeColor="text1"/>
                      <w:sz w:val="21"/>
                      <w:highlight w:val="none"/>
                      <w14:textFill>
                        <w14:solidFill>
                          <w14:schemeClr w14:val="tx1"/>
                        </w14:solidFill>
                      </w14:textFill>
                    </w:rPr>
                    <w:t>/</w:t>
                  </w:r>
                </w:p>
              </w:tc>
              <w:tc>
                <w:tcPr>
                  <w:tcW w:w="1141" w:type="pct"/>
                  <w:tcBorders>
                    <w:tl2br w:val="nil"/>
                    <w:tr2bl w:val="nil"/>
                  </w:tcBorders>
                  <w:vAlign w:val="center"/>
                </w:tcPr>
                <w:p w14:paraId="0BDA2EE4">
                  <w:pPr>
                    <w:pStyle w:val="47"/>
                    <w:spacing w:beforeLines="0" w:afterLines="0" w:line="240" w:lineRule="auto"/>
                    <w:ind w:firstLine="0" w:firstLineChars="0"/>
                    <w:rPr>
                      <w:rFonts w:ascii="Times New Roman"/>
                      <w:color w:val="000000" w:themeColor="text1"/>
                      <w:sz w:val="21"/>
                      <w:highlight w:val="none"/>
                      <w14:textFill>
                        <w14:solidFill>
                          <w14:schemeClr w14:val="tx1"/>
                        </w14:solidFill>
                      </w14:textFill>
                    </w:rPr>
                  </w:pPr>
                  <w:r>
                    <w:rPr>
                      <w:rFonts w:ascii="Times New Roman"/>
                      <w:color w:val="000000" w:themeColor="text1"/>
                      <w:sz w:val="21"/>
                      <w:highlight w:val="none"/>
                      <w14:textFill>
                        <w14:solidFill>
                          <w14:schemeClr w14:val="tx1"/>
                        </w14:solidFill>
                      </w14:textFill>
                    </w:rPr>
                    <w:t>建筑面积5万平方米及以上</w:t>
                  </w:r>
                  <w:r>
                    <w:rPr>
                      <w:rFonts w:hint="eastAsia" w:ascii="Times New Roman"/>
                      <w:color w:val="000000" w:themeColor="text1"/>
                      <w:sz w:val="21"/>
                      <w:highlight w:val="none"/>
                      <w14:textFill>
                        <w14:solidFill>
                          <w14:schemeClr w14:val="tx1"/>
                        </w14:solidFill>
                      </w14:textFill>
                    </w:rPr>
                    <w:t>；</w:t>
                  </w:r>
                  <w:r>
                    <w:rPr>
                      <w:rFonts w:ascii="Times New Roman"/>
                      <w:color w:val="000000" w:themeColor="text1"/>
                      <w:sz w:val="21"/>
                      <w:highlight w:val="none"/>
                      <w14:textFill>
                        <w14:solidFill>
                          <w14:schemeClr w14:val="tx1"/>
                        </w14:solidFill>
                      </w14:textFill>
                    </w:rPr>
                    <w:t>涉及环境敏感区的</w:t>
                  </w:r>
                </w:p>
              </w:tc>
              <w:tc>
                <w:tcPr>
                  <w:tcW w:w="857" w:type="pct"/>
                  <w:tcBorders>
                    <w:tl2br w:val="nil"/>
                    <w:tr2bl w:val="nil"/>
                  </w:tcBorders>
                  <w:vAlign w:val="center"/>
                </w:tcPr>
                <w:p w14:paraId="1DA06458">
                  <w:pPr>
                    <w:pStyle w:val="47"/>
                    <w:spacing w:beforeLines="0" w:afterLines="0" w:line="240" w:lineRule="auto"/>
                    <w:ind w:firstLine="0" w:firstLineChars="0"/>
                    <w:rPr>
                      <w:rFonts w:ascii="Times New Roman"/>
                      <w:color w:val="000000" w:themeColor="text1"/>
                      <w:sz w:val="21"/>
                      <w:highlight w:val="none"/>
                      <w14:textFill>
                        <w14:solidFill>
                          <w14:schemeClr w14:val="tx1"/>
                        </w14:solidFill>
                      </w14:textFill>
                    </w:rPr>
                  </w:pPr>
                  <w:r>
                    <w:rPr>
                      <w:rFonts w:hint="eastAsia" w:ascii="Times New Roman"/>
                      <w:color w:val="000000" w:themeColor="text1"/>
                      <w:sz w:val="21"/>
                      <w:highlight w:val="none"/>
                      <w14:textFill>
                        <w14:solidFill>
                          <w14:schemeClr w14:val="tx1"/>
                        </w14:solidFill>
                      </w14:textFill>
                    </w:rPr>
                    <w:t>/</w:t>
                  </w:r>
                </w:p>
              </w:tc>
              <w:tc>
                <w:tcPr>
                  <w:tcW w:w="1040" w:type="pct"/>
                  <w:tcBorders>
                    <w:tl2br w:val="nil"/>
                    <w:tr2bl w:val="nil"/>
                  </w:tcBorders>
                  <w:vAlign w:val="center"/>
                </w:tcPr>
                <w:p w14:paraId="48597725">
                  <w:pPr>
                    <w:pStyle w:val="47"/>
                    <w:spacing w:beforeLines="0" w:afterLines="0" w:line="240" w:lineRule="auto"/>
                    <w:ind w:firstLine="0" w:firstLineChars="0"/>
                    <w:rPr>
                      <w:rFonts w:ascii="Times New Roman"/>
                      <w:color w:val="000000" w:themeColor="text1"/>
                      <w:sz w:val="21"/>
                      <w:highlight w:val="none"/>
                      <w14:textFill>
                        <w14:solidFill>
                          <w14:schemeClr w14:val="tx1"/>
                        </w14:solidFill>
                      </w14:textFill>
                    </w:rPr>
                  </w:pPr>
                  <w:r>
                    <w:rPr>
                      <w:rFonts w:hint="eastAsia" w:hAnsi="宋体" w:cs="宋体"/>
                      <w:b/>
                      <w:bCs/>
                      <w:color w:val="000000" w:themeColor="text1"/>
                      <w:sz w:val="21"/>
                      <w:highlight w:val="none"/>
                      <w14:textFill>
                        <w14:solidFill>
                          <w14:schemeClr w14:val="tx1"/>
                        </w14:solidFill>
                      </w14:textFill>
                    </w:rPr>
                    <w:t>Ⅳ类</w:t>
                  </w:r>
                </w:p>
              </w:tc>
            </w:tr>
          </w:tbl>
          <w:p w14:paraId="66BDE587">
            <w:pPr>
              <w:snapToGrid w:val="0"/>
              <w:spacing w:before="120" w:beforeLines="50" w:line="360" w:lineRule="auto"/>
              <w:ind w:firstLine="480" w:firstLineChars="200"/>
              <w:rPr>
                <w:color w:val="000000" w:themeColor="text1"/>
                <w:sz w:val="24"/>
                <w:highlight w:val="none"/>
                <w:lang w:bidi="ar"/>
                <w14:textFill>
                  <w14:solidFill>
                    <w14:schemeClr w14:val="tx1"/>
                  </w14:solidFill>
                </w14:textFill>
              </w:rPr>
            </w:pPr>
            <w:r>
              <w:rPr>
                <w:color w:val="000000" w:themeColor="text1"/>
                <w:kern w:val="0"/>
                <w:sz w:val="24"/>
                <w:highlight w:val="none"/>
                <w14:textFill>
                  <w14:solidFill>
                    <w14:schemeClr w14:val="tx1"/>
                  </w14:solidFill>
                </w14:textFill>
              </w:rPr>
              <w:t>本项目</w:t>
            </w:r>
            <w:r>
              <w:rPr>
                <w:rFonts w:hint="eastAsia"/>
                <w:color w:val="000000" w:themeColor="text1"/>
                <w:kern w:val="0"/>
                <w:sz w:val="24"/>
                <w:highlight w:val="none"/>
                <w14:textFill>
                  <w14:solidFill>
                    <w14:schemeClr w14:val="tx1"/>
                  </w14:solidFill>
                </w14:textFill>
              </w:rPr>
              <w:t>属于房地产业，地下水环境影响评价项目类别为Ⅳ类，</w:t>
            </w:r>
            <w:r>
              <w:rPr>
                <w:color w:val="000000" w:themeColor="text1"/>
                <w:kern w:val="0"/>
                <w:sz w:val="24"/>
                <w:highlight w:val="none"/>
                <w14:textFill>
                  <w14:solidFill>
                    <w14:schemeClr w14:val="tx1"/>
                  </w14:solidFill>
                </w14:textFill>
              </w:rPr>
              <w:t>项目不需要开展</w:t>
            </w:r>
            <w:r>
              <w:rPr>
                <w:rFonts w:hint="eastAsia"/>
                <w:color w:val="000000" w:themeColor="text1"/>
                <w:kern w:val="0"/>
                <w:sz w:val="24"/>
                <w:highlight w:val="none"/>
                <w14:textFill>
                  <w14:solidFill>
                    <w14:schemeClr w14:val="tx1"/>
                  </w14:solidFill>
                </w14:textFill>
              </w:rPr>
              <w:t>地下水</w:t>
            </w:r>
            <w:r>
              <w:rPr>
                <w:color w:val="000000" w:themeColor="text1"/>
                <w:kern w:val="0"/>
                <w:sz w:val="24"/>
                <w:highlight w:val="none"/>
                <w14:textFill>
                  <w14:solidFill>
                    <w14:schemeClr w14:val="tx1"/>
                  </w14:solidFill>
                </w14:textFill>
              </w:rPr>
              <w:t>环境影响评价工作</w:t>
            </w:r>
            <w:r>
              <w:rPr>
                <w:rFonts w:hint="eastAsia"/>
                <w:color w:val="000000" w:themeColor="text1"/>
                <w:kern w:val="0"/>
                <w:sz w:val="24"/>
                <w:highlight w:val="none"/>
                <w14:textFill>
                  <w14:solidFill>
                    <w14:schemeClr w14:val="tx1"/>
                  </w14:solidFill>
                </w14:textFill>
              </w:rPr>
              <w:t>，不需要进行地下水现状监测</w:t>
            </w:r>
            <w:r>
              <w:rPr>
                <w:color w:val="000000" w:themeColor="text1"/>
                <w:kern w:val="0"/>
                <w:sz w:val="24"/>
                <w:highlight w:val="none"/>
                <w14:textFill>
                  <w14:solidFill>
                    <w14:schemeClr w14:val="tx1"/>
                  </w14:solidFill>
                </w14:textFill>
              </w:rPr>
              <w:t>。</w:t>
            </w:r>
          </w:p>
        </w:tc>
      </w:tr>
      <w:tr w14:paraId="148A15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8" w:type="pct"/>
            <w:vAlign w:val="center"/>
          </w:tcPr>
          <w:p w14:paraId="54D44F9D">
            <w:pPr>
              <w:adjustRightInd w:val="0"/>
              <w:snapToGrid w:val="0"/>
              <w:jc w:val="center"/>
              <w:rPr>
                <w:color w:val="000000" w:themeColor="text1"/>
                <w:kern w:val="0"/>
                <w:sz w:val="24"/>
                <w:highlight w:val="none"/>
                <w14:textFill>
                  <w14:solidFill>
                    <w14:schemeClr w14:val="tx1"/>
                  </w14:solidFill>
                </w14:textFill>
              </w:rPr>
            </w:pPr>
            <w:r>
              <w:rPr>
                <w:bCs/>
                <w:color w:val="000000" w:themeColor="text1"/>
                <w:sz w:val="24"/>
                <w:highlight w:val="none"/>
                <w14:textFill>
                  <w14:solidFill>
                    <w14:schemeClr w14:val="tx1"/>
                  </w14:solidFill>
                </w14:textFill>
              </w:rPr>
              <w:t>与项目有关的原有环境污染和生态破坏问题</w:t>
            </w:r>
          </w:p>
        </w:tc>
        <w:tc>
          <w:tcPr>
            <w:tcW w:w="4571" w:type="pct"/>
          </w:tcPr>
          <w:p w14:paraId="6FF181B7">
            <w:pPr>
              <w:adjustRightInd w:val="0"/>
              <w:snapToGrid w:val="0"/>
              <w:spacing w:before="120" w:beforeLines="50" w:line="360" w:lineRule="auto"/>
              <w:ind w:firstLine="480" w:firstLineChars="200"/>
              <w:rPr>
                <w:rFonts w:hint="eastAsia"/>
                <w:color w:val="000000" w:themeColor="text1"/>
                <w:kern w:val="0"/>
                <w:sz w:val="24"/>
                <w:highlight w:val="none"/>
                <w:lang w:eastAsia="zh-CN"/>
                <w14:textFill>
                  <w14:solidFill>
                    <w14:schemeClr w14:val="tx1"/>
                  </w14:solidFill>
                </w14:textFill>
              </w:rPr>
            </w:pPr>
            <w:r>
              <w:rPr>
                <w:color w:val="000000" w:themeColor="text1"/>
                <w:kern w:val="0"/>
                <w:sz w:val="24"/>
                <w:highlight w:val="none"/>
                <w14:textFill>
                  <w14:solidFill>
                    <w14:schemeClr w14:val="tx1"/>
                  </w14:solidFill>
                </w14:textFill>
              </w:rPr>
              <w:t>本项目为新建项目，根据现场踏勘和调查，不存在与本项目有关的原有环境污染和生态破坏问题。本项目建设区域现场照片如下</w:t>
            </w:r>
            <w:r>
              <w:rPr>
                <w:rFonts w:hint="eastAsia"/>
                <w:color w:val="000000" w:themeColor="text1"/>
                <w:kern w:val="0"/>
                <w:sz w:val="24"/>
                <w:highlight w:val="none"/>
                <w:lang w:eastAsia="zh-CN"/>
                <w14:textFill>
                  <w14:solidFill>
                    <w14:schemeClr w14:val="tx1"/>
                  </w14:solidFill>
                </w14:textFill>
              </w:rPr>
              <w:t>：</w:t>
            </w:r>
          </w:p>
          <w:p w14:paraId="13EB5A04">
            <w:pPr>
              <w:adjustRightInd w:val="0"/>
              <w:snapToGrid w:val="0"/>
              <w:spacing w:before="120" w:beforeLines="50" w:line="360" w:lineRule="auto"/>
              <w:rPr>
                <w:rFonts w:hint="eastAsia"/>
                <w:color w:val="000000" w:themeColor="text1"/>
                <w:kern w:val="0"/>
                <w:sz w:val="24"/>
                <w:highlight w:val="none"/>
                <w:lang w:eastAsia="zh-CN"/>
                <w14:textFill>
                  <w14:solidFill>
                    <w14:schemeClr w14:val="tx1"/>
                  </w14:solidFill>
                </w14:textFill>
              </w:rPr>
            </w:pPr>
            <w:r>
              <w:rPr>
                <w:rFonts w:hint="eastAsia"/>
                <w:b/>
                <w:bCs/>
                <w:color w:val="000000" w:themeColor="text1"/>
                <w:szCs w:val="21"/>
                <w:highlight w:val="none"/>
                <w14:textFill>
                  <w14:solidFill>
                    <w14:schemeClr w14:val="tx1"/>
                  </w14:solidFill>
                </w14:textFill>
              </w:rPr>
              <mc:AlternateContent>
                <mc:Choice Requires="wps">
                  <w:drawing>
                    <wp:anchor distT="0" distB="0" distL="114300" distR="114300" simplePos="0" relativeHeight="251673600" behindDoc="0" locked="0" layoutInCell="1" allowOverlap="1">
                      <wp:simplePos x="0" y="0"/>
                      <wp:positionH relativeFrom="column">
                        <wp:posOffset>4079875</wp:posOffset>
                      </wp:positionH>
                      <wp:positionV relativeFrom="paragraph">
                        <wp:posOffset>4745355</wp:posOffset>
                      </wp:positionV>
                      <wp:extent cx="784860" cy="489585"/>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784860" cy="4895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7FBDE5">
                                  <w:pPr>
                                    <w:rPr>
                                      <w:rFonts w:hint="default" w:eastAsia="宋体"/>
                                      <w:color w:val="FF0000"/>
                                      <w:lang w:val="en-US" w:eastAsia="zh-CN"/>
                                    </w:rPr>
                                  </w:pPr>
                                  <w:r>
                                    <w:rPr>
                                      <w:rFonts w:hint="eastAsia" w:eastAsia="宋体"/>
                                      <w:color w:val="FF0000"/>
                                      <w:lang w:val="en-US" w:eastAsia="zh-CN"/>
                                    </w:rPr>
                                    <w:t>已建游客服务中心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1.25pt;margin-top:373.65pt;height:38.55pt;width:61.8pt;z-index:251673600;mso-width-relative:page;mso-height-relative:page;" filled="f" stroked="f" coordsize="21600,21600" o:gfxdata="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4+mt39wAAAALAQAADwAAAAAAAAABACAAAAAiAAAA&#10;ZHJzL2Rvd25yZXYueG1sUEsBAhQAFAAAAAgAh07iQPRYmKg8AgAAZwQAAA4AAAAAAAAAAQAgAAAA&#10;KwEAAGRycy9lMm9Eb2MueG1sUEsFBgAAAAAGAAYAWQEAANkFAAAAAA==&#10;">
                      <v:fill on="f" focussize="0,0"/>
                      <v:stroke on="f" weight="0.5pt"/>
                      <v:imagedata o:title=""/>
                      <o:lock v:ext="edit" aspectratio="f"/>
                      <v:textbox>
                        <w:txbxContent>
                          <w:p w14:paraId="5C7FBDE5">
                            <w:pPr>
                              <w:rPr>
                                <w:rFonts w:hint="default" w:eastAsia="宋体"/>
                                <w:color w:val="FF0000"/>
                                <w:lang w:val="en-US" w:eastAsia="zh-CN"/>
                              </w:rPr>
                            </w:pPr>
                            <w:r>
                              <w:rPr>
                                <w:rFonts w:hint="eastAsia" w:eastAsia="宋体"/>
                                <w:color w:val="FF0000"/>
                                <w:lang w:val="en-US" w:eastAsia="zh-CN"/>
                              </w:rPr>
                              <w:t>已建游客服务中心</w:t>
                            </w:r>
                          </w:p>
                        </w:txbxContent>
                      </v:textbox>
                    </v:shape>
                  </w:pict>
                </mc:Fallback>
              </mc:AlternateContent>
            </w:r>
            <w:r>
              <w:rPr>
                <w:rFonts w:hint="eastAsia"/>
                <w:b/>
                <w:bCs/>
                <w:color w:val="000000" w:themeColor="text1"/>
                <w:szCs w:val="21"/>
                <w:highlight w:val="none"/>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2004695</wp:posOffset>
                      </wp:positionH>
                      <wp:positionV relativeFrom="paragraph">
                        <wp:posOffset>5036820</wp:posOffset>
                      </wp:positionV>
                      <wp:extent cx="1887855" cy="268605"/>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87855" cy="2686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24FF1B">
                                  <w:pPr>
                                    <w:rPr>
                                      <w:rFonts w:hint="default" w:eastAsia="宋体"/>
                                      <w:color w:val="FF0000"/>
                                      <w:lang w:val="en-US" w:eastAsia="zh-CN"/>
                                    </w:rPr>
                                  </w:pPr>
                                  <w:r>
                                    <w:rPr>
                                      <w:rFonts w:hint="eastAsia"/>
                                      <w:color w:val="FF0000"/>
                                      <w:lang w:val="en-US" w:eastAsia="zh-CN"/>
                                    </w:rPr>
                                    <w:t>本项目占地区域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7.85pt;margin-top:396.6pt;height:21.15pt;width:148.65pt;z-index:251672576;mso-width-relative:page;mso-height-relative:page;" filled="f" stroked="f" coordsize="21600,21600" o:gfxdata="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nY/8P9wAAAALAQAADwAAAAAAAAABACAAAAAiAAAA&#10;ZHJzL2Rvd25yZXYueG1sUEsBAhQAFAAAAAgAh07iQIGX3v48AgAAaAQAAA4AAAAAAAAAAQAgAAAA&#10;KwEAAGRycy9lMm9Eb2MueG1sUEsFBgAAAAAGAAYAWQEAANkFAAAAAA==&#10;">
                      <v:fill on="f" focussize="0,0"/>
                      <v:stroke on="f" weight="0.5pt"/>
                      <v:imagedata o:title=""/>
                      <o:lock v:ext="edit" aspectratio="f"/>
                      <v:textbox>
                        <w:txbxContent>
                          <w:p w14:paraId="6E24FF1B">
                            <w:pPr>
                              <w:rPr>
                                <w:rFonts w:hint="default" w:eastAsia="宋体"/>
                                <w:color w:val="FF0000"/>
                                <w:lang w:val="en-US" w:eastAsia="zh-CN"/>
                              </w:rPr>
                            </w:pPr>
                            <w:r>
                              <w:rPr>
                                <w:rFonts w:hint="eastAsia"/>
                                <w:color w:val="FF0000"/>
                                <w:lang w:val="en-US" w:eastAsia="zh-CN"/>
                              </w:rPr>
                              <w:t>本项目占地区域</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1560195</wp:posOffset>
                      </wp:positionH>
                      <wp:positionV relativeFrom="paragraph">
                        <wp:posOffset>3819525</wp:posOffset>
                      </wp:positionV>
                      <wp:extent cx="3150870" cy="3778250"/>
                      <wp:effectExtent l="6350" t="6350" r="5080" b="6350"/>
                      <wp:wrapNone/>
                      <wp:docPr id="15" name="任意多边形 15"/>
                      <wp:cNvGraphicFramePr/>
                      <a:graphic xmlns:a="http://schemas.openxmlformats.org/drawingml/2006/main">
                        <a:graphicData uri="http://schemas.microsoft.com/office/word/2010/wordprocessingShape">
                          <wps:wsp>
                            <wps:cNvSpPr/>
                            <wps:spPr>
                              <a:xfrm>
                                <a:off x="2944495" y="4740275"/>
                                <a:ext cx="3150870" cy="3778250"/>
                              </a:xfrm>
                              <a:custGeom>
                                <a:avLst/>
                                <a:gdLst>
                                  <a:gd name="connisteX0" fmla="*/ 3150870 w 3150870"/>
                                  <a:gd name="connsiteY0" fmla="*/ 3770630 h 3778250"/>
                                  <a:gd name="connisteX1" fmla="*/ 2730500 w 3150870"/>
                                  <a:gd name="connsiteY1" fmla="*/ 3199130 h 3778250"/>
                                  <a:gd name="connisteX2" fmla="*/ 2214245 w 3150870"/>
                                  <a:gd name="connsiteY2" fmla="*/ 2532380 h 3778250"/>
                                  <a:gd name="connisteX3" fmla="*/ 2007870 w 3150870"/>
                                  <a:gd name="connsiteY3" fmla="*/ 2206625 h 3778250"/>
                                  <a:gd name="connisteX4" fmla="*/ 1928495 w 3150870"/>
                                  <a:gd name="connsiteY4" fmla="*/ 1992630 h 3778250"/>
                                  <a:gd name="connisteX5" fmla="*/ 1889125 w 3150870"/>
                                  <a:gd name="connsiteY5" fmla="*/ 1849755 h 3778250"/>
                                  <a:gd name="connisteX6" fmla="*/ 1991995 w 3150870"/>
                                  <a:gd name="connsiteY6" fmla="*/ 857250 h 3778250"/>
                                  <a:gd name="connisteX7" fmla="*/ 1896745 w 3150870"/>
                                  <a:gd name="connsiteY7" fmla="*/ 786130 h 3778250"/>
                                  <a:gd name="connisteX8" fmla="*/ 1912620 w 3150870"/>
                                  <a:gd name="connsiteY8" fmla="*/ 698500 h 3778250"/>
                                  <a:gd name="connisteX9" fmla="*/ 2143125 w 3150870"/>
                                  <a:gd name="connsiteY9" fmla="*/ 659130 h 3778250"/>
                                  <a:gd name="connisteX10" fmla="*/ 2238375 w 3150870"/>
                                  <a:gd name="connsiteY10" fmla="*/ 595630 h 3778250"/>
                                  <a:gd name="connisteX11" fmla="*/ 2159000 w 3150870"/>
                                  <a:gd name="connsiteY11" fmla="*/ 444500 h 3778250"/>
                                  <a:gd name="connisteX12" fmla="*/ 1730375 w 3150870"/>
                                  <a:gd name="connsiteY12" fmla="*/ 222250 h 3778250"/>
                                  <a:gd name="connisteX13" fmla="*/ 1515745 w 3150870"/>
                                  <a:gd name="connsiteY13" fmla="*/ 142875 h 3778250"/>
                                  <a:gd name="connisteX14" fmla="*/ 1238250 w 3150870"/>
                                  <a:gd name="connsiteY14" fmla="*/ 31750 h 3778250"/>
                                  <a:gd name="connisteX15" fmla="*/ 975995 w 3150870"/>
                                  <a:gd name="connsiteY15" fmla="*/ 0 h 3778250"/>
                                  <a:gd name="connisteX16" fmla="*/ 555625 w 3150870"/>
                                  <a:gd name="connsiteY16" fmla="*/ 79375 h 3778250"/>
                                  <a:gd name="connisteX17" fmla="*/ 396875 w 3150870"/>
                                  <a:gd name="connsiteY17" fmla="*/ 174625 h 3778250"/>
                                  <a:gd name="connisteX18" fmla="*/ 229870 w 3150870"/>
                                  <a:gd name="connsiteY18" fmla="*/ 246380 h 3778250"/>
                                  <a:gd name="connisteX19" fmla="*/ 39370 w 3150870"/>
                                  <a:gd name="connsiteY19" fmla="*/ 325755 h 3778250"/>
                                  <a:gd name="connisteX20" fmla="*/ 7620 w 3150870"/>
                                  <a:gd name="connsiteY20" fmla="*/ 746125 h 3778250"/>
                                  <a:gd name="connisteX21" fmla="*/ 0 w 3150870"/>
                                  <a:gd name="connsiteY21" fmla="*/ 929005 h 3778250"/>
                                  <a:gd name="connisteX22" fmla="*/ 111125 w 3150870"/>
                                  <a:gd name="connsiteY22" fmla="*/ 1167130 h 3778250"/>
                                  <a:gd name="connisteX23" fmla="*/ 55245 w 3150870"/>
                                  <a:gd name="connsiteY23" fmla="*/ 1412875 h 3778250"/>
                                  <a:gd name="connisteX24" fmla="*/ 71120 w 3150870"/>
                                  <a:gd name="connsiteY24" fmla="*/ 1619250 h 3778250"/>
                                  <a:gd name="connisteX25" fmla="*/ 587375 w 3150870"/>
                                  <a:gd name="connsiteY25" fmla="*/ 1873250 h 3778250"/>
                                  <a:gd name="connisteX26" fmla="*/ 1214120 w 3150870"/>
                                  <a:gd name="connsiteY26" fmla="*/ 2238375 h 3778250"/>
                                  <a:gd name="connisteX27" fmla="*/ 1555750 w 3150870"/>
                                  <a:gd name="connsiteY27" fmla="*/ 2635250 h 3778250"/>
                                  <a:gd name="connisteX28" fmla="*/ 1626870 w 3150870"/>
                                  <a:gd name="connsiteY28" fmla="*/ 3103880 h 3778250"/>
                                  <a:gd name="connisteX29" fmla="*/ 1753870 w 3150870"/>
                                  <a:gd name="connsiteY29" fmla="*/ 3508375 h 3778250"/>
                                  <a:gd name="connisteX30" fmla="*/ 1857375 w 3150870"/>
                                  <a:gd name="connsiteY30" fmla="*/ 3778250 h 377825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 ang="0">
                                    <a:pos x="connisteX17" y="connsiteY17"/>
                                  </a:cxn>
                                  <a:cxn ang="0">
                                    <a:pos x="connisteX18" y="connsiteY18"/>
                                  </a:cxn>
                                  <a:cxn ang="0">
                                    <a:pos x="connisteX19" y="connsiteY19"/>
                                  </a:cxn>
                                  <a:cxn ang="0">
                                    <a:pos x="connisteX20" y="connsiteY20"/>
                                  </a:cxn>
                                  <a:cxn ang="0">
                                    <a:pos x="connisteX21" y="connsiteY21"/>
                                  </a:cxn>
                                  <a:cxn ang="0">
                                    <a:pos x="connisteX22" y="connsiteY22"/>
                                  </a:cxn>
                                  <a:cxn ang="0">
                                    <a:pos x="connisteX23" y="connsiteY23"/>
                                  </a:cxn>
                                  <a:cxn ang="0">
                                    <a:pos x="connisteX24" y="connsiteY24"/>
                                  </a:cxn>
                                  <a:cxn ang="0">
                                    <a:pos x="connisteX25" y="connsiteY25"/>
                                  </a:cxn>
                                  <a:cxn ang="0">
                                    <a:pos x="connisteX26" y="connsiteY26"/>
                                  </a:cxn>
                                  <a:cxn ang="0">
                                    <a:pos x="connisteX27" y="connsiteY27"/>
                                  </a:cxn>
                                  <a:cxn ang="0">
                                    <a:pos x="connisteX28" y="connsiteY28"/>
                                  </a:cxn>
                                  <a:cxn ang="0">
                                    <a:pos x="connisteX29" y="connsiteY29"/>
                                  </a:cxn>
                                  <a:cxn ang="0">
                                    <a:pos x="connisteX30" y="connsiteY30"/>
                                  </a:cxn>
                                </a:cxnLst>
                                <a:rect l="l" t="t" r="r" b="b"/>
                                <a:pathLst>
                                  <a:path w="3150870" h="3778250">
                                    <a:moveTo>
                                      <a:pt x="3150870" y="3770630"/>
                                    </a:moveTo>
                                    <a:lnTo>
                                      <a:pt x="2730500" y="3199130"/>
                                    </a:lnTo>
                                    <a:lnTo>
                                      <a:pt x="2214245" y="2532380"/>
                                    </a:lnTo>
                                    <a:lnTo>
                                      <a:pt x="2007870" y="2206625"/>
                                    </a:lnTo>
                                    <a:lnTo>
                                      <a:pt x="1928495" y="1992630"/>
                                    </a:lnTo>
                                    <a:lnTo>
                                      <a:pt x="1889125" y="1849755"/>
                                    </a:lnTo>
                                    <a:lnTo>
                                      <a:pt x="1991995" y="857250"/>
                                    </a:lnTo>
                                    <a:lnTo>
                                      <a:pt x="1896745" y="786130"/>
                                    </a:lnTo>
                                    <a:lnTo>
                                      <a:pt x="1912620" y="698500"/>
                                    </a:lnTo>
                                    <a:lnTo>
                                      <a:pt x="2143125" y="659130"/>
                                    </a:lnTo>
                                    <a:lnTo>
                                      <a:pt x="2238375" y="595630"/>
                                    </a:lnTo>
                                    <a:lnTo>
                                      <a:pt x="2159000" y="444500"/>
                                    </a:lnTo>
                                    <a:lnTo>
                                      <a:pt x="1730375" y="222250"/>
                                    </a:lnTo>
                                    <a:lnTo>
                                      <a:pt x="1515745" y="142875"/>
                                    </a:lnTo>
                                    <a:lnTo>
                                      <a:pt x="1238250" y="31750"/>
                                    </a:lnTo>
                                    <a:lnTo>
                                      <a:pt x="975995" y="0"/>
                                    </a:lnTo>
                                    <a:lnTo>
                                      <a:pt x="555625" y="79375"/>
                                    </a:lnTo>
                                    <a:lnTo>
                                      <a:pt x="396875" y="174625"/>
                                    </a:lnTo>
                                    <a:lnTo>
                                      <a:pt x="229870" y="246380"/>
                                    </a:lnTo>
                                    <a:lnTo>
                                      <a:pt x="39370" y="325755"/>
                                    </a:lnTo>
                                    <a:lnTo>
                                      <a:pt x="7620" y="746125"/>
                                    </a:lnTo>
                                    <a:lnTo>
                                      <a:pt x="0" y="929005"/>
                                    </a:lnTo>
                                    <a:lnTo>
                                      <a:pt x="111125" y="1167130"/>
                                    </a:lnTo>
                                    <a:lnTo>
                                      <a:pt x="55245" y="1412875"/>
                                    </a:lnTo>
                                    <a:lnTo>
                                      <a:pt x="71120" y="1619250"/>
                                    </a:lnTo>
                                    <a:lnTo>
                                      <a:pt x="587375" y="1873250"/>
                                    </a:lnTo>
                                    <a:lnTo>
                                      <a:pt x="1214120" y="2238375"/>
                                    </a:lnTo>
                                    <a:lnTo>
                                      <a:pt x="1555750" y="2635250"/>
                                    </a:lnTo>
                                    <a:lnTo>
                                      <a:pt x="1626870" y="3103880"/>
                                    </a:lnTo>
                                    <a:lnTo>
                                      <a:pt x="1753870" y="3508375"/>
                                    </a:lnTo>
                                    <a:lnTo>
                                      <a:pt x="1857375" y="3778250"/>
                                    </a:lnTo>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22.85pt;margin-top:300.75pt;height:297.5pt;width:248.1pt;z-index:251671552;mso-width-relative:page;mso-height-relative:page;" filled="f" stroked="t" coordsize="3150870,3778250" o:gfxdata="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" path="m3150870,3770630l2730500,3199130,2214245,2532380,2007870,2206625,1928495,1992630,1889125,1849755,1991995,857250,1896745,786130,1912620,698500,2143125,659130,2238375,595630,2159000,444500,1730375,222250,1515745,142875,1238250,31750,975995,0,555625,79375,396875,174625,229870,246380,39370,325755,7620,746125,0,929005,111125,1167130,55245,1412875,71120,1619250,587375,1873250,1214120,2238375,1555750,2635250,1626870,3103880,1753870,3508375,1857375,3778250e">
                      <v:path o:connectlocs="3150870,3770630;2730500,3199130;2214245,2532380;2007870,2206625;1928495,1992630;1889125,1849755;1991995,857250;1896745,786130;1912620,698500;2143125,659130;2238375,595630;2159000,444500;1730375,222250;1515745,142875;1238250,31750;975995,0;555625,79375;396875,174625;229870,246380;39370,325755;7620,746125;0,929005;111125,1167130;55245,1412875;71120,1619250;587375,1873250;1214120,2238375;1555750,2635250;1626870,3103880;1753870,3508375;1857375,3778250" o:connectangles="0,0,0,0,0,0,0,0,0,0,0,0,0,0,0,0,0,0,0,0,0,0,0,0,0,0,0,0,0,0,0"/>
                      <v:fill on="f" focussize="0,0"/>
                      <v:stroke weight="1pt" color="#FF0000 [2404]" miterlimit="8" joinstyle="miter"/>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2251710</wp:posOffset>
                      </wp:positionH>
                      <wp:positionV relativeFrom="paragraph">
                        <wp:posOffset>1186180</wp:posOffset>
                      </wp:positionV>
                      <wp:extent cx="1887855" cy="268605"/>
                      <wp:effectExtent l="0" t="0" r="0" b="0"/>
                      <wp:wrapNone/>
                      <wp:docPr id="19" name="文本框 19"/>
                      <wp:cNvGraphicFramePr/>
                      <a:graphic xmlns:a="http://schemas.openxmlformats.org/drawingml/2006/main">
                        <a:graphicData uri="http://schemas.microsoft.com/office/word/2010/wordprocessingShape">
                          <wps:wsp>
                            <wps:cNvSpPr txBox="1"/>
                            <wps:spPr>
                              <a:xfrm>
                                <a:off x="3307080" y="2639060"/>
                                <a:ext cx="1887855" cy="2686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C86E3A">
                                  <w:pPr>
                                    <w:rPr>
                                      <w:rFonts w:hint="default" w:eastAsia="宋体"/>
                                      <w:color w:val="FF0000"/>
                                      <w:lang w:val="en-US" w:eastAsia="zh-CN"/>
                                    </w:rPr>
                                  </w:pPr>
                                  <w:r>
                                    <w:rPr>
                                      <w:rFonts w:hint="eastAsia"/>
                                      <w:color w:val="FF0000"/>
                                      <w:lang w:val="en-US" w:eastAsia="zh-CN"/>
                                    </w:rPr>
                                    <w:t>本项目占地区域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7.3pt;margin-top:93.4pt;height:21.15pt;width:148.65pt;z-index:251664384;mso-width-relative:page;mso-height-relative:page;" filled="f" stroked="f" coordsize="21600,21600" o:gfxdata="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IA0dR3bAAAACwEAAA8AAAAAAAAA&#10;AQAgAAAAIgAAAGRycy9kb3ducmV2LnhtbFBLAQIUABQAAAAIAIdO4kDUoYKoRwIAAHQEAAAOAAAA&#10;AAAAAAEAIAAAACoBAABkcnMvZTJvRG9jLnhtbFBLBQYAAAAABgAGAFkBAADjBQAAAAA=&#10;">
                      <v:fill on="f" focussize="0,0"/>
                      <v:stroke on="f" weight="0.5pt"/>
                      <v:imagedata o:title=""/>
                      <o:lock v:ext="edit" aspectratio="f"/>
                      <v:textbox>
                        <w:txbxContent>
                          <w:p w14:paraId="22C86E3A">
                            <w:pPr>
                              <w:rPr>
                                <w:rFonts w:hint="default" w:eastAsia="宋体"/>
                                <w:color w:val="FF0000"/>
                                <w:lang w:val="en-US" w:eastAsia="zh-CN"/>
                              </w:rPr>
                            </w:pPr>
                            <w:r>
                              <w:rPr>
                                <w:rFonts w:hint="eastAsia"/>
                                <w:color w:val="FF0000"/>
                                <w:lang w:val="en-US" w:eastAsia="zh-CN"/>
                              </w:rPr>
                              <w:t>本项目占地区域</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column">
                        <wp:posOffset>1374775</wp:posOffset>
                      </wp:positionH>
                      <wp:positionV relativeFrom="paragraph">
                        <wp:posOffset>91440</wp:posOffset>
                      </wp:positionV>
                      <wp:extent cx="3515995" cy="3437255"/>
                      <wp:effectExtent l="6350" t="6350" r="20955" b="23495"/>
                      <wp:wrapNone/>
                      <wp:docPr id="14" name="任意多边形 14"/>
                      <wp:cNvGraphicFramePr/>
                      <a:graphic xmlns:a="http://schemas.openxmlformats.org/drawingml/2006/main">
                        <a:graphicData uri="http://schemas.microsoft.com/office/word/2010/wordprocessingShape">
                          <wps:wsp>
                            <wps:cNvSpPr/>
                            <wps:spPr>
                              <a:xfrm>
                                <a:off x="2785745" y="1012190"/>
                                <a:ext cx="3515995" cy="3437255"/>
                              </a:xfrm>
                              <a:custGeom>
                                <a:avLst/>
                                <a:gdLst>
                                  <a:gd name="connisteX0" fmla="*/ 721995 w 3515995"/>
                                  <a:gd name="connsiteY0" fmla="*/ 0 h 3437255"/>
                                  <a:gd name="connisteX1" fmla="*/ 476250 w 3515995"/>
                                  <a:gd name="connsiteY1" fmla="*/ 421005 h 3437255"/>
                                  <a:gd name="connisteX2" fmla="*/ 182245 w 3515995"/>
                                  <a:gd name="connsiteY2" fmla="*/ 492125 h 3437255"/>
                                  <a:gd name="connisteX3" fmla="*/ 0 w 3515995"/>
                                  <a:gd name="connsiteY3" fmla="*/ 650875 h 3437255"/>
                                  <a:gd name="connisteX4" fmla="*/ 15875 w 3515995"/>
                                  <a:gd name="connsiteY4" fmla="*/ 904875 h 3437255"/>
                                  <a:gd name="connisteX5" fmla="*/ 198120 w 3515995"/>
                                  <a:gd name="connsiteY5" fmla="*/ 1174750 h 3437255"/>
                                  <a:gd name="connisteX6" fmla="*/ 547370 w 3515995"/>
                                  <a:gd name="connsiteY6" fmla="*/ 1611630 h 3437255"/>
                                  <a:gd name="connisteX7" fmla="*/ 1095375 w 3515995"/>
                                  <a:gd name="connsiteY7" fmla="*/ 2072005 h 3437255"/>
                                  <a:gd name="connisteX8" fmla="*/ 1285875 w 3515995"/>
                                  <a:gd name="connsiteY8" fmla="*/ 2254250 h 3437255"/>
                                  <a:gd name="connisteX9" fmla="*/ 1468120 w 3515995"/>
                                  <a:gd name="connsiteY9" fmla="*/ 2532380 h 3437255"/>
                                  <a:gd name="connisteX10" fmla="*/ 1539875 w 3515995"/>
                                  <a:gd name="connsiteY10" fmla="*/ 2834005 h 3437255"/>
                                  <a:gd name="connisteX11" fmla="*/ 1635125 w 3515995"/>
                                  <a:gd name="connsiteY11" fmla="*/ 3063875 h 3437255"/>
                                  <a:gd name="connisteX12" fmla="*/ 1746250 w 3515995"/>
                                  <a:gd name="connsiteY12" fmla="*/ 3294380 h 3437255"/>
                                  <a:gd name="connisteX13" fmla="*/ 1936750 w 3515995"/>
                                  <a:gd name="connsiteY13" fmla="*/ 3437255 h 3437255"/>
                                  <a:gd name="connisteX14" fmla="*/ 2952750 w 3515995"/>
                                  <a:gd name="connsiteY14" fmla="*/ 3326130 h 3437255"/>
                                  <a:gd name="connisteX15" fmla="*/ 3484245 w 3515995"/>
                                  <a:gd name="connsiteY15" fmla="*/ 2675255 h 3437255"/>
                                  <a:gd name="connisteX16" fmla="*/ 3515995 w 3515995"/>
                                  <a:gd name="connsiteY16" fmla="*/ 1698625 h 3437255"/>
                                  <a:gd name="connisteX17" fmla="*/ 3388995 w 3515995"/>
                                  <a:gd name="connsiteY17" fmla="*/ 1333500 h 3437255"/>
                                  <a:gd name="connisteX18" fmla="*/ 2794000 w 3515995"/>
                                  <a:gd name="connsiteY18" fmla="*/ 833755 h 3437255"/>
                                  <a:gd name="connisteX19" fmla="*/ 2087245 w 3515995"/>
                                  <a:gd name="connsiteY19" fmla="*/ 460375 h 3437255"/>
                                  <a:gd name="connisteX20" fmla="*/ 1976120 w 3515995"/>
                                  <a:gd name="connsiteY20" fmla="*/ 309880 h 3437255"/>
                                  <a:gd name="connisteX21" fmla="*/ 1778000 w 3515995"/>
                                  <a:gd name="connsiteY21" fmla="*/ 190500 h 3437255"/>
                                  <a:gd name="connisteX22" fmla="*/ 1325245 w 3515995"/>
                                  <a:gd name="connsiteY22" fmla="*/ 79375 h 3437255"/>
                                  <a:gd name="connisteX23" fmla="*/ 1039495 w 3515995"/>
                                  <a:gd name="connsiteY23" fmla="*/ 0 h 343725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 ang="0">
                                    <a:pos x="connisteX17" y="connsiteY17"/>
                                  </a:cxn>
                                  <a:cxn ang="0">
                                    <a:pos x="connisteX18" y="connsiteY18"/>
                                  </a:cxn>
                                  <a:cxn ang="0">
                                    <a:pos x="connisteX19" y="connsiteY19"/>
                                  </a:cxn>
                                  <a:cxn ang="0">
                                    <a:pos x="connisteX20" y="connsiteY20"/>
                                  </a:cxn>
                                  <a:cxn ang="0">
                                    <a:pos x="connisteX21" y="connsiteY21"/>
                                  </a:cxn>
                                  <a:cxn ang="0">
                                    <a:pos x="connisteX22" y="connsiteY22"/>
                                  </a:cxn>
                                  <a:cxn ang="0">
                                    <a:pos x="connisteX23" y="connsiteY23"/>
                                  </a:cxn>
                                </a:cxnLst>
                                <a:rect l="l" t="t" r="r" b="b"/>
                                <a:pathLst>
                                  <a:path w="3515995" h="3437255">
                                    <a:moveTo>
                                      <a:pt x="721995" y="0"/>
                                    </a:moveTo>
                                    <a:lnTo>
                                      <a:pt x="476250" y="421005"/>
                                    </a:lnTo>
                                    <a:lnTo>
                                      <a:pt x="182245" y="492125"/>
                                    </a:lnTo>
                                    <a:lnTo>
                                      <a:pt x="0" y="650875"/>
                                    </a:lnTo>
                                    <a:lnTo>
                                      <a:pt x="15875" y="904875"/>
                                    </a:lnTo>
                                    <a:lnTo>
                                      <a:pt x="198120" y="1174750"/>
                                    </a:lnTo>
                                    <a:lnTo>
                                      <a:pt x="547370" y="1611630"/>
                                    </a:lnTo>
                                    <a:lnTo>
                                      <a:pt x="1095375" y="2072005"/>
                                    </a:lnTo>
                                    <a:lnTo>
                                      <a:pt x="1285875" y="2254250"/>
                                    </a:lnTo>
                                    <a:lnTo>
                                      <a:pt x="1468120" y="2532380"/>
                                    </a:lnTo>
                                    <a:lnTo>
                                      <a:pt x="1539875" y="2834005"/>
                                    </a:lnTo>
                                    <a:lnTo>
                                      <a:pt x="1635125" y="3063875"/>
                                    </a:lnTo>
                                    <a:lnTo>
                                      <a:pt x="1746250" y="3294380"/>
                                    </a:lnTo>
                                    <a:lnTo>
                                      <a:pt x="1936750" y="3437255"/>
                                    </a:lnTo>
                                    <a:lnTo>
                                      <a:pt x="2952750" y="3326130"/>
                                    </a:lnTo>
                                    <a:lnTo>
                                      <a:pt x="3484245" y="2675255"/>
                                    </a:lnTo>
                                    <a:lnTo>
                                      <a:pt x="3515995" y="1698625"/>
                                    </a:lnTo>
                                    <a:lnTo>
                                      <a:pt x="3388995" y="1333500"/>
                                    </a:lnTo>
                                    <a:lnTo>
                                      <a:pt x="2794000" y="833755"/>
                                    </a:lnTo>
                                    <a:lnTo>
                                      <a:pt x="2087245" y="460375"/>
                                    </a:lnTo>
                                    <a:lnTo>
                                      <a:pt x="1976120" y="309880"/>
                                    </a:lnTo>
                                    <a:lnTo>
                                      <a:pt x="1778000" y="190500"/>
                                    </a:lnTo>
                                    <a:lnTo>
                                      <a:pt x="1325245" y="79375"/>
                                    </a:lnTo>
                                    <a:lnTo>
                                      <a:pt x="1039495" y="0"/>
                                    </a:lnTo>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08.25pt;margin-top:7.2pt;height:270.65pt;width:276.85pt;z-index:251670528;mso-width-relative:page;mso-height-relative:page;" filled="f" stroked="t" coordsize="3515995,3437255" o:gfxdata="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" path="m721995,0l476250,421005,182245,492125,0,650875,15875,904875,198120,1174750,547370,1611630,1095375,2072005,1285875,2254250,1468120,2532380,1539875,2834005,1635125,3063875,1746250,3294380,1936750,3437255,2952750,3326130,3484245,2675255,3515995,1698625,3388995,1333500,2794000,833755,2087245,460375,1976120,309880,1778000,190500,1325245,79375,1039495,0e">
                      <v:path o:connectlocs="721995,0;476250,421005;182245,492125;0,650875;15875,904875;198120,1174750;547370,1611630;1095375,2072005;1285875,2254250;1468120,2532380;1539875,2834005;1635125,3063875;1746250,3294380;1936750,3437255;2952750,3326130;3484245,2675255;3515995,1698625;3388995,1333500;2794000,833755;2087245,460375;1976120,309880;1778000,190500;1325245,79375;1039495,0" o:connectangles="0,0,0,0,0,0,0,0,0,0,0,0,0,0,0,0,0,0,0,0,0,0,0,0"/>
                      <v:fill on="f" focussize="0,0"/>
                      <v:stroke weight="1pt" color="#FF0000 [2404]" miterlimit="8" joinstyle="miter"/>
                      <v:imagedata o:title=""/>
                      <o:lock v:ext="edit" aspectratio="f"/>
                    </v:shape>
                  </w:pict>
                </mc:Fallback>
              </mc:AlternateContent>
            </w:r>
            <w:r>
              <w:rPr>
                <w:color w:val="000000" w:themeColor="text1"/>
                <w:sz w:val="24"/>
                <w:highlight w:val="none"/>
                <w14:textFill>
                  <w14:solidFill>
                    <w14:schemeClr w14:val="tx1"/>
                  </w14:solidFill>
                </w14:textFill>
              </w:rPr>
              <w:drawing>
                <wp:inline distT="0" distB="0" distL="114300" distR="114300">
                  <wp:extent cx="5001260" cy="3728720"/>
                  <wp:effectExtent l="0" t="0" r="8890" b="5080"/>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22"/>
                          <a:stretch>
                            <a:fillRect/>
                          </a:stretch>
                        </pic:blipFill>
                        <pic:spPr>
                          <a:xfrm>
                            <a:off x="0" y="0"/>
                            <a:ext cx="5001260" cy="3728720"/>
                          </a:xfrm>
                          <a:prstGeom prst="rect">
                            <a:avLst/>
                          </a:prstGeom>
                          <a:noFill/>
                          <a:ln>
                            <a:noFill/>
                          </a:ln>
                        </pic:spPr>
                      </pic:pic>
                    </a:graphicData>
                  </a:graphic>
                </wp:inline>
              </w:drawing>
            </w:r>
            <w:r>
              <w:rPr>
                <w:color w:val="000000" w:themeColor="text1"/>
                <w:sz w:val="24"/>
                <w:highlight w:val="none"/>
                <w14:textFill>
                  <w14:solidFill>
                    <w14:schemeClr w14:val="tx1"/>
                  </w14:solidFill>
                </w14:textFill>
              </w:rPr>
              <w:drawing>
                <wp:inline distT="0" distB="0" distL="114300" distR="114300">
                  <wp:extent cx="5004435" cy="3769995"/>
                  <wp:effectExtent l="0" t="0" r="5715" b="1905"/>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23"/>
                          <a:stretch>
                            <a:fillRect/>
                          </a:stretch>
                        </pic:blipFill>
                        <pic:spPr>
                          <a:xfrm>
                            <a:off x="0" y="0"/>
                            <a:ext cx="5004435" cy="3769995"/>
                          </a:xfrm>
                          <a:prstGeom prst="rect">
                            <a:avLst/>
                          </a:prstGeom>
                          <a:noFill/>
                          <a:ln>
                            <a:noFill/>
                          </a:ln>
                        </pic:spPr>
                      </pic:pic>
                    </a:graphicData>
                  </a:graphic>
                </wp:inline>
              </w:drawing>
            </w:r>
          </w:p>
          <w:p w14:paraId="1FB4FB9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color w:val="000000" w:themeColor="text1"/>
                <w:kern w:val="0"/>
                <w:sz w:val="24"/>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图3-</w:t>
            </w:r>
            <w:r>
              <w:rPr>
                <w:rFonts w:hint="eastAsia"/>
                <w:b/>
                <w:bCs/>
                <w:color w:val="000000" w:themeColor="text1"/>
                <w:szCs w:val="21"/>
                <w:highlight w:val="none"/>
                <w:lang w:val="en-US" w:eastAsia="zh-CN"/>
                <w14:textFill>
                  <w14:solidFill>
                    <w14:schemeClr w14:val="tx1"/>
                  </w14:solidFill>
                </w14:textFill>
              </w:rPr>
              <w:t xml:space="preserve">5  </w:t>
            </w:r>
            <w:r>
              <w:rPr>
                <w:rFonts w:hint="eastAsia"/>
                <w:b/>
                <w:bCs/>
                <w:color w:val="000000" w:themeColor="text1"/>
                <w:szCs w:val="21"/>
                <w:highlight w:val="none"/>
                <w14:textFill>
                  <w14:solidFill>
                    <w14:schemeClr w14:val="tx1"/>
                  </w14:solidFill>
                </w14:textFill>
              </w:rPr>
              <w:t>本项目建设区域现场照片</w:t>
            </w:r>
          </w:p>
        </w:tc>
      </w:tr>
      <w:tr w14:paraId="6537C0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9" w:hRule="atLeast"/>
          <w:jc w:val="center"/>
        </w:trPr>
        <w:tc>
          <w:tcPr>
            <w:tcW w:w="428" w:type="pct"/>
            <w:vAlign w:val="center"/>
          </w:tcPr>
          <w:p w14:paraId="398D7DC4">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 w:val="24"/>
                <w:highlight w:val="none"/>
                <w14:textFill>
                  <w14:solidFill>
                    <w14:schemeClr w14:val="tx1"/>
                  </w14:solidFill>
                </w14:textFill>
              </w:rPr>
              <w:t>生态环境保护目标</w:t>
            </w:r>
          </w:p>
        </w:tc>
        <w:tc>
          <w:tcPr>
            <w:tcW w:w="4571" w:type="pct"/>
          </w:tcPr>
          <w:p w14:paraId="6091A73D">
            <w:pPr>
              <w:adjustRightInd w:val="0"/>
              <w:snapToGrid w:val="0"/>
              <w:spacing w:line="360" w:lineRule="auto"/>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项目环境保护目标保护级别为《环境空气质量标准》（GB3095-20</w:t>
            </w:r>
            <w:r>
              <w:rPr>
                <w:rFonts w:hint="eastAsia"/>
                <w:color w:val="000000" w:themeColor="text1"/>
                <w:kern w:val="0"/>
                <w:sz w:val="24"/>
                <w:highlight w:val="none"/>
                <w:lang w:val="en-US" w:eastAsia="zh-CN"/>
                <w14:textFill>
                  <w14:solidFill>
                    <w14:schemeClr w14:val="tx1"/>
                  </w14:solidFill>
                </w14:textFill>
              </w:rPr>
              <w:t>26</w:t>
            </w:r>
            <w:r>
              <w:rPr>
                <w:color w:val="000000" w:themeColor="text1"/>
                <w:kern w:val="0"/>
                <w:sz w:val="24"/>
                <w:highlight w:val="none"/>
                <w14:textFill>
                  <w14:solidFill>
                    <w14:schemeClr w14:val="tx1"/>
                  </w14:solidFill>
                </w14:textFill>
              </w:rPr>
              <w:t>）</w:t>
            </w:r>
            <w:r>
              <w:rPr>
                <w:rFonts w:hint="eastAsia"/>
                <w:color w:val="000000" w:themeColor="text1"/>
                <w:kern w:val="0"/>
                <w:sz w:val="24"/>
                <w:highlight w:val="none"/>
                <w:lang w:val="en-US" w:eastAsia="zh-CN"/>
                <w14:textFill>
                  <w14:solidFill>
                    <w14:schemeClr w14:val="tx1"/>
                  </w14:solidFill>
                </w14:textFill>
              </w:rPr>
              <w:t>一</w:t>
            </w:r>
            <w:r>
              <w:rPr>
                <w:color w:val="000000" w:themeColor="text1"/>
                <w:kern w:val="0"/>
                <w:sz w:val="24"/>
                <w:highlight w:val="none"/>
                <w14:textFill>
                  <w14:solidFill>
                    <w14:schemeClr w14:val="tx1"/>
                  </w14:solidFill>
                </w14:textFill>
              </w:rPr>
              <w:t>级标准、《地表水环境质量标准》（GB3838-2002）Ⅲ类标准和《声环境质量标准》（GB3096-2008）中的</w:t>
            </w:r>
            <w:r>
              <w:rPr>
                <w:rFonts w:hint="eastAsia"/>
                <w:color w:val="000000" w:themeColor="text1"/>
                <w:kern w:val="0"/>
                <w:sz w:val="24"/>
                <w:highlight w:val="none"/>
                <w:lang w:val="en-US" w:eastAsia="zh-CN"/>
                <w14:textFill>
                  <w14:solidFill>
                    <w14:schemeClr w14:val="tx1"/>
                  </w14:solidFill>
                </w14:textFill>
              </w:rPr>
              <w:t>2</w:t>
            </w:r>
            <w:r>
              <w:rPr>
                <w:color w:val="000000" w:themeColor="text1"/>
                <w:kern w:val="0"/>
                <w:sz w:val="24"/>
                <w:highlight w:val="none"/>
                <w14:textFill>
                  <w14:solidFill>
                    <w14:schemeClr w14:val="tx1"/>
                  </w14:solidFill>
                </w14:textFill>
              </w:rPr>
              <w:t>类标准。</w:t>
            </w:r>
          </w:p>
          <w:p w14:paraId="79929664">
            <w:pPr>
              <w:adjustRightInd w:val="0"/>
              <w:snapToGrid w:val="0"/>
              <w:spacing w:line="360" w:lineRule="auto"/>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主要环境保护目标如下表所示。</w:t>
            </w:r>
          </w:p>
          <w:p w14:paraId="0E10254B">
            <w:pPr>
              <w:adjustRightInd w:val="0"/>
              <w:snapToGrid w:val="0"/>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表3-</w:t>
            </w:r>
            <w:r>
              <w:rPr>
                <w:rFonts w:hint="eastAsia"/>
                <w:b/>
                <w:bCs/>
                <w:color w:val="000000" w:themeColor="text1"/>
                <w:kern w:val="0"/>
                <w:szCs w:val="21"/>
                <w:highlight w:val="none"/>
                <w:lang w:val="en-US" w:eastAsia="zh-CN"/>
                <w14:textFill>
                  <w14:solidFill>
                    <w14:schemeClr w14:val="tx1"/>
                  </w14:solidFill>
                </w14:textFill>
              </w:rPr>
              <w:t xml:space="preserve">6  </w:t>
            </w:r>
            <w:r>
              <w:rPr>
                <w:b/>
                <w:bCs/>
                <w:color w:val="000000" w:themeColor="text1"/>
                <w:kern w:val="0"/>
                <w:szCs w:val="21"/>
                <w:highlight w:val="none"/>
                <w14:textFill>
                  <w14:solidFill>
                    <w14:schemeClr w14:val="tx1"/>
                  </w14:solidFill>
                </w14:textFill>
              </w:rPr>
              <w:t>环境保护目标表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66"/>
              <w:gridCol w:w="1001"/>
              <w:gridCol w:w="1586"/>
              <w:gridCol w:w="968"/>
              <w:gridCol w:w="645"/>
              <w:gridCol w:w="709"/>
              <w:gridCol w:w="1350"/>
              <w:gridCol w:w="757"/>
            </w:tblGrid>
            <w:tr w14:paraId="0A83F3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tcBorders>
                    <w:tl2br w:val="nil"/>
                    <w:tr2bl w:val="nil"/>
                  </w:tcBorders>
                  <w:vAlign w:val="center"/>
                </w:tcPr>
                <w:p w14:paraId="63788D56">
                  <w:pPr>
                    <w:pStyle w:val="66"/>
                    <w:adjustRightInd w:val="0"/>
                    <w:textAlignment w:val="baseline"/>
                    <w:rPr>
                      <w:rFonts w:eastAsia="宋体"/>
                      <w:b/>
                      <w:bCs/>
                      <w:color w:val="000000" w:themeColor="text1"/>
                      <w:sz w:val="21"/>
                      <w:highlight w:val="none"/>
                      <w14:textFill>
                        <w14:solidFill>
                          <w14:schemeClr w14:val="tx1"/>
                        </w14:solidFill>
                      </w14:textFill>
                    </w:rPr>
                  </w:pPr>
                  <w:r>
                    <w:rPr>
                      <w:rFonts w:eastAsia="宋体"/>
                      <w:b/>
                      <w:bCs/>
                      <w:color w:val="000000" w:themeColor="text1"/>
                      <w:sz w:val="21"/>
                      <w:highlight w:val="none"/>
                      <w14:textFill>
                        <w14:solidFill>
                          <w14:schemeClr w14:val="tx1"/>
                        </w14:solidFill>
                      </w14:textFill>
                    </w:rPr>
                    <w:t>环境要素</w:t>
                  </w:r>
                </w:p>
              </w:tc>
              <w:tc>
                <w:tcPr>
                  <w:tcW w:w="634" w:type="pct"/>
                  <w:tcBorders>
                    <w:tl2br w:val="nil"/>
                    <w:tr2bl w:val="nil"/>
                  </w:tcBorders>
                  <w:vAlign w:val="center"/>
                </w:tcPr>
                <w:p w14:paraId="66CABDAE">
                  <w:pPr>
                    <w:pStyle w:val="66"/>
                    <w:adjustRightInd w:val="0"/>
                    <w:textAlignment w:val="baseline"/>
                    <w:rPr>
                      <w:rFonts w:eastAsia="宋体"/>
                      <w:b/>
                      <w:bCs/>
                      <w:color w:val="000000" w:themeColor="text1"/>
                      <w:sz w:val="21"/>
                      <w:highlight w:val="none"/>
                      <w14:textFill>
                        <w14:solidFill>
                          <w14:schemeClr w14:val="tx1"/>
                        </w14:solidFill>
                      </w14:textFill>
                    </w:rPr>
                  </w:pPr>
                  <w:r>
                    <w:rPr>
                      <w:rFonts w:eastAsia="宋体"/>
                      <w:b/>
                      <w:bCs/>
                      <w:color w:val="000000" w:themeColor="text1"/>
                      <w:sz w:val="21"/>
                      <w:highlight w:val="none"/>
                      <w14:textFill>
                        <w14:solidFill>
                          <w14:schemeClr w14:val="tx1"/>
                        </w14:solidFill>
                      </w14:textFill>
                    </w:rPr>
                    <w:t>敏感目标名称</w:t>
                  </w:r>
                </w:p>
              </w:tc>
              <w:tc>
                <w:tcPr>
                  <w:tcW w:w="1006" w:type="pct"/>
                  <w:tcBorders>
                    <w:tl2br w:val="nil"/>
                    <w:tr2bl w:val="nil"/>
                  </w:tcBorders>
                  <w:vAlign w:val="center"/>
                </w:tcPr>
                <w:p w14:paraId="6A8D9626">
                  <w:pPr>
                    <w:pStyle w:val="66"/>
                    <w:adjustRightInd w:val="0"/>
                    <w:textAlignment w:val="baseline"/>
                    <w:rPr>
                      <w:rFonts w:eastAsia="宋体"/>
                      <w:b/>
                      <w:bCs/>
                      <w:color w:val="000000" w:themeColor="text1"/>
                      <w:sz w:val="21"/>
                      <w:highlight w:val="none"/>
                      <w14:textFill>
                        <w14:solidFill>
                          <w14:schemeClr w14:val="tx1"/>
                        </w14:solidFill>
                      </w14:textFill>
                    </w:rPr>
                  </w:pPr>
                  <w:r>
                    <w:rPr>
                      <w:rFonts w:eastAsia="宋体"/>
                      <w:b/>
                      <w:bCs/>
                      <w:color w:val="000000" w:themeColor="text1"/>
                      <w:sz w:val="21"/>
                      <w:highlight w:val="none"/>
                      <w14:textFill>
                        <w14:solidFill>
                          <w14:schemeClr w14:val="tx1"/>
                        </w14:solidFill>
                      </w14:textFill>
                    </w:rPr>
                    <w:t>坐标</w:t>
                  </w:r>
                </w:p>
              </w:tc>
              <w:tc>
                <w:tcPr>
                  <w:tcW w:w="614" w:type="pct"/>
                  <w:tcBorders>
                    <w:tl2br w:val="nil"/>
                    <w:tr2bl w:val="nil"/>
                  </w:tcBorders>
                  <w:vAlign w:val="center"/>
                </w:tcPr>
                <w:p w14:paraId="47BFCCA8">
                  <w:pPr>
                    <w:pStyle w:val="66"/>
                    <w:adjustRightInd w:val="0"/>
                    <w:textAlignment w:val="baseline"/>
                    <w:rPr>
                      <w:rFonts w:eastAsia="宋体"/>
                      <w:b/>
                      <w:bCs/>
                      <w:color w:val="000000" w:themeColor="text1"/>
                      <w:sz w:val="21"/>
                      <w:highlight w:val="none"/>
                      <w14:textFill>
                        <w14:solidFill>
                          <w14:schemeClr w14:val="tx1"/>
                        </w14:solidFill>
                      </w14:textFill>
                    </w:rPr>
                  </w:pPr>
                  <w:r>
                    <w:rPr>
                      <w:rFonts w:eastAsia="宋体"/>
                      <w:b/>
                      <w:bCs/>
                      <w:color w:val="000000" w:themeColor="text1"/>
                      <w:sz w:val="21"/>
                      <w:highlight w:val="none"/>
                      <w14:textFill>
                        <w14:solidFill>
                          <w14:schemeClr w14:val="tx1"/>
                        </w14:solidFill>
                      </w14:textFill>
                    </w:rPr>
                    <w:t>位置关系及距离</w:t>
                  </w:r>
                </w:p>
              </w:tc>
              <w:tc>
                <w:tcPr>
                  <w:tcW w:w="409" w:type="pct"/>
                  <w:tcBorders>
                    <w:tl2br w:val="nil"/>
                    <w:tr2bl w:val="nil"/>
                  </w:tcBorders>
                  <w:vAlign w:val="center"/>
                </w:tcPr>
                <w:p w14:paraId="178AB191">
                  <w:pPr>
                    <w:pStyle w:val="66"/>
                    <w:adjustRightInd w:val="0"/>
                    <w:textAlignment w:val="baseline"/>
                    <w:rPr>
                      <w:rFonts w:eastAsia="宋体"/>
                      <w:b/>
                      <w:bCs/>
                      <w:color w:val="000000" w:themeColor="text1"/>
                      <w:sz w:val="21"/>
                      <w:highlight w:val="none"/>
                      <w14:textFill>
                        <w14:solidFill>
                          <w14:schemeClr w14:val="tx1"/>
                        </w14:solidFill>
                      </w14:textFill>
                    </w:rPr>
                  </w:pPr>
                  <w:r>
                    <w:rPr>
                      <w:rFonts w:eastAsia="宋体"/>
                      <w:b/>
                      <w:bCs/>
                      <w:color w:val="000000" w:themeColor="text1"/>
                      <w:sz w:val="21"/>
                      <w:highlight w:val="none"/>
                      <w14:textFill>
                        <w14:solidFill>
                          <w14:schemeClr w14:val="tx1"/>
                        </w14:solidFill>
                      </w14:textFill>
                    </w:rPr>
                    <w:t>性质</w:t>
                  </w:r>
                </w:p>
              </w:tc>
              <w:tc>
                <w:tcPr>
                  <w:tcW w:w="449" w:type="pct"/>
                  <w:tcBorders>
                    <w:tl2br w:val="nil"/>
                    <w:tr2bl w:val="nil"/>
                  </w:tcBorders>
                  <w:vAlign w:val="center"/>
                </w:tcPr>
                <w:p w14:paraId="0B3B0A70">
                  <w:pPr>
                    <w:pStyle w:val="66"/>
                    <w:adjustRightInd w:val="0"/>
                    <w:textAlignment w:val="baseline"/>
                    <w:rPr>
                      <w:rFonts w:eastAsia="宋体"/>
                      <w:b/>
                      <w:bCs/>
                      <w:color w:val="000000" w:themeColor="text1"/>
                      <w:sz w:val="21"/>
                      <w:highlight w:val="none"/>
                      <w14:textFill>
                        <w14:solidFill>
                          <w14:schemeClr w14:val="tx1"/>
                        </w14:solidFill>
                      </w14:textFill>
                    </w:rPr>
                  </w:pPr>
                  <w:r>
                    <w:rPr>
                      <w:rFonts w:eastAsia="宋体"/>
                      <w:b/>
                      <w:bCs/>
                      <w:color w:val="000000" w:themeColor="text1"/>
                      <w:sz w:val="21"/>
                      <w:highlight w:val="none"/>
                      <w14:textFill>
                        <w14:solidFill>
                          <w14:schemeClr w14:val="tx1"/>
                        </w14:solidFill>
                      </w14:textFill>
                    </w:rPr>
                    <w:t>规模/人</w:t>
                  </w:r>
                </w:p>
              </w:tc>
              <w:tc>
                <w:tcPr>
                  <w:tcW w:w="856" w:type="pct"/>
                  <w:tcBorders>
                    <w:tl2br w:val="nil"/>
                    <w:tr2bl w:val="nil"/>
                  </w:tcBorders>
                  <w:vAlign w:val="center"/>
                </w:tcPr>
                <w:p w14:paraId="255B683C">
                  <w:pPr>
                    <w:pStyle w:val="66"/>
                    <w:adjustRightInd w:val="0"/>
                    <w:textAlignment w:val="baseline"/>
                    <w:rPr>
                      <w:rFonts w:eastAsia="宋体"/>
                      <w:b/>
                      <w:bCs/>
                      <w:color w:val="000000" w:themeColor="text1"/>
                      <w:sz w:val="21"/>
                      <w:highlight w:val="none"/>
                      <w14:textFill>
                        <w14:solidFill>
                          <w14:schemeClr w14:val="tx1"/>
                        </w14:solidFill>
                      </w14:textFill>
                    </w:rPr>
                  </w:pPr>
                  <w:r>
                    <w:rPr>
                      <w:rFonts w:eastAsia="宋体"/>
                      <w:b/>
                      <w:bCs/>
                      <w:color w:val="000000" w:themeColor="text1"/>
                      <w:sz w:val="21"/>
                      <w:highlight w:val="none"/>
                      <w14:textFill>
                        <w14:solidFill>
                          <w14:schemeClr w14:val="tx1"/>
                        </w14:solidFill>
                      </w14:textFill>
                    </w:rPr>
                    <w:t>环境功能及要求</w:t>
                  </w:r>
                </w:p>
              </w:tc>
              <w:tc>
                <w:tcPr>
                  <w:tcW w:w="480" w:type="pct"/>
                  <w:tcBorders>
                    <w:tl2br w:val="nil"/>
                    <w:tr2bl w:val="nil"/>
                  </w:tcBorders>
                  <w:vAlign w:val="center"/>
                </w:tcPr>
                <w:p w14:paraId="716360CD">
                  <w:pPr>
                    <w:pStyle w:val="66"/>
                    <w:adjustRightInd w:val="0"/>
                    <w:textAlignment w:val="baseline"/>
                    <w:rPr>
                      <w:rFonts w:eastAsia="宋体"/>
                      <w:b/>
                      <w:bCs/>
                      <w:color w:val="000000" w:themeColor="text1"/>
                      <w:sz w:val="21"/>
                      <w:highlight w:val="none"/>
                      <w14:textFill>
                        <w14:solidFill>
                          <w14:schemeClr w14:val="tx1"/>
                        </w14:solidFill>
                      </w14:textFill>
                    </w:rPr>
                  </w:pPr>
                  <w:r>
                    <w:rPr>
                      <w:rFonts w:eastAsia="宋体"/>
                      <w:b/>
                      <w:bCs/>
                      <w:color w:val="000000" w:themeColor="text1"/>
                      <w:sz w:val="21"/>
                      <w:highlight w:val="none"/>
                      <w14:textFill>
                        <w14:solidFill>
                          <w14:schemeClr w14:val="tx1"/>
                        </w14:solidFill>
                      </w14:textFill>
                    </w:rPr>
                    <w:t>备注</w:t>
                  </w:r>
                </w:p>
              </w:tc>
            </w:tr>
            <w:tr w14:paraId="76F532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49" w:type="pct"/>
                  <w:tcBorders>
                    <w:tl2br w:val="nil"/>
                    <w:tr2bl w:val="nil"/>
                  </w:tcBorders>
                  <w:vAlign w:val="center"/>
                </w:tcPr>
                <w:p w14:paraId="398590A8">
                  <w:pPr>
                    <w:pStyle w:val="66"/>
                    <w:adjustRightInd w:val="0"/>
                    <w:textAlignment w:val="baseline"/>
                    <w:rPr>
                      <w:rFonts w:eastAsia="宋体"/>
                      <w:color w:val="000000" w:themeColor="text1"/>
                      <w:sz w:val="21"/>
                      <w:highlight w:val="none"/>
                      <w14:textFill>
                        <w14:solidFill>
                          <w14:schemeClr w14:val="tx1"/>
                        </w14:solidFill>
                      </w14:textFill>
                    </w:rPr>
                  </w:pPr>
                  <w:r>
                    <w:rPr>
                      <w:rFonts w:hint="eastAsia" w:eastAsia="宋体"/>
                      <w:color w:val="000000" w:themeColor="text1"/>
                      <w:sz w:val="21"/>
                      <w:highlight w:val="none"/>
                      <w14:textFill>
                        <w14:solidFill>
                          <w14:schemeClr w14:val="tx1"/>
                        </w14:solidFill>
                      </w14:textFill>
                    </w:rPr>
                    <w:t>声环境</w:t>
                  </w:r>
                </w:p>
              </w:tc>
              <w:tc>
                <w:tcPr>
                  <w:tcW w:w="3114" w:type="pct"/>
                  <w:gridSpan w:val="5"/>
                  <w:tcBorders>
                    <w:tl2br w:val="nil"/>
                    <w:tr2bl w:val="nil"/>
                  </w:tcBorders>
                  <w:vAlign w:val="center"/>
                </w:tcPr>
                <w:p w14:paraId="589A6BDA">
                  <w:pPr>
                    <w:pStyle w:val="66"/>
                    <w:adjustRightInd w:val="0"/>
                    <w:textAlignment w:val="baseline"/>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w:t>
                  </w:r>
                </w:p>
              </w:tc>
              <w:tc>
                <w:tcPr>
                  <w:tcW w:w="856" w:type="pct"/>
                  <w:tcBorders>
                    <w:tl2br w:val="nil"/>
                    <w:tr2bl w:val="nil"/>
                  </w:tcBorders>
                  <w:vAlign w:val="center"/>
                </w:tcPr>
                <w:p w14:paraId="11AD4FFC">
                  <w:pPr>
                    <w:pStyle w:val="66"/>
                    <w:adjustRightInd w:val="0"/>
                    <w:textAlignment w:val="baseline"/>
                    <w:rPr>
                      <w:rFonts w:eastAsia="宋体"/>
                      <w:b/>
                      <w:bCs/>
                      <w:color w:val="000000" w:themeColor="text1"/>
                      <w:sz w:val="21"/>
                      <w:highlight w:val="none"/>
                      <w14:textFill>
                        <w14:solidFill>
                          <w14:schemeClr w14:val="tx1"/>
                        </w14:solidFill>
                      </w14:textFill>
                    </w:rPr>
                  </w:pPr>
                  <w:r>
                    <w:rPr>
                      <w:rFonts w:eastAsia="宋体"/>
                      <w:color w:val="000000" w:themeColor="text1"/>
                      <w:sz w:val="21"/>
                      <w:highlight w:val="none"/>
                      <w14:textFill>
                        <w14:solidFill>
                          <w14:schemeClr w14:val="tx1"/>
                        </w14:solidFill>
                      </w14:textFill>
                    </w:rPr>
                    <w:t>《声环境质量标准》（GB3096-2008）中2类标准</w:t>
                  </w:r>
                </w:p>
              </w:tc>
              <w:tc>
                <w:tcPr>
                  <w:tcW w:w="480" w:type="pct"/>
                  <w:tcBorders>
                    <w:tl2br w:val="nil"/>
                    <w:tr2bl w:val="nil"/>
                  </w:tcBorders>
                  <w:vAlign w:val="center"/>
                </w:tcPr>
                <w:p w14:paraId="6565D3EB">
                  <w:pPr>
                    <w:pStyle w:val="66"/>
                    <w:adjustRightInd w:val="0"/>
                    <w:textAlignment w:val="baseline"/>
                    <w:rPr>
                      <w:rFonts w:eastAsia="宋体"/>
                      <w:b/>
                      <w:bCs/>
                      <w:color w:val="000000" w:themeColor="text1"/>
                      <w:sz w:val="21"/>
                      <w:highlight w:val="none"/>
                      <w14:textFill>
                        <w14:solidFill>
                          <w14:schemeClr w14:val="tx1"/>
                        </w14:solidFill>
                      </w14:textFill>
                    </w:rPr>
                  </w:pPr>
                  <w:r>
                    <w:rPr>
                      <w:rFonts w:eastAsia="宋体"/>
                      <w:color w:val="000000" w:themeColor="text1"/>
                      <w:sz w:val="21"/>
                      <w:highlight w:val="none"/>
                      <w14:textFill>
                        <w14:solidFill>
                          <w14:schemeClr w14:val="tx1"/>
                        </w14:solidFill>
                      </w14:textFill>
                    </w:rPr>
                    <w:t>项目用地50m范围</w:t>
                  </w:r>
                </w:p>
              </w:tc>
            </w:tr>
            <w:tr w14:paraId="56BC58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vMerge w:val="restart"/>
                  <w:tcBorders>
                    <w:tl2br w:val="nil"/>
                    <w:tr2bl w:val="nil"/>
                  </w:tcBorders>
                  <w:vAlign w:val="center"/>
                </w:tcPr>
                <w:p w14:paraId="37FF5675">
                  <w:pPr>
                    <w:pStyle w:val="66"/>
                    <w:adjustRightInd w:val="0"/>
                    <w:textAlignment w:val="baseline"/>
                    <w:rPr>
                      <w:rFonts w:eastAsia="宋体"/>
                      <w:color w:val="000000" w:themeColor="text1"/>
                      <w:sz w:val="21"/>
                      <w:highlight w:val="none"/>
                      <w14:textFill>
                        <w14:solidFill>
                          <w14:schemeClr w14:val="tx1"/>
                        </w14:solidFill>
                      </w14:textFill>
                    </w:rPr>
                  </w:pPr>
                  <w:r>
                    <w:rPr>
                      <w:rFonts w:eastAsia="宋体"/>
                      <w:color w:val="000000" w:themeColor="text1"/>
                      <w:sz w:val="21"/>
                      <w:highlight w:val="none"/>
                      <w14:textFill>
                        <w14:solidFill>
                          <w14:schemeClr w14:val="tx1"/>
                        </w14:solidFill>
                      </w14:textFill>
                    </w:rPr>
                    <w:t>大气环境</w:t>
                  </w:r>
                </w:p>
              </w:tc>
              <w:tc>
                <w:tcPr>
                  <w:tcW w:w="634" w:type="pct"/>
                  <w:vMerge w:val="restart"/>
                  <w:tcBorders>
                    <w:tl2br w:val="nil"/>
                    <w:tr2bl w:val="nil"/>
                  </w:tcBorders>
                  <w:vAlign w:val="center"/>
                </w:tcPr>
                <w:p w14:paraId="7C966C14">
                  <w:pPr>
                    <w:pStyle w:val="66"/>
                    <w:adjustRightInd w:val="0"/>
                    <w:textAlignment w:val="baseline"/>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桥亭社区居民</w:t>
                  </w:r>
                </w:p>
              </w:tc>
              <w:tc>
                <w:tcPr>
                  <w:tcW w:w="1006" w:type="pct"/>
                  <w:tcBorders>
                    <w:tl2br w:val="nil"/>
                    <w:tr2bl w:val="nil"/>
                  </w:tcBorders>
                  <w:vAlign w:val="center"/>
                </w:tcPr>
                <w:p w14:paraId="73148C97">
                  <w:pPr>
                    <w:pStyle w:val="66"/>
                    <w:adjustRightInd w:val="0"/>
                    <w:textAlignment w:val="baseline"/>
                    <w:rPr>
                      <w:rFonts w:hint="default" w:ascii="Times New Roman" w:hAnsi="Times New Roman" w:eastAsia="宋体" w:cs="Times New Roman"/>
                      <w:color w:val="000000" w:themeColor="text1"/>
                      <w:kern w:val="2"/>
                      <w:sz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highlight w:val="none"/>
                      <w:lang w:val="en-US" w:eastAsia="zh-CN"/>
                      <w14:textFill>
                        <w14:solidFill>
                          <w14:schemeClr w14:val="tx1"/>
                        </w14:solidFill>
                      </w14:textFill>
                    </w:rPr>
                    <w:t>E106°53′9.545″,N32°30′32.513″</w:t>
                  </w:r>
                </w:p>
              </w:tc>
              <w:tc>
                <w:tcPr>
                  <w:tcW w:w="614" w:type="pct"/>
                  <w:tcBorders>
                    <w:tl2br w:val="nil"/>
                    <w:tr2bl w:val="nil"/>
                  </w:tcBorders>
                  <w:vAlign w:val="center"/>
                </w:tcPr>
                <w:p w14:paraId="784CBBDD">
                  <w:pPr>
                    <w:pStyle w:val="66"/>
                    <w:adjustRightInd w:val="0"/>
                    <w:textAlignment w:val="baseline"/>
                    <w:rPr>
                      <w:rFonts w:ascii="Times New Roman" w:hAnsi="Times New Roman" w:eastAsia="宋体" w:cs="Times New Roman"/>
                      <w:color w:val="000000" w:themeColor="text1"/>
                      <w:kern w:val="2"/>
                      <w:sz w:val="21"/>
                      <w:highlight w:val="none"/>
                      <w14:textFill>
                        <w14:solidFill>
                          <w14:schemeClr w14:val="tx1"/>
                        </w14:solidFill>
                      </w14:textFill>
                    </w:rPr>
                  </w:pPr>
                  <w:r>
                    <w:rPr>
                      <w:rFonts w:hint="eastAsia" w:ascii="Times New Roman" w:hAnsi="Times New Roman" w:eastAsia="宋体" w:cs="Times New Roman"/>
                      <w:color w:val="000000" w:themeColor="text1"/>
                      <w:kern w:val="2"/>
                      <w:sz w:val="21"/>
                      <w:highlight w:val="none"/>
                      <w:lang w:val="en-US" w:eastAsia="zh-CN"/>
                      <w14:textFill>
                        <w14:solidFill>
                          <w14:schemeClr w14:val="tx1"/>
                        </w14:solidFill>
                      </w14:textFill>
                    </w:rPr>
                    <w:t>东北侧240m~500m</w:t>
                  </w:r>
                </w:p>
              </w:tc>
              <w:tc>
                <w:tcPr>
                  <w:tcW w:w="409" w:type="pct"/>
                  <w:tcBorders>
                    <w:tl2br w:val="nil"/>
                    <w:tr2bl w:val="nil"/>
                  </w:tcBorders>
                  <w:vAlign w:val="center"/>
                </w:tcPr>
                <w:p w14:paraId="6708D010">
                  <w:pPr>
                    <w:pStyle w:val="66"/>
                    <w:adjustRightInd w:val="0"/>
                    <w:textAlignment w:val="baseline"/>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居民</w:t>
                  </w:r>
                </w:p>
              </w:tc>
              <w:tc>
                <w:tcPr>
                  <w:tcW w:w="449" w:type="pct"/>
                  <w:tcBorders>
                    <w:tl2br w:val="nil"/>
                    <w:tr2bl w:val="nil"/>
                  </w:tcBorders>
                  <w:vAlign w:val="center"/>
                </w:tcPr>
                <w:p w14:paraId="5EA049D9">
                  <w:pPr>
                    <w:pStyle w:val="66"/>
                    <w:adjustRightInd w:val="0"/>
                    <w:textAlignment w:val="baseline"/>
                    <w:rPr>
                      <w:rFonts w:eastAsia="宋体"/>
                      <w:color w:val="000000" w:themeColor="text1"/>
                      <w:sz w:val="21"/>
                      <w:highlight w:val="none"/>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500-700</w:t>
                  </w:r>
                  <w:r>
                    <w:rPr>
                      <w:rFonts w:hint="eastAsia" w:eastAsia="宋体"/>
                      <w:color w:val="000000" w:themeColor="text1"/>
                      <w:sz w:val="21"/>
                      <w:highlight w:val="none"/>
                      <w14:textFill>
                        <w14:solidFill>
                          <w14:schemeClr w14:val="tx1"/>
                        </w14:solidFill>
                      </w14:textFill>
                    </w:rPr>
                    <w:t>人</w:t>
                  </w:r>
                </w:p>
              </w:tc>
              <w:tc>
                <w:tcPr>
                  <w:tcW w:w="856" w:type="pct"/>
                  <w:vMerge w:val="restart"/>
                  <w:tcBorders>
                    <w:tl2br w:val="nil"/>
                    <w:tr2bl w:val="nil"/>
                  </w:tcBorders>
                  <w:vAlign w:val="center"/>
                </w:tcPr>
                <w:p w14:paraId="4C31CA95">
                  <w:pPr>
                    <w:pStyle w:val="66"/>
                    <w:adjustRightInd w:val="0"/>
                    <w:textAlignment w:val="baseline"/>
                    <w:rPr>
                      <w:rFonts w:hint="default" w:eastAsia="宋体"/>
                      <w:color w:val="000000" w:themeColor="text1"/>
                      <w:sz w:val="21"/>
                      <w:highlight w:val="none"/>
                      <w:lang w:val="en-US" w:eastAsia="zh-CN"/>
                      <w14:textFill>
                        <w14:solidFill>
                          <w14:schemeClr w14:val="tx1"/>
                        </w14:solidFill>
                      </w14:textFill>
                    </w:rPr>
                  </w:pPr>
                  <w:r>
                    <w:rPr>
                      <w:rFonts w:eastAsia="宋体"/>
                      <w:color w:val="000000" w:themeColor="text1"/>
                      <w:sz w:val="21"/>
                      <w:highlight w:val="none"/>
                      <w14:textFill>
                        <w14:solidFill>
                          <w14:schemeClr w14:val="tx1"/>
                        </w14:solidFill>
                      </w14:textFill>
                    </w:rPr>
                    <w:t>GB3095-20</w:t>
                  </w:r>
                  <w:r>
                    <w:rPr>
                      <w:rFonts w:hint="eastAsia" w:eastAsia="宋体"/>
                      <w:color w:val="000000" w:themeColor="text1"/>
                      <w:sz w:val="21"/>
                      <w:highlight w:val="none"/>
                      <w:lang w:val="en-US" w:eastAsia="zh-CN"/>
                      <w14:textFill>
                        <w14:solidFill>
                          <w14:schemeClr w14:val="tx1"/>
                        </w14:solidFill>
                      </w14:textFill>
                    </w:rPr>
                    <w:t>26</w:t>
                  </w:r>
                </w:p>
                <w:p w14:paraId="2440DDCC">
                  <w:pPr>
                    <w:pStyle w:val="66"/>
                    <w:adjustRightInd w:val="0"/>
                    <w:textAlignment w:val="baseline"/>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一级</w:t>
                  </w:r>
                  <w:r>
                    <w:rPr>
                      <w:rFonts w:eastAsia="宋体"/>
                      <w:color w:val="000000" w:themeColor="text1"/>
                      <w:sz w:val="21"/>
                      <w:highlight w:val="none"/>
                      <w14:textFill>
                        <w14:solidFill>
                          <w14:schemeClr w14:val="tx1"/>
                        </w14:solidFill>
                      </w14:textFill>
                    </w:rPr>
                    <w:t>标准</w:t>
                  </w:r>
                </w:p>
                <w:p w14:paraId="34FA3828">
                  <w:pPr>
                    <w:pStyle w:val="66"/>
                    <w:adjustRightInd w:val="0"/>
                    <w:textAlignment w:val="baseline"/>
                    <w:rPr>
                      <w:rFonts w:eastAsia="宋体"/>
                      <w:color w:val="000000" w:themeColor="text1"/>
                      <w:sz w:val="21"/>
                      <w:highlight w:val="none"/>
                      <w14:textFill>
                        <w14:solidFill>
                          <w14:schemeClr w14:val="tx1"/>
                        </w14:solidFill>
                      </w14:textFill>
                    </w:rPr>
                  </w:pPr>
                </w:p>
                <w:p w14:paraId="22A27DB1"/>
              </w:tc>
              <w:tc>
                <w:tcPr>
                  <w:tcW w:w="480" w:type="pct"/>
                  <w:vMerge w:val="restart"/>
                  <w:tcBorders>
                    <w:tl2br w:val="nil"/>
                    <w:tr2bl w:val="nil"/>
                  </w:tcBorders>
                  <w:vAlign w:val="center"/>
                </w:tcPr>
                <w:p w14:paraId="34CFD188">
                  <w:pPr>
                    <w:pStyle w:val="66"/>
                    <w:adjustRightInd w:val="0"/>
                    <w:textAlignment w:val="baseline"/>
                    <w:rPr>
                      <w:rFonts w:eastAsia="宋体"/>
                      <w:color w:val="000000" w:themeColor="text1"/>
                      <w:sz w:val="21"/>
                      <w:highlight w:val="none"/>
                      <w14:textFill>
                        <w14:solidFill>
                          <w14:schemeClr w14:val="tx1"/>
                        </w14:solidFill>
                      </w14:textFill>
                    </w:rPr>
                  </w:pPr>
                  <w:r>
                    <w:rPr>
                      <w:rFonts w:eastAsia="宋体"/>
                      <w:color w:val="000000" w:themeColor="text1"/>
                      <w:sz w:val="21"/>
                      <w:highlight w:val="none"/>
                      <w14:textFill>
                        <w14:solidFill>
                          <w14:schemeClr w14:val="tx1"/>
                        </w14:solidFill>
                      </w14:textFill>
                    </w:rPr>
                    <w:t>项目用地500m范围</w:t>
                  </w:r>
                </w:p>
                <w:p w14:paraId="7B42C087">
                  <w:pPr>
                    <w:pStyle w:val="66"/>
                    <w:adjustRightInd w:val="0"/>
                    <w:textAlignment w:val="baseline"/>
                    <w:rPr>
                      <w:rFonts w:eastAsia="宋体"/>
                      <w:color w:val="000000" w:themeColor="text1"/>
                      <w:sz w:val="21"/>
                      <w:highlight w:val="none"/>
                      <w14:textFill>
                        <w14:solidFill>
                          <w14:schemeClr w14:val="tx1"/>
                        </w14:solidFill>
                      </w14:textFill>
                    </w:rPr>
                  </w:pPr>
                </w:p>
              </w:tc>
            </w:tr>
            <w:tr w14:paraId="32C3D7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vMerge w:val="continue"/>
                  <w:tcBorders>
                    <w:tl2br w:val="nil"/>
                    <w:tr2bl w:val="nil"/>
                  </w:tcBorders>
                  <w:vAlign w:val="center"/>
                </w:tcPr>
                <w:p w14:paraId="20027F3B">
                  <w:pPr>
                    <w:pStyle w:val="66"/>
                    <w:adjustRightInd w:val="0"/>
                    <w:textAlignment w:val="baseline"/>
                    <w:rPr>
                      <w:rFonts w:eastAsia="宋体"/>
                      <w:color w:val="000000" w:themeColor="text1"/>
                      <w:sz w:val="21"/>
                      <w:highlight w:val="none"/>
                      <w14:textFill>
                        <w14:solidFill>
                          <w14:schemeClr w14:val="tx1"/>
                        </w14:solidFill>
                      </w14:textFill>
                    </w:rPr>
                  </w:pPr>
                </w:p>
              </w:tc>
              <w:tc>
                <w:tcPr>
                  <w:tcW w:w="634" w:type="pct"/>
                  <w:vMerge w:val="continue"/>
                  <w:tcBorders>
                    <w:tl2br w:val="nil"/>
                    <w:tr2bl w:val="nil"/>
                  </w:tcBorders>
                  <w:vAlign w:val="center"/>
                </w:tcPr>
                <w:p w14:paraId="234FC5E8">
                  <w:pPr>
                    <w:pStyle w:val="66"/>
                    <w:adjustRightInd w:val="0"/>
                    <w:textAlignment w:val="baseline"/>
                    <w:rPr>
                      <w:rFonts w:hint="eastAsia" w:eastAsia="宋体"/>
                      <w:color w:val="000000" w:themeColor="text1"/>
                      <w:sz w:val="21"/>
                      <w:highlight w:val="none"/>
                      <w14:textFill>
                        <w14:solidFill>
                          <w14:schemeClr w14:val="tx1"/>
                        </w14:solidFill>
                      </w14:textFill>
                    </w:rPr>
                  </w:pPr>
                </w:p>
              </w:tc>
              <w:tc>
                <w:tcPr>
                  <w:tcW w:w="1006" w:type="pct"/>
                  <w:tcBorders>
                    <w:tl2br w:val="nil"/>
                    <w:tr2bl w:val="nil"/>
                  </w:tcBorders>
                  <w:vAlign w:val="center"/>
                </w:tcPr>
                <w:p w14:paraId="49DEF639">
                  <w:pPr>
                    <w:pStyle w:val="66"/>
                    <w:adjustRightInd w:val="0"/>
                    <w:textAlignment w:val="baseline"/>
                    <w:rPr>
                      <w:rFonts w:hint="default" w:ascii="Times New Roman" w:hAnsi="Times New Roman" w:eastAsia="宋体" w:cs="Times New Roman"/>
                      <w:color w:val="000000" w:themeColor="text1"/>
                      <w:kern w:val="2"/>
                      <w:sz w:val="21"/>
                      <w:highlight w:val="none"/>
                      <w14:textFill>
                        <w14:solidFill>
                          <w14:schemeClr w14:val="tx1"/>
                        </w14:solidFill>
                      </w14:textFill>
                    </w:rPr>
                  </w:pPr>
                  <w:r>
                    <w:rPr>
                      <w:rFonts w:hint="eastAsia" w:ascii="Times New Roman" w:hAnsi="Times New Roman" w:eastAsia="宋体" w:cs="Times New Roman"/>
                      <w:color w:val="000000" w:themeColor="text1"/>
                      <w:kern w:val="2"/>
                      <w:sz w:val="21"/>
                      <w:highlight w:val="none"/>
                      <w:lang w:val="en-US" w:eastAsia="zh-CN"/>
                      <w14:textFill>
                        <w14:solidFill>
                          <w14:schemeClr w14:val="tx1"/>
                        </w14:solidFill>
                      </w14:textFill>
                    </w:rPr>
                    <w:t>E</w:t>
                  </w:r>
                  <w:r>
                    <w:rPr>
                      <w:rFonts w:hint="default" w:ascii="Times New Roman" w:hAnsi="Times New Roman" w:eastAsia="宋体" w:cs="Times New Roman"/>
                      <w:color w:val="000000" w:themeColor="text1"/>
                      <w:kern w:val="2"/>
                      <w:sz w:val="21"/>
                      <w:highlight w:val="none"/>
                      <w14:textFill>
                        <w14:solidFill>
                          <w14:schemeClr w14:val="tx1"/>
                        </w14:solidFill>
                      </w14:textFill>
                    </w:rPr>
                    <w:t>106°53′15.57</w:t>
                  </w:r>
                  <w:r>
                    <w:rPr>
                      <w:rFonts w:hint="eastAsia" w:ascii="Times New Roman" w:hAnsi="Times New Roman" w:eastAsia="宋体" w:cs="Times New Roman"/>
                      <w:color w:val="000000" w:themeColor="text1"/>
                      <w:kern w:val="2"/>
                      <w:sz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kern w:val="2"/>
                      <w:sz w:val="21"/>
                      <w:highlight w:val="none"/>
                      <w14:textFill>
                        <w14:solidFill>
                          <w14:schemeClr w14:val="tx1"/>
                        </w14:solidFill>
                      </w14:textFill>
                    </w:rPr>
                    <w:t>″,</w:t>
                  </w:r>
                  <w:r>
                    <w:rPr>
                      <w:rFonts w:hint="eastAsia" w:ascii="Times New Roman" w:hAnsi="Times New Roman" w:eastAsia="宋体" w:cs="Times New Roman"/>
                      <w:color w:val="000000" w:themeColor="text1"/>
                      <w:kern w:val="2"/>
                      <w:sz w:val="21"/>
                      <w:highlight w:val="none"/>
                      <w:lang w:val="en-US" w:eastAsia="zh-CN"/>
                      <w14:textFill>
                        <w14:solidFill>
                          <w14:schemeClr w14:val="tx1"/>
                        </w14:solidFill>
                      </w14:textFill>
                    </w:rPr>
                    <w:t>N</w:t>
                  </w:r>
                  <w:r>
                    <w:rPr>
                      <w:rFonts w:hint="default" w:ascii="Times New Roman" w:hAnsi="Times New Roman" w:eastAsia="宋体" w:cs="Times New Roman"/>
                      <w:color w:val="000000" w:themeColor="text1"/>
                      <w:kern w:val="2"/>
                      <w:sz w:val="21"/>
                      <w:highlight w:val="none"/>
                      <w14:textFill>
                        <w14:solidFill>
                          <w14:schemeClr w14:val="tx1"/>
                        </w14:solidFill>
                      </w14:textFill>
                    </w:rPr>
                    <w:t>32°30′20.269″</w:t>
                  </w:r>
                </w:p>
              </w:tc>
              <w:tc>
                <w:tcPr>
                  <w:tcW w:w="614" w:type="pct"/>
                  <w:tcBorders>
                    <w:tl2br w:val="nil"/>
                    <w:tr2bl w:val="nil"/>
                  </w:tcBorders>
                  <w:vAlign w:val="center"/>
                </w:tcPr>
                <w:p w14:paraId="6A19BD16">
                  <w:pPr>
                    <w:pStyle w:val="66"/>
                    <w:adjustRightInd w:val="0"/>
                    <w:textAlignment w:val="baseline"/>
                    <w:rPr>
                      <w:rFonts w:hint="default" w:ascii="Times New Roman" w:hAnsi="Times New Roman" w:eastAsia="宋体" w:cs="Times New Roman"/>
                      <w:color w:val="000000" w:themeColor="text1"/>
                      <w:kern w:val="2"/>
                      <w:sz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highlight w:val="none"/>
                      <w:lang w:val="en-US" w:eastAsia="zh-CN"/>
                      <w14:textFill>
                        <w14:solidFill>
                          <w14:schemeClr w14:val="tx1"/>
                        </w14:solidFill>
                      </w14:textFill>
                    </w:rPr>
                    <w:t>东侧134m~500m</w:t>
                  </w:r>
                </w:p>
              </w:tc>
              <w:tc>
                <w:tcPr>
                  <w:tcW w:w="409" w:type="pct"/>
                  <w:tcBorders>
                    <w:tl2br w:val="nil"/>
                    <w:tr2bl w:val="nil"/>
                  </w:tcBorders>
                  <w:vAlign w:val="center"/>
                </w:tcPr>
                <w:p w14:paraId="07511652">
                  <w:pPr>
                    <w:pStyle w:val="66"/>
                    <w:adjustRightInd w:val="0"/>
                    <w:textAlignment w:val="baseline"/>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居民</w:t>
                  </w:r>
                </w:p>
              </w:tc>
              <w:tc>
                <w:tcPr>
                  <w:tcW w:w="449" w:type="pct"/>
                  <w:tcBorders>
                    <w:tl2br w:val="nil"/>
                    <w:tr2bl w:val="nil"/>
                  </w:tcBorders>
                  <w:vAlign w:val="center"/>
                </w:tcPr>
                <w:p w14:paraId="35AD81DA">
                  <w:pPr>
                    <w:pStyle w:val="66"/>
                    <w:adjustRightInd w:val="0"/>
                    <w:textAlignment w:val="baseline"/>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400-500人</w:t>
                  </w:r>
                </w:p>
              </w:tc>
              <w:tc>
                <w:tcPr>
                  <w:tcW w:w="856" w:type="pct"/>
                  <w:vMerge w:val="continue"/>
                  <w:tcBorders>
                    <w:tl2br w:val="nil"/>
                    <w:tr2bl w:val="nil"/>
                  </w:tcBorders>
                  <w:vAlign w:val="center"/>
                </w:tcPr>
                <w:p w14:paraId="0AFAF941">
                  <w:pPr>
                    <w:pStyle w:val="66"/>
                    <w:adjustRightInd w:val="0"/>
                    <w:textAlignment w:val="baseline"/>
                    <w:rPr>
                      <w:rFonts w:eastAsia="宋体"/>
                      <w:color w:val="000000" w:themeColor="text1"/>
                      <w:sz w:val="21"/>
                      <w:highlight w:val="none"/>
                      <w14:textFill>
                        <w14:solidFill>
                          <w14:schemeClr w14:val="tx1"/>
                        </w14:solidFill>
                      </w14:textFill>
                    </w:rPr>
                  </w:pPr>
                </w:p>
              </w:tc>
              <w:tc>
                <w:tcPr>
                  <w:tcW w:w="480" w:type="pct"/>
                  <w:vMerge w:val="continue"/>
                  <w:tcBorders>
                    <w:tl2br w:val="nil"/>
                    <w:tr2bl w:val="nil"/>
                  </w:tcBorders>
                  <w:vAlign w:val="center"/>
                </w:tcPr>
                <w:p w14:paraId="03A02530">
                  <w:pPr>
                    <w:pStyle w:val="66"/>
                    <w:adjustRightInd w:val="0"/>
                    <w:textAlignment w:val="baseline"/>
                    <w:rPr>
                      <w:rFonts w:eastAsia="宋体"/>
                      <w:color w:val="000000" w:themeColor="text1"/>
                      <w:sz w:val="21"/>
                      <w:highlight w:val="none"/>
                      <w14:textFill>
                        <w14:solidFill>
                          <w14:schemeClr w14:val="tx1"/>
                        </w14:solidFill>
                      </w14:textFill>
                    </w:rPr>
                  </w:pPr>
                </w:p>
              </w:tc>
            </w:tr>
            <w:tr w14:paraId="3880EE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vMerge w:val="continue"/>
                  <w:tcBorders>
                    <w:tl2br w:val="nil"/>
                    <w:tr2bl w:val="nil"/>
                  </w:tcBorders>
                  <w:vAlign w:val="center"/>
                </w:tcPr>
                <w:p w14:paraId="0BEE54D7">
                  <w:pPr>
                    <w:pStyle w:val="66"/>
                    <w:adjustRightInd w:val="0"/>
                    <w:textAlignment w:val="baseline"/>
                    <w:rPr>
                      <w:rFonts w:eastAsia="宋体"/>
                      <w:color w:val="000000" w:themeColor="text1"/>
                      <w:sz w:val="21"/>
                      <w:highlight w:val="none"/>
                      <w14:textFill>
                        <w14:solidFill>
                          <w14:schemeClr w14:val="tx1"/>
                        </w14:solidFill>
                      </w14:textFill>
                    </w:rPr>
                  </w:pPr>
                </w:p>
              </w:tc>
              <w:tc>
                <w:tcPr>
                  <w:tcW w:w="634" w:type="pct"/>
                  <w:vMerge w:val="continue"/>
                  <w:tcBorders>
                    <w:tl2br w:val="nil"/>
                    <w:tr2bl w:val="nil"/>
                  </w:tcBorders>
                  <w:vAlign w:val="center"/>
                </w:tcPr>
                <w:p w14:paraId="335DD387">
                  <w:pPr>
                    <w:pStyle w:val="66"/>
                    <w:adjustRightInd w:val="0"/>
                    <w:textAlignment w:val="baseline"/>
                    <w:rPr>
                      <w:rFonts w:hint="eastAsia" w:eastAsia="宋体"/>
                      <w:color w:val="000000" w:themeColor="text1"/>
                      <w:sz w:val="21"/>
                      <w:highlight w:val="none"/>
                      <w14:textFill>
                        <w14:solidFill>
                          <w14:schemeClr w14:val="tx1"/>
                        </w14:solidFill>
                      </w14:textFill>
                    </w:rPr>
                  </w:pPr>
                </w:p>
              </w:tc>
              <w:tc>
                <w:tcPr>
                  <w:tcW w:w="1006" w:type="pct"/>
                  <w:tcBorders>
                    <w:tl2br w:val="nil"/>
                    <w:tr2bl w:val="nil"/>
                  </w:tcBorders>
                  <w:vAlign w:val="center"/>
                </w:tcPr>
                <w:p w14:paraId="416A8879">
                  <w:pPr>
                    <w:pStyle w:val="66"/>
                    <w:adjustRightInd w:val="0"/>
                    <w:textAlignment w:val="baseline"/>
                    <w:rPr>
                      <w:rFonts w:hint="default" w:ascii="Times New Roman" w:hAnsi="Times New Roman" w:eastAsia="宋体" w:cs="Times New Roman"/>
                      <w:color w:val="000000" w:themeColor="text1"/>
                      <w:kern w:val="2"/>
                      <w:sz w:val="21"/>
                      <w:highlight w:val="none"/>
                      <w14:textFill>
                        <w14:solidFill>
                          <w14:schemeClr w14:val="tx1"/>
                        </w14:solidFill>
                      </w14:textFill>
                    </w:rPr>
                  </w:pPr>
                  <w:r>
                    <w:rPr>
                      <w:rFonts w:hint="default" w:ascii="Times New Roman" w:hAnsi="Times New Roman" w:eastAsia="宋体" w:cs="Times New Roman"/>
                      <w:color w:val="000000" w:themeColor="text1"/>
                      <w:kern w:val="2"/>
                      <w:sz w:val="21"/>
                      <w:highlight w:val="none"/>
                      <w:lang w:val="en-US" w:eastAsia="zh-CN"/>
                      <w14:textFill>
                        <w14:solidFill>
                          <w14:schemeClr w14:val="tx1"/>
                        </w14:solidFill>
                      </w14:textFill>
                    </w:rPr>
                    <w:t>E</w:t>
                  </w:r>
                  <w:r>
                    <w:rPr>
                      <w:rFonts w:hint="default" w:ascii="Times New Roman" w:hAnsi="Times New Roman" w:eastAsia="宋体" w:cs="Times New Roman"/>
                      <w:color w:val="000000" w:themeColor="text1"/>
                      <w:kern w:val="2"/>
                      <w:sz w:val="21"/>
                      <w:highlight w:val="none"/>
                      <w14:textFill>
                        <w14:solidFill>
                          <w14:schemeClr w14:val="tx1"/>
                        </w14:solidFill>
                      </w14:textFill>
                    </w:rPr>
                    <w:t>106°53′5.721″,</w:t>
                  </w:r>
                  <w:r>
                    <w:rPr>
                      <w:rFonts w:hint="default" w:ascii="Times New Roman" w:hAnsi="Times New Roman" w:eastAsia="宋体" w:cs="Times New Roman"/>
                      <w:color w:val="000000" w:themeColor="text1"/>
                      <w:kern w:val="2"/>
                      <w:sz w:val="21"/>
                      <w:highlight w:val="none"/>
                      <w:lang w:val="en-US" w:eastAsia="zh-CN"/>
                      <w14:textFill>
                        <w14:solidFill>
                          <w14:schemeClr w14:val="tx1"/>
                        </w14:solidFill>
                      </w14:textFill>
                    </w:rPr>
                    <w:t>N</w:t>
                  </w:r>
                  <w:r>
                    <w:rPr>
                      <w:rFonts w:hint="default" w:ascii="Times New Roman" w:hAnsi="Times New Roman" w:eastAsia="宋体" w:cs="Times New Roman"/>
                      <w:color w:val="000000" w:themeColor="text1"/>
                      <w:kern w:val="2"/>
                      <w:sz w:val="21"/>
                      <w:highlight w:val="none"/>
                      <w14:textFill>
                        <w14:solidFill>
                          <w14:schemeClr w14:val="tx1"/>
                        </w14:solidFill>
                      </w14:textFill>
                    </w:rPr>
                    <w:t>32°30′14.359″</w:t>
                  </w:r>
                </w:p>
              </w:tc>
              <w:tc>
                <w:tcPr>
                  <w:tcW w:w="614" w:type="pct"/>
                  <w:tcBorders>
                    <w:tl2br w:val="nil"/>
                    <w:tr2bl w:val="nil"/>
                  </w:tcBorders>
                  <w:vAlign w:val="center"/>
                </w:tcPr>
                <w:p w14:paraId="5E7C15AB">
                  <w:pPr>
                    <w:pStyle w:val="66"/>
                    <w:adjustRightInd w:val="0"/>
                    <w:textAlignment w:val="baseline"/>
                    <w:rPr>
                      <w:rFonts w:hint="eastAsia" w:ascii="Times New Roman" w:hAnsi="Times New Roman" w:eastAsia="宋体" w:cs="Times New Roman"/>
                      <w:color w:val="000000" w:themeColor="text1"/>
                      <w:kern w:val="2"/>
                      <w:sz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highlight w:val="none"/>
                      <w:lang w:val="en-US" w:eastAsia="zh-CN"/>
                      <w14:textFill>
                        <w14:solidFill>
                          <w14:schemeClr w14:val="tx1"/>
                        </w14:solidFill>
                      </w14:textFill>
                    </w:rPr>
                    <w:t>南侧80m~500m</w:t>
                  </w:r>
                </w:p>
              </w:tc>
              <w:tc>
                <w:tcPr>
                  <w:tcW w:w="409" w:type="pct"/>
                  <w:tcBorders>
                    <w:tl2br w:val="nil"/>
                    <w:tr2bl w:val="nil"/>
                  </w:tcBorders>
                  <w:vAlign w:val="center"/>
                </w:tcPr>
                <w:p w14:paraId="1BFFE539">
                  <w:pPr>
                    <w:pStyle w:val="66"/>
                    <w:adjustRightInd w:val="0"/>
                    <w:textAlignment w:val="baseline"/>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居民</w:t>
                  </w:r>
                </w:p>
              </w:tc>
              <w:tc>
                <w:tcPr>
                  <w:tcW w:w="449" w:type="pct"/>
                  <w:tcBorders>
                    <w:tl2br w:val="nil"/>
                    <w:tr2bl w:val="nil"/>
                  </w:tcBorders>
                  <w:vAlign w:val="center"/>
                </w:tcPr>
                <w:p w14:paraId="56020353">
                  <w:pPr>
                    <w:pStyle w:val="66"/>
                    <w:adjustRightInd w:val="0"/>
                    <w:textAlignment w:val="baseline"/>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900-1100人</w:t>
                  </w:r>
                </w:p>
              </w:tc>
              <w:tc>
                <w:tcPr>
                  <w:tcW w:w="856" w:type="pct"/>
                  <w:vMerge w:val="continue"/>
                  <w:tcBorders>
                    <w:tl2br w:val="nil"/>
                    <w:tr2bl w:val="nil"/>
                  </w:tcBorders>
                  <w:vAlign w:val="center"/>
                </w:tcPr>
                <w:p w14:paraId="5AAA02BC">
                  <w:pPr>
                    <w:pStyle w:val="66"/>
                    <w:adjustRightInd w:val="0"/>
                    <w:textAlignment w:val="baseline"/>
                    <w:rPr>
                      <w:rFonts w:eastAsia="宋体"/>
                      <w:color w:val="000000" w:themeColor="text1"/>
                      <w:sz w:val="21"/>
                      <w:highlight w:val="none"/>
                      <w14:textFill>
                        <w14:solidFill>
                          <w14:schemeClr w14:val="tx1"/>
                        </w14:solidFill>
                      </w14:textFill>
                    </w:rPr>
                  </w:pPr>
                </w:p>
              </w:tc>
              <w:tc>
                <w:tcPr>
                  <w:tcW w:w="480" w:type="pct"/>
                  <w:vMerge w:val="continue"/>
                  <w:tcBorders>
                    <w:tl2br w:val="nil"/>
                    <w:tr2bl w:val="nil"/>
                  </w:tcBorders>
                  <w:vAlign w:val="center"/>
                </w:tcPr>
                <w:p w14:paraId="1540BCAB">
                  <w:pPr>
                    <w:pStyle w:val="66"/>
                    <w:adjustRightInd w:val="0"/>
                    <w:textAlignment w:val="baseline"/>
                    <w:rPr>
                      <w:rFonts w:eastAsia="宋体"/>
                      <w:color w:val="000000" w:themeColor="text1"/>
                      <w:sz w:val="21"/>
                      <w:highlight w:val="none"/>
                      <w14:textFill>
                        <w14:solidFill>
                          <w14:schemeClr w14:val="tx1"/>
                        </w14:solidFill>
                      </w14:textFill>
                    </w:rPr>
                  </w:pPr>
                </w:p>
              </w:tc>
            </w:tr>
            <w:tr w14:paraId="037BF3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vMerge w:val="continue"/>
                  <w:tcBorders>
                    <w:tl2br w:val="nil"/>
                    <w:tr2bl w:val="nil"/>
                  </w:tcBorders>
                  <w:vAlign w:val="center"/>
                </w:tcPr>
                <w:p w14:paraId="6F538FA9">
                  <w:pPr>
                    <w:pStyle w:val="66"/>
                    <w:adjustRightInd w:val="0"/>
                    <w:textAlignment w:val="baseline"/>
                    <w:rPr>
                      <w:rFonts w:eastAsia="宋体"/>
                      <w:color w:val="000000" w:themeColor="text1"/>
                      <w:sz w:val="21"/>
                      <w:highlight w:val="none"/>
                      <w14:textFill>
                        <w14:solidFill>
                          <w14:schemeClr w14:val="tx1"/>
                        </w14:solidFill>
                      </w14:textFill>
                    </w:rPr>
                  </w:pPr>
                </w:p>
              </w:tc>
              <w:tc>
                <w:tcPr>
                  <w:tcW w:w="634" w:type="pct"/>
                  <w:tcBorders>
                    <w:tl2br w:val="nil"/>
                    <w:tr2bl w:val="nil"/>
                  </w:tcBorders>
                  <w:vAlign w:val="center"/>
                </w:tcPr>
                <w:p w14:paraId="131578A1">
                  <w:pPr>
                    <w:pStyle w:val="66"/>
                    <w:adjustRightInd w:val="0"/>
                    <w:textAlignment w:val="baseline"/>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桥亭镇小学</w:t>
                  </w:r>
                </w:p>
              </w:tc>
              <w:tc>
                <w:tcPr>
                  <w:tcW w:w="1006" w:type="pct"/>
                  <w:tcBorders>
                    <w:tl2br w:val="nil"/>
                    <w:tr2bl w:val="nil"/>
                  </w:tcBorders>
                  <w:vAlign w:val="center"/>
                </w:tcPr>
                <w:p w14:paraId="01AA7713">
                  <w:pPr>
                    <w:pStyle w:val="66"/>
                    <w:adjustRightInd w:val="0"/>
                    <w:textAlignment w:val="baseline"/>
                    <w:rPr>
                      <w:rFonts w:hint="default" w:ascii="Times New Roman" w:hAnsi="Times New Roman" w:eastAsia="宋体" w:cs="Times New Roman"/>
                      <w:color w:val="000000" w:themeColor="text1"/>
                      <w:kern w:val="2"/>
                      <w:sz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highlight w:val="none"/>
                      <w:lang w:val="en-US" w:eastAsia="zh-CN"/>
                      <w14:textFill>
                        <w14:solidFill>
                          <w14:schemeClr w14:val="tx1"/>
                        </w14:solidFill>
                      </w14:textFill>
                    </w:rPr>
                    <w:t>E</w:t>
                  </w:r>
                  <w:r>
                    <w:rPr>
                      <w:rFonts w:hint="default" w:ascii="Times New Roman" w:hAnsi="Times New Roman" w:eastAsia="宋体" w:cs="Times New Roman"/>
                      <w:color w:val="000000" w:themeColor="text1"/>
                      <w:kern w:val="2"/>
                      <w:sz w:val="21"/>
                      <w:highlight w:val="none"/>
                      <w14:textFill>
                        <w14:solidFill>
                          <w14:schemeClr w14:val="tx1"/>
                        </w14:solidFill>
                      </w14:textFill>
                    </w:rPr>
                    <w:t>106°53′13.678″,</w:t>
                  </w:r>
                  <w:r>
                    <w:rPr>
                      <w:rFonts w:hint="default" w:ascii="Times New Roman" w:hAnsi="Times New Roman" w:eastAsia="宋体" w:cs="Times New Roman"/>
                      <w:color w:val="000000" w:themeColor="text1"/>
                      <w:kern w:val="2"/>
                      <w:sz w:val="21"/>
                      <w:highlight w:val="none"/>
                      <w:lang w:val="en-US" w:eastAsia="zh-CN"/>
                      <w14:textFill>
                        <w14:solidFill>
                          <w14:schemeClr w14:val="tx1"/>
                        </w14:solidFill>
                      </w14:textFill>
                    </w:rPr>
                    <w:t>N</w:t>
                  </w:r>
                  <w:r>
                    <w:rPr>
                      <w:rFonts w:hint="default" w:ascii="Times New Roman" w:hAnsi="Times New Roman" w:eastAsia="宋体" w:cs="Times New Roman"/>
                      <w:color w:val="000000" w:themeColor="text1"/>
                      <w:kern w:val="2"/>
                      <w:sz w:val="21"/>
                      <w:highlight w:val="none"/>
                      <w14:textFill>
                        <w14:solidFill>
                          <w14:schemeClr w14:val="tx1"/>
                        </w14:solidFill>
                      </w14:textFill>
                    </w:rPr>
                    <w:t>32°30′25.02</w:t>
                  </w:r>
                  <w:r>
                    <w:rPr>
                      <w:rFonts w:hint="eastAsia" w:ascii="Times New Roman" w:hAnsi="Times New Roman" w:eastAsia="宋体" w:cs="Times New Roman"/>
                      <w:color w:val="000000" w:themeColor="text1"/>
                      <w:kern w:val="2"/>
                      <w:sz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kern w:val="2"/>
                      <w:sz w:val="21"/>
                      <w:highlight w:val="none"/>
                      <w14:textFill>
                        <w14:solidFill>
                          <w14:schemeClr w14:val="tx1"/>
                        </w14:solidFill>
                      </w14:textFill>
                    </w:rPr>
                    <w:t>″</w:t>
                  </w:r>
                </w:p>
              </w:tc>
              <w:tc>
                <w:tcPr>
                  <w:tcW w:w="614" w:type="pct"/>
                  <w:tcBorders>
                    <w:tl2br w:val="nil"/>
                    <w:tr2bl w:val="nil"/>
                  </w:tcBorders>
                  <w:vAlign w:val="center"/>
                </w:tcPr>
                <w:p w14:paraId="0F8350E9">
                  <w:pPr>
                    <w:pStyle w:val="66"/>
                    <w:adjustRightInd w:val="0"/>
                    <w:textAlignment w:val="baseline"/>
                    <w:rPr>
                      <w:rFonts w:hint="eastAsia" w:ascii="Times New Roman" w:hAnsi="Times New Roman" w:eastAsia="宋体" w:cs="Times New Roman"/>
                      <w:color w:val="000000" w:themeColor="text1"/>
                      <w:kern w:val="2"/>
                      <w:sz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highlight w:val="none"/>
                      <w:lang w:val="en-US" w:eastAsia="zh-CN"/>
                      <w14:textFill>
                        <w14:solidFill>
                          <w14:schemeClr w14:val="tx1"/>
                        </w14:solidFill>
                      </w14:textFill>
                    </w:rPr>
                    <w:t>东侧140m</w:t>
                  </w:r>
                </w:p>
              </w:tc>
              <w:tc>
                <w:tcPr>
                  <w:tcW w:w="409" w:type="pct"/>
                  <w:tcBorders>
                    <w:tl2br w:val="nil"/>
                    <w:tr2bl w:val="nil"/>
                  </w:tcBorders>
                  <w:vAlign w:val="center"/>
                </w:tcPr>
                <w:p w14:paraId="0CA97FFE">
                  <w:pPr>
                    <w:pStyle w:val="66"/>
                    <w:adjustRightInd w:val="0"/>
                    <w:textAlignment w:val="baseline"/>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学校</w:t>
                  </w:r>
                </w:p>
              </w:tc>
              <w:tc>
                <w:tcPr>
                  <w:tcW w:w="449" w:type="pct"/>
                  <w:tcBorders>
                    <w:tl2br w:val="nil"/>
                    <w:tr2bl w:val="nil"/>
                  </w:tcBorders>
                  <w:vAlign w:val="center"/>
                </w:tcPr>
                <w:p w14:paraId="3371F233">
                  <w:pPr>
                    <w:pStyle w:val="66"/>
                    <w:adjustRightInd w:val="0"/>
                    <w:textAlignment w:val="baseline"/>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300-500人</w:t>
                  </w:r>
                </w:p>
              </w:tc>
              <w:tc>
                <w:tcPr>
                  <w:tcW w:w="856" w:type="pct"/>
                  <w:vMerge w:val="continue"/>
                  <w:tcBorders>
                    <w:tl2br w:val="nil"/>
                    <w:tr2bl w:val="nil"/>
                  </w:tcBorders>
                  <w:vAlign w:val="center"/>
                </w:tcPr>
                <w:p w14:paraId="7347D5FE"/>
              </w:tc>
              <w:tc>
                <w:tcPr>
                  <w:tcW w:w="480" w:type="pct"/>
                  <w:vMerge w:val="continue"/>
                  <w:tcBorders>
                    <w:tl2br w:val="nil"/>
                    <w:tr2bl w:val="nil"/>
                  </w:tcBorders>
                  <w:vAlign w:val="center"/>
                </w:tcPr>
                <w:p w14:paraId="60E22A9D">
                  <w:pPr>
                    <w:pStyle w:val="66"/>
                    <w:adjustRightInd w:val="0"/>
                    <w:textAlignment w:val="baseline"/>
                    <w:rPr>
                      <w:rFonts w:eastAsia="宋体"/>
                      <w:color w:val="000000" w:themeColor="text1"/>
                      <w:sz w:val="21"/>
                      <w:highlight w:val="none"/>
                      <w14:textFill>
                        <w14:solidFill>
                          <w14:schemeClr w14:val="tx1"/>
                        </w14:solidFill>
                      </w14:textFill>
                    </w:rPr>
                  </w:pPr>
                </w:p>
              </w:tc>
            </w:tr>
            <w:tr w14:paraId="4B96D2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tcBorders>
                    <w:tl2br w:val="nil"/>
                    <w:tr2bl w:val="nil"/>
                  </w:tcBorders>
                  <w:vAlign w:val="center"/>
                </w:tcPr>
                <w:p w14:paraId="01326630">
                  <w:pPr>
                    <w:pStyle w:val="66"/>
                    <w:adjustRightInd w:val="0"/>
                    <w:textAlignment w:val="baseline"/>
                    <w:rPr>
                      <w:rFonts w:eastAsia="宋体"/>
                      <w:color w:val="000000" w:themeColor="text1"/>
                      <w:sz w:val="21"/>
                      <w:highlight w:val="none"/>
                      <w14:textFill>
                        <w14:solidFill>
                          <w14:schemeClr w14:val="tx1"/>
                        </w14:solidFill>
                      </w14:textFill>
                    </w:rPr>
                  </w:pPr>
                  <w:r>
                    <w:rPr>
                      <w:rFonts w:eastAsia="宋体"/>
                      <w:color w:val="000000" w:themeColor="text1"/>
                      <w:sz w:val="21"/>
                      <w:highlight w:val="none"/>
                      <w14:textFill>
                        <w14:solidFill>
                          <w14:schemeClr w14:val="tx1"/>
                        </w14:solidFill>
                      </w14:textFill>
                    </w:rPr>
                    <w:t>地表水</w:t>
                  </w:r>
                </w:p>
              </w:tc>
              <w:tc>
                <w:tcPr>
                  <w:tcW w:w="634" w:type="pct"/>
                  <w:tcBorders>
                    <w:tl2br w:val="nil"/>
                    <w:tr2bl w:val="nil"/>
                  </w:tcBorders>
                  <w:vAlign w:val="center"/>
                </w:tcPr>
                <w:p w14:paraId="0078477D">
                  <w:pPr>
                    <w:pStyle w:val="66"/>
                    <w:adjustRightInd w:val="0"/>
                    <w:textAlignment w:val="baseline"/>
                    <w:rPr>
                      <w:rFonts w:hint="eastAsia" w:eastAsia="宋体"/>
                      <w:color w:val="000000" w:themeColor="text1"/>
                      <w:sz w:val="21"/>
                      <w:highlight w:val="none"/>
                      <w:lang w:eastAsia="zh-CN"/>
                      <w14:textFill>
                        <w14:solidFill>
                          <w14:schemeClr w14:val="tx1"/>
                        </w14:solidFill>
                      </w14:textFill>
                    </w:rPr>
                  </w:pPr>
                  <w:r>
                    <w:rPr>
                      <w:rFonts w:hint="eastAsia" w:eastAsia="宋体"/>
                      <w:color w:val="000000" w:themeColor="text1"/>
                      <w:sz w:val="21"/>
                      <w:highlight w:val="none"/>
                      <w14:textFill>
                        <w14:solidFill>
                          <w14:schemeClr w14:val="tx1"/>
                        </w14:solidFill>
                      </w14:textFill>
                    </w:rPr>
                    <w:t>南江河</w:t>
                  </w:r>
                </w:p>
              </w:tc>
              <w:tc>
                <w:tcPr>
                  <w:tcW w:w="1006" w:type="pct"/>
                  <w:tcBorders>
                    <w:tl2br w:val="nil"/>
                    <w:tr2bl w:val="nil"/>
                  </w:tcBorders>
                  <w:vAlign w:val="center"/>
                </w:tcPr>
                <w:p w14:paraId="3743C78C">
                  <w:pPr>
                    <w:pStyle w:val="66"/>
                    <w:adjustRightInd w:val="0"/>
                    <w:textAlignment w:val="baseline"/>
                    <w:rPr>
                      <w:rFonts w:eastAsia="宋体"/>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kern w:val="2"/>
                      <w:sz w:val="21"/>
                      <w:highlight w:val="none"/>
                      <w:lang w:val="en-US" w:eastAsia="zh-CN"/>
                      <w14:textFill>
                        <w14:solidFill>
                          <w14:schemeClr w14:val="tx1"/>
                        </w14:solidFill>
                      </w14:textFill>
                    </w:rPr>
                    <w:t>E</w:t>
                  </w:r>
                  <w:r>
                    <w:rPr>
                      <w:rFonts w:hint="default" w:ascii="Times New Roman" w:hAnsi="Times New Roman" w:eastAsia="宋体" w:cs="Times New Roman"/>
                      <w:color w:val="000000" w:themeColor="text1"/>
                      <w:kern w:val="2"/>
                      <w:sz w:val="21"/>
                      <w:highlight w:val="none"/>
                      <w14:textFill>
                        <w14:solidFill>
                          <w14:schemeClr w14:val="tx1"/>
                        </w14:solidFill>
                      </w14:textFill>
                    </w:rPr>
                    <w:t>106°52′43.32</w:t>
                  </w:r>
                  <w:r>
                    <w:rPr>
                      <w:rFonts w:hint="eastAsia" w:ascii="Times New Roman" w:hAnsi="Times New Roman" w:eastAsia="宋体" w:cs="Times New Roman"/>
                      <w:color w:val="000000" w:themeColor="text1"/>
                      <w:kern w:val="2"/>
                      <w:sz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kern w:val="2"/>
                      <w:sz w:val="21"/>
                      <w:highlight w:val="none"/>
                      <w14:textFill>
                        <w14:solidFill>
                          <w14:schemeClr w14:val="tx1"/>
                        </w14:solidFill>
                      </w14:textFill>
                    </w:rPr>
                    <w:t>″,</w:t>
                  </w:r>
                  <w:r>
                    <w:rPr>
                      <w:rFonts w:hint="default" w:ascii="Times New Roman" w:hAnsi="Times New Roman" w:eastAsia="宋体" w:cs="Times New Roman"/>
                      <w:color w:val="000000" w:themeColor="text1"/>
                      <w:kern w:val="2"/>
                      <w:sz w:val="21"/>
                      <w:highlight w:val="none"/>
                      <w:lang w:val="en-US" w:eastAsia="zh-CN"/>
                      <w14:textFill>
                        <w14:solidFill>
                          <w14:schemeClr w14:val="tx1"/>
                        </w14:solidFill>
                      </w14:textFill>
                    </w:rPr>
                    <w:t>N</w:t>
                  </w:r>
                  <w:r>
                    <w:rPr>
                      <w:rFonts w:hint="default" w:ascii="Times New Roman" w:hAnsi="Times New Roman" w:eastAsia="宋体" w:cs="Times New Roman"/>
                      <w:color w:val="000000" w:themeColor="text1"/>
                      <w:kern w:val="2"/>
                      <w:sz w:val="21"/>
                      <w:highlight w:val="none"/>
                      <w14:textFill>
                        <w14:solidFill>
                          <w14:schemeClr w14:val="tx1"/>
                        </w14:solidFill>
                      </w14:textFill>
                    </w:rPr>
                    <w:t>32°30′21.428″</w:t>
                  </w:r>
                </w:p>
              </w:tc>
              <w:tc>
                <w:tcPr>
                  <w:tcW w:w="614" w:type="pct"/>
                  <w:tcBorders>
                    <w:tl2br w:val="nil"/>
                    <w:tr2bl w:val="nil"/>
                  </w:tcBorders>
                  <w:vAlign w:val="center"/>
                </w:tcPr>
                <w:p w14:paraId="07F0E4AB">
                  <w:pPr>
                    <w:pStyle w:val="66"/>
                    <w:adjustRightInd w:val="0"/>
                    <w:textAlignment w:val="baseline"/>
                    <w:rPr>
                      <w:rFonts w:eastAsia="宋体"/>
                      <w:color w:val="000000" w:themeColor="text1"/>
                      <w:sz w:val="21"/>
                      <w:highlight w:val="none"/>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西侧180</w:t>
                  </w:r>
                  <w:r>
                    <w:rPr>
                      <w:rFonts w:eastAsia="宋体"/>
                      <w:color w:val="000000" w:themeColor="text1"/>
                      <w:sz w:val="21"/>
                      <w:highlight w:val="none"/>
                      <w14:textFill>
                        <w14:solidFill>
                          <w14:schemeClr w14:val="tx1"/>
                        </w14:solidFill>
                      </w14:textFill>
                    </w:rPr>
                    <w:t>m</w:t>
                  </w:r>
                </w:p>
              </w:tc>
              <w:tc>
                <w:tcPr>
                  <w:tcW w:w="409" w:type="pct"/>
                  <w:tcBorders>
                    <w:tl2br w:val="nil"/>
                    <w:tr2bl w:val="nil"/>
                  </w:tcBorders>
                  <w:vAlign w:val="center"/>
                </w:tcPr>
                <w:p w14:paraId="7AD6C1DA">
                  <w:pPr>
                    <w:pStyle w:val="66"/>
                    <w:adjustRightInd w:val="0"/>
                    <w:textAlignment w:val="baseline"/>
                    <w:rPr>
                      <w:rFonts w:hint="eastAsia" w:eastAsia="宋体"/>
                      <w:color w:val="000000" w:themeColor="text1"/>
                      <w:sz w:val="21"/>
                      <w:highlight w:val="none"/>
                      <w:lang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附近地表水</w:t>
                  </w:r>
                </w:p>
              </w:tc>
              <w:tc>
                <w:tcPr>
                  <w:tcW w:w="449" w:type="pct"/>
                  <w:tcBorders>
                    <w:tl2br w:val="nil"/>
                    <w:tr2bl w:val="nil"/>
                  </w:tcBorders>
                  <w:vAlign w:val="center"/>
                </w:tcPr>
                <w:p w14:paraId="7FC86FC1">
                  <w:pPr>
                    <w:pStyle w:val="66"/>
                    <w:adjustRightInd w:val="0"/>
                    <w:textAlignment w:val="baseline"/>
                    <w:rPr>
                      <w:rFonts w:eastAsia="宋体"/>
                      <w:color w:val="000000" w:themeColor="text1"/>
                      <w:sz w:val="21"/>
                      <w:highlight w:val="none"/>
                      <w14:textFill>
                        <w14:solidFill>
                          <w14:schemeClr w14:val="tx1"/>
                        </w14:solidFill>
                      </w14:textFill>
                    </w:rPr>
                  </w:pPr>
                  <w:r>
                    <w:rPr>
                      <w:rFonts w:eastAsia="宋体"/>
                      <w:color w:val="000000" w:themeColor="text1"/>
                      <w:sz w:val="21"/>
                      <w:highlight w:val="none"/>
                      <w14:textFill>
                        <w14:solidFill>
                          <w14:schemeClr w14:val="tx1"/>
                        </w14:solidFill>
                      </w14:textFill>
                    </w:rPr>
                    <w:t>/</w:t>
                  </w:r>
                </w:p>
              </w:tc>
              <w:tc>
                <w:tcPr>
                  <w:tcW w:w="856" w:type="pct"/>
                  <w:tcBorders>
                    <w:tl2br w:val="nil"/>
                    <w:tr2bl w:val="nil"/>
                  </w:tcBorders>
                  <w:vAlign w:val="center"/>
                </w:tcPr>
                <w:p w14:paraId="0237F7FE">
                  <w:pPr>
                    <w:pStyle w:val="66"/>
                    <w:adjustRightInd w:val="0"/>
                    <w:textAlignment w:val="baseline"/>
                    <w:rPr>
                      <w:rFonts w:eastAsia="宋体"/>
                      <w:color w:val="000000" w:themeColor="text1"/>
                      <w:sz w:val="21"/>
                      <w:highlight w:val="none"/>
                      <w14:textFill>
                        <w14:solidFill>
                          <w14:schemeClr w14:val="tx1"/>
                        </w14:solidFill>
                      </w14:textFill>
                    </w:rPr>
                  </w:pPr>
                  <w:r>
                    <w:rPr>
                      <w:rFonts w:eastAsia="宋体"/>
                      <w:color w:val="000000" w:themeColor="text1"/>
                      <w:sz w:val="21"/>
                      <w:highlight w:val="none"/>
                      <w14:textFill>
                        <w14:solidFill>
                          <w14:schemeClr w14:val="tx1"/>
                        </w14:solidFill>
                      </w14:textFill>
                    </w:rPr>
                    <w:t>GB3838-2002中</w:t>
                  </w:r>
                  <w:r>
                    <w:rPr>
                      <w:rFonts w:hint="eastAsia" w:ascii="宋体" w:hAnsi="宋体" w:eastAsia="宋体" w:cs="宋体"/>
                      <w:color w:val="000000" w:themeColor="text1"/>
                      <w:sz w:val="21"/>
                      <w:highlight w:val="none"/>
                      <w14:textFill>
                        <w14:solidFill>
                          <w14:schemeClr w14:val="tx1"/>
                        </w14:solidFill>
                      </w14:textFill>
                    </w:rPr>
                    <w:t>Ⅲ</w:t>
                  </w:r>
                  <w:r>
                    <w:rPr>
                      <w:rFonts w:eastAsia="宋体"/>
                      <w:color w:val="000000" w:themeColor="text1"/>
                      <w:sz w:val="21"/>
                      <w:highlight w:val="none"/>
                      <w14:textFill>
                        <w14:solidFill>
                          <w14:schemeClr w14:val="tx1"/>
                        </w14:solidFill>
                      </w14:textFill>
                    </w:rPr>
                    <w:t>类标准</w:t>
                  </w:r>
                </w:p>
              </w:tc>
              <w:tc>
                <w:tcPr>
                  <w:tcW w:w="480" w:type="pct"/>
                  <w:tcBorders>
                    <w:tl2br w:val="nil"/>
                    <w:tr2bl w:val="nil"/>
                  </w:tcBorders>
                  <w:vAlign w:val="center"/>
                </w:tcPr>
                <w:p w14:paraId="317A3E64">
                  <w:pPr>
                    <w:pStyle w:val="66"/>
                    <w:adjustRightInd w:val="0"/>
                    <w:textAlignment w:val="baseline"/>
                    <w:rPr>
                      <w:rFonts w:eastAsia="宋体"/>
                      <w:color w:val="000000" w:themeColor="text1"/>
                      <w:sz w:val="21"/>
                      <w:highlight w:val="none"/>
                      <w14:textFill>
                        <w14:solidFill>
                          <w14:schemeClr w14:val="tx1"/>
                        </w14:solidFill>
                      </w14:textFill>
                    </w:rPr>
                  </w:pPr>
                  <w:r>
                    <w:rPr>
                      <w:rFonts w:eastAsia="宋体"/>
                      <w:color w:val="000000" w:themeColor="text1"/>
                      <w:sz w:val="21"/>
                      <w:highlight w:val="none"/>
                      <w14:textFill>
                        <w14:solidFill>
                          <w14:schemeClr w14:val="tx1"/>
                        </w14:solidFill>
                      </w14:textFill>
                    </w:rPr>
                    <w:t>/</w:t>
                  </w:r>
                </w:p>
              </w:tc>
            </w:tr>
          </w:tbl>
          <w:p w14:paraId="4F8A8A68">
            <w:pPr>
              <w:pStyle w:val="7"/>
              <w:keepNext/>
              <w:spacing w:before="120" w:beforeLines="50"/>
              <w:rPr>
                <w:rFonts w:cs="Times New Roman"/>
                <w:bCs/>
                <w:color w:val="000000" w:themeColor="text1"/>
                <w:highlight w:val="none"/>
                <w14:textFill>
                  <w14:solidFill>
                    <w14:schemeClr w14:val="tx1"/>
                  </w14:solidFill>
                </w14:textFill>
              </w:rPr>
            </w:pPr>
            <w:r>
              <w:rPr>
                <w:rFonts w:cs="Times New Roman"/>
                <w:bCs/>
                <w:color w:val="000000" w:themeColor="text1"/>
                <w:highlight w:val="none"/>
                <w14:textFill>
                  <w14:solidFill>
                    <w14:schemeClr w14:val="tx1"/>
                  </w14:solidFill>
                </w14:textFill>
              </w:rPr>
              <w:t>表3-</w:t>
            </w:r>
            <w:r>
              <w:rPr>
                <w:rFonts w:hint="eastAsia" w:cs="Times New Roman"/>
                <w:bCs/>
                <w:color w:val="000000" w:themeColor="text1"/>
                <w:highlight w:val="none"/>
                <w:lang w:val="en-US" w:eastAsia="zh-CN"/>
                <w14:textFill>
                  <w14:solidFill>
                    <w14:schemeClr w14:val="tx1"/>
                  </w14:solidFill>
                </w14:textFill>
              </w:rPr>
              <w:t xml:space="preserve">7  </w:t>
            </w:r>
            <w:r>
              <w:rPr>
                <w:rFonts w:cs="Times New Roman"/>
                <w:bCs/>
                <w:color w:val="000000" w:themeColor="text1"/>
                <w:highlight w:val="none"/>
                <w14:textFill>
                  <w14:solidFill>
                    <w14:schemeClr w14:val="tx1"/>
                  </w14:solidFill>
                </w14:textFill>
              </w:rPr>
              <w:t>生态环境敏感保护目标</w:t>
            </w:r>
          </w:p>
          <w:tbl>
            <w:tblPr>
              <w:tblStyle w:val="37"/>
              <w:tblW w:w="777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52"/>
              <w:gridCol w:w="384"/>
              <w:gridCol w:w="1443"/>
              <w:gridCol w:w="3050"/>
              <w:gridCol w:w="2244"/>
            </w:tblGrid>
            <w:tr w14:paraId="5270C1C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652" w:type="dxa"/>
                  <w:tcBorders>
                    <w:tl2br w:val="nil"/>
                    <w:tr2bl w:val="nil"/>
                  </w:tcBorders>
                  <w:vAlign w:val="center"/>
                </w:tcPr>
                <w:p w14:paraId="6D9418FE">
                  <w:pPr>
                    <w:adjustRightInd w:val="0"/>
                    <w:snapToGrid w:val="0"/>
                    <w:jc w:val="center"/>
                    <w:textAlignment w:val="baseline"/>
                    <w:rPr>
                      <w:rFonts w:hint="eastAsia" w:eastAsia="宋体"/>
                      <w:b/>
                      <w:color w:val="000000" w:themeColor="text1"/>
                      <w:kern w:val="24"/>
                      <w:szCs w:val="21"/>
                      <w:highlight w:val="none"/>
                      <w:lang w:eastAsia="zh-CN"/>
                      <w14:textFill>
                        <w14:solidFill>
                          <w14:schemeClr w14:val="tx1"/>
                        </w14:solidFill>
                      </w14:textFill>
                    </w:rPr>
                  </w:pPr>
                  <w:r>
                    <w:rPr>
                      <w:rFonts w:hint="eastAsia"/>
                      <w:b/>
                      <w:color w:val="000000" w:themeColor="text1"/>
                      <w:kern w:val="0"/>
                      <w:szCs w:val="21"/>
                      <w:highlight w:val="none"/>
                      <w:lang w:val="en-US" w:eastAsia="zh-CN"/>
                      <w14:textFill>
                        <w14:solidFill>
                          <w14:schemeClr w14:val="tx1"/>
                        </w14:solidFill>
                      </w14:textFill>
                    </w:rPr>
                    <w:t>类型</w:t>
                  </w:r>
                </w:p>
              </w:tc>
              <w:tc>
                <w:tcPr>
                  <w:tcW w:w="1827" w:type="dxa"/>
                  <w:gridSpan w:val="2"/>
                  <w:tcBorders>
                    <w:tl2br w:val="nil"/>
                    <w:tr2bl w:val="nil"/>
                  </w:tcBorders>
                  <w:vAlign w:val="center"/>
                </w:tcPr>
                <w:p w14:paraId="10E67932">
                  <w:pPr>
                    <w:adjustRightInd w:val="0"/>
                    <w:snapToGrid w:val="0"/>
                    <w:jc w:val="center"/>
                    <w:textAlignment w:val="baseline"/>
                    <w:rPr>
                      <w:b/>
                      <w:color w:val="000000" w:themeColor="text1"/>
                      <w:kern w:val="24"/>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保护对象</w:t>
                  </w:r>
                </w:p>
              </w:tc>
              <w:tc>
                <w:tcPr>
                  <w:tcW w:w="3050" w:type="dxa"/>
                  <w:tcBorders>
                    <w:tl2br w:val="nil"/>
                    <w:tr2bl w:val="nil"/>
                  </w:tcBorders>
                  <w:vAlign w:val="center"/>
                </w:tcPr>
                <w:p w14:paraId="2E765DBC">
                  <w:pPr>
                    <w:adjustRightInd w:val="0"/>
                    <w:snapToGrid w:val="0"/>
                    <w:jc w:val="center"/>
                    <w:textAlignment w:val="baseline"/>
                    <w:rPr>
                      <w:b/>
                      <w:color w:val="000000" w:themeColor="text1"/>
                      <w:kern w:val="24"/>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位置或外环境关系</w:t>
                  </w:r>
                </w:p>
              </w:tc>
              <w:tc>
                <w:tcPr>
                  <w:tcW w:w="2244" w:type="dxa"/>
                  <w:tcBorders>
                    <w:tl2br w:val="nil"/>
                    <w:tr2bl w:val="nil"/>
                  </w:tcBorders>
                  <w:vAlign w:val="center"/>
                </w:tcPr>
                <w:p w14:paraId="58EB0B99">
                  <w:pPr>
                    <w:adjustRightInd w:val="0"/>
                    <w:snapToGrid w:val="0"/>
                    <w:jc w:val="center"/>
                    <w:textAlignment w:val="baseline"/>
                    <w:rPr>
                      <w:b/>
                      <w:color w:val="000000" w:themeColor="text1"/>
                      <w:kern w:val="0"/>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主要保护内容</w:t>
                  </w:r>
                </w:p>
              </w:tc>
            </w:tr>
            <w:tr w14:paraId="59A1A91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73" w:hRule="atLeast"/>
                <w:jc w:val="center"/>
              </w:trPr>
              <w:tc>
                <w:tcPr>
                  <w:tcW w:w="652" w:type="dxa"/>
                  <w:tcBorders>
                    <w:tl2br w:val="nil"/>
                    <w:tr2bl w:val="nil"/>
                  </w:tcBorders>
                  <w:vAlign w:val="center"/>
                </w:tcPr>
                <w:p w14:paraId="680ECDDF">
                  <w:pPr>
                    <w:adjustRightInd w:val="0"/>
                    <w:snapToGrid w:val="0"/>
                    <w:jc w:val="center"/>
                    <w:textAlignment w:val="baseline"/>
                    <w:rPr>
                      <w:rFonts w:ascii="Times New Roman" w:hAnsi="Times New Roman" w:eastAsia="宋体" w:cs="Times New Roman"/>
                      <w:color w:val="000000" w:themeColor="text1"/>
                      <w:kern w:val="24"/>
                      <w:sz w:val="21"/>
                      <w:szCs w:val="21"/>
                      <w:highlight w:val="none"/>
                      <w:lang w:val="en-US" w:eastAsia="zh-CN" w:bidi="ar-SA"/>
                      <w14:textFill>
                        <w14:solidFill>
                          <w14:schemeClr w14:val="tx1"/>
                        </w14:solidFill>
                      </w14:textFill>
                    </w:rPr>
                  </w:pPr>
                  <w:r>
                    <w:rPr>
                      <w:rFonts w:hint="eastAsia"/>
                      <w:bCs/>
                      <w:color w:val="000000" w:themeColor="text1"/>
                      <w:kern w:val="0"/>
                      <w:szCs w:val="21"/>
                      <w:highlight w:val="none"/>
                      <w:lang w:val="en-US" w:eastAsia="zh-CN"/>
                      <w14:textFill>
                        <w14:solidFill>
                          <w14:schemeClr w14:val="tx1"/>
                        </w14:solidFill>
                      </w14:textFill>
                    </w:rPr>
                    <w:t>生态敏感区</w:t>
                  </w:r>
                </w:p>
              </w:tc>
              <w:tc>
                <w:tcPr>
                  <w:tcW w:w="1827" w:type="dxa"/>
                  <w:gridSpan w:val="2"/>
                  <w:tcBorders>
                    <w:tl2br w:val="nil"/>
                    <w:tr2bl w:val="nil"/>
                  </w:tcBorders>
                  <w:vAlign w:val="center"/>
                </w:tcPr>
                <w:p w14:paraId="75F93A8A">
                  <w:pPr>
                    <w:autoSpaceDE w:val="0"/>
                    <w:autoSpaceDN w:val="0"/>
                    <w:adjustRightInd w:val="0"/>
                    <w:snapToGrid w:val="0"/>
                    <w:jc w:val="center"/>
                    <w:textAlignment w:val="baseline"/>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光雾山-诺水河</w:t>
                  </w:r>
                  <w:r>
                    <w:rPr>
                      <w:rFonts w:hint="eastAsia"/>
                      <w:color w:val="000000" w:themeColor="text1"/>
                      <w:kern w:val="0"/>
                      <w:szCs w:val="21"/>
                      <w:highlight w:val="none"/>
                      <w14:textFill>
                        <w14:solidFill>
                          <w14:schemeClr w14:val="tx1"/>
                        </w14:solidFill>
                      </w14:textFill>
                    </w:rPr>
                    <w:t>世界地质公园</w:t>
                  </w:r>
                </w:p>
              </w:tc>
              <w:tc>
                <w:tcPr>
                  <w:tcW w:w="3050" w:type="dxa"/>
                  <w:tcBorders>
                    <w:tl2br w:val="nil"/>
                    <w:tr2bl w:val="nil"/>
                  </w:tcBorders>
                  <w:vAlign w:val="center"/>
                </w:tcPr>
                <w:p w14:paraId="50D40787">
                  <w:pPr>
                    <w:autoSpaceDE w:val="0"/>
                    <w:autoSpaceDN w:val="0"/>
                    <w:adjustRightInd w:val="0"/>
                    <w:snapToGrid w:val="0"/>
                    <w:jc w:val="center"/>
                    <w:textAlignment w:val="baseline"/>
                    <w:rPr>
                      <w:rFonts w:hint="default" w:eastAsia="宋体"/>
                      <w:color w:val="000000" w:themeColor="text1"/>
                      <w:kern w:val="0"/>
                      <w:szCs w:val="21"/>
                      <w:highlight w:val="none"/>
                      <w:lang w:val="en-US" w:eastAsia="zh-CN"/>
                      <w14:textFill>
                        <w14:solidFill>
                          <w14:schemeClr w14:val="tx1"/>
                        </w14:solidFill>
                      </w14:textFill>
                    </w:rPr>
                  </w:pPr>
                  <w:r>
                    <w:rPr>
                      <w:color w:val="000000" w:themeColor="text1"/>
                      <w:kern w:val="0"/>
                      <w:szCs w:val="21"/>
                      <w:highlight w:val="none"/>
                      <w14:textFill>
                        <w14:solidFill>
                          <w14:schemeClr w14:val="tx1"/>
                        </w14:solidFill>
                      </w14:textFill>
                    </w:rPr>
                    <w:t>项目</w:t>
                  </w:r>
                  <w:r>
                    <w:rPr>
                      <w:rFonts w:hint="eastAsia"/>
                      <w:color w:val="000000" w:themeColor="text1"/>
                      <w:kern w:val="0"/>
                      <w:szCs w:val="21"/>
                      <w:highlight w:val="none"/>
                      <w14:textFill>
                        <w14:solidFill>
                          <w14:schemeClr w14:val="tx1"/>
                        </w14:solidFill>
                      </w14:textFill>
                    </w:rPr>
                    <w:t>位于</w:t>
                  </w:r>
                  <w:r>
                    <w:rPr>
                      <w:color w:val="000000" w:themeColor="text1"/>
                      <w:kern w:val="0"/>
                      <w:szCs w:val="21"/>
                      <w:highlight w:val="none"/>
                      <w14:textFill>
                        <w14:solidFill>
                          <w14:schemeClr w14:val="tx1"/>
                        </w14:solidFill>
                      </w14:textFill>
                    </w:rPr>
                    <w:t>光雾山-诺水河</w:t>
                  </w:r>
                  <w:r>
                    <w:rPr>
                      <w:rFonts w:hint="eastAsia"/>
                      <w:color w:val="000000" w:themeColor="text1"/>
                      <w:kern w:val="0"/>
                      <w:szCs w:val="21"/>
                      <w:highlight w:val="none"/>
                      <w14:textFill>
                        <w14:solidFill>
                          <w14:schemeClr w14:val="tx1"/>
                        </w14:solidFill>
                      </w14:textFill>
                    </w:rPr>
                    <w:t>世界地质公园综合服务区内</w:t>
                  </w:r>
                  <w:r>
                    <w:rPr>
                      <w:rFonts w:hint="eastAsia"/>
                      <w:color w:val="000000" w:themeColor="text1"/>
                      <w:kern w:val="0"/>
                      <w:szCs w:val="21"/>
                      <w:highlight w:val="none"/>
                      <w:lang w:eastAsia="zh-CN"/>
                      <w14:textFill>
                        <w14:solidFill>
                          <w14:schemeClr w14:val="tx1"/>
                        </w14:solidFill>
                      </w14:textFill>
                    </w:rPr>
                    <w:t>，占地面积</w:t>
                  </w:r>
                  <w:r>
                    <w:rPr>
                      <w:rFonts w:hint="eastAsia"/>
                      <w:color w:val="000000" w:themeColor="text1"/>
                      <w:kern w:val="0"/>
                      <w:szCs w:val="21"/>
                      <w:highlight w:val="none"/>
                      <w:lang w:val="en-US" w:eastAsia="zh-CN"/>
                      <w14:textFill>
                        <w14:solidFill>
                          <w14:schemeClr w14:val="tx1"/>
                        </w14:solidFill>
                      </w14:textFill>
                    </w:rPr>
                    <w:t>52023.03</w:t>
                  </w:r>
                  <w:r>
                    <w:rPr>
                      <w:rFonts w:hint="eastAsia"/>
                      <w:color w:val="000000" w:themeColor="text1"/>
                      <w:kern w:val="0"/>
                      <w:szCs w:val="21"/>
                      <w:highlight w:val="none"/>
                      <w14:textFill>
                        <w14:solidFill>
                          <w14:schemeClr w14:val="tx1"/>
                        </w14:solidFill>
                      </w14:textFill>
                    </w:rPr>
                    <w:t>m</w:t>
                  </w:r>
                  <w:r>
                    <w:rPr>
                      <w:rFonts w:hint="eastAsia"/>
                      <w:color w:val="000000" w:themeColor="text1"/>
                      <w:kern w:val="0"/>
                      <w:szCs w:val="21"/>
                      <w:highlight w:val="none"/>
                      <w:vertAlign w:val="superscript"/>
                      <w14:textFill>
                        <w14:solidFill>
                          <w14:schemeClr w14:val="tx1"/>
                        </w14:solidFill>
                      </w14:textFill>
                    </w:rPr>
                    <w:t>2</w:t>
                  </w:r>
                  <w:r>
                    <w:rPr>
                      <w:rFonts w:hint="eastAsia"/>
                      <w:color w:val="000000" w:themeColor="text1"/>
                      <w:kern w:val="0"/>
                      <w:szCs w:val="21"/>
                      <w:highlight w:val="none"/>
                      <w:lang w:eastAsia="zh-CN"/>
                      <w14:textFill>
                        <w14:solidFill>
                          <w14:schemeClr w14:val="tx1"/>
                        </w14:solidFill>
                      </w14:textFill>
                    </w:rPr>
                    <w:t>，</w:t>
                  </w:r>
                  <w:r>
                    <w:rPr>
                      <w:rFonts w:hint="eastAsia"/>
                      <w:color w:val="000000" w:themeColor="text1"/>
                      <w:kern w:val="0"/>
                      <w:szCs w:val="21"/>
                      <w:highlight w:val="none"/>
                      <w14:textFill>
                        <w14:solidFill>
                          <w14:schemeClr w14:val="tx1"/>
                        </w14:solidFill>
                      </w14:textFill>
                    </w:rPr>
                    <w:t>项目不涉及四川光雾山-诺水河世界地质公园特级、一级、二级、三级保护区，不涉及地质遗迹景观，项目距离最近地质遗迹保护区为小巫峡东坡三级地质遗迹保护区</w:t>
                  </w:r>
                  <w:r>
                    <w:rPr>
                      <w:rFonts w:hint="eastAsia"/>
                      <w:color w:val="000000" w:themeColor="text1"/>
                      <w:kern w:val="0"/>
                      <w:szCs w:val="21"/>
                      <w:highlight w:val="none"/>
                      <w:lang w:eastAsia="zh-CN"/>
                      <w14:textFill>
                        <w14:solidFill>
                          <w14:schemeClr w14:val="tx1"/>
                        </w14:solidFill>
                      </w14:textFill>
                    </w:rPr>
                    <w:t>，</w:t>
                  </w:r>
                  <w:r>
                    <w:rPr>
                      <w:rFonts w:hint="eastAsia"/>
                      <w:color w:val="000000" w:themeColor="text1"/>
                      <w:kern w:val="0"/>
                      <w:szCs w:val="21"/>
                      <w:highlight w:val="none"/>
                      <w:lang w:val="en-US" w:eastAsia="zh-CN"/>
                      <w14:textFill>
                        <w14:solidFill>
                          <w14:schemeClr w14:val="tx1"/>
                        </w14:solidFill>
                      </w14:textFill>
                    </w:rPr>
                    <w:t>位于项目东南侧5.1km；</w:t>
                  </w:r>
                </w:p>
                <w:p w14:paraId="4FEC1971">
                  <w:pPr>
                    <w:autoSpaceDE w:val="0"/>
                    <w:autoSpaceDN w:val="0"/>
                    <w:adjustRightInd w:val="0"/>
                    <w:snapToGrid w:val="0"/>
                    <w:jc w:val="center"/>
                    <w:textAlignment w:val="baseline"/>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距离最近地质遗迹为</w:t>
                  </w:r>
                  <w:r>
                    <w:rPr>
                      <w:rFonts w:hint="eastAsia"/>
                      <w:color w:val="000000" w:themeColor="text1"/>
                      <w:kern w:val="0"/>
                      <w:szCs w:val="21"/>
                      <w:highlight w:val="none"/>
                      <w:lang w:val="en-US" w:eastAsia="zh-CN"/>
                      <w14:textFill>
                        <w14:solidFill>
                          <w14:schemeClr w14:val="tx1"/>
                        </w14:solidFill>
                      </w14:textFill>
                    </w:rPr>
                    <w:t>九龙山峰丛国家级地质遗迹景观</w:t>
                  </w:r>
                  <w:r>
                    <w:rPr>
                      <w:rFonts w:hint="eastAsia"/>
                      <w:color w:val="000000" w:themeColor="text1"/>
                      <w:kern w:val="0"/>
                      <w:szCs w:val="21"/>
                      <w:highlight w:val="none"/>
                      <w14:textFill>
                        <w14:solidFill>
                          <w14:schemeClr w14:val="tx1"/>
                        </w14:solidFill>
                      </w14:textFill>
                    </w:rPr>
                    <w:t>，位于项目</w:t>
                  </w:r>
                  <w:r>
                    <w:rPr>
                      <w:rFonts w:hint="eastAsia"/>
                      <w:color w:val="000000" w:themeColor="text1"/>
                      <w:kern w:val="0"/>
                      <w:szCs w:val="21"/>
                      <w:highlight w:val="none"/>
                      <w:lang w:val="en-US" w:eastAsia="zh-CN"/>
                      <w14:textFill>
                        <w14:solidFill>
                          <w14:schemeClr w14:val="tx1"/>
                        </w14:solidFill>
                      </w14:textFill>
                    </w:rPr>
                    <w:t>东南</w:t>
                  </w:r>
                  <w:r>
                    <w:rPr>
                      <w:rFonts w:hint="eastAsia"/>
                      <w:color w:val="000000" w:themeColor="text1"/>
                      <w:kern w:val="0"/>
                      <w:szCs w:val="21"/>
                      <w:highlight w:val="none"/>
                      <w14:textFill>
                        <w14:solidFill>
                          <w14:schemeClr w14:val="tx1"/>
                        </w14:solidFill>
                      </w14:textFill>
                    </w:rPr>
                    <w:t>侧</w:t>
                  </w:r>
                  <w:r>
                    <w:rPr>
                      <w:rFonts w:hint="eastAsia"/>
                      <w:color w:val="000000" w:themeColor="text1"/>
                      <w:kern w:val="0"/>
                      <w:szCs w:val="21"/>
                      <w:highlight w:val="none"/>
                      <w:lang w:val="en-US" w:eastAsia="zh-CN"/>
                      <w14:textFill>
                        <w14:solidFill>
                          <w14:schemeClr w14:val="tx1"/>
                        </w14:solidFill>
                      </w14:textFill>
                    </w:rPr>
                    <w:t>1.1</w:t>
                  </w:r>
                  <w:r>
                    <w:rPr>
                      <w:rFonts w:hint="eastAsia"/>
                      <w:color w:val="000000" w:themeColor="text1"/>
                      <w:kern w:val="0"/>
                      <w:szCs w:val="21"/>
                      <w:highlight w:val="none"/>
                      <w14:textFill>
                        <w14:solidFill>
                          <w14:schemeClr w14:val="tx1"/>
                        </w14:solidFill>
                      </w14:textFill>
                    </w:rPr>
                    <w:t>km</w:t>
                  </w:r>
                </w:p>
              </w:tc>
              <w:tc>
                <w:tcPr>
                  <w:tcW w:w="2244" w:type="dxa"/>
                  <w:tcBorders>
                    <w:tl2br w:val="nil"/>
                    <w:tr2bl w:val="nil"/>
                  </w:tcBorders>
                  <w:vAlign w:val="center"/>
                </w:tcPr>
                <w:p w14:paraId="74C7B3AA">
                  <w:pPr>
                    <w:adjustRightInd w:val="0"/>
                    <w:snapToGrid w:val="0"/>
                    <w:jc w:val="center"/>
                    <w:textAlignment w:val="baseline"/>
                    <w:rPr>
                      <w:rFonts w:hint="eastAsia" w:eastAsia="宋体"/>
                      <w:bCs/>
                      <w:color w:val="000000" w:themeColor="text1"/>
                      <w:kern w:val="0"/>
                      <w:szCs w:val="21"/>
                      <w:highlight w:val="none"/>
                      <w:lang w:val="en-US" w:eastAsia="zh-CN"/>
                      <w14:textFill>
                        <w14:solidFill>
                          <w14:schemeClr w14:val="tx1"/>
                        </w14:solidFill>
                      </w14:textFill>
                    </w:rPr>
                  </w:pPr>
                  <w:r>
                    <w:rPr>
                      <w:rFonts w:hint="eastAsia"/>
                      <w:bCs/>
                      <w:color w:val="000000" w:themeColor="text1"/>
                      <w:kern w:val="0"/>
                      <w:szCs w:val="21"/>
                      <w:highlight w:val="none"/>
                      <w:lang w:val="en-US" w:eastAsia="zh-CN"/>
                      <w14:textFill>
                        <w14:solidFill>
                          <w14:schemeClr w14:val="tx1"/>
                        </w14:solidFill>
                      </w14:textFill>
                    </w:rPr>
                    <w:t>世界地质公园</w:t>
                  </w:r>
                  <w:r>
                    <w:rPr>
                      <w:rFonts w:hint="eastAsia"/>
                      <w:bCs/>
                      <w:color w:val="000000" w:themeColor="text1"/>
                      <w:kern w:val="0"/>
                      <w:szCs w:val="21"/>
                      <w:highlight w:val="none"/>
                      <w14:textFill>
                        <w14:solidFill>
                          <w14:schemeClr w14:val="tx1"/>
                        </w14:solidFill>
                      </w14:textFill>
                    </w:rPr>
                    <w:t>内的</w:t>
                  </w:r>
                  <w:r>
                    <w:rPr>
                      <w:rFonts w:hint="eastAsia"/>
                      <w:lang w:val="en-US" w:eastAsia="zh-CN"/>
                    </w:rPr>
                    <w:t>动植物</w:t>
                  </w:r>
                </w:p>
              </w:tc>
            </w:tr>
            <w:tr w14:paraId="7EA64B9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5" w:hRule="atLeast"/>
                <w:jc w:val="center"/>
              </w:trPr>
              <w:tc>
                <w:tcPr>
                  <w:tcW w:w="652" w:type="dxa"/>
                  <w:vMerge w:val="restart"/>
                  <w:tcBorders>
                    <w:tl2br w:val="nil"/>
                    <w:tr2bl w:val="nil"/>
                  </w:tcBorders>
                  <w:shd w:val="clear" w:color="auto" w:fill="auto"/>
                  <w:vAlign w:val="center"/>
                </w:tcPr>
                <w:p w14:paraId="39216B74">
                  <w:pPr>
                    <w:autoSpaceDE w:val="0"/>
                    <w:autoSpaceDN w:val="0"/>
                    <w:adjustRightInd w:val="0"/>
                    <w:snapToGrid w:val="0"/>
                    <w:jc w:val="center"/>
                    <w:textAlignment w:val="baseline"/>
                    <w:rPr>
                      <w:rFonts w:ascii="Times New Roman" w:hAnsi="Times New Roman" w:eastAsia="宋体" w:cs="Times New Roman"/>
                      <w:color w:val="000000" w:themeColor="text1"/>
                      <w:kern w:val="24"/>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Cs w:val="21"/>
                      <w:highlight w:val="none"/>
                      <w:lang w:eastAsia="zh-CN"/>
                      <w14:textFill>
                        <w14:solidFill>
                          <w14:schemeClr w14:val="tx1"/>
                        </w14:solidFill>
                      </w14:textFill>
                    </w:rPr>
                    <w:t>重要物种</w:t>
                  </w:r>
                </w:p>
              </w:tc>
              <w:tc>
                <w:tcPr>
                  <w:tcW w:w="384" w:type="dxa"/>
                  <w:vMerge w:val="restart"/>
                  <w:tcBorders>
                    <w:tl2br w:val="nil"/>
                    <w:tr2bl w:val="nil"/>
                  </w:tcBorders>
                  <w:vAlign w:val="center"/>
                </w:tcPr>
                <w:p w14:paraId="25190487">
                  <w:pPr>
                    <w:autoSpaceDE w:val="0"/>
                    <w:autoSpaceDN w:val="0"/>
                    <w:adjustRightInd w:val="0"/>
                    <w:snapToGrid w:val="0"/>
                    <w:jc w:val="center"/>
                    <w:textAlignment w:val="baseline"/>
                    <w:rPr>
                      <w:color w:val="000000" w:themeColor="text1"/>
                      <w:kern w:val="24"/>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野生植物</w:t>
                  </w:r>
                </w:p>
              </w:tc>
              <w:tc>
                <w:tcPr>
                  <w:tcW w:w="1443" w:type="dxa"/>
                  <w:tcBorders>
                    <w:tl2br w:val="nil"/>
                    <w:tr2bl w:val="nil"/>
                  </w:tcBorders>
                  <w:vAlign w:val="center"/>
                </w:tcPr>
                <w:p w14:paraId="6CCCB524">
                  <w:pPr>
                    <w:autoSpaceDE w:val="0"/>
                    <w:autoSpaceDN w:val="0"/>
                    <w:adjustRightInd w:val="0"/>
                    <w:snapToGrid w:val="0"/>
                    <w:jc w:val="center"/>
                    <w:textAlignment w:val="baseline"/>
                    <w:rPr>
                      <w:rFonts w:hint="default" w:eastAsia="宋体"/>
                      <w:color w:val="000000" w:themeColor="text1"/>
                      <w:kern w:val="24"/>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重点保护野生植物</w:t>
                  </w:r>
                </w:p>
              </w:tc>
              <w:tc>
                <w:tcPr>
                  <w:tcW w:w="3050" w:type="dxa"/>
                  <w:tcBorders>
                    <w:tl2br w:val="nil"/>
                    <w:tr2bl w:val="nil"/>
                  </w:tcBorders>
                  <w:vAlign w:val="center"/>
                </w:tcPr>
                <w:p w14:paraId="1DB55DD2">
                  <w:pPr>
                    <w:autoSpaceDE w:val="0"/>
                    <w:autoSpaceDN w:val="0"/>
                    <w:adjustRightInd w:val="0"/>
                    <w:snapToGrid w:val="0"/>
                    <w:jc w:val="center"/>
                    <w:textAlignment w:val="baseline"/>
                    <w:rPr>
                      <w:color w:val="000000" w:themeColor="text1"/>
                      <w:kern w:val="24"/>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w:t>
                  </w:r>
                </w:p>
              </w:tc>
              <w:tc>
                <w:tcPr>
                  <w:tcW w:w="2244" w:type="dxa"/>
                  <w:tcBorders>
                    <w:tl2br w:val="nil"/>
                    <w:tr2bl w:val="nil"/>
                  </w:tcBorders>
                  <w:vAlign w:val="center"/>
                </w:tcPr>
                <w:p w14:paraId="24AA3260">
                  <w:pPr>
                    <w:adjustRightInd w:val="0"/>
                    <w:snapToGrid w:val="0"/>
                    <w:jc w:val="center"/>
                    <w:textAlignment w:val="baseline"/>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w:t>
                  </w:r>
                </w:p>
              </w:tc>
            </w:tr>
            <w:tr w14:paraId="3A8BF92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652" w:type="dxa"/>
                  <w:vMerge w:val="continue"/>
                  <w:tcBorders>
                    <w:tl2br w:val="nil"/>
                    <w:tr2bl w:val="nil"/>
                  </w:tcBorders>
                  <w:shd w:val="clear" w:color="auto" w:fill="auto"/>
                  <w:vAlign w:val="center"/>
                </w:tcPr>
                <w:p w14:paraId="5E5D0E03">
                  <w:pPr>
                    <w:autoSpaceDE w:val="0"/>
                    <w:autoSpaceDN w:val="0"/>
                    <w:adjustRightInd w:val="0"/>
                    <w:snapToGrid w:val="0"/>
                    <w:jc w:val="center"/>
                    <w:textAlignment w:val="baseline"/>
                    <w:rPr>
                      <w:rFonts w:ascii="Times New Roman" w:hAnsi="Times New Roman" w:eastAsia="宋体" w:cs="Times New Roman"/>
                      <w:color w:val="000000" w:themeColor="text1"/>
                      <w:kern w:val="24"/>
                      <w:sz w:val="21"/>
                      <w:szCs w:val="21"/>
                      <w:highlight w:val="none"/>
                      <w:lang w:val="en-US" w:eastAsia="zh-CN" w:bidi="ar-SA"/>
                      <w14:textFill>
                        <w14:solidFill>
                          <w14:schemeClr w14:val="tx1"/>
                        </w14:solidFill>
                      </w14:textFill>
                    </w:rPr>
                  </w:pPr>
                </w:p>
              </w:tc>
              <w:tc>
                <w:tcPr>
                  <w:tcW w:w="384" w:type="dxa"/>
                  <w:vMerge w:val="continue"/>
                  <w:tcBorders>
                    <w:tl2br w:val="nil"/>
                    <w:tr2bl w:val="nil"/>
                  </w:tcBorders>
                  <w:vAlign w:val="center"/>
                </w:tcPr>
                <w:p w14:paraId="3D09E0B2">
                  <w:pPr>
                    <w:autoSpaceDE w:val="0"/>
                    <w:autoSpaceDN w:val="0"/>
                    <w:adjustRightInd w:val="0"/>
                    <w:snapToGrid w:val="0"/>
                    <w:jc w:val="center"/>
                    <w:textAlignment w:val="baseline"/>
                    <w:rPr>
                      <w:color w:val="000000" w:themeColor="text1"/>
                      <w:kern w:val="24"/>
                      <w:szCs w:val="21"/>
                      <w:highlight w:val="none"/>
                      <w14:textFill>
                        <w14:solidFill>
                          <w14:schemeClr w14:val="tx1"/>
                        </w14:solidFill>
                      </w14:textFill>
                    </w:rPr>
                  </w:pPr>
                </w:p>
              </w:tc>
              <w:tc>
                <w:tcPr>
                  <w:tcW w:w="1443" w:type="dxa"/>
                  <w:tcBorders>
                    <w:tl2br w:val="nil"/>
                    <w:tr2bl w:val="nil"/>
                  </w:tcBorders>
                  <w:vAlign w:val="center"/>
                </w:tcPr>
                <w:p w14:paraId="4E728589">
                  <w:pPr>
                    <w:autoSpaceDE w:val="0"/>
                    <w:autoSpaceDN w:val="0"/>
                    <w:adjustRightInd w:val="0"/>
                    <w:snapToGrid w:val="0"/>
                    <w:jc w:val="center"/>
                    <w:textAlignment w:val="baseline"/>
                    <w:rPr>
                      <w:color w:val="000000" w:themeColor="text1"/>
                      <w:kern w:val="24"/>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受威胁物种</w:t>
                  </w:r>
                </w:p>
              </w:tc>
              <w:tc>
                <w:tcPr>
                  <w:tcW w:w="3050" w:type="dxa"/>
                  <w:tcBorders>
                    <w:tl2br w:val="nil"/>
                    <w:tr2bl w:val="nil"/>
                  </w:tcBorders>
                  <w:vAlign w:val="center"/>
                </w:tcPr>
                <w:p w14:paraId="26EC708D">
                  <w:pPr>
                    <w:autoSpaceDE w:val="0"/>
                    <w:autoSpaceDN w:val="0"/>
                    <w:adjustRightInd w:val="0"/>
                    <w:snapToGrid w:val="0"/>
                    <w:jc w:val="center"/>
                    <w:textAlignment w:val="baseline"/>
                    <w:rPr>
                      <w:color w:val="000000" w:themeColor="text1"/>
                      <w:kern w:val="24"/>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w:t>
                  </w:r>
                </w:p>
              </w:tc>
              <w:tc>
                <w:tcPr>
                  <w:tcW w:w="2244" w:type="dxa"/>
                  <w:tcBorders>
                    <w:tl2br w:val="nil"/>
                    <w:tr2bl w:val="nil"/>
                  </w:tcBorders>
                  <w:vAlign w:val="center"/>
                </w:tcPr>
                <w:p w14:paraId="047DF951">
                  <w:pPr>
                    <w:adjustRightInd w:val="0"/>
                    <w:snapToGrid w:val="0"/>
                    <w:jc w:val="center"/>
                    <w:textAlignment w:val="baseline"/>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w:t>
                  </w:r>
                </w:p>
              </w:tc>
            </w:tr>
            <w:tr w14:paraId="7D26660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66" w:hRule="atLeast"/>
                <w:jc w:val="center"/>
              </w:trPr>
              <w:tc>
                <w:tcPr>
                  <w:tcW w:w="652" w:type="dxa"/>
                  <w:vMerge w:val="continue"/>
                  <w:tcBorders>
                    <w:tl2br w:val="nil"/>
                    <w:tr2bl w:val="nil"/>
                  </w:tcBorders>
                  <w:shd w:val="clear" w:color="auto" w:fill="auto"/>
                  <w:vAlign w:val="center"/>
                </w:tcPr>
                <w:p w14:paraId="1A9C61BD">
                  <w:pPr>
                    <w:autoSpaceDE w:val="0"/>
                    <w:autoSpaceDN w:val="0"/>
                    <w:adjustRightInd w:val="0"/>
                    <w:snapToGrid w:val="0"/>
                    <w:jc w:val="center"/>
                    <w:textAlignment w:val="baseline"/>
                    <w:rPr>
                      <w:rFonts w:hint="eastAsia" w:ascii="Times New Roman" w:hAnsi="Times New Roman" w:eastAsia="宋体" w:cs="Times New Roman"/>
                      <w:color w:val="000000" w:themeColor="text1"/>
                      <w:kern w:val="24"/>
                      <w:sz w:val="21"/>
                      <w:szCs w:val="21"/>
                      <w:highlight w:val="none"/>
                      <w:lang w:val="en-US" w:eastAsia="zh-CN" w:bidi="ar-SA"/>
                      <w14:textFill>
                        <w14:solidFill>
                          <w14:schemeClr w14:val="tx1"/>
                        </w14:solidFill>
                      </w14:textFill>
                    </w:rPr>
                  </w:pPr>
                </w:p>
              </w:tc>
              <w:tc>
                <w:tcPr>
                  <w:tcW w:w="384" w:type="dxa"/>
                  <w:vMerge w:val="continue"/>
                  <w:tcBorders>
                    <w:tl2br w:val="nil"/>
                    <w:tr2bl w:val="nil"/>
                  </w:tcBorders>
                  <w:vAlign w:val="center"/>
                </w:tcPr>
                <w:p w14:paraId="53308045">
                  <w:pPr>
                    <w:autoSpaceDE w:val="0"/>
                    <w:autoSpaceDN w:val="0"/>
                    <w:adjustRightInd w:val="0"/>
                    <w:snapToGrid w:val="0"/>
                    <w:jc w:val="center"/>
                    <w:textAlignment w:val="baseline"/>
                    <w:rPr>
                      <w:color w:val="000000" w:themeColor="text1"/>
                      <w:kern w:val="24"/>
                      <w:szCs w:val="21"/>
                      <w:highlight w:val="none"/>
                      <w14:textFill>
                        <w14:solidFill>
                          <w14:schemeClr w14:val="tx1"/>
                        </w14:solidFill>
                      </w14:textFill>
                    </w:rPr>
                  </w:pPr>
                </w:p>
              </w:tc>
              <w:tc>
                <w:tcPr>
                  <w:tcW w:w="1443" w:type="dxa"/>
                  <w:tcBorders>
                    <w:tl2br w:val="nil"/>
                    <w:tr2bl w:val="nil"/>
                  </w:tcBorders>
                  <w:vAlign w:val="center"/>
                </w:tcPr>
                <w:p w14:paraId="26D4A734">
                  <w:pPr>
                    <w:autoSpaceDE w:val="0"/>
                    <w:autoSpaceDN w:val="0"/>
                    <w:adjustRightInd w:val="0"/>
                    <w:snapToGrid w:val="0"/>
                    <w:jc w:val="center"/>
                    <w:textAlignment w:val="baseline"/>
                    <w:rPr>
                      <w:color w:val="000000" w:themeColor="text1"/>
                      <w:kern w:val="24"/>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特有种</w:t>
                  </w:r>
                </w:p>
              </w:tc>
              <w:tc>
                <w:tcPr>
                  <w:tcW w:w="3050" w:type="dxa"/>
                  <w:tcBorders>
                    <w:tl2br w:val="nil"/>
                    <w:tr2bl w:val="nil"/>
                  </w:tcBorders>
                  <w:vAlign w:val="center"/>
                </w:tcPr>
                <w:p w14:paraId="3EC89FE0">
                  <w:pPr>
                    <w:autoSpaceDE w:val="0"/>
                    <w:autoSpaceDN w:val="0"/>
                    <w:adjustRightInd w:val="0"/>
                    <w:snapToGrid w:val="0"/>
                    <w:jc w:val="center"/>
                    <w:textAlignment w:val="baseline"/>
                    <w:rPr>
                      <w:color w:val="000000" w:themeColor="text1"/>
                      <w:kern w:val="24"/>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施工扬尘间接影响</w:t>
                  </w:r>
                </w:p>
              </w:tc>
              <w:tc>
                <w:tcPr>
                  <w:tcW w:w="2244" w:type="dxa"/>
                  <w:tcBorders>
                    <w:tl2br w:val="nil"/>
                    <w:tr2bl w:val="nil"/>
                  </w:tcBorders>
                  <w:vAlign w:val="center"/>
                </w:tcPr>
                <w:p w14:paraId="3C388957">
                  <w:pPr>
                    <w:adjustRightInd w:val="0"/>
                    <w:snapToGrid w:val="0"/>
                    <w:jc w:val="center"/>
                    <w:textAlignment w:val="baseline"/>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32</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种（</w:t>
                  </w:r>
                  <w:r>
                    <w:rPr>
                      <w:rFonts w:hint="eastAsia" w:cs="Times New Roman"/>
                      <w:color w:val="000000" w:themeColor="text1"/>
                      <w:kern w:val="0"/>
                      <w:szCs w:val="21"/>
                      <w:highlight w:val="none"/>
                      <w:lang w:val="en-US" w:eastAsia="zh-CN"/>
                      <w14:textFill>
                        <w14:solidFill>
                          <w14:schemeClr w14:val="tx1"/>
                        </w14:solidFill>
                      </w14:textFill>
                    </w:rPr>
                    <w:t>马尾松、柏木</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等）</w:t>
                  </w:r>
                </w:p>
              </w:tc>
            </w:tr>
            <w:tr w14:paraId="50F3BD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652" w:type="dxa"/>
                  <w:vMerge w:val="continue"/>
                  <w:tcBorders>
                    <w:tl2br w:val="nil"/>
                    <w:tr2bl w:val="nil"/>
                  </w:tcBorders>
                  <w:shd w:val="clear" w:color="auto" w:fill="auto"/>
                  <w:vAlign w:val="center"/>
                </w:tcPr>
                <w:p w14:paraId="093A3F87">
                  <w:pPr>
                    <w:autoSpaceDE w:val="0"/>
                    <w:autoSpaceDN w:val="0"/>
                    <w:adjustRightInd w:val="0"/>
                    <w:snapToGrid w:val="0"/>
                    <w:jc w:val="center"/>
                    <w:textAlignment w:val="baseline"/>
                    <w:rPr>
                      <w:rFonts w:hint="eastAsia" w:ascii="Times New Roman" w:hAnsi="Times New Roman" w:eastAsia="宋体" w:cs="Times New Roman"/>
                      <w:color w:val="000000" w:themeColor="text1"/>
                      <w:kern w:val="24"/>
                      <w:sz w:val="21"/>
                      <w:szCs w:val="21"/>
                      <w:highlight w:val="none"/>
                      <w:lang w:val="en-US" w:eastAsia="zh-CN" w:bidi="ar-SA"/>
                      <w14:textFill>
                        <w14:solidFill>
                          <w14:schemeClr w14:val="tx1"/>
                        </w14:solidFill>
                      </w14:textFill>
                    </w:rPr>
                  </w:pPr>
                </w:p>
              </w:tc>
              <w:tc>
                <w:tcPr>
                  <w:tcW w:w="384" w:type="dxa"/>
                  <w:vMerge w:val="continue"/>
                  <w:tcBorders>
                    <w:tl2br w:val="nil"/>
                    <w:tr2bl w:val="nil"/>
                  </w:tcBorders>
                  <w:vAlign w:val="center"/>
                </w:tcPr>
                <w:p w14:paraId="6B20F4CC">
                  <w:pPr>
                    <w:autoSpaceDE w:val="0"/>
                    <w:autoSpaceDN w:val="0"/>
                    <w:adjustRightInd w:val="0"/>
                    <w:snapToGrid w:val="0"/>
                    <w:jc w:val="center"/>
                    <w:textAlignment w:val="baseline"/>
                    <w:rPr>
                      <w:color w:val="000000" w:themeColor="text1"/>
                      <w:kern w:val="0"/>
                      <w:szCs w:val="21"/>
                      <w:highlight w:val="none"/>
                      <w14:textFill>
                        <w14:solidFill>
                          <w14:schemeClr w14:val="tx1"/>
                        </w14:solidFill>
                      </w14:textFill>
                    </w:rPr>
                  </w:pPr>
                </w:p>
              </w:tc>
              <w:tc>
                <w:tcPr>
                  <w:tcW w:w="1443" w:type="dxa"/>
                  <w:tcBorders>
                    <w:tl2br w:val="nil"/>
                    <w:tr2bl w:val="nil"/>
                  </w:tcBorders>
                  <w:vAlign w:val="center"/>
                </w:tcPr>
                <w:p w14:paraId="3BF77FE3">
                  <w:pPr>
                    <w:autoSpaceDE w:val="0"/>
                    <w:autoSpaceDN w:val="0"/>
                    <w:adjustRightInd w:val="0"/>
                    <w:snapToGrid w:val="0"/>
                    <w:jc w:val="center"/>
                    <w:textAlignment w:val="baseline"/>
                    <w:rPr>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极小种群物种</w:t>
                  </w:r>
                </w:p>
              </w:tc>
              <w:tc>
                <w:tcPr>
                  <w:tcW w:w="3050" w:type="dxa"/>
                  <w:tcBorders>
                    <w:tl2br w:val="nil"/>
                    <w:tr2bl w:val="nil"/>
                  </w:tcBorders>
                  <w:vAlign w:val="center"/>
                </w:tcPr>
                <w:p w14:paraId="75798547">
                  <w:pPr>
                    <w:autoSpaceDE w:val="0"/>
                    <w:autoSpaceDN w:val="0"/>
                    <w:adjustRightInd w:val="0"/>
                    <w:snapToGrid w:val="0"/>
                    <w:jc w:val="center"/>
                    <w:textAlignment w:val="baseline"/>
                    <w:rPr>
                      <w:color w:val="000000" w:themeColor="text1"/>
                      <w:kern w:val="24"/>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w:t>
                  </w:r>
                </w:p>
              </w:tc>
              <w:tc>
                <w:tcPr>
                  <w:tcW w:w="2244" w:type="dxa"/>
                  <w:tcBorders>
                    <w:tl2br w:val="nil"/>
                    <w:tr2bl w:val="nil"/>
                  </w:tcBorders>
                  <w:vAlign w:val="center"/>
                </w:tcPr>
                <w:p w14:paraId="5F4B14F8">
                  <w:pPr>
                    <w:adjustRightInd w:val="0"/>
                    <w:snapToGrid w:val="0"/>
                    <w:jc w:val="center"/>
                    <w:textAlignment w:val="baseline"/>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w:t>
                  </w:r>
                </w:p>
              </w:tc>
            </w:tr>
            <w:tr w14:paraId="7E3B63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6" w:hRule="atLeast"/>
                <w:jc w:val="center"/>
              </w:trPr>
              <w:tc>
                <w:tcPr>
                  <w:tcW w:w="652" w:type="dxa"/>
                  <w:vMerge w:val="continue"/>
                  <w:tcBorders>
                    <w:tl2br w:val="nil"/>
                    <w:tr2bl w:val="nil"/>
                  </w:tcBorders>
                  <w:shd w:val="clear" w:color="auto" w:fill="auto"/>
                  <w:vAlign w:val="center"/>
                </w:tcPr>
                <w:p w14:paraId="46E72C02">
                  <w:pPr>
                    <w:autoSpaceDE w:val="0"/>
                    <w:autoSpaceDN w:val="0"/>
                    <w:adjustRightInd w:val="0"/>
                    <w:snapToGrid w:val="0"/>
                    <w:jc w:val="center"/>
                    <w:textAlignment w:val="baseline"/>
                    <w:rPr>
                      <w:rFonts w:hint="eastAsia" w:ascii="Times New Roman" w:hAnsi="Times New Roman" w:eastAsia="宋体" w:cs="Times New Roman"/>
                      <w:color w:val="000000" w:themeColor="text1"/>
                      <w:kern w:val="24"/>
                      <w:sz w:val="21"/>
                      <w:szCs w:val="21"/>
                      <w:highlight w:val="none"/>
                      <w:lang w:val="en-US" w:eastAsia="zh-CN" w:bidi="ar-SA"/>
                      <w14:textFill>
                        <w14:solidFill>
                          <w14:schemeClr w14:val="tx1"/>
                        </w14:solidFill>
                      </w14:textFill>
                    </w:rPr>
                  </w:pPr>
                </w:p>
              </w:tc>
              <w:tc>
                <w:tcPr>
                  <w:tcW w:w="4877" w:type="dxa"/>
                  <w:gridSpan w:val="3"/>
                  <w:tcBorders>
                    <w:tl2br w:val="nil"/>
                    <w:tr2bl w:val="nil"/>
                  </w:tcBorders>
                  <w:vAlign w:val="center"/>
                </w:tcPr>
                <w:p w14:paraId="5146274C">
                  <w:pPr>
                    <w:autoSpaceDE w:val="0"/>
                    <w:autoSpaceDN w:val="0"/>
                    <w:adjustRightInd w:val="0"/>
                    <w:snapToGrid w:val="0"/>
                    <w:jc w:val="center"/>
                    <w:textAlignment w:val="baseline"/>
                    <w:rPr>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古树名木</w:t>
                  </w:r>
                </w:p>
              </w:tc>
              <w:tc>
                <w:tcPr>
                  <w:tcW w:w="2244" w:type="dxa"/>
                  <w:tcBorders>
                    <w:tl2br w:val="nil"/>
                    <w:tr2bl w:val="nil"/>
                  </w:tcBorders>
                  <w:vAlign w:val="center"/>
                </w:tcPr>
                <w:p w14:paraId="1A7CB87A">
                  <w:pPr>
                    <w:autoSpaceDE w:val="0"/>
                    <w:autoSpaceDN w:val="0"/>
                    <w:adjustRightInd w:val="0"/>
                    <w:snapToGrid w:val="0"/>
                    <w:jc w:val="center"/>
                    <w:textAlignment w:val="baseline"/>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w:t>
                  </w:r>
                </w:p>
              </w:tc>
            </w:tr>
            <w:tr w14:paraId="66A6EAD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652" w:type="dxa"/>
                  <w:vMerge w:val="continue"/>
                  <w:tcBorders>
                    <w:tl2br w:val="nil"/>
                    <w:tr2bl w:val="nil"/>
                  </w:tcBorders>
                  <w:shd w:val="clear" w:color="auto" w:fill="auto"/>
                  <w:vAlign w:val="center"/>
                </w:tcPr>
                <w:p w14:paraId="6BEF2F4E">
                  <w:pPr>
                    <w:autoSpaceDE w:val="0"/>
                    <w:autoSpaceDN w:val="0"/>
                    <w:adjustRightInd w:val="0"/>
                    <w:snapToGrid w:val="0"/>
                    <w:jc w:val="center"/>
                    <w:textAlignment w:val="baseline"/>
                    <w:rPr>
                      <w:rFonts w:hint="eastAsia" w:ascii="Times New Roman" w:hAnsi="Times New Roman" w:eastAsia="宋体" w:cs="Times New Roman"/>
                      <w:color w:val="000000" w:themeColor="text1"/>
                      <w:kern w:val="24"/>
                      <w:sz w:val="21"/>
                      <w:szCs w:val="21"/>
                      <w:highlight w:val="none"/>
                      <w:lang w:val="en-US" w:eastAsia="zh-CN" w:bidi="ar-SA"/>
                      <w14:textFill>
                        <w14:solidFill>
                          <w14:schemeClr w14:val="tx1"/>
                        </w14:solidFill>
                      </w14:textFill>
                    </w:rPr>
                  </w:pPr>
                </w:p>
              </w:tc>
              <w:tc>
                <w:tcPr>
                  <w:tcW w:w="384" w:type="dxa"/>
                  <w:vMerge w:val="restart"/>
                  <w:tcBorders>
                    <w:tl2br w:val="nil"/>
                    <w:tr2bl w:val="nil"/>
                  </w:tcBorders>
                  <w:vAlign w:val="center"/>
                </w:tcPr>
                <w:p w14:paraId="5D583BF6">
                  <w:pPr>
                    <w:autoSpaceDE w:val="0"/>
                    <w:autoSpaceDN w:val="0"/>
                    <w:adjustRightInd w:val="0"/>
                    <w:snapToGrid w:val="0"/>
                    <w:jc w:val="center"/>
                    <w:textAlignment w:val="baseline"/>
                    <w:rPr>
                      <w:color w:val="000000" w:themeColor="text1"/>
                      <w:kern w:val="24"/>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野生陆生动物</w:t>
                  </w:r>
                </w:p>
              </w:tc>
              <w:tc>
                <w:tcPr>
                  <w:tcW w:w="1443" w:type="dxa"/>
                  <w:tcBorders>
                    <w:tl2br w:val="nil"/>
                    <w:tr2bl w:val="nil"/>
                  </w:tcBorders>
                  <w:vAlign w:val="center"/>
                </w:tcPr>
                <w:p w14:paraId="2A91A119">
                  <w:pPr>
                    <w:autoSpaceDE w:val="0"/>
                    <w:autoSpaceDN w:val="0"/>
                    <w:adjustRightInd w:val="0"/>
                    <w:snapToGrid w:val="0"/>
                    <w:jc w:val="center"/>
                    <w:textAlignment w:val="baseline"/>
                    <w:rPr>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重点保护动物</w:t>
                  </w:r>
                </w:p>
              </w:tc>
              <w:tc>
                <w:tcPr>
                  <w:tcW w:w="3050" w:type="dxa"/>
                  <w:tcBorders>
                    <w:tl2br w:val="nil"/>
                    <w:tr2bl w:val="nil"/>
                  </w:tcBorders>
                  <w:vAlign w:val="center"/>
                </w:tcPr>
                <w:p w14:paraId="1CFA28CB">
                  <w:pPr>
                    <w:autoSpaceDE w:val="0"/>
                    <w:autoSpaceDN w:val="0"/>
                    <w:adjustRightInd w:val="0"/>
                    <w:snapToGrid w:val="0"/>
                    <w:jc w:val="center"/>
                    <w:textAlignment w:val="baseline"/>
                    <w:rPr>
                      <w:color w:val="000000" w:themeColor="text1"/>
                      <w:kern w:val="24"/>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w:t>
                  </w:r>
                </w:p>
              </w:tc>
              <w:tc>
                <w:tcPr>
                  <w:tcW w:w="2244" w:type="dxa"/>
                  <w:tcBorders>
                    <w:tl2br w:val="nil"/>
                    <w:tr2bl w:val="nil"/>
                  </w:tcBorders>
                  <w:vAlign w:val="center"/>
                </w:tcPr>
                <w:p w14:paraId="1441C667">
                  <w:pPr>
                    <w:adjustRightInd w:val="0"/>
                    <w:snapToGrid w:val="0"/>
                    <w:jc w:val="center"/>
                    <w:textAlignment w:val="baseline"/>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w:t>
                  </w:r>
                </w:p>
              </w:tc>
            </w:tr>
            <w:tr w14:paraId="5B6033D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9" w:hRule="atLeast"/>
                <w:jc w:val="center"/>
              </w:trPr>
              <w:tc>
                <w:tcPr>
                  <w:tcW w:w="652" w:type="dxa"/>
                  <w:vMerge w:val="continue"/>
                  <w:tcBorders>
                    <w:tl2br w:val="nil"/>
                    <w:tr2bl w:val="nil"/>
                  </w:tcBorders>
                  <w:shd w:val="clear" w:color="auto" w:fill="auto"/>
                  <w:vAlign w:val="center"/>
                </w:tcPr>
                <w:p w14:paraId="3A37AA73">
                  <w:pPr>
                    <w:autoSpaceDE w:val="0"/>
                    <w:autoSpaceDN w:val="0"/>
                    <w:adjustRightInd w:val="0"/>
                    <w:snapToGrid w:val="0"/>
                    <w:jc w:val="center"/>
                    <w:textAlignment w:val="baseline"/>
                    <w:rPr>
                      <w:rFonts w:hint="eastAsia" w:ascii="Times New Roman" w:hAnsi="Times New Roman" w:eastAsia="宋体" w:cs="Times New Roman"/>
                      <w:color w:val="000000" w:themeColor="text1"/>
                      <w:kern w:val="24"/>
                      <w:sz w:val="21"/>
                      <w:szCs w:val="21"/>
                      <w:highlight w:val="none"/>
                      <w:lang w:val="en-US" w:eastAsia="zh-CN" w:bidi="ar-SA"/>
                      <w14:textFill>
                        <w14:solidFill>
                          <w14:schemeClr w14:val="tx1"/>
                        </w14:solidFill>
                      </w14:textFill>
                    </w:rPr>
                  </w:pPr>
                </w:p>
              </w:tc>
              <w:tc>
                <w:tcPr>
                  <w:tcW w:w="384" w:type="dxa"/>
                  <w:vMerge w:val="continue"/>
                  <w:tcBorders>
                    <w:tl2br w:val="nil"/>
                    <w:tr2bl w:val="nil"/>
                  </w:tcBorders>
                  <w:vAlign w:val="center"/>
                </w:tcPr>
                <w:p w14:paraId="5936C83F">
                  <w:pPr>
                    <w:autoSpaceDE w:val="0"/>
                    <w:autoSpaceDN w:val="0"/>
                    <w:adjustRightInd w:val="0"/>
                    <w:snapToGrid w:val="0"/>
                    <w:jc w:val="center"/>
                    <w:textAlignment w:val="baseline"/>
                    <w:rPr>
                      <w:color w:val="000000" w:themeColor="text1"/>
                      <w:kern w:val="24"/>
                      <w:szCs w:val="21"/>
                      <w:highlight w:val="none"/>
                      <w14:textFill>
                        <w14:solidFill>
                          <w14:schemeClr w14:val="tx1"/>
                        </w14:solidFill>
                      </w14:textFill>
                    </w:rPr>
                  </w:pPr>
                </w:p>
              </w:tc>
              <w:tc>
                <w:tcPr>
                  <w:tcW w:w="1443" w:type="dxa"/>
                  <w:tcBorders>
                    <w:tl2br w:val="nil"/>
                    <w:tr2bl w:val="nil"/>
                  </w:tcBorders>
                  <w:vAlign w:val="center"/>
                </w:tcPr>
                <w:p w14:paraId="08042D85">
                  <w:pPr>
                    <w:autoSpaceDE w:val="0"/>
                    <w:autoSpaceDN w:val="0"/>
                    <w:adjustRightInd w:val="0"/>
                    <w:snapToGrid w:val="0"/>
                    <w:jc w:val="center"/>
                    <w:textAlignment w:val="baseline"/>
                    <w:rPr>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受威胁动物</w:t>
                  </w:r>
                </w:p>
              </w:tc>
              <w:tc>
                <w:tcPr>
                  <w:tcW w:w="3050" w:type="dxa"/>
                  <w:vMerge w:val="restart"/>
                  <w:tcBorders>
                    <w:tl2br w:val="nil"/>
                    <w:tr2bl w:val="nil"/>
                  </w:tcBorders>
                  <w:shd w:val="clear" w:color="auto" w:fill="auto"/>
                  <w:vAlign w:val="center"/>
                </w:tcPr>
                <w:p w14:paraId="352D2130">
                  <w:pPr>
                    <w:adjustRightInd w:val="0"/>
                    <w:snapToGrid w:val="0"/>
                    <w:jc w:val="center"/>
                    <w:textAlignment w:val="baseline"/>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施工扰动影响生境、扬尘噪声间接影响</w:t>
                  </w:r>
                </w:p>
              </w:tc>
              <w:tc>
                <w:tcPr>
                  <w:tcW w:w="2244" w:type="dxa"/>
                  <w:tcBorders>
                    <w:tl2br w:val="nil"/>
                    <w:tr2bl w:val="nil"/>
                  </w:tcBorders>
                  <w:vAlign w:val="center"/>
                </w:tcPr>
                <w:p w14:paraId="3E8B2912">
                  <w:pPr>
                    <w:autoSpaceDE w:val="0"/>
                    <w:autoSpaceDN w:val="0"/>
                    <w:adjustRightInd w:val="0"/>
                    <w:snapToGrid w:val="0"/>
                    <w:jc w:val="center"/>
                    <w:textAlignment w:val="baseline"/>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易危</w:t>
                  </w:r>
                  <w:r>
                    <w:rPr>
                      <w:rFonts w:hint="eastAsia" w:cs="Times New Roman"/>
                      <w:color w:val="000000" w:themeColor="text1"/>
                      <w:kern w:val="0"/>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种（黑眉锦蛇</w:t>
                  </w:r>
                  <w:r>
                    <w:rPr>
                      <w:rFonts w:hint="eastAsia" w:cs="Times New Roman"/>
                      <w:color w:val="000000" w:themeColor="text1"/>
                      <w:kern w:val="0"/>
                      <w:szCs w:val="21"/>
                      <w:highlight w:val="none"/>
                      <w:lang w:val="en-US" w:eastAsia="zh-CN"/>
                      <w14:textFill>
                        <w14:solidFill>
                          <w14:schemeClr w14:val="tx1"/>
                        </w14:solidFill>
                      </w14:textFill>
                    </w:rPr>
                    <w:t>、王锦蛇</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等）</w:t>
                  </w:r>
                </w:p>
              </w:tc>
            </w:tr>
            <w:tr w14:paraId="56D856B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19" w:hRule="atLeast"/>
                <w:jc w:val="center"/>
              </w:trPr>
              <w:tc>
                <w:tcPr>
                  <w:tcW w:w="652" w:type="dxa"/>
                  <w:vMerge w:val="continue"/>
                  <w:tcBorders>
                    <w:tl2br w:val="nil"/>
                    <w:tr2bl w:val="nil"/>
                  </w:tcBorders>
                  <w:shd w:val="clear" w:color="auto" w:fill="auto"/>
                  <w:vAlign w:val="center"/>
                </w:tcPr>
                <w:p w14:paraId="7F25AD4C">
                  <w:pPr>
                    <w:autoSpaceDE w:val="0"/>
                    <w:autoSpaceDN w:val="0"/>
                    <w:adjustRightInd w:val="0"/>
                    <w:snapToGrid w:val="0"/>
                    <w:jc w:val="center"/>
                    <w:textAlignment w:val="baseline"/>
                    <w:rPr>
                      <w:rFonts w:hint="eastAsia" w:ascii="Times New Roman" w:hAnsi="Times New Roman" w:eastAsia="宋体" w:cs="Times New Roman"/>
                      <w:color w:val="000000" w:themeColor="text1"/>
                      <w:kern w:val="24"/>
                      <w:sz w:val="21"/>
                      <w:szCs w:val="21"/>
                      <w:highlight w:val="none"/>
                      <w:lang w:val="en-US" w:eastAsia="zh-CN" w:bidi="ar-SA"/>
                      <w14:textFill>
                        <w14:solidFill>
                          <w14:schemeClr w14:val="tx1"/>
                        </w14:solidFill>
                      </w14:textFill>
                    </w:rPr>
                  </w:pPr>
                </w:p>
              </w:tc>
              <w:tc>
                <w:tcPr>
                  <w:tcW w:w="384" w:type="dxa"/>
                  <w:vMerge w:val="continue"/>
                  <w:tcBorders>
                    <w:tl2br w:val="nil"/>
                    <w:tr2bl w:val="nil"/>
                  </w:tcBorders>
                  <w:vAlign w:val="center"/>
                </w:tcPr>
                <w:p w14:paraId="4F3C2B3D">
                  <w:pPr>
                    <w:autoSpaceDE w:val="0"/>
                    <w:autoSpaceDN w:val="0"/>
                    <w:adjustRightInd w:val="0"/>
                    <w:snapToGrid w:val="0"/>
                    <w:jc w:val="center"/>
                    <w:textAlignment w:val="baseline"/>
                    <w:rPr>
                      <w:color w:val="000000" w:themeColor="text1"/>
                      <w:kern w:val="24"/>
                      <w:szCs w:val="21"/>
                      <w:highlight w:val="none"/>
                      <w14:textFill>
                        <w14:solidFill>
                          <w14:schemeClr w14:val="tx1"/>
                        </w14:solidFill>
                      </w14:textFill>
                    </w:rPr>
                  </w:pPr>
                </w:p>
              </w:tc>
              <w:tc>
                <w:tcPr>
                  <w:tcW w:w="1443" w:type="dxa"/>
                  <w:tcBorders>
                    <w:tl2br w:val="nil"/>
                    <w:tr2bl w:val="nil"/>
                  </w:tcBorders>
                  <w:vAlign w:val="center"/>
                </w:tcPr>
                <w:p w14:paraId="2CD7FD40">
                  <w:pPr>
                    <w:autoSpaceDE w:val="0"/>
                    <w:autoSpaceDN w:val="0"/>
                    <w:adjustRightInd w:val="0"/>
                    <w:snapToGrid w:val="0"/>
                    <w:jc w:val="center"/>
                    <w:textAlignment w:val="baseline"/>
                    <w:rPr>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特有动物</w:t>
                  </w:r>
                </w:p>
              </w:tc>
              <w:tc>
                <w:tcPr>
                  <w:tcW w:w="3050" w:type="dxa"/>
                  <w:vMerge w:val="continue"/>
                  <w:tcBorders>
                    <w:tl2br w:val="nil"/>
                    <w:tr2bl w:val="nil"/>
                  </w:tcBorders>
                  <w:shd w:val="clear" w:color="auto" w:fill="auto"/>
                  <w:vAlign w:val="center"/>
                </w:tcPr>
                <w:p w14:paraId="3CB682B4">
                  <w:pPr>
                    <w:adjustRightInd w:val="0"/>
                    <w:snapToGrid w:val="0"/>
                    <w:jc w:val="center"/>
                    <w:textAlignment w:val="baseline"/>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2244" w:type="dxa"/>
                  <w:tcBorders>
                    <w:tl2br w:val="nil"/>
                    <w:tr2bl w:val="nil"/>
                  </w:tcBorders>
                  <w:vAlign w:val="center"/>
                </w:tcPr>
                <w:p w14:paraId="6246CAF8">
                  <w:pPr>
                    <w:autoSpaceDE w:val="0"/>
                    <w:autoSpaceDN w:val="0"/>
                    <w:adjustRightInd w:val="0"/>
                    <w:snapToGrid w:val="0"/>
                    <w:jc w:val="center"/>
                    <w:textAlignment w:val="baseline"/>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特有种</w:t>
                  </w:r>
                  <w:r>
                    <w:rPr>
                      <w:rFonts w:hint="eastAsia" w:cs="Times New Roman"/>
                      <w:color w:val="000000" w:themeColor="text1"/>
                      <w:kern w:val="0"/>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种（蹼趾壁虎、南江齿蟾等）</w:t>
                  </w:r>
                </w:p>
              </w:tc>
            </w:tr>
            <w:tr w14:paraId="73539B5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0" w:hRule="atLeast"/>
                <w:jc w:val="center"/>
              </w:trPr>
              <w:tc>
                <w:tcPr>
                  <w:tcW w:w="652" w:type="dxa"/>
                  <w:vMerge w:val="restart"/>
                  <w:tcBorders>
                    <w:tl2br w:val="nil"/>
                    <w:tr2bl w:val="nil"/>
                  </w:tcBorders>
                  <w:shd w:val="clear" w:color="auto" w:fill="auto"/>
                  <w:vAlign w:val="center"/>
                </w:tcPr>
                <w:p w14:paraId="591AA695">
                  <w:pPr>
                    <w:autoSpaceDE w:val="0"/>
                    <w:autoSpaceDN w:val="0"/>
                    <w:adjustRightInd w:val="0"/>
                    <w:snapToGrid w:val="0"/>
                    <w:jc w:val="center"/>
                    <w:textAlignment w:val="baseline"/>
                    <w:rPr>
                      <w:rFonts w:hint="eastAsia" w:ascii="Times New Roman" w:hAnsi="Times New Roman" w:eastAsia="宋体" w:cs="Times New Roman"/>
                      <w:color w:val="000000" w:themeColor="text1"/>
                      <w:kern w:val="24"/>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Cs w:val="21"/>
                      <w:highlight w:val="none"/>
                      <w:lang w:eastAsia="zh-CN"/>
                      <w14:textFill>
                        <w14:solidFill>
                          <w14:schemeClr w14:val="tx1"/>
                        </w14:solidFill>
                      </w14:textFill>
                    </w:rPr>
                    <w:t>其他需要保护的生态空间</w:t>
                  </w:r>
                </w:p>
              </w:tc>
              <w:tc>
                <w:tcPr>
                  <w:tcW w:w="1827" w:type="dxa"/>
                  <w:gridSpan w:val="2"/>
                  <w:tcBorders>
                    <w:tl2br w:val="nil"/>
                    <w:tr2bl w:val="nil"/>
                  </w:tcBorders>
                  <w:vAlign w:val="center"/>
                </w:tcPr>
                <w:p w14:paraId="36F8A138">
                  <w:pPr>
                    <w:autoSpaceDE w:val="0"/>
                    <w:autoSpaceDN w:val="0"/>
                    <w:adjustRightInd w:val="0"/>
                    <w:snapToGrid w:val="0"/>
                    <w:jc w:val="center"/>
                    <w:textAlignment w:val="baseline"/>
                    <w:rPr>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公益林</w:t>
                  </w:r>
                </w:p>
              </w:tc>
              <w:tc>
                <w:tcPr>
                  <w:tcW w:w="3050" w:type="dxa"/>
                  <w:tcBorders>
                    <w:tl2br w:val="nil"/>
                    <w:tr2bl w:val="nil"/>
                  </w:tcBorders>
                  <w:shd w:val="clear" w:color="auto" w:fill="auto"/>
                  <w:vAlign w:val="center"/>
                </w:tcPr>
                <w:p w14:paraId="024155A0">
                  <w:pPr>
                    <w:adjustRightInd w:val="0"/>
                    <w:snapToGrid w:val="0"/>
                    <w:jc w:val="center"/>
                    <w:textAlignment w:val="baseline"/>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0"/>
                      <w:szCs w:val="21"/>
                      <w:highlight w:val="none"/>
                      <w:lang w:eastAsia="zh-CN"/>
                      <w14:textFill>
                        <w14:solidFill>
                          <w14:schemeClr w14:val="tx1"/>
                        </w14:solidFill>
                      </w14:textFill>
                    </w:rPr>
                    <w:t>评价范围内涉及</w:t>
                  </w:r>
                  <w:r>
                    <w:rPr>
                      <w:rFonts w:hint="eastAsia" w:cs="Times New Roman"/>
                      <w:bCs/>
                      <w:color w:val="000000" w:themeColor="text1"/>
                      <w:kern w:val="0"/>
                      <w:szCs w:val="21"/>
                      <w:highlight w:val="none"/>
                      <w:lang w:val="en-US" w:eastAsia="zh-CN"/>
                      <w14:textFill>
                        <w14:solidFill>
                          <w14:schemeClr w14:val="tx1"/>
                        </w14:solidFill>
                      </w14:textFill>
                    </w:rPr>
                    <w:t>61.6</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h</w:t>
                  </w:r>
                  <w:r>
                    <w:rPr>
                      <w:rFonts w:hint="default" w:ascii="Times New Roman" w:hAnsi="Times New Roman" w:eastAsia="宋体" w:cs="Times New Roman"/>
                      <w:color w:val="000000" w:themeColor="text1"/>
                      <w:sz w:val="21"/>
                      <w:szCs w:val="21"/>
                      <w:highlight w:val="none"/>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2</w:t>
                  </w:r>
                  <w:r>
                    <w:rPr>
                      <w:rFonts w:hint="default" w:ascii="Times New Roman" w:hAnsi="Times New Roman" w:eastAsia="宋体" w:cs="Times New Roman"/>
                      <w:bCs/>
                      <w:color w:val="000000" w:themeColor="text1"/>
                      <w:kern w:val="0"/>
                      <w:szCs w:val="21"/>
                      <w:highlight w:val="none"/>
                      <w:lang w:eastAsia="zh-CN"/>
                      <w14:textFill>
                        <w14:solidFill>
                          <w14:schemeClr w14:val="tx1"/>
                        </w14:solidFill>
                      </w14:textFill>
                    </w:rPr>
                    <w:t>，</w:t>
                  </w:r>
                  <w:r>
                    <w:rPr>
                      <w:rFonts w:hint="eastAsia" w:ascii="Times New Roman" w:hAnsi="Times New Roman" w:eastAsia="宋体" w:cs="Times New Roman"/>
                      <w:bCs/>
                      <w:color w:val="000000" w:themeColor="text1"/>
                      <w:kern w:val="0"/>
                      <w:szCs w:val="21"/>
                      <w:highlight w:val="none"/>
                      <w:lang w:eastAsia="zh-CN"/>
                      <w14:textFill>
                        <w14:solidFill>
                          <w14:schemeClr w14:val="tx1"/>
                        </w14:solidFill>
                      </w14:textFill>
                    </w:rPr>
                    <w:t>与</w:t>
                  </w:r>
                  <w:r>
                    <w:rPr>
                      <w:rFonts w:hint="default" w:ascii="Times New Roman" w:hAnsi="Times New Roman" w:eastAsia="宋体" w:cs="Times New Roman"/>
                      <w:bCs/>
                      <w:color w:val="000000" w:themeColor="text1"/>
                      <w:kern w:val="0"/>
                      <w:szCs w:val="21"/>
                      <w:highlight w:val="none"/>
                      <w:lang w:eastAsia="zh-CN"/>
                      <w14:textFill>
                        <w14:solidFill>
                          <w14:schemeClr w14:val="tx1"/>
                        </w14:solidFill>
                      </w14:textFill>
                    </w:rPr>
                    <w:t>项目最近距离为</w:t>
                  </w:r>
                  <w:r>
                    <w:rPr>
                      <w:rFonts w:hint="eastAsia" w:cs="Times New Roman"/>
                      <w:bCs/>
                      <w:color w:val="000000" w:themeColor="text1"/>
                      <w:kern w:val="0"/>
                      <w:szCs w:val="21"/>
                      <w:highlight w:val="none"/>
                      <w:lang w:val="en-US" w:eastAsia="zh-CN"/>
                      <w14:textFill>
                        <w14:solidFill>
                          <w14:schemeClr w14:val="tx1"/>
                        </w14:solidFill>
                      </w14:textFill>
                    </w:rPr>
                    <w:t>590</w:t>
                  </w:r>
                  <w:r>
                    <w:rPr>
                      <w:rFonts w:hint="default" w:ascii="Times New Roman" w:hAnsi="Times New Roman" w:eastAsia="宋体" w:cs="Times New Roman"/>
                      <w:bCs/>
                      <w:color w:val="000000" w:themeColor="text1"/>
                      <w:kern w:val="0"/>
                      <w:szCs w:val="21"/>
                      <w:highlight w:val="none"/>
                      <w:lang w:eastAsia="zh-CN"/>
                      <w14:textFill>
                        <w14:solidFill>
                          <w14:schemeClr w14:val="tx1"/>
                        </w14:solidFill>
                      </w14:textFill>
                    </w:rPr>
                    <w:t>m</w:t>
                  </w:r>
                  <w:r>
                    <w:rPr>
                      <w:rFonts w:hint="eastAsia" w:ascii="Times New Roman" w:hAnsi="Times New Roman" w:eastAsia="宋体" w:cs="Times New Roman"/>
                      <w:bCs/>
                      <w:color w:val="000000" w:themeColor="text1"/>
                      <w:kern w:val="0"/>
                      <w:szCs w:val="21"/>
                      <w:highlight w:val="none"/>
                      <w:lang w:eastAsia="zh-CN"/>
                      <w14:textFill>
                        <w14:solidFill>
                          <w14:schemeClr w14:val="tx1"/>
                        </w14:solidFill>
                      </w14:textFill>
                    </w:rPr>
                    <w:t>，</w:t>
                  </w:r>
                  <w:r>
                    <w:rPr>
                      <w:rFonts w:hint="default" w:ascii="Times New Roman" w:hAnsi="Times New Roman" w:eastAsia="宋体" w:cs="Times New Roman"/>
                      <w:bCs/>
                      <w:color w:val="000000" w:themeColor="text1"/>
                      <w:kern w:val="0"/>
                      <w:szCs w:val="21"/>
                      <w:highlight w:val="none"/>
                      <w:lang w:eastAsia="zh-CN"/>
                      <w14:textFill>
                        <w14:solidFill>
                          <w14:schemeClr w14:val="tx1"/>
                        </w14:solidFill>
                      </w14:textFill>
                    </w:rPr>
                    <w:t>工程不占用</w:t>
                  </w:r>
                </w:p>
              </w:tc>
              <w:tc>
                <w:tcPr>
                  <w:tcW w:w="2244" w:type="dxa"/>
                  <w:tcBorders>
                    <w:tl2br w:val="nil"/>
                    <w:tr2bl w:val="nil"/>
                  </w:tcBorders>
                  <w:shd w:val="clear" w:color="auto" w:fill="auto"/>
                  <w:vAlign w:val="center"/>
                </w:tcPr>
                <w:p w14:paraId="50594762">
                  <w:pPr>
                    <w:autoSpaceDE w:val="0"/>
                    <w:autoSpaceDN w:val="0"/>
                    <w:adjustRightInd w:val="0"/>
                    <w:snapToGrid w:val="0"/>
                    <w:jc w:val="center"/>
                    <w:textAlignment w:val="baseline"/>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区域公益林以水青冈林为主</w:t>
                  </w:r>
                </w:p>
              </w:tc>
            </w:tr>
            <w:tr w14:paraId="1FFB34F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7" w:hRule="atLeast"/>
                <w:jc w:val="center"/>
              </w:trPr>
              <w:tc>
                <w:tcPr>
                  <w:tcW w:w="652" w:type="dxa"/>
                  <w:vMerge w:val="continue"/>
                  <w:tcBorders>
                    <w:tl2br w:val="nil"/>
                    <w:tr2bl w:val="nil"/>
                  </w:tcBorders>
                  <w:shd w:val="clear" w:color="auto" w:fill="auto"/>
                  <w:vAlign w:val="center"/>
                </w:tcPr>
                <w:p w14:paraId="49380ED8">
                  <w:pPr>
                    <w:autoSpaceDE w:val="0"/>
                    <w:autoSpaceDN w:val="0"/>
                    <w:adjustRightInd w:val="0"/>
                    <w:snapToGrid w:val="0"/>
                    <w:jc w:val="center"/>
                    <w:textAlignment w:val="baseline"/>
                    <w:rPr>
                      <w:rFonts w:hint="eastAsia" w:ascii="Times New Roman" w:hAnsi="Times New Roman" w:eastAsia="宋体" w:cs="Times New Roman"/>
                      <w:color w:val="000000" w:themeColor="text1"/>
                      <w:kern w:val="24"/>
                      <w:sz w:val="21"/>
                      <w:szCs w:val="21"/>
                      <w:highlight w:val="none"/>
                      <w:lang w:val="en-US" w:eastAsia="zh-CN" w:bidi="ar-SA"/>
                      <w14:textFill>
                        <w14:solidFill>
                          <w14:schemeClr w14:val="tx1"/>
                        </w14:solidFill>
                      </w14:textFill>
                    </w:rPr>
                  </w:pPr>
                </w:p>
              </w:tc>
              <w:tc>
                <w:tcPr>
                  <w:tcW w:w="1827" w:type="dxa"/>
                  <w:gridSpan w:val="2"/>
                  <w:tcBorders>
                    <w:tl2br w:val="nil"/>
                    <w:tr2bl w:val="nil"/>
                  </w:tcBorders>
                  <w:vAlign w:val="center"/>
                </w:tcPr>
                <w:p w14:paraId="45DA4C48">
                  <w:pPr>
                    <w:autoSpaceDE w:val="0"/>
                    <w:autoSpaceDN w:val="0"/>
                    <w:adjustRightInd w:val="0"/>
                    <w:snapToGrid w:val="0"/>
                    <w:jc w:val="center"/>
                    <w:textAlignment w:val="baseline"/>
                    <w:rPr>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24"/>
                      <w:szCs w:val="21"/>
                      <w:highlight w:val="none"/>
                      <w:lang w:eastAsia="zh-CN"/>
                      <w14:textFill>
                        <w14:solidFill>
                          <w14:schemeClr w14:val="tx1"/>
                        </w14:solidFill>
                      </w14:textFill>
                    </w:rPr>
                    <w:t>天然林</w:t>
                  </w:r>
                </w:p>
              </w:tc>
              <w:tc>
                <w:tcPr>
                  <w:tcW w:w="3050" w:type="dxa"/>
                  <w:tcBorders>
                    <w:tl2br w:val="nil"/>
                    <w:tr2bl w:val="nil"/>
                  </w:tcBorders>
                  <w:shd w:val="clear" w:color="auto" w:fill="auto"/>
                  <w:vAlign w:val="center"/>
                </w:tcPr>
                <w:p w14:paraId="38674ECB">
                  <w:pPr>
                    <w:adjustRightInd w:val="0"/>
                    <w:snapToGrid w:val="0"/>
                    <w:jc w:val="center"/>
                    <w:textAlignment w:val="baseline"/>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评价范围内无天然林</w:t>
                  </w:r>
                </w:p>
              </w:tc>
              <w:tc>
                <w:tcPr>
                  <w:tcW w:w="2244" w:type="dxa"/>
                  <w:tcBorders>
                    <w:tl2br w:val="nil"/>
                    <w:tr2bl w:val="nil"/>
                  </w:tcBorders>
                  <w:shd w:val="clear" w:color="auto" w:fill="auto"/>
                  <w:vAlign w:val="center"/>
                </w:tcPr>
                <w:p w14:paraId="341C1B44">
                  <w:pPr>
                    <w:autoSpaceDE w:val="0"/>
                    <w:autoSpaceDN w:val="0"/>
                    <w:adjustRightInd w:val="0"/>
                    <w:snapToGrid w:val="0"/>
                    <w:jc w:val="center"/>
                    <w:textAlignment w:val="baseline"/>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w:t>
                  </w:r>
                </w:p>
              </w:tc>
            </w:tr>
            <w:tr w14:paraId="355004B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652" w:type="dxa"/>
                  <w:vMerge w:val="continue"/>
                  <w:tcBorders>
                    <w:tl2br w:val="nil"/>
                    <w:tr2bl w:val="nil"/>
                  </w:tcBorders>
                  <w:shd w:val="clear" w:color="auto" w:fill="auto"/>
                  <w:vAlign w:val="center"/>
                </w:tcPr>
                <w:p w14:paraId="4586CDF1">
                  <w:pPr>
                    <w:widowControl/>
                    <w:jc w:val="center"/>
                    <w:rPr>
                      <w:rFonts w:hint="eastAsia" w:ascii="Times New Roman" w:hAnsi="Times New Roman" w:eastAsia="宋体" w:cs="Times New Roman"/>
                      <w:color w:val="000000" w:themeColor="text1"/>
                      <w:kern w:val="24"/>
                      <w:sz w:val="21"/>
                      <w:szCs w:val="21"/>
                      <w:highlight w:val="none"/>
                      <w:lang w:val="en-US" w:eastAsia="zh-CN" w:bidi="ar-SA"/>
                      <w14:textFill>
                        <w14:solidFill>
                          <w14:schemeClr w14:val="tx1"/>
                        </w14:solidFill>
                      </w14:textFill>
                    </w:rPr>
                  </w:pPr>
                </w:p>
              </w:tc>
              <w:tc>
                <w:tcPr>
                  <w:tcW w:w="1827" w:type="dxa"/>
                  <w:gridSpan w:val="2"/>
                  <w:tcBorders>
                    <w:tl2br w:val="nil"/>
                    <w:tr2bl w:val="nil"/>
                  </w:tcBorders>
                  <w:vAlign w:val="center"/>
                </w:tcPr>
                <w:p w14:paraId="0739EE69">
                  <w:pPr>
                    <w:autoSpaceDE w:val="0"/>
                    <w:autoSpaceDN w:val="0"/>
                    <w:adjustRightInd w:val="0"/>
                    <w:snapToGrid w:val="0"/>
                    <w:jc w:val="center"/>
                    <w:textAlignment w:val="baseline"/>
                    <w:rPr>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24"/>
                      <w:szCs w:val="21"/>
                      <w:highlight w:val="none"/>
                      <w:lang w:eastAsia="zh-CN"/>
                      <w14:textFill>
                        <w14:solidFill>
                          <w14:schemeClr w14:val="tx1"/>
                        </w14:solidFill>
                      </w14:textFill>
                    </w:rPr>
                    <w:t>基本农田</w:t>
                  </w:r>
                </w:p>
              </w:tc>
              <w:tc>
                <w:tcPr>
                  <w:tcW w:w="3050" w:type="dxa"/>
                  <w:tcBorders>
                    <w:tl2br w:val="nil"/>
                    <w:tr2bl w:val="nil"/>
                  </w:tcBorders>
                  <w:vAlign w:val="center"/>
                </w:tcPr>
                <w:p w14:paraId="49DEE9F5">
                  <w:pPr>
                    <w:autoSpaceDE w:val="0"/>
                    <w:autoSpaceDN w:val="0"/>
                    <w:adjustRightInd w:val="0"/>
                    <w:snapToGrid w:val="0"/>
                    <w:jc w:val="center"/>
                    <w:textAlignment w:val="baseline"/>
                    <w:rPr>
                      <w:color w:val="000000" w:themeColor="text1"/>
                      <w:kern w:val="24"/>
                      <w:szCs w:val="21"/>
                      <w:highlight w:val="none"/>
                      <w14:textFill>
                        <w14:solidFill>
                          <w14:schemeClr w14:val="tx1"/>
                        </w14:solidFill>
                      </w14:textFill>
                    </w:rPr>
                  </w:pPr>
                  <w:r>
                    <w:rPr>
                      <w:rFonts w:hint="default" w:ascii="Times New Roman" w:hAnsi="Times New Roman" w:eastAsia="宋体" w:cs="Times New Roman"/>
                      <w:bCs/>
                      <w:color w:val="000000" w:themeColor="text1"/>
                      <w:kern w:val="0"/>
                      <w:szCs w:val="21"/>
                      <w:highlight w:val="none"/>
                      <w:lang w:eastAsia="zh-CN"/>
                      <w14:textFill>
                        <w14:solidFill>
                          <w14:schemeClr w14:val="tx1"/>
                        </w14:solidFill>
                      </w14:textFill>
                    </w:rPr>
                    <w:t>评价范围内涉及</w:t>
                  </w:r>
                  <w:r>
                    <w:rPr>
                      <w:rFonts w:hint="eastAsia" w:cs="Times New Roman"/>
                      <w:bCs/>
                      <w:color w:val="000000" w:themeColor="text1"/>
                      <w:kern w:val="0"/>
                      <w:szCs w:val="21"/>
                      <w:highlight w:val="none"/>
                      <w:lang w:val="en-US" w:eastAsia="zh-CN"/>
                      <w14:textFill>
                        <w14:solidFill>
                          <w14:schemeClr w14:val="tx1"/>
                        </w14:solidFill>
                      </w14:textFill>
                    </w:rPr>
                    <w:t>7.92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h</w:t>
                  </w:r>
                  <w:r>
                    <w:rPr>
                      <w:rFonts w:hint="default" w:ascii="Times New Roman" w:hAnsi="Times New Roman" w:eastAsia="宋体" w:cs="Times New Roman"/>
                      <w:color w:val="000000" w:themeColor="text1"/>
                      <w:sz w:val="21"/>
                      <w:szCs w:val="21"/>
                      <w:highlight w:val="none"/>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2</w:t>
                  </w:r>
                  <w:r>
                    <w:rPr>
                      <w:rFonts w:hint="default" w:ascii="Times New Roman" w:hAnsi="Times New Roman" w:eastAsia="宋体" w:cs="Times New Roman"/>
                      <w:bCs/>
                      <w:color w:val="000000" w:themeColor="text1"/>
                      <w:kern w:val="0"/>
                      <w:szCs w:val="21"/>
                      <w:highlight w:val="none"/>
                      <w:lang w:eastAsia="zh-CN"/>
                      <w14:textFill>
                        <w14:solidFill>
                          <w14:schemeClr w14:val="tx1"/>
                        </w14:solidFill>
                      </w14:textFill>
                    </w:rPr>
                    <w:t>，</w:t>
                  </w:r>
                  <w:r>
                    <w:rPr>
                      <w:rFonts w:hint="eastAsia" w:ascii="Times New Roman" w:hAnsi="Times New Roman" w:eastAsia="宋体" w:cs="Times New Roman"/>
                      <w:bCs/>
                      <w:color w:val="000000" w:themeColor="text1"/>
                      <w:kern w:val="0"/>
                      <w:szCs w:val="21"/>
                      <w:highlight w:val="none"/>
                      <w:lang w:eastAsia="zh-CN"/>
                      <w14:textFill>
                        <w14:solidFill>
                          <w14:schemeClr w14:val="tx1"/>
                        </w14:solidFill>
                      </w14:textFill>
                    </w:rPr>
                    <w:t>与</w:t>
                  </w:r>
                  <w:r>
                    <w:rPr>
                      <w:rFonts w:hint="default" w:ascii="Times New Roman" w:hAnsi="Times New Roman" w:eastAsia="宋体" w:cs="Times New Roman"/>
                      <w:bCs/>
                      <w:color w:val="000000" w:themeColor="text1"/>
                      <w:kern w:val="0"/>
                      <w:szCs w:val="21"/>
                      <w:highlight w:val="none"/>
                      <w:lang w:eastAsia="zh-CN"/>
                      <w14:textFill>
                        <w14:solidFill>
                          <w14:schemeClr w14:val="tx1"/>
                        </w14:solidFill>
                      </w14:textFill>
                    </w:rPr>
                    <w:t>项目最近距离为</w:t>
                  </w:r>
                  <w:r>
                    <w:rPr>
                      <w:rFonts w:hint="eastAsia" w:cs="Times New Roman"/>
                      <w:bCs/>
                      <w:color w:val="000000" w:themeColor="text1"/>
                      <w:kern w:val="0"/>
                      <w:szCs w:val="21"/>
                      <w:highlight w:val="none"/>
                      <w:lang w:val="en-US" w:eastAsia="zh-CN"/>
                      <w14:textFill>
                        <w14:solidFill>
                          <w14:schemeClr w14:val="tx1"/>
                        </w14:solidFill>
                      </w14:textFill>
                    </w:rPr>
                    <w:t>225</w:t>
                  </w:r>
                  <w:r>
                    <w:rPr>
                      <w:rFonts w:hint="default" w:ascii="Times New Roman" w:hAnsi="Times New Roman" w:eastAsia="宋体" w:cs="Times New Roman"/>
                      <w:bCs/>
                      <w:color w:val="000000" w:themeColor="text1"/>
                      <w:kern w:val="0"/>
                      <w:szCs w:val="21"/>
                      <w:highlight w:val="none"/>
                      <w:lang w:eastAsia="zh-CN"/>
                      <w14:textFill>
                        <w14:solidFill>
                          <w14:schemeClr w14:val="tx1"/>
                        </w14:solidFill>
                      </w14:textFill>
                    </w:rPr>
                    <w:t>m</w:t>
                  </w:r>
                  <w:r>
                    <w:rPr>
                      <w:rFonts w:hint="eastAsia" w:ascii="Times New Roman" w:hAnsi="Times New Roman" w:eastAsia="宋体" w:cs="Times New Roman"/>
                      <w:bCs/>
                      <w:color w:val="000000" w:themeColor="text1"/>
                      <w:kern w:val="0"/>
                      <w:szCs w:val="21"/>
                      <w:highlight w:val="none"/>
                      <w:lang w:eastAsia="zh-CN"/>
                      <w14:textFill>
                        <w14:solidFill>
                          <w14:schemeClr w14:val="tx1"/>
                        </w14:solidFill>
                      </w14:textFill>
                    </w:rPr>
                    <w:t>，</w:t>
                  </w:r>
                  <w:r>
                    <w:rPr>
                      <w:rFonts w:hint="default" w:ascii="Times New Roman" w:hAnsi="Times New Roman" w:eastAsia="宋体" w:cs="Times New Roman"/>
                      <w:bCs/>
                      <w:color w:val="000000" w:themeColor="text1"/>
                      <w:kern w:val="0"/>
                      <w:szCs w:val="21"/>
                      <w:highlight w:val="none"/>
                      <w:lang w:eastAsia="zh-CN"/>
                      <w14:textFill>
                        <w14:solidFill>
                          <w14:schemeClr w14:val="tx1"/>
                        </w14:solidFill>
                      </w14:textFill>
                    </w:rPr>
                    <w:t>工程不占用</w:t>
                  </w:r>
                  <w:r>
                    <w:rPr>
                      <w:rFonts w:hint="eastAsia" w:ascii="Times New Roman" w:hAnsi="Times New Roman" w:eastAsia="宋体" w:cs="Times New Roman"/>
                      <w:bCs/>
                      <w:color w:val="000000" w:themeColor="text1"/>
                      <w:kern w:val="0"/>
                      <w:szCs w:val="21"/>
                      <w:highlight w:val="none"/>
                      <w:lang w:eastAsia="zh-CN"/>
                      <w14:textFill>
                        <w14:solidFill>
                          <w14:schemeClr w14:val="tx1"/>
                        </w14:solidFill>
                      </w14:textFill>
                    </w:rPr>
                    <w:t>，</w:t>
                  </w:r>
                  <w:r>
                    <w:rPr>
                      <w:rFonts w:hint="default"/>
                      <w:color w:val="000000" w:themeColor="text1"/>
                      <w:kern w:val="24"/>
                      <w:szCs w:val="21"/>
                      <w:highlight w:val="none"/>
                      <w:lang w:eastAsia="zh-CN"/>
                      <w14:textFill>
                        <w14:solidFill>
                          <w14:schemeClr w14:val="tx1"/>
                        </w14:solidFill>
                      </w14:textFill>
                    </w:rPr>
                    <w:t>施工扬尘间接影响</w:t>
                  </w:r>
                </w:p>
              </w:tc>
              <w:tc>
                <w:tcPr>
                  <w:tcW w:w="2244" w:type="dxa"/>
                  <w:tcBorders>
                    <w:tl2br w:val="nil"/>
                    <w:tr2bl w:val="nil"/>
                  </w:tcBorders>
                  <w:vAlign w:val="center"/>
                </w:tcPr>
                <w:p w14:paraId="33B1DD98">
                  <w:pPr>
                    <w:autoSpaceDE w:val="0"/>
                    <w:autoSpaceDN w:val="0"/>
                    <w:adjustRightInd w:val="0"/>
                    <w:snapToGrid w:val="0"/>
                    <w:jc w:val="center"/>
                    <w:textAlignment w:val="baseline"/>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以旱地为主</w:t>
                  </w:r>
                </w:p>
              </w:tc>
            </w:tr>
            <w:tr w14:paraId="160DC1F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62" w:hRule="atLeast"/>
                <w:jc w:val="center"/>
              </w:trPr>
              <w:tc>
                <w:tcPr>
                  <w:tcW w:w="652" w:type="dxa"/>
                  <w:vMerge w:val="continue"/>
                  <w:tcBorders>
                    <w:tl2br w:val="nil"/>
                    <w:tr2bl w:val="nil"/>
                  </w:tcBorders>
                  <w:vAlign w:val="center"/>
                </w:tcPr>
                <w:p w14:paraId="4AA40795">
                  <w:pPr>
                    <w:widowControl/>
                    <w:jc w:val="center"/>
                    <w:rPr>
                      <w:rFonts w:hint="default" w:eastAsia="宋体"/>
                      <w:color w:val="000000" w:themeColor="text1"/>
                      <w:kern w:val="24"/>
                      <w:szCs w:val="21"/>
                      <w:highlight w:val="none"/>
                      <w:lang w:val="en-US" w:eastAsia="zh-CN"/>
                      <w14:textFill>
                        <w14:solidFill>
                          <w14:schemeClr w14:val="tx1"/>
                        </w14:solidFill>
                      </w14:textFill>
                    </w:rPr>
                  </w:pPr>
                </w:p>
              </w:tc>
              <w:tc>
                <w:tcPr>
                  <w:tcW w:w="1827" w:type="dxa"/>
                  <w:gridSpan w:val="2"/>
                  <w:tcBorders>
                    <w:tl2br w:val="nil"/>
                    <w:tr2bl w:val="nil"/>
                  </w:tcBorders>
                  <w:vAlign w:val="center"/>
                </w:tcPr>
                <w:p w14:paraId="10892BF7">
                  <w:pPr>
                    <w:autoSpaceDE w:val="0"/>
                    <w:autoSpaceDN w:val="0"/>
                    <w:adjustRightInd w:val="0"/>
                    <w:snapToGrid w:val="0"/>
                    <w:jc w:val="center"/>
                    <w:textAlignment w:val="baseline"/>
                    <w:rPr>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24"/>
                      <w:szCs w:val="21"/>
                      <w:highlight w:val="none"/>
                      <w:lang w:eastAsia="zh-CN"/>
                      <w14:textFill>
                        <w14:solidFill>
                          <w14:schemeClr w14:val="tx1"/>
                        </w14:solidFill>
                      </w14:textFill>
                    </w:rPr>
                    <w:t>基本草原</w:t>
                  </w:r>
                </w:p>
              </w:tc>
              <w:tc>
                <w:tcPr>
                  <w:tcW w:w="3050" w:type="dxa"/>
                  <w:tcBorders>
                    <w:tl2br w:val="nil"/>
                    <w:tr2bl w:val="nil"/>
                  </w:tcBorders>
                  <w:vAlign w:val="center"/>
                </w:tcPr>
                <w:p w14:paraId="498A370E">
                  <w:pPr>
                    <w:autoSpaceDE w:val="0"/>
                    <w:autoSpaceDN w:val="0"/>
                    <w:adjustRightInd w:val="0"/>
                    <w:snapToGrid w:val="0"/>
                    <w:jc w:val="center"/>
                    <w:textAlignment w:val="baseline"/>
                    <w:rPr>
                      <w:color w:val="000000" w:themeColor="text1"/>
                      <w:kern w:val="24"/>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评价范围内无</w:t>
                  </w:r>
                  <w:r>
                    <w:rPr>
                      <w:rFonts w:hint="eastAsia" w:cs="Times New Roman"/>
                      <w:color w:val="000000" w:themeColor="text1"/>
                      <w:szCs w:val="21"/>
                      <w:highlight w:val="none"/>
                      <w:lang w:val="en-US" w:eastAsia="zh-CN"/>
                      <w14:textFill>
                        <w14:solidFill>
                          <w14:schemeClr w14:val="tx1"/>
                        </w14:solidFill>
                      </w14:textFill>
                    </w:rPr>
                    <w:t>基本草原</w:t>
                  </w:r>
                </w:p>
              </w:tc>
              <w:tc>
                <w:tcPr>
                  <w:tcW w:w="2244" w:type="dxa"/>
                  <w:tcBorders>
                    <w:tl2br w:val="nil"/>
                    <w:tr2bl w:val="nil"/>
                  </w:tcBorders>
                  <w:vAlign w:val="center"/>
                </w:tcPr>
                <w:p w14:paraId="51F569A3">
                  <w:pPr>
                    <w:autoSpaceDE w:val="0"/>
                    <w:autoSpaceDN w:val="0"/>
                    <w:adjustRightInd w:val="0"/>
                    <w:snapToGrid w:val="0"/>
                    <w:jc w:val="center"/>
                    <w:textAlignment w:val="baseline"/>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w:t>
                  </w:r>
                </w:p>
              </w:tc>
            </w:tr>
          </w:tbl>
          <w:p w14:paraId="58A777D6">
            <w:pPr>
              <w:pStyle w:val="20"/>
              <w:ind w:firstLine="0" w:firstLineChars="0"/>
              <w:rPr>
                <w:color w:val="000000" w:themeColor="text1"/>
                <w:sz w:val="15"/>
                <w:szCs w:val="15"/>
                <w:highlight w:val="none"/>
                <w14:textFill>
                  <w14:solidFill>
                    <w14:schemeClr w14:val="tx1"/>
                  </w14:solidFill>
                </w14:textFill>
              </w:rPr>
            </w:pPr>
          </w:p>
        </w:tc>
      </w:tr>
      <w:tr w14:paraId="322E19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28" w:type="pct"/>
            <w:vAlign w:val="center"/>
          </w:tcPr>
          <w:p w14:paraId="3855677B">
            <w:pPr>
              <w:adjustRightInd w:val="0"/>
              <w:snapToGrid w:val="0"/>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评价</w:t>
            </w:r>
          </w:p>
          <w:p w14:paraId="4CBB0E48">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 w:val="24"/>
                <w:highlight w:val="none"/>
                <w14:textFill>
                  <w14:solidFill>
                    <w14:schemeClr w14:val="tx1"/>
                  </w14:solidFill>
                </w14:textFill>
              </w:rPr>
              <w:t>标准</w:t>
            </w:r>
          </w:p>
        </w:tc>
        <w:tc>
          <w:tcPr>
            <w:tcW w:w="4571" w:type="pct"/>
          </w:tcPr>
          <w:p w14:paraId="0A037035">
            <w:pPr>
              <w:numPr>
                <w:ilvl w:val="0"/>
                <w:numId w:val="5"/>
              </w:numPr>
              <w:adjustRightInd w:val="0"/>
              <w:snapToGrid w:val="0"/>
              <w:spacing w:before="120" w:beforeLines="50" w:line="360" w:lineRule="auto"/>
              <w:ind w:firstLine="482" w:firstLineChars="200"/>
              <w:rPr>
                <w:b/>
                <w:bCs/>
                <w:color w:val="000000" w:themeColor="text1"/>
                <w:kern w:val="0"/>
                <w:sz w:val="24"/>
                <w:highlight w:val="none"/>
                <w14:textFill>
                  <w14:solidFill>
                    <w14:schemeClr w14:val="tx1"/>
                  </w14:solidFill>
                </w14:textFill>
              </w:rPr>
            </w:pPr>
            <w:r>
              <w:rPr>
                <w:b/>
                <w:bCs/>
                <w:color w:val="000000" w:themeColor="text1"/>
                <w:kern w:val="0"/>
                <w:sz w:val="24"/>
                <w:highlight w:val="none"/>
                <w14:textFill>
                  <w14:solidFill>
                    <w14:schemeClr w14:val="tx1"/>
                  </w14:solidFill>
                </w14:textFill>
              </w:rPr>
              <w:t>环境质量标准</w:t>
            </w:r>
          </w:p>
          <w:p w14:paraId="63BC260D">
            <w:pPr>
              <w:adjustRightInd w:val="0"/>
              <w:snapToGrid w:val="0"/>
              <w:spacing w:line="360" w:lineRule="auto"/>
              <w:ind w:firstLine="482" w:firstLineChars="200"/>
              <w:rPr>
                <w:b/>
                <w:bCs/>
                <w:color w:val="000000" w:themeColor="text1"/>
                <w:kern w:val="0"/>
                <w:sz w:val="24"/>
                <w:highlight w:val="none"/>
                <w14:textFill>
                  <w14:solidFill>
                    <w14:schemeClr w14:val="tx1"/>
                  </w14:solidFill>
                </w14:textFill>
              </w:rPr>
            </w:pPr>
            <w:r>
              <w:rPr>
                <w:b/>
                <w:bCs/>
                <w:color w:val="000000" w:themeColor="text1"/>
                <w:kern w:val="0"/>
                <w:sz w:val="24"/>
                <w:highlight w:val="none"/>
                <w14:textFill>
                  <w14:solidFill>
                    <w14:schemeClr w14:val="tx1"/>
                  </w14:solidFill>
                </w14:textFill>
              </w:rPr>
              <w:t>1、环境空气质量标准</w:t>
            </w:r>
          </w:p>
          <w:p w14:paraId="7444F789">
            <w:pPr>
              <w:pStyle w:val="13"/>
              <w:spacing w:before="0" w:after="0" w:line="360" w:lineRule="auto"/>
              <w:ind w:right="0" w:firstLine="480" w:firstLineChars="20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环境空气执行《环境空气质量标准》（GB3095-20</w:t>
            </w:r>
            <w:r>
              <w:rPr>
                <w:rFonts w:hint="eastAsia"/>
                <w:color w:val="000000" w:themeColor="text1"/>
                <w:sz w:val="24"/>
                <w:szCs w:val="24"/>
                <w:highlight w:val="none"/>
                <w:lang w:val="en-US" w:eastAsia="zh-CN"/>
                <w14:textFill>
                  <w14:solidFill>
                    <w14:schemeClr w14:val="tx1"/>
                  </w14:solidFill>
                </w14:textFill>
              </w:rPr>
              <w:t>26</w:t>
            </w:r>
            <w:r>
              <w:rPr>
                <w:color w:val="000000" w:themeColor="text1"/>
                <w:sz w:val="24"/>
                <w:szCs w:val="24"/>
                <w:highlight w:val="none"/>
                <w14:textFill>
                  <w14:solidFill>
                    <w14:schemeClr w14:val="tx1"/>
                  </w14:solidFill>
                </w14:textFill>
              </w:rPr>
              <w:t>）中的</w:t>
            </w:r>
            <w:r>
              <w:rPr>
                <w:rFonts w:hint="eastAsia"/>
                <w:color w:val="000000" w:themeColor="text1"/>
                <w:sz w:val="24"/>
                <w:szCs w:val="24"/>
                <w:highlight w:val="none"/>
                <w:lang w:val="en-US" w:eastAsia="zh-CN"/>
                <w14:textFill>
                  <w14:solidFill>
                    <w14:schemeClr w14:val="tx1"/>
                  </w14:solidFill>
                </w14:textFill>
              </w:rPr>
              <w:t>过渡阶段</w:t>
            </w:r>
            <w:r>
              <w:rPr>
                <w:rFonts w:hint="default"/>
                <w:color w:val="000000" w:themeColor="text1"/>
                <w:sz w:val="24"/>
                <w:szCs w:val="24"/>
                <w:highlight w:val="none"/>
                <w:lang w:val="en-US" w:eastAsia="zh-CN"/>
                <w14:textFill>
                  <w14:solidFill>
                    <w14:schemeClr w14:val="tx1"/>
                  </w14:solidFill>
                </w14:textFill>
              </w:rPr>
              <w:t>浓度限值</w:t>
            </w:r>
            <w:r>
              <w:rPr>
                <w:rFonts w:hint="eastAsia"/>
                <w:color w:val="000000" w:themeColor="text1"/>
                <w:sz w:val="24"/>
                <w:szCs w:val="24"/>
                <w:highlight w:val="none"/>
                <w:lang w:val="en-US" w:eastAsia="zh-CN"/>
                <w14:textFill>
                  <w14:solidFill>
                    <w14:schemeClr w14:val="tx1"/>
                  </w14:solidFill>
                </w14:textFill>
              </w:rPr>
              <w:t>一</w:t>
            </w:r>
            <w:r>
              <w:rPr>
                <w:color w:val="000000" w:themeColor="text1"/>
                <w:sz w:val="24"/>
                <w:szCs w:val="24"/>
                <w:highlight w:val="none"/>
                <w14:textFill>
                  <w14:solidFill>
                    <w14:schemeClr w14:val="tx1"/>
                  </w14:solidFill>
                </w14:textFill>
              </w:rPr>
              <w:t>级标准，其具体标准限值见下表。</w:t>
            </w:r>
          </w:p>
          <w:p w14:paraId="2F6A06D7">
            <w:pPr>
              <w:pStyle w:val="94"/>
              <w:rPr>
                <w:rFonts w:eastAsia="宋体"/>
                <w:b/>
                <w:bCs/>
                <w:color w:val="000000" w:themeColor="text1"/>
                <w:szCs w:val="21"/>
                <w:highlight w:val="none"/>
                <w14:textFill>
                  <w14:solidFill>
                    <w14:schemeClr w14:val="tx1"/>
                  </w14:solidFill>
                </w14:textFill>
              </w:rPr>
            </w:pPr>
            <w:r>
              <w:rPr>
                <w:rFonts w:eastAsia="宋体"/>
                <w:b/>
                <w:bCs/>
                <w:color w:val="000000" w:themeColor="text1"/>
                <w:szCs w:val="21"/>
                <w:highlight w:val="none"/>
                <w14:textFill>
                  <w14:solidFill>
                    <w14:schemeClr w14:val="tx1"/>
                  </w14:solidFill>
                </w14:textFill>
              </w:rPr>
              <w:t>表3-</w:t>
            </w:r>
            <w:r>
              <w:rPr>
                <w:rFonts w:hint="eastAsia" w:eastAsia="宋体"/>
                <w:b/>
                <w:bCs/>
                <w:color w:val="000000" w:themeColor="text1"/>
                <w:szCs w:val="21"/>
                <w:highlight w:val="none"/>
                <w:lang w:val="en-US" w:eastAsia="zh-CN"/>
                <w14:textFill>
                  <w14:solidFill>
                    <w14:schemeClr w14:val="tx1"/>
                  </w14:solidFill>
                </w14:textFill>
              </w:rPr>
              <w:t xml:space="preserve">8  </w:t>
            </w:r>
            <w:r>
              <w:rPr>
                <w:rFonts w:eastAsia="宋体"/>
                <w:b/>
                <w:bCs/>
                <w:color w:val="000000" w:themeColor="text1"/>
                <w:szCs w:val="21"/>
                <w:highlight w:val="none"/>
                <w14:textFill>
                  <w14:solidFill>
                    <w14:schemeClr w14:val="tx1"/>
                  </w14:solidFill>
                </w14:textFill>
              </w:rPr>
              <w:t>大气环境质量标准限值汇总一览表</w:t>
            </w:r>
            <w:r>
              <w:rPr>
                <w:rFonts w:hint="eastAsia" w:eastAsia="宋体"/>
                <w:b/>
                <w:bCs/>
                <w:color w:val="000000" w:themeColor="text1"/>
                <w:szCs w:val="21"/>
                <w:highlight w:val="none"/>
                <w:lang w:val="en-US" w:eastAsia="zh-CN"/>
                <w14:textFill>
                  <w14:solidFill>
                    <w14:schemeClr w14:val="tx1"/>
                  </w14:solidFill>
                </w14:textFill>
              </w:rPr>
              <w:t xml:space="preserve">  </w:t>
            </w:r>
            <w:r>
              <w:rPr>
                <w:rFonts w:eastAsia="宋体"/>
                <w:b/>
                <w:bCs/>
                <w:color w:val="000000" w:themeColor="text1"/>
                <w:szCs w:val="21"/>
                <w:highlight w:val="none"/>
                <w14:textFill>
                  <w14:solidFill>
                    <w14:schemeClr w14:val="tx1"/>
                  </w14:solidFill>
                </w14:textFill>
              </w:rPr>
              <w:t>单位：μg/m</w:t>
            </w:r>
            <w:r>
              <w:rPr>
                <w:rFonts w:eastAsia="宋体"/>
                <w:b/>
                <w:bCs/>
                <w:color w:val="000000" w:themeColor="text1"/>
                <w:szCs w:val="21"/>
                <w:highlight w:val="none"/>
                <w:vertAlign w:val="superscript"/>
                <w14:textFill>
                  <w14:solidFill>
                    <w14:schemeClr w14:val="tx1"/>
                  </w14:solidFill>
                </w14:textFill>
              </w:rPr>
              <w:t>3</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80"/>
              <w:gridCol w:w="1941"/>
              <w:gridCol w:w="2059"/>
              <w:gridCol w:w="1282"/>
              <w:gridCol w:w="1320"/>
            </w:tblGrid>
            <w:tr w14:paraId="463188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noWrap/>
                  <w:vAlign w:val="center"/>
                </w:tcPr>
                <w:p w14:paraId="25B30E7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en-US"/>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en-US"/>
                      <w14:textFill>
                        <w14:solidFill>
                          <w14:schemeClr w14:val="tx1"/>
                        </w14:solidFill>
                      </w14:textFill>
                    </w:rPr>
                    <w:t>污染物名称</w:t>
                  </w:r>
                </w:p>
              </w:tc>
              <w:tc>
                <w:tcPr>
                  <w:tcW w:w="1231" w:type="pct"/>
                  <w:noWrap/>
                  <w:vAlign w:val="center"/>
                </w:tcPr>
                <w:p w14:paraId="6C4A520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en-US"/>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en-US"/>
                      <w14:textFill>
                        <w14:solidFill>
                          <w14:schemeClr w14:val="tx1"/>
                        </w14:solidFill>
                      </w14:textFill>
                    </w:rPr>
                    <w:t>取值时间</w:t>
                  </w:r>
                </w:p>
              </w:tc>
              <w:tc>
                <w:tcPr>
                  <w:tcW w:w="1306" w:type="pct"/>
                  <w:noWrap w:val="0"/>
                  <w:vAlign w:val="center"/>
                </w:tcPr>
                <w:p w14:paraId="4681323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en-US" w:eastAsia="zh-CN" w:bidi="en-US"/>
                      <w14:textFill>
                        <w14:solidFill>
                          <w14:schemeClr w14:val="tx1"/>
                        </w14:solidFill>
                      </w14:textFill>
                    </w:rPr>
                    <w:t>过渡阶段</w:t>
                  </w:r>
                  <w:r>
                    <w:rPr>
                      <w:rFonts w:hint="default" w:ascii="Times New Roman" w:hAnsi="Times New Roman" w:eastAsia="宋体" w:cs="Times New Roman"/>
                      <w:b/>
                      <w:bCs/>
                      <w:color w:val="000000" w:themeColor="text1"/>
                      <w:kern w:val="2"/>
                      <w:sz w:val="21"/>
                      <w:szCs w:val="21"/>
                      <w:highlight w:val="none"/>
                      <w:lang w:val="en-US" w:eastAsia="zh-CN" w:bidi="en-US"/>
                      <w14:textFill>
                        <w14:solidFill>
                          <w14:schemeClr w14:val="tx1"/>
                        </w14:solidFill>
                      </w14:textFill>
                    </w:rPr>
                    <w:t>浓度限值</w:t>
                  </w:r>
                </w:p>
              </w:tc>
              <w:tc>
                <w:tcPr>
                  <w:tcW w:w="813" w:type="pct"/>
                  <w:noWrap w:val="0"/>
                  <w:vAlign w:val="center"/>
                </w:tcPr>
                <w:p w14:paraId="3CEC4AD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en-US"/>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en-US"/>
                      <w14:textFill>
                        <w14:solidFill>
                          <w14:schemeClr w14:val="tx1"/>
                        </w14:solidFill>
                      </w14:textFill>
                    </w:rPr>
                    <w:t>浓度限值</w:t>
                  </w:r>
                </w:p>
              </w:tc>
              <w:tc>
                <w:tcPr>
                  <w:tcW w:w="837" w:type="pct"/>
                  <w:noWrap w:val="0"/>
                  <w:vAlign w:val="center"/>
                </w:tcPr>
                <w:p w14:paraId="1DE7AB9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en-US"/>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en-US"/>
                      <w14:textFill>
                        <w14:solidFill>
                          <w14:schemeClr w14:val="tx1"/>
                        </w14:solidFill>
                      </w14:textFill>
                    </w:rPr>
                    <w:t>标准来源</w:t>
                  </w:r>
                </w:p>
              </w:tc>
            </w:tr>
            <w:tr w14:paraId="4657B0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restart"/>
                  <w:noWrap/>
                  <w:vAlign w:val="center"/>
                </w:tcPr>
                <w:p w14:paraId="57CA9E2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SO</w:t>
                  </w:r>
                  <w:r>
                    <w:rPr>
                      <w:rFonts w:hint="default" w:ascii="Times New Roman" w:hAnsi="Times New Roman" w:eastAsia="宋体" w:cs="Times New Roman"/>
                      <w:color w:val="000000" w:themeColor="text1"/>
                      <w:kern w:val="2"/>
                      <w:sz w:val="21"/>
                      <w:szCs w:val="21"/>
                      <w:highlight w:val="none"/>
                      <w:vertAlign w:val="subscript"/>
                      <w:lang w:val="en-US" w:eastAsia="zh-CN" w:bidi="en-US"/>
                      <w14:textFill>
                        <w14:solidFill>
                          <w14:schemeClr w14:val="tx1"/>
                        </w14:solidFill>
                      </w14:textFill>
                    </w:rPr>
                    <w:t>2</w:t>
                  </w:r>
                </w:p>
              </w:tc>
              <w:tc>
                <w:tcPr>
                  <w:tcW w:w="1231" w:type="pct"/>
                  <w:noWrap/>
                  <w:vAlign w:val="center"/>
                </w:tcPr>
                <w:p w14:paraId="18D775A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年平均</w:t>
                  </w:r>
                </w:p>
              </w:tc>
              <w:tc>
                <w:tcPr>
                  <w:tcW w:w="1306" w:type="pct"/>
                  <w:noWrap w:val="0"/>
                  <w:vAlign w:val="center"/>
                </w:tcPr>
                <w:p w14:paraId="7BD2DC8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20</w:t>
                  </w:r>
                </w:p>
              </w:tc>
              <w:tc>
                <w:tcPr>
                  <w:tcW w:w="813" w:type="pct"/>
                  <w:noWrap w:val="0"/>
                  <w:vAlign w:val="center"/>
                </w:tcPr>
                <w:p w14:paraId="1C82E40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20</w:t>
                  </w:r>
                </w:p>
              </w:tc>
              <w:tc>
                <w:tcPr>
                  <w:tcW w:w="837" w:type="pct"/>
                  <w:vMerge w:val="restart"/>
                  <w:noWrap w:val="0"/>
                  <w:vAlign w:val="center"/>
                </w:tcPr>
                <w:p w14:paraId="4AAD5E2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《环境空气质量标准》（GB3095-20</w:t>
                  </w: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26</w:t>
                  </w: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）过渡阶段浓度限值</w:t>
                  </w: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一级标准</w:t>
                  </w:r>
                </w:p>
              </w:tc>
            </w:tr>
            <w:tr w14:paraId="17E7E8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42CA6C9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p>
              </w:tc>
              <w:tc>
                <w:tcPr>
                  <w:tcW w:w="1231" w:type="pct"/>
                  <w:noWrap/>
                  <w:vAlign w:val="center"/>
                </w:tcPr>
                <w:p w14:paraId="500845F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日</w:t>
                  </w: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平均</w:t>
                  </w:r>
                </w:p>
              </w:tc>
              <w:tc>
                <w:tcPr>
                  <w:tcW w:w="1306" w:type="pct"/>
                  <w:noWrap w:val="0"/>
                  <w:vAlign w:val="center"/>
                </w:tcPr>
                <w:p w14:paraId="6EB01B5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50</w:t>
                  </w:r>
                </w:p>
              </w:tc>
              <w:tc>
                <w:tcPr>
                  <w:tcW w:w="813" w:type="pct"/>
                  <w:noWrap w:val="0"/>
                  <w:vAlign w:val="center"/>
                </w:tcPr>
                <w:p w14:paraId="15E64B5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50</w:t>
                  </w:r>
                </w:p>
              </w:tc>
              <w:tc>
                <w:tcPr>
                  <w:tcW w:w="837" w:type="pct"/>
                  <w:vMerge w:val="continue"/>
                  <w:noWrap w:val="0"/>
                  <w:vAlign w:val="center"/>
                </w:tcPr>
                <w:p w14:paraId="07156F4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p>
              </w:tc>
            </w:tr>
            <w:tr w14:paraId="05E152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7CFDFF2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p>
              </w:tc>
              <w:tc>
                <w:tcPr>
                  <w:tcW w:w="1231" w:type="pct"/>
                  <w:noWrap/>
                  <w:vAlign w:val="center"/>
                </w:tcPr>
                <w:p w14:paraId="3F237C4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1小时平均</w:t>
                  </w:r>
                </w:p>
              </w:tc>
              <w:tc>
                <w:tcPr>
                  <w:tcW w:w="1306" w:type="pct"/>
                  <w:noWrap w:val="0"/>
                  <w:vAlign w:val="center"/>
                </w:tcPr>
                <w:p w14:paraId="46C52AF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150</w:t>
                  </w:r>
                </w:p>
              </w:tc>
              <w:tc>
                <w:tcPr>
                  <w:tcW w:w="813" w:type="pct"/>
                  <w:noWrap w:val="0"/>
                  <w:vAlign w:val="center"/>
                </w:tcPr>
                <w:p w14:paraId="6A45A2E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150</w:t>
                  </w:r>
                </w:p>
              </w:tc>
              <w:tc>
                <w:tcPr>
                  <w:tcW w:w="837" w:type="pct"/>
                  <w:vMerge w:val="continue"/>
                  <w:noWrap w:val="0"/>
                  <w:vAlign w:val="center"/>
                </w:tcPr>
                <w:p w14:paraId="17B7F2B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p>
              </w:tc>
            </w:tr>
            <w:tr w14:paraId="5062AE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restart"/>
                  <w:noWrap/>
                  <w:vAlign w:val="center"/>
                </w:tcPr>
                <w:p w14:paraId="1E444E5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NO</w:t>
                  </w:r>
                  <w:r>
                    <w:rPr>
                      <w:rFonts w:hint="default" w:ascii="Times New Roman" w:hAnsi="Times New Roman" w:eastAsia="宋体" w:cs="Times New Roman"/>
                      <w:color w:val="000000" w:themeColor="text1"/>
                      <w:kern w:val="2"/>
                      <w:sz w:val="21"/>
                      <w:szCs w:val="21"/>
                      <w:highlight w:val="none"/>
                      <w:vertAlign w:val="subscript"/>
                      <w:lang w:val="en-US" w:eastAsia="zh-CN" w:bidi="en-US"/>
                      <w14:textFill>
                        <w14:solidFill>
                          <w14:schemeClr w14:val="tx1"/>
                        </w14:solidFill>
                      </w14:textFill>
                    </w:rPr>
                    <w:t>2</w:t>
                  </w:r>
                </w:p>
              </w:tc>
              <w:tc>
                <w:tcPr>
                  <w:tcW w:w="1231" w:type="pct"/>
                  <w:noWrap/>
                  <w:vAlign w:val="center"/>
                </w:tcPr>
                <w:p w14:paraId="3F7EFBA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年平均</w:t>
                  </w:r>
                </w:p>
              </w:tc>
              <w:tc>
                <w:tcPr>
                  <w:tcW w:w="1306" w:type="pct"/>
                  <w:noWrap w:val="0"/>
                  <w:vAlign w:val="center"/>
                </w:tcPr>
                <w:p w14:paraId="69260E9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40</w:t>
                  </w:r>
                </w:p>
              </w:tc>
              <w:tc>
                <w:tcPr>
                  <w:tcW w:w="813" w:type="pct"/>
                  <w:noWrap w:val="0"/>
                  <w:vAlign w:val="center"/>
                </w:tcPr>
                <w:p w14:paraId="4CE3099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30</w:t>
                  </w:r>
                </w:p>
              </w:tc>
              <w:tc>
                <w:tcPr>
                  <w:tcW w:w="837" w:type="pct"/>
                  <w:vMerge w:val="continue"/>
                  <w:noWrap w:val="0"/>
                  <w:vAlign w:val="center"/>
                </w:tcPr>
                <w:p w14:paraId="546A492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p>
              </w:tc>
            </w:tr>
            <w:tr w14:paraId="4CAA91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29CF96C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p>
              </w:tc>
              <w:tc>
                <w:tcPr>
                  <w:tcW w:w="1231" w:type="pct"/>
                  <w:noWrap/>
                  <w:vAlign w:val="center"/>
                </w:tcPr>
                <w:p w14:paraId="4FAB3DC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日</w:t>
                  </w: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平均</w:t>
                  </w:r>
                </w:p>
              </w:tc>
              <w:tc>
                <w:tcPr>
                  <w:tcW w:w="1306" w:type="pct"/>
                  <w:noWrap w:val="0"/>
                  <w:vAlign w:val="center"/>
                </w:tcPr>
                <w:p w14:paraId="5F56EA7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80</w:t>
                  </w:r>
                </w:p>
              </w:tc>
              <w:tc>
                <w:tcPr>
                  <w:tcW w:w="813" w:type="pct"/>
                  <w:noWrap w:val="0"/>
                  <w:vAlign w:val="center"/>
                </w:tcPr>
                <w:p w14:paraId="6322AB7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50</w:t>
                  </w:r>
                </w:p>
              </w:tc>
              <w:tc>
                <w:tcPr>
                  <w:tcW w:w="837" w:type="pct"/>
                  <w:vMerge w:val="continue"/>
                  <w:noWrap w:val="0"/>
                  <w:vAlign w:val="center"/>
                </w:tcPr>
                <w:p w14:paraId="74449F2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p>
              </w:tc>
            </w:tr>
            <w:tr w14:paraId="49CDF8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36AD190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p>
              </w:tc>
              <w:tc>
                <w:tcPr>
                  <w:tcW w:w="1231" w:type="pct"/>
                  <w:noWrap/>
                  <w:vAlign w:val="center"/>
                </w:tcPr>
                <w:p w14:paraId="5E8F21D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1小时平均</w:t>
                  </w:r>
                </w:p>
              </w:tc>
              <w:tc>
                <w:tcPr>
                  <w:tcW w:w="1306" w:type="pct"/>
                  <w:noWrap w:val="0"/>
                  <w:vAlign w:val="center"/>
                </w:tcPr>
                <w:p w14:paraId="3BB9C99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200</w:t>
                  </w:r>
                </w:p>
              </w:tc>
              <w:tc>
                <w:tcPr>
                  <w:tcW w:w="813" w:type="pct"/>
                  <w:noWrap w:val="0"/>
                  <w:vAlign w:val="center"/>
                </w:tcPr>
                <w:p w14:paraId="6DD6B1A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200</w:t>
                  </w:r>
                </w:p>
              </w:tc>
              <w:tc>
                <w:tcPr>
                  <w:tcW w:w="837" w:type="pct"/>
                  <w:vMerge w:val="continue"/>
                  <w:noWrap w:val="0"/>
                  <w:vAlign w:val="center"/>
                </w:tcPr>
                <w:p w14:paraId="2788BBA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p>
              </w:tc>
            </w:tr>
            <w:tr w14:paraId="78D6C0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restart"/>
                  <w:shd w:val="clear" w:color="auto" w:fill="auto"/>
                  <w:noWrap/>
                  <w:vAlign w:val="center"/>
                </w:tcPr>
                <w:p w14:paraId="727D6D3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CO</w:t>
                  </w:r>
                </w:p>
              </w:tc>
              <w:tc>
                <w:tcPr>
                  <w:tcW w:w="1231" w:type="pct"/>
                  <w:shd w:val="clear" w:color="auto" w:fill="auto"/>
                  <w:noWrap/>
                  <w:vAlign w:val="center"/>
                </w:tcPr>
                <w:p w14:paraId="43FFBE9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日</w:t>
                  </w: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平均</w:t>
                  </w:r>
                </w:p>
              </w:tc>
              <w:tc>
                <w:tcPr>
                  <w:tcW w:w="1306" w:type="pct"/>
                  <w:shd w:val="clear" w:color="auto" w:fill="auto"/>
                  <w:noWrap w:val="0"/>
                  <w:vAlign w:val="center"/>
                </w:tcPr>
                <w:p w14:paraId="5D3DAA7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4000</w:t>
                  </w:r>
                </w:p>
              </w:tc>
              <w:tc>
                <w:tcPr>
                  <w:tcW w:w="813" w:type="pct"/>
                  <w:shd w:val="clear" w:color="auto" w:fill="auto"/>
                  <w:noWrap w:val="0"/>
                  <w:vAlign w:val="center"/>
                </w:tcPr>
                <w:p w14:paraId="5672D3D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4000</w:t>
                  </w:r>
                </w:p>
              </w:tc>
              <w:tc>
                <w:tcPr>
                  <w:tcW w:w="837" w:type="pct"/>
                  <w:vMerge w:val="continue"/>
                  <w:noWrap w:val="0"/>
                  <w:vAlign w:val="center"/>
                </w:tcPr>
                <w:p w14:paraId="09B1F05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p>
              </w:tc>
            </w:tr>
            <w:tr w14:paraId="1BF70F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2ED2636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p>
              </w:tc>
              <w:tc>
                <w:tcPr>
                  <w:tcW w:w="1231" w:type="pct"/>
                  <w:shd w:val="clear" w:color="auto" w:fill="auto"/>
                  <w:noWrap/>
                  <w:vAlign w:val="center"/>
                </w:tcPr>
                <w:p w14:paraId="5A4C0D4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1</w:t>
                  </w: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小时平均</w:t>
                  </w:r>
                </w:p>
              </w:tc>
              <w:tc>
                <w:tcPr>
                  <w:tcW w:w="1306" w:type="pct"/>
                  <w:shd w:val="clear" w:color="auto" w:fill="auto"/>
                  <w:noWrap w:val="0"/>
                  <w:vAlign w:val="center"/>
                </w:tcPr>
                <w:p w14:paraId="55D4B80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10000</w:t>
                  </w:r>
                </w:p>
              </w:tc>
              <w:tc>
                <w:tcPr>
                  <w:tcW w:w="813" w:type="pct"/>
                  <w:shd w:val="clear" w:color="auto" w:fill="auto"/>
                  <w:noWrap w:val="0"/>
                  <w:vAlign w:val="center"/>
                </w:tcPr>
                <w:p w14:paraId="374EB7E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10000</w:t>
                  </w:r>
                </w:p>
              </w:tc>
              <w:tc>
                <w:tcPr>
                  <w:tcW w:w="837" w:type="pct"/>
                  <w:vMerge w:val="continue"/>
                  <w:noWrap w:val="0"/>
                  <w:vAlign w:val="center"/>
                </w:tcPr>
                <w:p w14:paraId="7CBCA40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p>
              </w:tc>
            </w:tr>
            <w:tr w14:paraId="31CEA6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restart"/>
                  <w:shd w:val="clear" w:color="auto" w:fill="auto"/>
                  <w:noWrap/>
                  <w:vAlign w:val="center"/>
                </w:tcPr>
                <w:p w14:paraId="4CF3D70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O</w:t>
                  </w:r>
                  <w:r>
                    <w:rPr>
                      <w:rFonts w:hint="default" w:ascii="Times New Roman" w:hAnsi="Times New Roman" w:eastAsia="宋体" w:cs="Times New Roman"/>
                      <w:color w:val="000000" w:themeColor="text1"/>
                      <w:kern w:val="2"/>
                      <w:sz w:val="21"/>
                      <w:szCs w:val="21"/>
                      <w:highlight w:val="none"/>
                      <w:vertAlign w:val="subscript"/>
                      <w:lang w:val="en-US" w:eastAsia="zh-CN" w:bidi="en-US"/>
                      <w14:textFill>
                        <w14:solidFill>
                          <w14:schemeClr w14:val="tx1"/>
                        </w14:solidFill>
                      </w14:textFill>
                    </w:rPr>
                    <w:t>3</w:t>
                  </w:r>
                </w:p>
              </w:tc>
              <w:tc>
                <w:tcPr>
                  <w:tcW w:w="1231" w:type="pct"/>
                  <w:shd w:val="clear" w:color="auto" w:fill="auto"/>
                  <w:noWrap/>
                  <w:vAlign w:val="center"/>
                </w:tcPr>
                <w:p w14:paraId="288EC49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日最大8小时</w:t>
                  </w: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平均</w:t>
                  </w:r>
                </w:p>
              </w:tc>
              <w:tc>
                <w:tcPr>
                  <w:tcW w:w="1306" w:type="pct"/>
                  <w:shd w:val="clear" w:color="auto" w:fill="auto"/>
                  <w:noWrap w:val="0"/>
                  <w:vAlign w:val="center"/>
                </w:tcPr>
                <w:p w14:paraId="5E0CFD3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100</w:t>
                  </w:r>
                </w:p>
              </w:tc>
              <w:tc>
                <w:tcPr>
                  <w:tcW w:w="813" w:type="pct"/>
                  <w:shd w:val="clear" w:color="auto" w:fill="auto"/>
                  <w:noWrap w:val="0"/>
                  <w:vAlign w:val="center"/>
                </w:tcPr>
                <w:p w14:paraId="13DCBB2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100</w:t>
                  </w:r>
                </w:p>
              </w:tc>
              <w:tc>
                <w:tcPr>
                  <w:tcW w:w="837" w:type="pct"/>
                  <w:vMerge w:val="continue"/>
                  <w:noWrap w:val="0"/>
                  <w:vAlign w:val="center"/>
                </w:tcPr>
                <w:p w14:paraId="05CA1A2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p>
              </w:tc>
            </w:tr>
            <w:tr w14:paraId="37AC0C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335CFA1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p>
              </w:tc>
              <w:tc>
                <w:tcPr>
                  <w:tcW w:w="1231" w:type="pct"/>
                  <w:shd w:val="clear" w:color="auto" w:fill="auto"/>
                  <w:noWrap/>
                  <w:vAlign w:val="center"/>
                </w:tcPr>
                <w:p w14:paraId="33FE37E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1</w:t>
                  </w: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小时平均</w:t>
                  </w:r>
                </w:p>
              </w:tc>
              <w:tc>
                <w:tcPr>
                  <w:tcW w:w="1306" w:type="pct"/>
                  <w:shd w:val="clear" w:color="auto" w:fill="auto"/>
                  <w:noWrap w:val="0"/>
                  <w:vAlign w:val="center"/>
                </w:tcPr>
                <w:p w14:paraId="141900F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160</w:t>
                  </w:r>
                </w:p>
              </w:tc>
              <w:tc>
                <w:tcPr>
                  <w:tcW w:w="813" w:type="pct"/>
                  <w:shd w:val="clear" w:color="auto" w:fill="auto"/>
                  <w:noWrap w:val="0"/>
                  <w:vAlign w:val="center"/>
                </w:tcPr>
                <w:p w14:paraId="79AC452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160</w:t>
                  </w:r>
                </w:p>
              </w:tc>
              <w:tc>
                <w:tcPr>
                  <w:tcW w:w="837" w:type="pct"/>
                  <w:vMerge w:val="continue"/>
                  <w:noWrap w:val="0"/>
                  <w:vAlign w:val="center"/>
                </w:tcPr>
                <w:p w14:paraId="2D91C63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p>
              </w:tc>
            </w:tr>
            <w:tr w14:paraId="5C27AD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restart"/>
                  <w:noWrap/>
                  <w:vAlign w:val="center"/>
                </w:tcPr>
                <w:p w14:paraId="5E7A947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PM</w:t>
                  </w:r>
                  <w:r>
                    <w:rPr>
                      <w:rFonts w:hint="default" w:ascii="Times New Roman" w:hAnsi="Times New Roman" w:eastAsia="宋体" w:cs="Times New Roman"/>
                      <w:color w:val="000000" w:themeColor="text1"/>
                      <w:kern w:val="2"/>
                      <w:sz w:val="21"/>
                      <w:szCs w:val="21"/>
                      <w:highlight w:val="none"/>
                      <w:vertAlign w:val="subscript"/>
                      <w:lang w:val="en-US" w:eastAsia="zh-CN" w:bidi="en-US"/>
                      <w14:textFill>
                        <w14:solidFill>
                          <w14:schemeClr w14:val="tx1"/>
                        </w14:solidFill>
                      </w14:textFill>
                    </w:rPr>
                    <w:t>10</w:t>
                  </w:r>
                </w:p>
              </w:tc>
              <w:tc>
                <w:tcPr>
                  <w:tcW w:w="1231" w:type="pct"/>
                  <w:noWrap/>
                  <w:vAlign w:val="center"/>
                </w:tcPr>
                <w:p w14:paraId="73FEC8F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年平均</w:t>
                  </w:r>
                </w:p>
              </w:tc>
              <w:tc>
                <w:tcPr>
                  <w:tcW w:w="1306" w:type="pct"/>
                  <w:noWrap w:val="0"/>
                  <w:vAlign w:val="center"/>
                </w:tcPr>
                <w:p w14:paraId="6D5818F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40</w:t>
                  </w:r>
                </w:p>
              </w:tc>
              <w:tc>
                <w:tcPr>
                  <w:tcW w:w="813" w:type="pct"/>
                  <w:noWrap w:val="0"/>
                  <w:vAlign w:val="center"/>
                </w:tcPr>
                <w:p w14:paraId="4E96A94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20</w:t>
                  </w:r>
                </w:p>
              </w:tc>
              <w:tc>
                <w:tcPr>
                  <w:tcW w:w="837" w:type="pct"/>
                  <w:vMerge w:val="continue"/>
                  <w:noWrap w:val="0"/>
                  <w:vAlign w:val="center"/>
                </w:tcPr>
                <w:p w14:paraId="2CE1AAE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p>
              </w:tc>
            </w:tr>
            <w:tr w14:paraId="08A756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652B253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p>
              </w:tc>
              <w:tc>
                <w:tcPr>
                  <w:tcW w:w="1231" w:type="pct"/>
                  <w:noWrap/>
                  <w:vAlign w:val="center"/>
                </w:tcPr>
                <w:p w14:paraId="585DD0F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日</w:t>
                  </w: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平均</w:t>
                  </w:r>
                </w:p>
              </w:tc>
              <w:tc>
                <w:tcPr>
                  <w:tcW w:w="1306" w:type="pct"/>
                  <w:noWrap w:val="0"/>
                  <w:vAlign w:val="center"/>
                </w:tcPr>
                <w:p w14:paraId="5AC4FBB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50</w:t>
                  </w:r>
                </w:p>
              </w:tc>
              <w:tc>
                <w:tcPr>
                  <w:tcW w:w="813" w:type="pct"/>
                  <w:noWrap w:val="0"/>
                  <w:vAlign w:val="center"/>
                </w:tcPr>
                <w:p w14:paraId="5ECF81E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50</w:t>
                  </w:r>
                </w:p>
              </w:tc>
              <w:tc>
                <w:tcPr>
                  <w:tcW w:w="837" w:type="pct"/>
                  <w:vMerge w:val="continue"/>
                  <w:noWrap w:val="0"/>
                  <w:vAlign w:val="center"/>
                </w:tcPr>
                <w:p w14:paraId="3B1347C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p>
              </w:tc>
            </w:tr>
            <w:tr w14:paraId="753439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restart"/>
                  <w:shd w:val="clear" w:color="auto" w:fill="auto"/>
                  <w:noWrap/>
                  <w:vAlign w:val="center"/>
                </w:tcPr>
                <w:p w14:paraId="062D5F7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PM</w:t>
                  </w:r>
                  <w:r>
                    <w:rPr>
                      <w:rFonts w:hint="default" w:ascii="Times New Roman" w:hAnsi="Times New Roman" w:eastAsia="宋体" w:cs="Times New Roman"/>
                      <w:color w:val="000000" w:themeColor="text1"/>
                      <w:kern w:val="2"/>
                      <w:sz w:val="21"/>
                      <w:szCs w:val="21"/>
                      <w:highlight w:val="none"/>
                      <w:vertAlign w:val="subscript"/>
                      <w:lang w:val="en-US" w:eastAsia="zh-CN" w:bidi="en-US"/>
                      <w14:textFill>
                        <w14:solidFill>
                          <w14:schemeClr w14:val="tx1"/>
                        </w14:solidFill>
                      </w14:textFill>
                    </w:rPr>
                    <w:t>2.5</w:t>
                  </w:r>
                </w:p>
              </w:tc>
              <w:tc>
                <w:tcPr>
                  <w:tcW w:w="1231" w:type="pct"/>
                  <w:shd w:val="clear" w:color="auto" w:fill="auto"/>
                  <w:noWrap/>
                  <w:vAlign w:val="center"/>
                </w:tcPr>
                <w:p w14:paraId="7617214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年平均</w:t>
                  </w:r>
                </w:p>
              </w:tc>
              <w:tc>
                <w:tcPr>
                  <w:tcW w:w="1306" w:type="pct"/>
                  <w:shd w:val="clear" w:color="auto" w:fill="auto"/>
                  <w:noWrap w:val="0"/>
                  <w:vAlign w:val="center"/>
                </w:tcPr>
                <w:p w14:paraId="6ACE50C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15</w:t>
                  </w:r>
                </w:p>
              </w:tc>
              <w:tc>
                <w:tcPr>
                  <w:tcW w:w="813" w:type="pct"/>
                  <w:shd w:val="clear" w:color="auto" w:fill="auto"/>
                  <w:noWrap w:val="0"/>
                  <w:vAlign w:val="center"/>
                </w:tcPr>
                <w:p w14:paraId="5B4BBBD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10</w:t>
                  </w:r>
                </w:p>
              </w:tc>
              <w:tc>
                <w:tcPr>
                  <w:tcW w:w="837" w:type="pct"/>
                  <w:vMerge w:val="continue"/>
                  <w:noWrap w:val="0"/>
                  <w:vAlign w:val="center"/>
                </w:tcPr>
                <w:p w14:paraId="375F739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p>
              </w:tc>
            </w:tr>
            <w:tr w14:paraId="5D4BFC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7A93836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p>
              </w:tc>
              <w:tc>
                <w:tcPr>
                  <w:tcW w:w="1231" w:type="pct"/>
                  <w:shd w:val="clear" w:color="auto" w:fill="auto"/>
                  <w:noWrap/>
                  <w:vAlign w:val="center"/>
                </w:tcPr>
                <w:p w14:paraId="3841BD5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日</w:t>
                  </w:r>
                  <w:r>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平均</w:t>
                  </w:r>
                </w:p>
              </w:tc>
              <w:tc>
                <w:tcPr>
                  <w:tcW w:w="1306" w:type="pct"/>
                  <w:shd w:val="clear" w:color="auto" w:fill="auto"/>
                  <w:noWrap w:val="0"/>
                  <w:vAlign w:val="center"/>
                </w:tcPr>
                <w:p w14:paraId="4FCAD3F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35</w:t>
                  </w:r>
                </w:p>
              </w:tc>
              <w:tc>
                <w:tcPr>
                  <w:tcW w:w="813" w:type="pct"/>
                  <w:shd w:val="clear" w:color="auto" w:fill="auto"/>
                  <w:noWrap w:val="0"/>
                  <w:vAlign w:val="center"/>
                </w:tcPr>
                <w:p w14:paraId="36908E1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t>25</w:t>
                  </w:r>
                </w:p>
              </w:tc>
              <w:tc>
                <w:tcPr>
                  <w:tcW w:w="837" w:type="pct"/>
                  <w:vMerge w:val="continue"/>
                  <w:noWrap w:val="0"/>
                  <w:vAlign w:val="center"/>
                </w:tcPr>
                <w:p w14:paraId="7FD3169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p>
              </w:tc>
            </w:tr>
          </w:tbl>
          <w:p w14:paraId="41C22E0A">
            <w:pPr>
              <w:adjustRightInd w:val="0"/>
              <w:snapToGrid w:val="0"/>
              <w:spacing w:before="120" w:beforeLines="50" w:line="360" w:lineRule="auto"/>
              <w:ind w:firstLine="482" w:firstLineChars="200"/>
              <w:rPr>
                <w:color w:val="000000" w:themeColor="text1"/>
                <w:kern w:val="0"/>
                <w:sz w:val="24"/>
                <w:highlight w:val="none"/>
                <w14:textFill>
                  <w14:solidFill>
                    <w14:schemeClr w14:val="tx1"/>
                  </w14:solidFill>
                </w14:textFill>
              </w:rPr>
            </w:pPr>
            <w:r>
              <w:rPr>
                <w:b/>
                <w:bCs/>
                <w:color w:val="000000" w:themeColor="text1"/>
                <w:kern w:val="0"/>
                <w:sz w:val="24"/>
                <w:highlight w:val="none"/>
                <w14:textFill>
                  <w14:solidFill>
                    <w14:schemeClr w14:val="tx1"/>
                  </w14:solidFill>
                </w14:textFill>
              </w:rPr>
              <w:t>2、地表水环境质量标准</w:t>
            </w:r>
          </w:p>
          <w:p w14:paraId="0333078D">
            <w:pPr>
              <w:adjustRightInd w:val="0"/>
              <w:snapToGrid w:val="0"/>
              <w:spacing w:line="360" w:lineRule="auto"/>
              <w:ind w:firstLine="480" w:firstLineChars="200"/>
              <w:rPr>
                <w:b/>
                <w:bCs/>
                <w:color w:val="000000" w:themeColor="text1"/>
                <w:kern w:val="0"/>
                <w:szCs w:val="21"/>
                <w:highlight w:val="none"/>
                <w14:textFill>
                  <w14:solidFill>
                    <w14:schemeClr w14:val="tx1"/>
                  </w14:solidFill>
                </w14:textFill>
              </w:rPr>
            </w:pPr>
            <w:r>
              <w:rPr>
                <w:color w:val="000000" w:themeColor="text1"/>
                <w:kern w:val="0"/>
                <w:sz w:val="24"/>
                <w:highlight w:val="none"/>
                <w14:textFill>
                  <w14:solidFill>
                    <w14:schemeClr w14:val="tx1"/>
                  </w14:solidFill>
                </w14:textFill>
              </w:rPr>
              <w:t>本项目</w:t>
            </w:r>
            <w:r>
              <w:rPr>
                <w:rFonts w:hint="eastAsia"/>
                <w:color w:val="000000" w:themeColor="text1"/>
                <w:kern w:val="0"/>
                <w:sz w:val="24"/>
                <w:highlight w:val="none"/>
                <w:lang w:val="en-US" w:eastAsia="zh-CN"/>
                <w14:textFill>
                  <w14:solidFill>
                    <w14:schemeClr w14:val="tx1"/>
                  </w14:solidFill>
                </w14:textFill>
              </w:rPr>
              <w:t>尾水排入南江河，南江河</w:t>
            </w:r>
            <w:r>
              <w:rPr>
                <w:color w:val="000000" w:themeColor="text1"/>
                <w:kern w:val="0"/>
                <w:sz w:val="24"/>
                <w:highlight w:val="none"/>
                <w14:textFill>
                  <w14:solidFill>
                    <w14:schemeClr w14:val="tx1"/>
                  </w14:solidFill>
                </w14:textFill>
              </w:rPr>
              <w:t>执行《地表水环境质量标准》（GB3838–2002）Ⅲ类水域标准，具体标准值见下表。</w:t>
            </w:r>
          </w:p>
          <w:p w14:paraId="7E264181">
            <w:pPr>
              <w:adjustRightInd w:val="0"/>
              <w:snapToGrid w:val="0"/>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表3-</w:t>
            </w:r>
            <w:r>
              <w:rPr>
                <w:rFonts w:hint="eastAsia"/>
                <w:b/>
                <w:bCs/>
                <w:color w:val="000000" w:themeColor="text1"/>
                <w:kern w:val="0"/>
                <w:szCs w:val="21"/>
                <w:highlight w:val="none"/>
                <w:lang w:val="en-US" w:eastAsia="zh-CN"/>
                <w14:textFill>
                  <w14:solidFill>
                    <w14:schemeClr w14:val="tx1"/>
                  </w14:solidFill>
                </w14:textFill>
              </w:rPr>
              <w:t xml:space="preserve">9  </w:t>
            </w:r>
            <w:r>
              <w:rPr>
                <w:b/>
                <w:bCs/>
                <w:color w:val="000000" w:themeColor="text1"/>
                <w:kern w:val="0"/>
                <w:szCs w:val="21"/>
                <w:highlight w:val="none"/>
                <w14:textFill>
                  <w14:solidFill>
                    <w14:schemeClr w14:val="tx1"/>
                  </w14:solidFill>
                </w14:textFill>
              </w:rPr>
              <w:t>地表水环境质量标准限值</w:t>
            </w:r>
            <w:r>
              <w:rPr>
                <w:rFonts w:hint="eastAsia"/>
                <w:b/>
                <w:bCs/>
                <w:color w:val="000000" w:themeColor="text1"/>
                <w:kern w:val="0"/>
                <w:szCs w:val="21"/>
                <w:highlight w:val="none"/>
                <w:lang w:eastAsia="zh-CN"/>
                <w14:textFill>
                  <w14:solidFill>
                    <w14:schemeClr w14:val="tx1"/>
                  </w14:solidFill>
                </w14:textFill>
              </w:rPr>
              <w:t>（</w:t>
            </w:r>
            <w:r>
              <w:rPr>
                <w:rFonts w:hint="eastAsia"/>
                <w:b/>
                <w:bCs/>
                <w:color w:val="000000" w:themeColor="text1"/>
                <w:kern w:val="0"/>
                <w:szCs w:val="21"/>
                <w:highlight w:val="none"/>
                <w:lang w:val="en-US" w:eastAsia="zh-CN"/>
                <w14:textFill>
                  <w14:solidFill>
                    <w14:schemeClr w14:val="tx1"/>
                  </w14:solidFill>
                </w14:textFill>
              </w:rPr>
              <w:t>Ⅲ类</w:t>
            </w:r>
            <w:r>
              <w:rPr>
                <w:rFonts w:hint="eastAsia"/>
                <w:b/>
                <w:bCs/>
                <w:color w:val="000000" w:themeColor="text1"/>
                <w:kern w:val="0"/>
                <w:szCs w:val="21"/>
                <w:highlight w:val="none"/>
                <w:lang w:eastAsia="zh-CN"/>
                <w14:textFill>
                  <w14:solidFill>
                    <w14:schemeClr w14:val="tx1"/>
                  </w14:solidFill>
                </w14:textFill>
              </w:rPr>
              <w:t>）</w:t>
            </w:r>
            <w:r>
              <w:rPr>
                <w:rFonts w:hint="eastAsia"/>
                <w:b/>
                <w:bCs/>
                <w:color w:val="000000" w:themeColor="text1"/>
                <w:kern w:val="0"/>
                <w:szCs w:val="21"/>
                <w:highlight w:val="none"/>
                <w:lang w:val="en-US" w:eastAsia="zh-CN"/>
                <w14:textFill>
                  <w14:solidFill>
                    <w14:schemeClr w14:val="tx1"/>
                  </w14:solidFill>
                </w14:textFill>
              </w:rPr>
              <w:t xml:space="preserve">     </w:t>
            </w:r>
            <w:r>
              <w:rPr>
                <w:b/>
                <w:bCs/>
                <w:color w:val="000000" w:themeColor="text1"/>
                <w:kern w:val="0"/>
                <w:szCs w:val="21"/>
                <w:highlight w:val="none"/>
                <w14:textFill>
                  <w14:solidFill>
                    <w14:schemeClr w14:val="tx1"/>
                  </w14:solidFill>
                </w14:textFill>
              </w:rPr>
              <w:t>单位：mg/L</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59"/>
              <w:gridCol w:w="892"/>
              <w:gridCol w:w="871"/>
              <w:gridCol w:w="854"/>
              <w:gridCol w:w="893"/>
              <w:gridCol w:w="881"/>
              <w:gridCol w:w="854"/>
              <w:gridCol w:w="893"/>
              <w:gridCol w:w="885"/>
            </w:tblGrid>
            <w:tr w14:paraId="3CC427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57" w:type="dxa"/>
                  <w:tcBorders>
                    <w:tl2br w:val="nil"/>
                    <w:tr2bl w:val="nil"/>
                  </w:tcBorders>
                  <w:vAlign w:val="center"/>
                </w:tcPr>
                <w:p w14:paraId="39FA622D">
                  <w:pPr>
                    <w:autoSpaceDE w:val="0"/>
                    <w:autoSpaceDN w:val="0"/>
                    <w:jc w:val="center"/>
                    <w:rPr>
                      <w:b/>
                      <w:bCs/>
                      <w:color w:val="000000" w:themeColor="text1"/>
                      <w:szCs w:val="21"/>
                      <w:highlight w:val="none"/>
                      <w:lang w:bidi="zh-CN"/>
                      <w14:textFill>
                        <w14:solidFill>
                          <w14:schemeClr w14:val="tx1"/>
                        </w14:solidFill>
                      </w14:textFill>
                    </w:rPr>
                  </w:pPr>
                  <w:r>
                    <w:rPr>
                      <w:b/>
                      <w:bCs/>
                      <w:color w:val="000000" w:themeColor="text1"/>
                      <w:szCs w:val="21"/>
                      <w:highlight w:val="none"/>
                      <w:lang w:bidi="zh-CN"/>
                      <w14:textFill>
                        <w14:solidFill>
                          <w14:schemeClr w14:val="tx1"/>
                        </w14:solidFill>
                      </w14:textFill>
                    </w:rPr>
                    <w:t>项目</w:t>
                  </w:r>
                </w:p>
              </w:tc>
              <w:tc>
                <w:tcPr>
                  <w:tcW w:w="890" w:type="dxa"/>
                  <w:tcBorders>
                    <w:tl2br w:val="nil"/>
                    <w:tr2bl w:val="nil"/>
                  </w:tcBorders>
                  <w:vAlign w:val="center"/>
                </w:tcPr>
                <w:p w14:paraId="681F408C">
                  <w:pPr>
                    <w:autoSpaceDE w:val="0"/>
                    <w:autoSpaceDN w:val="0"/>
                    <w:jc w:val="center"/>
                    <w:rPr>
                      <w:b/>
                      <w:bCs/>
                      <w:color w:val="000000" w:themeColor="text1"/>
                      <w:szCs w:val="21"/>
                      <w:highlight w:val="none"/>
                      <w:lang w:bidi="zh-CN"/>
                      <w14:textFill>
                        <w14:solidFill>
                          <w14:schemeClr w14:val="tx1"/>
                        </w14:solidFill>
                      </w14:textFill>
                    </w:rPr>
                  </w:pPr>
                  <w:r>
                    <w:rPr>
                      <w:b/>
                      <w:bCs/>
                      <w:color w:val="000000" w:themeColor="text1"/>
                      <w:szCs w:val="21"/>
                      <w:highlight w:val="none"/>
                      <w:lang w:bidi="zh-CN"/>
                      <w14:textFill>
                        <w14:solidFill>
                          <w14:schemeClr w14:val="tx1"/>
                        </w14:solidFill>
                      </w14:textFill>
                    </w:rPr>
                    <w:t>单位</w:t>
                  </w:r>
                </w:p>
              </w:tc>
              <w:tc>
                <w:tcPr>
                  <w:tcW w:w="869" w:type="dxa"/>
                  <w:tcBorders>
                    <w:tl2br w:val="nil"/>
                    <w:tr2bl w:val="nil"/>
                  </w:tcBorders>
                  <w:vAlign w:val="center"/>
                </w:tcPr>
                <w:p w14:paraId="740581C5">
                  <w:pPr>
                    <w:autoSpaceDE w:val="0"/>
                    <w:autoSpaceDN w:val="0"/>
                    <w:adjustRightInd w:val="0"/>
                    <w:snapToGrid w:val="0"/>
                    <w:spacing w:line="312" w:lineRule="exact"/>
                    <w:jc w:val="center"/>
                    <w:rPr>
                      <w:b/>
                      <w:bCs/>
                      <w:color w:val="000000" w:themeColor="text1"/>
                      <w:szCs w:val="21"/>
                      <w:highlight w:val="none"/>
                      <w:lang w:bidi="zh-CN"/>
                      <w14:textFill>
                        <w14:solidFill>
                          <w14:schemeClr w14:val="tx1"/>
                        </w14:solidFill>
                      </w14:textFill>
                    </w:rPr>
                  </w:pPr>
                  <w:r>
                    <w:rPr>
                      <w:b/>
                      <w:bCs/>
                      <w:color w:val="000000" w:themeColor="text1"/>
                      <w:szCs w:val="21"/>
                      <w:highlight w:val="none"/>
                      <w:lang w:bidi="zh-CN"/>
                      <w14:textFill>
                        <w14:solidFill>
                          <w14:schemeClr w14:val="tx1"/>
                        </w14:solidFill>
                      </w14:textFill>
                    </w:rPr>
                    <w:t>标准限值</w:t>
                  </w:r>
                </w:p>
              </w:tc>
              <w:tc>
                <w:tcPr>
                  <w:tcW w:w="851" w:type="dxa"/>
                  <w:tcBorders>
                    <w:tl2br w:val="nil"/>
                    <w:tr2bl w:val="nil"/>
                  </w:tcBorders>
                  <w:vAlign w:val="center"/>
                </w:tcPr>
                <w:p w14:paraId="1490B97E">
                  <w:pPr>
                    <w:autoSpaceDE w:val="0"/>
                    <w:autoSpaceDN w:val="0"/>
                    <w:jc w:val="center"/>
                    <w:rPr>
                      <w:b/>
                      <w:bCs/>
                      <w:color w:val="000000" w:themeColor="text1"/>
                      <w:szCs w:val="21"/>
                      <w:highlight w:val="none"/>
                      <w:lang w:bidi="zh-CN"/>
                      <w14:textFill>
                        <w14:solidFill>
                          <w14:schemeClr w14:val="tx1"/>
                        </w14:solidFill>
                      </w14:textFill>
                    </w:rPr>
                  </w:pPr>
                  <w:r>
                    <w:rPr>
                      <w:b/>
                      <w:bCs/>
                      <w:color w:val="000000" w:themeColor="text1"/>
                      <w:szCs w:val="21"/>
                      <w:highlight w:val="none"/>
                      <w:lang w:bidi="zh-CN"/>
                      <w14:textFill>
                        <w14:solidFill>
                          <w14:schemeClr w14:val="tx1"/>
                        </w14:solidFill>
                      </w14:textFill>
                    </w:rPr>
                    <w:t>项目</w:t>
                  </w:r>
                </w:p>
              </w:tc>
              <w:tc>
                <w:tcPr>
                  <w:tcW w:w="890" w:type="dxa"/>
                  <w:tcBorders>
                    <w:tl2br w:val="nil"/>
                    <w:tr2bl w:val="nil"/>
                  </w:tcBorders>
                  <w:vAlign w:val="center"/>
                </w:tcPr>
                <w:p w14:paraId="5B8EB4C9">
                  <w:pPr>
                    <w:autoSpaceDE w:val="0"/>
                    <w:autoSpaceDN w:val="0"/>
                    <w:jc w:val="center"/>
                    <w:rPr>
                      <w:b/>
                      <w:bCs/>
                      <w:color w:val="000000" w:themeColor="text1"/>
                      <w:szCs w:val="21"/>
                      <w:highlight w:val="none"/>
                      <w:lang w:bidi="zh-CN"/>
                      <w14:textFill>
                        <w14:solidFill>
                          <w14:schemeClr w14:val="tx1"/>
                        </w14:solidFill>
                      </w14:textFill>
                    </w:rPr>
                  </w:pPr>
                  <w:r>
                    <w:rPr>
                      <w:b/>
                      <w:bCs/>
                      <w:color w:val="000000" w:themeColor="text1"/>
                      <w:szCs w:val="21"/>
                      <w:highlight w:val="none"/>
                      <w:lang w:bidi="zh-CN"/>
                      <w14:textFill>
                        <w14:solidFill>
                          <w14:schemeClr w14:val="tx1"/>
                        </w14:solidFill>
                      </w14:textFill>
                    </w:rPr>
                    <w:t>单位</w:t>
                  </w:r>
                </w:p>
              </w:tc>
              <w:tc>
                <w:tcPr>
                  <w:tcW w:w="878" w:type="dxa"/>
                  <w:tcBorders>
                    <w:tl2br w:val="nil"/>
                    <w:tr2bl w:val="nil"/>
                  </w:tcBorders>
                  <w:vAlign w:val="center"/>
                </w:tcPr>
                <w:p w14:paraId="5A0E94E8">
                  <w:pPr>
                    <w:autoSpaceDE w:val="0"/>
                    <w:autoSpaceDN w:val="0"/>
                    <w:adjustRightInd w:val="0"/>
                    <w:snapToGrid w:val="0"/>
                    <w:spacing w:line="312" w:lineRule="exact"/>
                    <w:jc w:val="center"/>
                    <w:rPr>
                      <w:b/>
                      <w:bCs/>
                      <w:color w:val="000000" w:themeColor="text1"/>
                      <w:szCs w:val="21"/>
                      <w:highlight w:val="none"/>
                      <w:lang w:bidi="zh-CN"/>
                      <w14:textFill>
                        <w14:solidFill>
                          <w14:schemeClr w14:val="tx1"/>
                        </w14:solidFill>
                      </w14:textFill>
                    </w:rPr>
                  </w:pPr>
                  <w:r>
                    <w:rPr>
                      <w:b/>
                      <w:bCs/>
                      <w:color w:val="000000" w:themeColor="text1"/>
                      <w:szCs w:val="21"/>
                      <w:highlight w:val="none"/>
                      <w:lang w:bidi="zh-CN"/>
                      <w14:textFill>
                        <w14:solidFill>
                          <w14:schemeClr w14:val="tx1"/>
                        </w14:solidFill>
                      </w14:textFill>
                    </w:rPr>
                    <w:t>标准限值</w:t>
                  </w:r>
                </w:p>
              </w:tc>
              <w:tc>
                <w:tcPr>
                  <w:tcW w:w="851" w:type="dxa"/>
                  <w:tcBorders>
                    <w:tl2br w:val="nil"/>
                    <w:tr2bl w:val="nil"/>
                  </w:tcBorders>
                  <w:vAlign w:val="center"/>
                </w:tcPr>
                <w:p w14:paraId="253B9831">
                  <w:pPr>
                    <w:autoSpaceDE w:val="0"/>
                    <w:autoSpaceDN w:val="0"/>
                    <w:jc w:val="center"/>
                    <w:rPr>
                      <w:b/>
                      <w:bCs/>
                      <w:color w:val="000000" w:themeColor="text1"/>
                      <w:szCs w:val="21"/>
                      <w:highlight w:val="none"/>
                      <w:lang w:bidi="zh-CN"/>
                      <w14:textFill>
                        <w14:solidFill>
                          <w14:schemeClr w14:val="tx1"/>
                        </w14:solidFill>
                      </w14:textFill>
                    </w:rPr>
                  </w:pPr>
                  <w:r>
                    <w:rPr>
                      <w:b/>
                      <w:bCs/>
                      <w:color w:val="000000" w:themeColor="text1"/>
                      <w:szCs w:val="21"/>
                      <w:highlight w:val="none"/>
                      <w:lang w:bidi="zh-CN"/>
                      <w14:textFill>
                        <w14:solidFill>
                          <w14:schemeClr w14:val="tx1"/>
                        </w14:solidFill>
                      </w14:textFill>
                    </w:rPr>
                    <w:t>项目</w:t>
                  </w:r>
                </w:p>
              </w:tc>
              <w:tc>
                <w:tcPr>
                  <w:tcW w:w="890" w:type="dxa"/>
                  <w:tcBorders>
                    <w:tl2br w:val="nil"/>
                    <w:tr2bl w:val="nil"/>
                  </w:tcBorders>
                  <w:vAlign w:val="center"/>
                </w:tcPr>
                <w:p w14:paraId="44669041">
                  <w:pPr>
                    <w:autoSpaceDE w:val="0"/>
                    <w:autoSpaceDN w:val="0"/>
                    <w:jc w:val="center"/>
                    <w:rPr>
                      <w:b/>
                      <w:bCs/>
                      <w:color w:val="000000" w:themeColor="text1"/>
                      <w:szCs w:val="21"/>
                      <w:highlight w:val="none"/>
                      <w:lang w:bidi="zh-CN"/>
                      <w14:textFill>
                        <w14:solidFill>
                          <w14:schemeClr w14:val="tx1"/>
                        </w14:solidFill>
                      </w14:textFill>
                    </w:rPr>
                  </w:pPr>
                  <w:r>
                    <w:rPr>
                      <w:b/>
                      <w:bCs/>
                      <w:color w:val="000000" w:themeColor="text1"/>
                      <w:szCs w:val="21"/>
                      <w:highlight w:val="none"/>
                      <w:lang w:bidi="zh-CN"/>
                      <w14:textFill>
                        <w14:solidFill>
                          <w14:schemeClr w14:val="tx1"/>
                        </w14:solidFill>
                      </w14:textFill>
                    </w:rPr>
                    <w:t>单位</w:t>
                  </w:r>
                </w:p>
              </w:tc>
              <w:tc>
                <w:tcPr>
                  <w:tcW w:w="882" w:type="dxa"/>
                  <w:tcBorders>
                    <w:tl2br w:val="nil"/>
                    <w:tr2bl w:val="nil"/>
                  </w:tcBorders>
                  <w:vAlign w:val="center"/>
                </w:tcPr>
                <w:p w14:paraId="47A36C78">
                  <w:pPr>
                    <w:autoSpaceDE w:val="0"/>
                    <w:autoSpaceDN w:val="0"/>
                    <w:adjustRightInd w:val="0"/>
                    <w:snapToGrid w:val="0"/>
                    <w:spacing w:line="312" w:lineRule="exact"/>
                    <w:jc w:val="center"/>
                    <w:rPr>
                      <w:b/>
                      <w:bCs/>
                      <w:color w:val="000000" w:themeColor="text1"/>
                      <w:szCs w:val="21"/>
                      <w:highlight w:val="none"/>
                      <w:lang w:bidi="zh-CN"/>
                      <w14:textFill>
                        <w14:solidFill>
                          <w14:schemeClr w14:val="tx1"/>
                        </w14:solidFill>
                      </w14:textFill>
                    </w:rPr>
                  </w:pPr>
                  <w:r>
                    <w:rPr>
                      <w:b/>
                      <w:bCs/>
                      <w:color w:val="000000" w:themeColor="text1"/>
                      <w:szCs w:val="21"/>
                      <w:highlight w:val="none"/>
                      <w:lang w:bidi="zh-CN"/>
                      <w14:textFill>
                        <w14:solidFill>
                          <w14:schemeClr w14:val="tx1"/>
                        </w14:solidFill>
                      </w14:textFill>
                    </w:rPr>
                    <w:t>标准限值</w:t>
                  </w:r>
                </w:p>
              </w:tc>
            </w:tr>
            <w:tr w14:paraId="782712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57" w:type="dxa"/>
                  <w:tcBorders>
                    <w:tl2br w:val="nil"/>
                    <w:tr2bl w:val="nil"/>
                  </w:tcBorders>
                  <w:vAlign w:val="center"/>
                </w:tcPr>
                <w:p w14:paraId="412174F6">
                  <w:pPr>
                    <w:autoSpaceDE w:val="0"/>
                    <w:autoSpaceDN w:val="0"/>
                    <w:jc w:val="center"/>
                    <w:rPr>
                      <w:color w:val="000000" w:themeColor="text1"/>
                      <w:szCs w:val="21"/>
                      <w:highlight w:val="none"/>
                      <w14:textFill>
                        <w14:solidFill>
                          <w14:schemeClr w14:val="tx1"/>
                        </w14:solidFill>
                      </w14:textFill>
                    </w:rPr>
                  </w:pPr>
                  <w:r>
                    <w:rPr>
                      <w:color w:val="000000" w:themeColor="text1"/>
                      <w:szCs w:val="21"/>
                      <w:highlight w:val="none"/>
                      <w:lang w:bidi="zh-CN"/>
                      <w14:textFill>
                        <w14:solidFill>
                          <w14:schemeClr w14:val="tx1"/>
                        </w14:solidFill>
                      </w14:textFill>
                    </w:rPr>
                    <w:t>pH</w:t>
                  </w:r>
                </w:p>
              </w:tc>
              <w:tc>
                <w:tcPr>
                  <w:tcW w:w="890" w:type="dxa"/>
                  <w:tcBorders>
                    <w:tl2br w:val="nil"/>
                    <w:tr2bl w:val="nil"/>
                  </w:tcBorders>
                  <w:vAlign w:val="center"/>
                </w:tcPr>
                <w:p w14:paraId="5AA43838">
                  <w:pPr>
                    <w:autoSpaceDE w:val="0"/>
                    <w:autoSpaceDN w:val="0"/>
                    <w:jc w:val="center"/>
                    <w:rPr>
                      <w:color w:val="000000" w:themeColor="text1"/>
                      <w:szCs w:val="21"/>
                      <w:highlight w:val="none"/>
                      <w14:textFill>
                        <w14:solidFill>
                          <w14:schemeClr w14:val="tx1"/>
                        </w14:solidFill>
                      </w14:textFill>
                    </w:rPr>
                  </w:pPr>
                  <w:r>
                    <w:rPr>
                      <w:color w:val="000000" w:themeColor="text1"/>
                      <w:szCs w:val="21"/>
                      <w:highlight w:val="none"/>
                      <w:lang w:bidi="zh-CN"/>
                      <w14:textFill>
                        <w14:solidFill>
                          <w14:schemeClr w14:val="tx1"/>
                        </w14:solidFill>
                      </w14:textFill>
                    </w:rPr>
                    <w:t>无量纲</w:t>
                  </w:r>
                </w:p>
              </w:tc>
              <w:tc>
                <w:tcPr>
                  <w:tcW w:w="869" w:type="dxa"/>
                  <w:tcBorders>
                    <w:tl2br w:val="nil"/>
                    <w:tr2bl w:val="nil"/>
                  </w:tcBorders>
                  <w:vAlign w:val="center"/>
                </w:tcPr>
                <w:p w14:paraId="5F1E8CA6">
                  <w:pPr>
                    <w:autoSpaceDE w:val="0"/>
                    <w:autoSpaceDN w:val="0"/>
                    <w:adjustRightInd w:val="0"/>
                    <w:snapToGrid w:val="0"/>
                    <w:spacing w:line="312" w:lineRule="exact"/>
                    <w:jc w:val="center"/>
                    <w:rPr>
                      <w:bCs/>
                      <w:color w:val="000000" w:themeColor="text1"/>
                      <w:szCs w:val="21"/>
                      <w:highlight w:val="none"/>
                      <w:lang w:bidi="zh-CN"/>
                      <w14:textFill>
                        <w14:solidFill>
                          <w14:schemeClr w14:val="tx1"/>
                        </w14:solidFill>
                      </w14:textFill>
                    </w:rPr>
                  </w:pPr>
                  <w:r>
                    <w:rPr>
                      <w:bCs/>
                      <w:color w:val="000000" w:themeColor="text1"/>
                      <w:szCs w:val="21"/>
                      <w:highlight w:val="none"/>
                      <w:lang w:bidi="zh-CN"/>
                      <w14:textFill>
                        <w14:solidFill>
                          <w14:schemeClr w14:val="tx1"/>
                        </w14:solidFill>
                      </w14:textFill>
                    </w:rPr>
                    <w:t>6~9</w:t>
                  </w:r>
                </w:p>
              </w:tc>
              <w:tc>
                <w:tcPr>
                  <w:tcW w:w="851" w:type="dxa"/>
                  <w:tcBorders>
                    <w:tl2br w:val="nil"/>
                    <w:tr2bl w:val="nil"/>
                  </w:tcBorders>
                  <w:vAlign w:val="center"/>
                </w:tcPr>
                <w:p w14:paraId="7CBD4F75">
                  <w:pPr>
                    <w:autoSpaceDE w:val="0"/>
                    <w:autoSpaceDN w:val="0"/>
                    <w:jc w:val="center"/>
                    <w:rPr>
                      <w:color w:val="000000" w:themeColor="text1"/>
                      <w:szCs w:val="21"/>
                      <w:highlight w:val="none"/>
                      <w14:textFill>
                        <w14:solidFill>
                          <w14:schemeClr w14:val="tx1"/>
                        </w14:solidFill>
                      </w14:textFill>
                    </w:rPr>
                  </w:pPr>
                  <w:r>
                    <w:rPr>
                      <w:color w:val="000000" w:themeColor="text1"/>
                      <w:szCs w:val="21"/>
                      <w:highlight w:val="none"/>
                      <w:lang w:bidi="zh-CN"/>
                      <w14:textFill>
                        <w14:solidFill>
                          <w14:schemeClr w14:val="tx1"/>
                        </w14:solidFill>
                      </w14:textFill>
                    </w:rPr>
                    <w:t>溶解氧</w:t>
                  </w:r>
                </w:p>
              </w:tc>
              <w:tc>
                <w:tcPr>
                  <w:tcW w:w="890" w:type="dxa"/>
                  <w:tcBorders>
                    <w:tl2br w:val="nil"/>
                    <w:tr2bl w:val="nil"/>
                  </w:tcBorders>
                  <w:vAlign w:val="center"/>
                </w:tcPr>
                <w:p w14:paraId="13C19D8D">
                  <w:pPr>
                    <w:autoSpaceDE w:val="0"/>
                    <w:autoSpaceDN w:val="0"/>
                    <w:jc w:val="center"/>
                    <w:rPr>
                      <w:color w:val="000000" w:themeColor="text1"/>
                      <w:szCs w:val="21"/>
                      <w:highlight w:val="none"/>
                      <w14:textFill>
                        <w14:solidFill>
                          <w14:schemeClr w14:val="tx1"/>
                        </w14:solidFill>
                      </w14:textFill>
                    </w:rPr>
                  </w:pPr>
                  <w:r>
                    <w:rPr>
                      <w:color w:val="000000" w:themeColor="text1"/>
                      <w:szCs w:val="21"/>
                      <w:highlight w:val="none"/>
                      <w:lang w:bidi="zh-CN"/>
                      <w14:textFill>
                        <w14:solidFill>
                          <w14:schemeClr w14:val="tx1"/>
                        </w14:solidFill>
                      </w14:textFill>
                    </w:rPr>
                    <w:t>mg/L</w:t>
                  </w:r>
                </w:p>
              </w:tc>
              <w:tc>
                <w:tcPr>
                  <w:tcW w:w="878" w:type="dxa"/>
                  <w:tcBorders>
                    <w:tl2br w:val="nil"/>
                    <w:tr2bl w:val="nil"/>
                  </w:tcBorders>
                  <w:vAlign w:val="center"/>
                </w:tcPr>
                <w:p w14:paraId="423B9AAA">
                  <w:pPr>
                    <w:autoSpaceDE w:val="0"/>
                    <w:autoSpaceDN w:val="0"/>
                    <w:adjustRightInd w:val="0"/>
                    <w:snapToGrid w:val="0"/>
                    <w:spacing w:line="312" w:lineRule="exact"/>
                    <w:jc w:val="center"/>
                    <w:rPr>
                      <w:bCs/>
                      <w:color w:val="000000" w:themeColor="text1"/>
                      <w:szCs w:val="21"/>
                      <w:highlight w:val="none"/>
                      <w:lang w:bidi="zh-CN"/>
                      <w14:textFill>
                        <w14:solidFill>
                          <w14:schemeClr w14:val="tx1"/>
                        </w14:solidFill>
                      </w14:textFill>
                    </w:rPr>
                  </w:pPr>
                  <w:r>
                    <w:rPr>
                      <w:bCs/>
                      <w:color w:val="000000" w:themeColor="text1"/>
                      <w:szCs w:val="21"/>
                      <w:highlight w:val="none"/>
                      <w:lang w:bidi="zh-CN"/>
                      <w14:textFill>
                        <w14:solidFill>
                          <w14:schemeClr w14:val="tx1"/>
                        </w14:solidFill>
                      </w14:textFill>
                    </w:rPr>
                    <w:t>≥5</w:t>
                  </w:r>
                </w:p>
              </w:tc>
              <w:tc>
                <w:tcPr>
                  <w:tcW w:w="851" w:type="dxa"/>
                  <w:tcBorders>
                    <w:tl2br w:val="nil"/>
                    <w:tr2bl w:val="nil"/>
                  </w:tcBorders>
                  <w:vAlign w:val="center"/>
                </w:tcPr>
                <w:p w14:paraId="4DC5D08C">
                  <w:pPr>
                    <w:autoSpaceDE w:val="0"/>
                    <w:autoSpaceDN w:val="0"/>
                    <w:jc w:val="center"/>
                    <w:rPr>
                      <w:color w:val="000000" w:themeColor="text1"/>
                      <w:szCs w:val="21"/>
                      <w:highlight w:val="none"/>
                      <w:lang w:bidi="zh-CN"/>
                      <w14:textFill>
                        <w14:solidFill>
                          <w14:schemeClr w14:val="tx1"/>
                        </w14:solidFill>
                      </w14:textFill>
                    </w:rPr>
                  </w:pPr>
                  <w:r>
                    <w:rPr>
                      <w:color w:val="000000" w:themeColor="text1"/>
                      <w:szCs w:val="21"/>
                      <w:highlight w:val="none"/>
                      <w:lang w:bidi="zh-CN"/>
                      <w14:textFill>
                        <w14:solidFill>
                          <w14:schemeClr w14:val="tx1"/>
                        </w14:solidFill>
                      </w14:textFill>
                    </w:rPr>
                    <w:t>化学</w:t>
                  </w:r>
                </w:p>
                <w:p w14:paraId="6E4270F7">
                  <w:pPr>
                    <w:autoSpaceDE w:val="0"/>
                    <w:autoSpaceDN w:val="0"/>
                    <w:jc w:val="center"/>
                    <w:rPr>
                      <w:color w:val="000000" w:themeColor="text1"/>
                      <w:szCs w:val="21"/>
                      <w:highlight w:val="none"/>
                      <w14:textFill>
                        <w14:solidFill>
                          <w14:schemeClr w14:val="tx1"/>
                        </w14:solidFill>
                      </w14:textFill>
                    </w:rPr>
                  </w:pPr>
                  <w:r>
                    <w:rPr>
                      <w:color w:val="000000" w:themeColor="text1"/>
                      <w:szCs w:val="21"/>
                      <w:highlight w:val="none"/>
                      <w:lang w:bidi="zh-CN"/>
                      <w14:textFill>
                        <w14:solidFill>
                          <w14:schemeClr w14:val="tx1"/>
                        </w14:solidFill>
                      </w14:textFill>
                    </w:rPr>
                    <w:t>需氧量</w:t>
                  </w:r>
                </w:p>
              </w:tc>
              <w:tc>
                <w:tcPr>
                  <w:tcW w:w="890" w:type="dxa"/>
                  <w:tcBorders>
                    <w:tl2br w:val="nil"/>
                    <w:tr2bl w:val="nil"/>
                  </w:tcBorders>
                  <w:vAlign w:val="center"/>
                </w:tcPr>
                <w:p w14:paraId="17816EDA">
                  <w:pPr>
                    <w:autoSpaceDE w:val="0"/>
                    <w:autoSpaceDN w:val="0"/>
                    <w:jc w:val="center"/>
                    <w:rPr>
                      <w:color w:val="000000" w:themeColor="text1"/>
                      <w:szCs w:val="21"/>
                      <w:highlight w:val="none"/>
                      <w14:textFill>
                        <w14:solidFill>
                          <w14:schemeClr w14:val="tx1"/>
                        </w14:solidFill>
                      </w14:textFill>
                    </w:rPr>
                  </w:pPr>
                  <w:r>
                    <w:rPr>
                      <w:color w:val="000000" w:themeColor="text1"/>
                      <w:szCs w:val="21"/>
                      <w:highlight w:val="none"/>
                      <w:lang w:bidi="zh-CN"/>
                      <w14:textFill>
                        <w14:solidFill>
                          <w14:schemeClr w14:val="tx1"/>
                        </w14:solidFill>
                      </w14:textFill>
                    </w:rPr>
                    <w:t>mg/L</w:t>
                  </w:r>
                </w:p>
              </w:tc>
              <w:tc>
                <w:tcPr>
                  <w:tcW w:w="882" w:type="dxa"/>
                  <w:tcBorders>
                    <w:tl2br w:val="nil"/>
                    <w:tr2bl w:val="nil"/>
                  </w:tcBorders>
                  <w:vAlign w:val="center"/>
                </w:tcPr>
                <w:p w14:paraId="06192E15">
                  <w:pPr>
                    <w:autoSpaceDE w:val="0"/>
                    <w:autoSpaceDN w:val="0"/>
                    <w:adjustRightInd w:val="0"/>
                    <w:snapToGrid w:val="0"/>
                    <w:spacing w:line="312" w:lineRule="exact"/>
                    <w:jc w:val="center"/>
                    <w:rPr>
                      <w:bCs/>
                      <w:color w:val="000000" w:themeColor="text1"/>
                      <w:szCs w:val="21"/>
                      <w:highlight w:val="none"/>
                      <w:lang w:bidi="zh-CN"/>
                      <w14:textFill>
                        <w14:solidFill>
                          <w14:schemeClr w14:val="tx1"/>
                        </w14:solidFill>
                      </w14:textFill>
                    </w:rPr>
                  </w:pPr>
                  <w:r>
                    <w:rPr>
                      <w:bCs/>
                      <w:color w:val="000000" w:themeColor="text1"/>
                      <w:szCs w:val="21"/>
                      <w:highlight w:val="none"/>
                      <w:lang w:bidi="zh-CN"/>
                      <w14:textFill>
                        <w14:solidFill>
                          <w14:schemeClr w14:val="tx1"/>
                        </w14:solidFill>
                      </w14:textFill>
                    </w:rPr>
                    <w:t>≤20</w:t>
                  </w:r>
                </w:p>
              </w:tc>
            </w:tr>
            <w:tr w14:paraId="1F0BC2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57" w:type="dxa"/>
                  <w:tcBorders>
                    <w:tl2br w:val="nil"/>
                    <w:tr2bl w:val="nil"/>
                  </w:tcBorders>
                  <w:vAlign w:val="center"/>
                </w:tcPr>
                <w:p w14:paraId="4103D0B7">
                  <w:pPr>
                    <w:autoSpaceDE w:val="0"/>
                    <w:autoSpaceDN w:val="0"/>
                    <w:jc w:val="center"/>
                    <w:rPr>
                      <w:color w:val="000000" w:themeColor="text1"/>
                      <w:szCs w:val="21"/>
                      <w:highlight w:val="none"/>
                      <w14:textFill>
                        <w14:solidFill>
                          <w14:schemeClr w14:val="tx1"/>
                        </w14:solidFill>
                      </w14:textFill>
                    </w:rPr>
                  </w:pPr>
                  <w:r>
                    <w:rPr>
                      <w:color w:val="000000" w:themeColor="text1"/>
                      <w:szCs w:val="21"/>
                      <w:highlight w:val="none"/>
                      <w:lang w:bidi="zh-CN"/>
                      <w14:textFill>
                        <w14:solidFill>
                          <w14:schemeClr w14:val="tx1"/>
                        </w14:solidFill>
                      </w14:textFill>
                    </w:rPr>
                    <w:t>五日生化需氧量</w:t>
                  </w:r>
                </w:p>
              </w:tc>
              <w:tc>
                <w:tcPr>
                  <w:tcW w:w="890" w:type="dxa"/>
                  <w:tcBorders>
                    <w:tl2br w:val="nil"/>
                    <w:tr2bl w:val="nil"/>
                  </w:tcBorders>
                  <w:vAlign w:val="center"/>
                </w:tcPr>
                <w:p w14:paraId="6EA31352">
                  <w:pPr>
                    <w:autoSpaceDE w:val="0"/>
                    <w:autoSpaceDN w:val="0"/>
                    <w:jc w:val="center"/>
                    <w:rPr>
                      <w:color w:val="000000" w:themeColor="text1"/>
                      <w:szCs w:val="21"/>
                      <w:highlight w:val="none"/>
                      <w14:textFill>
                        <w14:solidFill>
                          <w14:schemeClr w14:val="tx1"/>
                        </w14:solidFill>
                      </w14:textFill>
                    </w:rPr>
                  </w:pPr>
                  <w:r>
                    <w:rPr>
                      <w:color w:val="000000" w:themeColor="text1"/>
                      <w:szCs w:val="21"/>
                      <w:highlight w:val="none"/>
                      <w:lang w:bidi="zh-CN"/>
                      <w14:textFill>
                        <w14:solidFill>
                          <w14:schemeClr w14:val="tx1"/>
                        </w14:solidFill>
                      </w14:textFill>
                    </w:rPr>
                    <w:t>mg/L</w:t>
                  </w:r>
                </w:p>
              </w:tc>
              <w:tc>
                <w:tcPr>
                  <w:tcW w:w="869" w:type="dxa"/>
                  <w:tcBorders>
                    <w:tl2br w:val="nil"/>
                    <w:tr2bl w:val="nil"/>
                  </w:tcBorders>
                  <w:vAlign w:val="center"/>
                </w:tcPr>
                <w:p w14:paraId="192DF91B">
                  <w:pPr>
                    <w:autoSpaceDE w:val="0"/>
                    <w:autoSpaceDN w:val="0"/>
                    <w:adjustRightInd w:val="0"/>
                    <w:snapToGrid w:val="0"/>
                    <w:spacing w:line="312" w:lineRule="exact"/>
                    <w:jc w:val="center"/>
                    <w:rPr>
                      <w:bCs/>
                      <w:color w:val="000000" w:themeColor="text1"/>
                      <w:szCs w:val="21"/>
                      <w:highlight w:val="none"/>
                      <w:lang w:bidi="zh-CN"/>
                      <w14:textFill>
                        <w14:solidFill>
                          <w14:schemeClr w14:val="tx1"/>
                        </w14:solidFill>
                      </w14:textFill>
                    </w:rPr>
                  </w:pPr>
                  <w:r>
                    <w:rPr>
                      <w:bCs/>
                      <w:color w:val="000000" w:themeColor="text1"/>
                      <w:szCs w:val="21"/>
                      <w:highlight w:val="none"/>
                      <w:lang w:bidi="zh-CN"/>
                      <w14:textFill>
                        <w14:solidFill>
                          <w14:schemeClr w14:val="tx1"/>
                        </w14:solidFill>
                      </w14:textFill>
                    </w:rPr>
                    <w:t>≤4</w:t>
                  </w:r>
                </w:p>
              </w:tc>
              <w:tc>
                <w:tcPr>
                  <w:tcW w:w="851" w:type="dxa"/>
                  <w:tcBorders>
                    <w:tl2br w:val="nil"/>
                    <w:tr2bl w:val="nil"/>
                  </w:tcBorders>
                  <w:vAlign w:val="center"/>
                </w:tcPr>
                <w:p w14:paraId="6CF57789">
                  <w:pPr>
                    <w:autoSpaceDE w:val="0"/>
                    <w:autoSpaceDN w:val="0"/>
                    <w:jc w:val="center"/>
                    <w:rPr>
                      <w:color w:val="000000" w:themeColor="text1"/>
                      <w:szCs w:val="21"/>
                      <w:highlight w:val="none"/>
                      <w14:textFill>
                        <w14:solidFill>
                          <w14:schemeClr w14:val="tx1"/>
                        </w14:solidFill>
                      </w14:textFill>
                    </w:rPr>
                  </w:pPr>
                  <w:r>
                    <w:rPr>
                      <w:color w:val="000000" w:themeColor="text1"/>
                      <w:szCs w:val="21"/>
                      <w:highlight w:val="none"/>
                      <w:lang w:bidi="zh-CN"/>
                      <w14:textFill>
                        <w14:solidFill>
                          <w14:schemeClr w14:val="tx1"/>
                        </w14:solidFill>
                      </w14:textFill>
                    </w:rPr>
                    <w:t>氨氮</w:t>
                  </w:r>
                </w:p>
              </w:tc>
              <w:tc>
                <w:tcPr>
                  <w:tcW w:w="890" w:type="dxa"/>
                  <w:tcBorders>
                    <w:tl2br w:val="nil"/>
                    <w:tr2bl w:val="nil"/>
                  </w:tcBorders>
                  <w:vAlign w:val="center"/>
                </w:tcPr>
                <w:p w14:paraId="25B1F60A">
                  <w:pPr>
                    <w:autoSpaceDE w:val="0"/>
                    <w:autoSpaceDN w:val="0"/>
                    <w:jc w:val="center"/>
                    <w:rPr>
                      <w:color w:val="000000" w:themeColor="text1"/>
                      <w:szCs w:val="21"/>
                      <w:highlight w:val="none"/>
                      <w14:textFill>
                        <w14:solidFill>
                          <w14:schemeClr w14:val="tx1"/>
                        </w14:solidFill>
                      </w14:textFill>
                    </w:rPr>
                  </w:pPr>
                  <w:r>
                    <w:rPr>
                      <w:color w:val="000000" w:themeColor="text1"/>
                      <w:szCs w:val="21"/>
                      <w:highlight w:val="none"/>
                      <w:lang w:bidi="zh-CN"/>
                      <w14:textFill>
                        <w14:solidFill>
                          <w14:schemeClr w14:val="tx1"/>
                        </w14:solidFill>
                      </w14:textFill>
                    </w:rPr>
                    <w:t>mg/L</w:t>
                  </w:r>
                </w:p>
              </w:tc>
              <w:tc>
                <w:tcPr>
                  <w:tcW w:w="878" w:type="dxa"/>
                  <w:tcBorders>
                    <w:tl2br w:val="nil"/>
                    <w:tr2bl w:val="nil"/>
                  </w:tcBorders>
                  <w:vAlign w:val="center"/>
                </w:tcPr>
                <w:p w14:paraId="45BEAD18">
                  <w:pPr>
                    <w:autoSpaceDE w:val="0"/>
                    <w:autoSpaceDN w:val="0"/>
                    <w:adjustRightInd w:val="0"/>
                    <w:snapToGrid w:val="0"/>
                    <w:spacing w:line="312" w:lineRule="exact"/>
                    <w:jc w:val="center"/>
                    <w:rPr>
                      <w:bCs/>
                      <w:color w:val="000000" w:themeColor="text1"/>
                      <w:szCs w:val="21"/>
                      <w:highlight w:val="none"/>
                      <w:lang w:bidi="zh-CN"/>
                      <w14:textFill>
                        <w14:solidFill>
                          <w14:schemeClr w14:val="tx1"/>
                        </w14:solidFill>
                      </w14:textFill>
                    </w:rPr>
                  </w:pPr>
                  <w:r>
                    <w:rPr>
                      <w:bCs/>
                      <w:color w:val="000000" w:themeColor="text1"/>
                      <w:szCs w:val="21"/>
                      <w:highlight w:val="none"/>
                      <w:lang w:bidi="zh-CN"/>
                      <w14:textFill>
                        <w14:solidFill>
                          <w14:schemeClr w14:val="tx1"/>
                        </w14:solidFill>
                      </w14:textFill>
                    </w:rPr>
                    <w:t>≤1.0</w:t>
                  </w:r>
                </w:p>
              </w:tc>
              <w:tc>
                <w:tcPr>
                  <w:tcW w:w="851" w:type="dxa"/>
                  <w:tcBorders>
                    <w:tl2br w:val="nil"/>
                    <w:tr2bl w:val="nil"/>
                  </w:tcBorders>
                  <w:vAlign w:val="center"/>
                </w:tcPr>
                <w:p w14:paraId="0851C74A">
                  <w:pPr>
                    <w:autoSpaceDE w:val="0"/>
                    <w:autoSpaceDN w:val="0"/>
                    <w:jc w:val="center"/>
                    <w:rPr>
                      <w:color w:val="000000" w:themeColor="text1"/>
                      <w:szCs w:val="21"/>
                      <w:highlight w:val="none"/>
                      <w14:textFill>
                        <w14:solidFill>
                          <w14:schemeClr w14:val="tx1"/>
                        </w14:solidFill>
                      </w14:textFill>
                    </w:rPr>
                  </w:pPr>
                  <w:r>
                    <w:rPr>
                      <w:color w:val="000000" w:themeColor="text1"/>
                      <w:szCs w:val="21"/>
                      <w:highlight w:val="none"/>
                      <w:lang w:bidi="zh-CN"/>
                      <w14:textFill>
                        <w14:solidFill>
                          <w14:schemeClr w14:val="tx1"/>
                        </w14:solidFill>
                      </w14:textFill>
                    </w:rPr>
                    <w:t>总磷</w:t>
                  </w:r>
                </w:p>
              </w:tc>
              <w:tc>
                <w:tcPr>
                  <w:tcW w:w="890" w:type="dxa"/>
                  <w:tcBorders>
                    <w:tl2br w:val="nil"/>
                    <w:tr2bl w:val="nil"/>
                  </w:tcBorders>
                  <w:vAlign w:val="center"/>
                </w:tcPr>
                <w:p w14:paraId="13889B85">
                  <w:pPr>
                    <w:autoSpaceDE w:val="0"/>
                    <w:autoSpaceDN w:val="0"/>
                    <w:jc w:val="center"/>
                    <w:rPr>
                      <w:color w:val="000000" w:themeColor="text1"/>
                      <w:szCs w:val="21"/>
                      <w:highlight w:val="none"/>
                      <w14:textFill>
                        <w14:solidFill>
                          <w14:schemeClr w14:val="tx1"/>
                        </w14:solidFill>
                      </w14:textFill>
                    </w:rPr>
                  </w:pPr>
                  <w:r>
                    <w:rPr>
                      <w:color w:val="000000" w:themeColor="text1"/>
                      <w:szCs w:val="21"/>
                      <w:highlight w:val="none"/>
                      <w:lang w:bidi="zh-CN"/>
                      <w14:textFill>
                        <w14:solidFill>
                          <w14:schemeClr w14:val="tx1"/>
                        </w14:solidFill>
                      </w14:textFill>
                    </w:rPr>
                    <w:t>mg/L</w:t>
                  </w:r>
                </w:p>
              </w:tc>
              <w:tc>
                <w:tcPr>
                  <w:tcW w:w="882" w:type="dxa"/>
                  <w:tcBorders>
                    <w:tl2br w:val="nil"/>
                    <w:tr2bl w:val="nil"/>
                  </w:tcBorders>
                  <w:vAlign w:val="center"/>
                </w:tcPr>
                <w:p w14:paraId="6E3C5775">
                  <w:pPr>
                    <w:autoSpaceDE w:val="0"/>
                    <w:autoSpaceDN w:val="0"/>
                    <w:adjustRightInd w:val="0"/>
                    <w:snapToGrid w:val="0"/>
                    <w:spacing w:line="312" w:lineRule="exact"/>
                    <w:jc w:val="center"/>
                    <w:rPr>
                      <w:color w:val="000000" w:themeColor="text1"/>
                      <w:szCs w:val="21"/>
                      <w:highlight w:val="none"/>
                      <w:lang w:bidi="zh-CN"/>
                      <w14:textFill>
                        <w14:solidFill>
                          <w14:schemeClr w14:val="tx1"/>
                        </w14:solidFill>
                      </w14:textFill>
                    </w:rPr>
                  </w:pPr>
                  <w:r>
                    <w:rPr>
                      <w:bCs/>
                      <w:color w:val="000000" w:themeColor="text1"/>
                      <w:szCs w:val="21"/>
                      <w:highlight w:val="none"/>
                      <w:lang w:bidi="zh-CN"/>
                      <w14:textFill>
                        <w14:solidFill>
                          <w14:schemeClr w14:val="tx1"/>
                        </w14:solidFill>
                      </w14:textFill>
                    </w:rPr>
                    <w:t>≤0.2</w:t>
                  </w:r>
                </w:p>
              </w:tc>
            </w:tr>
          </w:tbl>
          <w:p w14:paraId="5954FABC">
            <w:pPr>
              <w:adjustRightInd w:val="0"/>
              <w:snapToGrid w:val="0"/>
              <w:spacing w:before="120" w:beforeLines="50" w:line="360" w:lineRule="auto"/>
              <w:ind w:firstLine="482" w:firstLineChars="200"/>
              <w:rPr>
                <w:b/>
                <w:bCs/>
                <w:color w:val="000000" w:themeColor="text1"/>
                <w:kern w:val="0"/>
                <w:sz w:val="24"/>
                <w:highlight w:val="none"/>
                <w14:textFill>
                  <w14:solidFill>
                    <w14:schemeClr w14:val="tx1"/>
                  </w14:solidFill>
                </w14:textFill>
              </w:rPr>
            </w:pPr>
            <w:r>
              <w:rPr>
                <w:b/>
                <w:bCs/>
                <w:color w:val="000000" w:themeColor="text1"/>
                <w:kern w:val="0"/>
                <w:sz w:val="24"/>
                <w:highlight w:val="none"/>
                <w14:textFill>
                  <w14:solidFill>
                    <w14:schemeClr w14:val="tx1"/>
                  </w14:solidFill>
                </w14:textFill>
              </w:rPr>
              <w:t>3、声环境质量标准</w:t>
            </w:r>
          </w:p>
          <w:p w14:paraId="6C304873">
            <w:pPr>
              <w:adjustRightInd w:val="0"/>
              <w:snapToGrid w:val="0"/>
              <w:spacing w:line="360" w:lineRule="auto"/>
              <w:ind w:firstLine="480" w:firstLineChars="200"/>
              <w:rPr>
                <w:rFonts w:hint="default"/>
                <w:color w:val="000000" w:themeColor="text1"/>
                <w:kern w:val="0"/>
                <w:sz w:val="24"/>
                <w:highlight w:val="none"/>
                <w:lang w:eastAsia="zh-CN"/>
                <w14:textFill>
                  <w14:solidFill>
                    <w14:schemeClr w14:val="tx1"/>
                  </w14:solidFill>
                </w14:textFill>
              </w:rPr>
            </w:pPr>
            <w:r>
              <w:rPr>
                <w:rFonts w:hint="default"/>
                <w:color w:val="000000" w:themeColor="text1"/>
                <w:kern w:val="0"/>
                <w:sz w:val="24"/>
                <w:highlight w:val="none"/>
                <w:lang w:eastAsia="zh-CN"/>
                <w14:textFill>
                  <w14:solidFill>
                    <w14:schemeClr w14:val="tx1"/>
                  </w14:solidFill>
                </w14:textFill>
              </w:rPr>
              <w:t>根据</w:t>
            </w:r>
            <w:r>
              <w:rPr>
                <w:rFonts w:hint="default"/>
                <w:color w:val="000000" w:themeColor="text1"/>
                <w:kern w:val="0"/>
                <w:sz w:val="24"/>
                <w:highlight w:val="none"/>
                <w14:textFill>
                  <w14:solidFill>
                    <w14:schemeClr w14:val="tx1"/>
                  </w14:solidFill>
                </w14:textFill>
              </w:rPr>
              <w:t>《声环境质量标准》（GB3096-2008）</w:t>
            </w:r>
            <w:r>
              <w:rPr>
                <w:rFonts w:hint="eastAsia"/>
                <w:color w:val="000000" w:themeColor="text1"/>
                <w:kern w:val="0"/>
                <w:sz w:val="24"/>
                <w:highlight w:val="none"/>
                <w:lang w:val="en-US" w:eastAsia="zh-CN"/>
                <w14:textFill>
                  <w14:solidFill>
                    <w14:schemeClr w14:val="tx1"/>
                  </w14:solidFill>
                </w14:textFill>
              </w:rPr>
              <w:t>和《声环境功能区划分技术规范》（GB/T 15190-2014）</w:t>
            </w:r>
            <w:r>
              <w:rPr>
                <w:rFonts w:hint="default"/>
                <w:color w:val="000000" w:themeColor="text1"/>
                <w:kern w:val="0"/>
                <w:sz w:val="24"/>
                <w:highlight w:val="none"/>
                <w:lang w:eastAsia="zh-CN"/>
                <w14:textFill>
                  <w14:solidFill>
                    <w14:schemeClr w14:val="tx1"/>
                  </w14:solidFill>
                </w14:textFill>
              </w:rPr>
              <w:t>，2类声环境功能区：指以商业金融、集市贸易为主要功能，或者居住、商业、工业混杂，需要维护住宅安静的区域。</w:t>
            </w:r>
          </w:p>
          <w:p w14:paraId="27864E1E">
            <w:pPr>
              <w:adjustRightInd w:val="0"/>
              <w:snapToGrid w:val="0"/>
              <w:spacing w:line="360" w:lineRule="auto"/>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本项目所在区域位于</w:t>
            </w:r>
            <w:r>
              <w:rPr>
                <w:rFonts w:hint="eastAsia"/>
                <w:color w:val="000000" w:themeColor="text1"/>
                <w:kern w:val="0"/>
                <w:sz w:val="24"/>
                <w:highlight w:val="none"/>
                <w:lang w:val="en-US" w:eastAsia="zh-CN"/>
                <w14:textFill>
                  <w14:solidFill>
                    <w14:schemeClr w14:val="tx1"/>
                  </w14:solidFill>
                </w14:textFill>
              </w:rPr>
              <w:t>桥亭镇，周边规划以居住为主</w:t>
            </w:r>
            <w:r>
              <w:rPr>
                <w:color w:val="000000" w:themeColor="text1"/>
                <w:kern w:val="0"/>
                <w:sz w:val="24"/>
                <w:highlight w:val="none"/>
                <w14:textFill>
                  <w14:solidFill>
                    <w14:schemeClr w14:val="tx1"/>
                  </w14:solidFill>
                </w14:textFill>
              </w:rPr>
              <w:t>，属于</w:t>
            </w:r>
            <w:r>
              <w:rPr>
                <w:rFonts w:hint="eastAsia"/>
                <w:color w:val="000000" w:themeColor="text1"/>
                <w:kern w:val="0"/>
                <w:sz w:val="24"/>
                <w:highlight w:val="none"/>
                <w:lang w:val="en-US" w:eastAsia="zh-CN"/>
                <w14:textFill>
                  <w14:solidFill>
                    <w14:schemeClr w14:val="tx1"/>
                  </w14:solidFill>
                </w14:textFill>
              </w:rPr>
              <w:t>2</w:t>
            </w:r>
            <w:r>
              <w:rPr>
                <w:color w:val="000000" w:themeColor="text1"/>
                <w:kern w:val="0"/>
                <w:sz w:val="24"/>
                <w:highlight w:val="none"/>
                <w14:textFill>
                  <w14:solidFill>
                    <w14:schemeClr w14:val="tx1"/>
                  </w14:solidFill>
                </w14:textFill>
              </w:rPr>
              <w:t>类声环境功能区，执行《声环境质量标准》（GB3096-2008）中</w:t>
            </w:r>
            <w:r>
              <w:rPr>
                <w:rFonts w:hint="eastAsia"/>
                <w:color w:val="000000" w:themeColor="text1"/>
                <w:kern w:val="0"/>
                <w:sz w:val="24"/>
                <w:highlight w:val="none"/>
                <w:lang w:val="en-US" w:eastAsia="zh-CN"/>
                <w14:textFill>
                  <w14:solidFill>
                    <w14:schemeClr w14:val="tx1"/>
                  </w14:solidFill>
                </w14:textFill>
              </w:rPr>
              <w:t>2</w:t>
            </w:r>
            <w:r>
              <w:rPr>
                <w:color w:val="000000" w:themeColor="text1"/>
                <w:kern w:val="0"/>
                <w:sz w:val="24"/>
                <w:highlight w:val="none"/>
                <w14:textFill>
                  <w14:solidFill>
                    <w14:schemeClr w14:val="tx1"/>
                  </w14:solidFill>
                </w14:textFill>
              </w:rPr>
              <w:t>类标准。</w:t>
            </w:r>
          </w:p>
          <w:p w14:paraId="4E493AF6">
            <w:pPr>
              <w:adjustRightInd w:val="0"/>
              <w:snapToGrid w:val="0"/>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表3-</w:t>
            </w:r>
            <w:r>
              <w:rPr>
                <w:rFonts w:hint="eastAsia"/>
                <w:b/>
                <w:bCs/>
                <w:color w:val="000000" w:themeColor="text1"/>
                <w:kern w:val="0"/>
                <w:szCs w:val="21"/>
                <w:highlight w:val="none"/>
                <w14:textFill>
                  <w14:solidFill>
                    <w14:schemeClr w14:val="tx1"/>
                  </w14:solidFill>
                </w14:textFill>
              </w:rPr>
              <w:t>1</w:t>
            </w:r>
            <w:r>
              <w:rPr>
                <w:rFonts w:hint="eastAsia"/>
                <w:b/>
                <w:bCs/>
                <w:color w:val="000000" w:themeColor="text1"/>
                <w:kern w:val="0"/>
                <w:szCs w:val="21"/>
                <w:highlight w:val="none"/>
                <w:lang w:val="en-US" w:eastAsia="zh-CN"/>
                <w14:textFill>
                  <w14:solidFill>
                    <w14:schemeClr w14:val="tx1"/>
                  </w14:solidFill>
                </w14:textFill>
              </w:rPr>
              <w:t xml:space="preserve">0  </w:t>
            </w:r>
            <w:r>
              <w:rPr>
                <w:b/>
                <w:bCs/>
                <w:color w:val="000000" w:themeColor="text1"/>
                <w:kern w:val="0"/>
                <w:szCs w:val="21"/>
                <w:highlight w:val="none"/>
                <w14:textFill>
                  <w14:solidFill>
                    <w14:schemeClr w14:val="tx1"/>
                  </w14:solidFill>
                </w14:textFill>
              </w:rPr>
              <w:t>声环境质量标准单位：dB（A）</w:t>
            </w:r>
          </w:p>
          <w:tbl>
            <w:tblPr>
              <w:tblStyle w:val="37"/>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022"/>
              <w:gridCol w:w="1417"/>
              <w:gridCol w:w="1440"/>
            </w:tblGrid>
            <w:tr w14:paraId="64F71A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86" w:type="pct"/>
                  <w:tcBorders>
                    <w:tl2br w:val="nil"/>
                    <w:tr2bl w:val="nil"/>
                  </w:tcBorders>
                  <w:vAlign w:val="center"/>
                </w:tcPr>
                <w:p w14:paraId="566642DE">
                  <w:pPr>
                    <w:adjustRightInd w:val="0"/>
                    <w:snapToGrid w:val="0"/>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执行标准</w:t>
                  </w:r>
                </w:p>
              </w:tc>
              <w:tc>
                <w:tcPr>
                  <w:tcW w:w="1813" w:type="pct"/>
                  <w:gridSpan w:val="2"/>
                  <w:tcBorders>
                    <w:tl2br w:val="nil"/>
                    <w:tr2bl w:val="nil"/>
                  </w:tcBorders>
                  <w:vAlign w:val="center"/>
                </w:tcPr>
                <w:p w14:paraId="64AF4E4A">
                  <w:pPr>
                    <w:adjustRightInd w:val="0"/>
                    <w:snapToGrid w:val="0"/>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标准限值</w:t>
                  </w:r>
                </w:p>
              </w:tc>
            </w:tr>
            <w:tr w14:paraId="034947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86" w:type="pct"/>
                  <w:tcBorders>
                    <w:tl2br w:val="nil"/>
                    <w:tr2bl w:val="nil"/>
                  </w:tcBorders>
                  <w:vAlign w:val="center"/>
                </w:tcPr>
                <w:p w14:paraId="14942FB6">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《声环境质量标准》（GB3096-2008）2类标准</w:t>
                  </w:r>
                </w:p>
              </w:tc>
              <w:tc>
                <w:tcPr>
                  <w:tcW w:w="899" w:type="pct"/>
                  <w:tcBorders>
                    <w:tl2br w:val="nil"/>
                    <w:tr2bl w:val="nil"/>
                  </w:tcBorders>
                  <w:vAlign w:val="center"/>
                </w:tcPr>
                <w:p w14:paraId="7F544CF1">
                  <w:pPr>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color w:val="000000" w:themeColor="text1"/>
                      <w:kern w:val="0"/>
                      <w:szCs w:val="21"/>
                      <w:highlight w:val="none"/>
                      <w14:textFill>
                        <w14:solidFill>
                          <w14:schemeClr w14:val="tx1"/>
                        </w14:solidFill>
                      </w14:textFill>
                    </w:rPr>
                    <w:t>昼间≤</w:t>
                  </w:r>
                  <w:r>
                    <w:rPr>
                      <w:rFonts w:hint="eastAsia"/>
                      <w:color w:val="000000" w:themeColor="text1"/>
                      <w:kern w:val="0"/>
                      <w:szCs w:val="21"/>
                      <w:highlight w:val="none"/>
                      <w:lang w:val="en-US" w:eastAsia="zh-CN"/>
                      <w14:textFill>
                        <w14:solidFill>
                          <w14:schemeClr w14:val="tx1"/>
                        </w14:solidFill>
                      </w14:textFill>
                    </w:rPr>
                    <w:t>60</w:t>
                  </w:r>
                </w:p>
              </w:tc>
              <w:tc>
                <w:tcPr>
                  <w:tcW w:w="913" w:type="pct"/>
                  <w:tcBorders>
                    <w:tl2br w:val="nil"/>
                    <w:tr2bl w:val="nil"/>
                  </w:tcBorders>
                  <w:vAlign w:val="center"/>
                </w:tcPr>
                <w:p w14:paraId="07366B23">
                  <w:pPr>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color w:val="000000" w:themeColor="text1"/>
                      <w:kern w:val="0"/>
                      <w:szCs w:val="21"/>
                      <w:highlight w:val="none"/>
                      <w14:textFill>
                        <w14:solidFill>
                          <w14:schemeClr w14:val="tx1"/>
                        </w14:solidFill>
                      </w14:textFill>
                    </w:rPr>
                    <w:t>夜间≤</w:t>
                  </w:r>
                  <w:r>
                    <w:rPr>
                      <w:rFonts w:hint="eastAsia"/>
                      <w:color w:val="000000" w:themeColor="text1"/>
                      <w:kern w:val="0"/>
                      <w:szCs w:val="21"/>
                      <w:highlight w:val="none"/>
                      <w:lang w:val="en-US" w:eastAsia="zh-CN"/>
                      <w14:textFill>
                        <w14:solidFill>
                          <w14:schemeClr w14:val="tx1"/>
                        </w14:solidFill>
                      </w14:textFill>
                    </w:rPr>
                    <w:t>50</w:t>
                  </w:r>
                </w:p>
              </w:tc>
            </w:tr>
          </w:tbl>
          <w:p w14:paraId="3E718481">
            <w:pPr>
              <w:adjustRightInd w:val="0"/>
              <w:snapToGrid w:val="0"/>
              <w:spacing w:before="120" w:beforeLines="50" w:line="360" w:lineRule="auto"/>
              <w:ind w:firstLine="482" w:firstLineChars="200"/>
              <w:rPr>
                <w:b/>
                <w:bCs/>
                <w:color w:val="000000" w:themeColor="text1"/>
                <w:kern w:val="0"/>
                <w:sz w:val="24"/>
                <w:highlight w:val="none"/>
                <w14:textFill>
                  <w14:solidFill>
                    <w14:schemeClr w14:val="tx1"/>
                  </w14:solidFill>
                </w14:textFill>
              </w:rPr>
            </w:pPr>
            <w:r>
              <w:rPr>
                <w:b/>
                <w:bCs/>
                <w:color w:val="000000" w:themeColor="text1"/>
                <w:kern w:val="0"/>
                <w:sz w:val="24"/>
                <w:highlight w:val="none"/>
                <w14:textFill>
                  <w14:solidFill>
                    <w14:schemeClr w14:val="tx1"/>
                  </w14:solidFill>
                </w14:textFill>
              </w:rPr>
              <w:t>二、污染物排放标准</w:t>
            </w:r>
          </w:p>
          <w:p w14:paraId="62276223">
            <w:pPr>
              <w:tabs>
                <w:tab w:val="left" w:pos="564"/>
              </w:tabs>
              <w:adjustRightInd w:val="0"/>
              <w:snapToGrid w:val="0"/>
              <w:spacing w:line="360" w:lineRule="auto"/>
              <w:ind w:firstLine="482" w:firstLineChars="200"/>
              <w:rPr>
                <w:b/>
                <w:bCs/>
                <w:color w:val="000000" w:themeColor="text1"/>
                <w:kern w:val="0"/>
                <w:sz w:val="24"/>
                <w:highlight w:val="none"/>
                <w14:textFill>
                  <w14:solidFill>
                    <w14:schemeClr w14:val="tx1"/>
                  </w14:solidFill>
                </w14:textFill>
              </w:rPr>
            </w:pPr>
            <w:r>
              <w:rPr>
                <w:b/>
                <w:bCs/>
                <w:color w:val="000000" w:themeColor="text1"/>
                <w:kern w:val="0"/>
                <w:sz w:val="24"/>
                <w:highlight w:val="none"/>
                <w14:textFill>
                  <w14:solidFill>
                    <w14:schemeClr w14:val="tx1"/>
                  </w14:solidFill>
                </w14:textFill>
              </w:rPr>
              <w:t>1、大气污染物排放标准</w:t>
            </w:r>
          </w:p>
          <w:p w14:paraId="29FB5F97">
            <w:pPr>
              <w:widowControl/>
              <w:spacing w:line="360" w:lineRule="auto"/>
              <w:ind w:firstLine="480" w:firstLineChars="20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施工期扬尘执行《四川省施工场地扬尘排放标准》（DB51/2682-2020）不同施工阶段的标准限值。</w:t>
            </w:r>
          </w:p>
          <w:p w14:paraId="2B0157BF">
            <w:pPr>
              <w:adjustRightInd w:val="0"/>
              <w:snapToGrid w:val="0"/>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表3-1</w:t>
            </w:r>
            <w:r>
              <w:rPr>
                <w:rFonts w:hint="eastAsia"/>
                <w:b/>
                <w:bCs/>
                <w:color w:val="000000" w:themeColor="text1"/>
                <w:kern w:val="0"/>
                <w:szCs w:val="21"/>
                <w:highlight w:val="none"/>
                <w:lang w:val="en-US" w:eastAsia="zh-CN"/>
                <w14:textFill>
                  <w14:solidFill>
                    <w14:schemeClr w14:val="tx1"/>
                  </w14:solidFill>
                </w14:textFill>
              </w:rPr>
              <w:t xml:space="preserve">1  </w:t>
            </w:r>
            <w:r>
              <w:rPr>
                <w:b/>
                <w:bCs/>
                <w:color w:val="000000" w:themeColor="text1"/>
                <w:kern w:val="0"/>
                <w:szCs w:val="21"/>
                <w:highlight w:val="none"/>
                <w14:textFill>
                  <w14:solidFill>
                    <w14:schemeClr w14:val="tx1"/>
                  </w14:solidFill>
                </w14:textFill>
              </w:rPr>
              <w:t>《四川省施工场地扬尘排放标准》（DB51/2682-2020）</w:t>
            </w:r>
          </w:p>
          <w:tbl>
            <w:tblPr>
              <w:tblStyle w:val="37"/>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78"/>
              <w:gridCol w:w="1346"/>
              <w:gridCol w:w="1776"/>
              <w:gridCol w:w="1697"/>
              <w:gridCol w:w="1485"/>
            </w:tblGrid>
            <w:tr w14:paraId="4E147F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08" w:type="dxa"/>
                  <w:tcBorders>
                    <w:tl2br w:val="nil"/>
                    <w:tr2bl w:val="nil"/>
                  </w:tcBorders>
                  <w:vAlign w:val="center"/>
                </w:tcPr>
                <w:p w14:paraId="122F9910">
                  <w:pPr>
                    <w:adjustRightInd w:val="0"/>
                    <w:snapToGrid w:val="0"/>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监测项目</w:t>
                  </w:r>
                </w:p>
              </w:tc>
              <w:tc>
                <w:tcPr>
                  <w:tcW w:w="1372" w:type="dxa"/>
                  <w:tcBorders>
                    <w:tl2br w:val="nil"/>
                    <w:tr2bl w:val="nil"/>
                  </w:tcBorders>
                  <w:vAlign w:val="center"/>
                </w:tcPr>
                <w:p w14:paraId="7B49DE49">
                  <w:pPr>
                    <w:adjustRightInd w:val="0"/>
                    <w:snapToGrid w:val="0"/>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区域</w:t>
                  </w:r>
                </w:p>
              </w:tc>
              <w:tc>
                <w:tcPr>
                  <w:tcW w:w="1812" w:type="dxa"/>
                  <w:tcBorders>
                    <w:tl2br w:val="nil"/>
                    <w:tr2bl w:val="nil"/>
                  </w:tcBorders>
                  <w:vAlign w:val="center"/>
                </w:tcPr>
                <w:p w14:paraId="76A2D486">
                  <w:pPr>
                    <w:adjustRightInd w:val="0"/>
                    <w:snapToGrid w:val="0"/>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施工阶段</w:t>
                  </w:r>
                </w:p>
              </w:tc>
              <w:tc>
                <w:tcPr>
                  <w:tcW w:w="1731" w:type="dxa"/>
                  <w:tcBorders>
                    <w:tl2br w:val="nil"/>
                    <w:tr2bl w:val="nil"/>
                  </w:tcBorders>
                  <w:vAlign w:val="center"/>
                </w:tcPr>
                <w:p w14:paraId="6ED7D99E">
                  <w:pPr>
                    <w:adjustRightInd w:val="0"/>
                    <w:snapToGrid w:val="0"/>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监测点排放限值</w:t>
                  </w:r>
                </w:p>
              </w:tc>
              <w:tc>
                <w:tcPr>
                  <w:tcW w:w="1514" w:type="dxa"/>
                  <w:tcBorders>
                    <w:tl2br w:val="nil"/>
                    <w:tr2bl w:val="nil"/>
                  </w:tcBorders>
                  <w:vAlign w:val="center"/>
                </w:tcPr>
                <w:p w14:paraId="2E3E8637">
                  <w:pPr>
                    <w:adjustRightInd w:val="0"/>
                    <w:snapToGrid w:val="0"/>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监测时间</w:t>
                  </w:r>
                </w:p>
              </w:tc>
            </w:tr>
            <w:tr w14:paraId="066C50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08" w:type="dxa"/>
                  <w:vMerge w:val="restart"/>
                  <w:tcBorders>
                    <w:tl2br w:val="nil"/>
                    <w:tr2bl w:val="nil"/>
                  </w:tcBorders>
                  <w:vAlign w:val="center"/>
                </w:tcPr>
                <w:p w14:paraId="288FF62F">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总悬浮颗粒物（TSP）</w:t>
                  </w:r>
                </w:p>
              </w:tc>
              <w:tc>
                <w:tcPr>
                  <w:tcW w:w="1372" w:type="dxa"/>
                  <w:vMerge w:val="restart"/>
                  <w:tcBorders>
                    <w:tl2br w:val="nil"/>
                    <w:tr2bl w:val="nil"/>
                  </w:tcBorders>
                  <w:vAlign w:val="center"/>
                </w:tcPr>
                <w:p w14:paraId="513C8DB9">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巴中市</w:t>
                  </w:r>
                </w:p>
              </w:tc>
              <w:tc>
                <w:tcPr>
                  <w:tcW w:w="1812" w:type="dxa"/>
                  <w:tcBorders>
                    <w:tl2br w:val="nil"/>
                    <w:tr2bl w:val="nil"/>
                  </w:tcBorders>
                  <w:vAlign w:val="center"/>
                </w:tcPr>
                <w:p w14:paraId="5D78CB34">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拆除工程/土方开挖/土方回填阶段</w:t>
                  </w:r>
                </w:p>
              </w:tc>
              <w:tc>
                <w:tcPr>
                  <w:tcW w:w="1731" w:type="dxa"/>
                  <w:tcBorders>
                    <w:tl2br w:val="nil"/>
                    <w:tr2bl w:val="nil"/>
                  </w:tcBorders>
                  <w:vAlign w:val="center"/>
                </w:tcPr>
                <w:p w14:paraId="1791765E">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600μg/m</w:t>
                  </w:r>
                  <w:r>
                    <w:rPr>
                      <w:color w:val="000000" w:themeColor="text1"/>
                      <w:kern w:val="0"/>
                      <w:szCs w:val="21"/>
                      <w:highlight w:val="none"/>
                      <w:vertAlign w:val="superscript"/>
                      <w14:textFill>
                        <w14:solidFill>
                          <w14:schemeClr w14:val="tx1"/>
                        </w14:solidFill>
                      </w14:textFill>
                    </w:rPr>
                    <w:t>3</w:t>
                  </w:r>
                </w:p>
              </w:tc>
              <w:tc>
                <w:tcPr>
                  <w:tcW w:w="1514" w:type="dxa"/>
                  <w:vMerge w:val="restart"/>
                  <w:tcBorders>
                    <w:tl2br w:val="nil"/>
                    <w:tr2bl w:val="nil"/>
                  </w:tcBorders>
                  <w:vAlign w:val="center"/>
                </w:tcPr>
                <w:p w14:paraId="2C3895A0">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自监测起持续15分钟</w:t>
                  </w:r>
                </w:p>
              </w:tc>
            </w:tr>
            <w:tr w14:paraId="3D1F71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08" w:type="dxa"/>
                  <w:vMerge w:val="continue"/>
                  <w:tcBorders>
                    <w:tl2br w:val="nil"/>
                    <w:tr2bl w:val="nil"/>
                  </w:tcBorders>
                  <w:vAlign w:val="center"/>
                </w:tcPr>
                <w:p w14:paraId="3B89FB5A">
                  <w:pPr>
                    <w:adjustRightInd w:val="0"/>
                    <w:snapToGrid w:val="0"/>
                    <w:jc w:val="center"/>
                    <w:rPr>
                      <w:color w:val="000000" w:themeColor="text1"/>
                      <w:kern w:val="0"/>
                      <w:szCs w:val="21"/>
                      <w:highlight w:val="none"/>
                      <w14:textFill>
                        <w14:solidFill>
                          <w14:schemeClr w14:val="tx1"/>
                        </w14:solidFill>
                      </w14:textFill>
                    </w:rPr>
                  </w:pPr>
                </w:p>
              </w:tc>
              <w:tc>
                <w:tcPr>
                  <w:tcW w:w="1372" w:type="dxa"/>
                  <w:vMerge w:val="continue"/>
                  <w:tcBorders>
                    <w:tl2br w:val="nil"/>
                    <w:tr2bl w:val="nil"/>
                  </w:tcBorders>
                  <w:vAlign w:val="center"/>
                </w:tcPr>
                <w:p w14:paraId="519B6E05">
                  <w:pPr>
                    <w:adjustRightInd w:val="0"/>
                    <w:snapToGrid w:val="0"/>
                    <w:jc w:val="center"/>
                    <w:rPr>
                      <w:color w:val="000000" w:themeColor="text1"/>
                      <w:kern w:val="0"/>
                      <w:szCs w:val="21"/>
                      <w:highlight w:val="none"/>
                      <w14:textFill>
                        <w14:solidFill>
                          <w14:schemeClr w14:val="tx1"/>
                        </w14:solidFill>
                      </w14:textFill>
                    </w:rPr>
                  </w:pPr>
                </w:p>
              </w:tc>
              <w:tc>
                <w:tcPr>
                  <w:tcW w:w="1812" w:type="dxa"/>
                  <w:tcBorders>
                    <w:tl2br w:val="nil"/>
                    <w:tr2bl w:val="nil"/>
                  </w:tcBorders>
                  <w:vAlign w:val="center"/>
                </w:tcPr>
                <w:p w14:paraId="14EBD319">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其他工程阶段</w:t>
                  </w:r>
                </w:p>
              </w:tc>
              <w:tc>
                <w:tcPr>
                  <w:tcW w:w="1731" w:type="dxa"/>
                  <w:tcBorders>
                    <w:tl2br w:val="nil"/>
                    <w:tr2bl w:val="nil"/>
                  </w:tcBorders>
                  <w:vAlign w:val="center"/>
                </w:tcPr>
                <w:p w14:paraId="21ABAE6E">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250μg/m</w:t>
                  </w:r>
                  <w:r>
                    <w:rPr>
                      <w:color w:val="000000" w:themeColor="text1"/>
                      <w:kern w:val="0"/>
                      <w:szCs w:val="21"/>
                      <w:highlight w:val="none"/>
                      <w:vertAlign w:val="superscript"/>
                      <w14:textFill>
                        <w14:solidFill>
                          <w14:schemeClr w14:val="tx1"/>
                        </w14:solidFill>
                      </w14:textFill>
                    </w:rPr>
                    <w:t>3</w:t>
                  </w:r>
                </w:p>
              </w:tc>
              <w:tc>
                <w:tcPr>
                  <w:tcW w:w="1514" w:type="dxa"/>
                  <w:vMerge w:val="continue"/>
                  <w:tcBorders>
                    <w:tl2br w:val="nil"/>
                    <w:tr2bl w:val="nil"/>
                  </w:tcBorders>
                  <w:vAlign w:val="center"/>
                </w:tcPr>
                <w:p w14:paraId="0E07B8A4">
                  <w:pPr>
                    <w:adjustRightInd w:val="0"/>
                    <w:snapToGrid w:val="0"/>
                    <w:jc w:val="center"/>
                    <w:rPr>
                      <w:color w:val="000000" w:themeColor="text1"/>
                      <w:kern w:val="0"/>
                      <w:szCs w:val="21"/>
                      <w:highlight w:val="none"/>
                      <w14:textFill>
                        <w14:solidFill>
                          <w14:schemeClr w14:val="tx1"/>
                        </w14:solidFill>
                      </w14:textFill>
                    </w:rPr>
                  </w:pPr>
                </w:p>
              </w:tc>
            </w:tr>
          </w:tbl>
          <w:p w14:paraId="06F709CF">
            <w:pPr>
              <w:adjustRightInd w:val="0"/>
              <w:snapToGrid w:val="0"/>
              <w:spacing w:before="120" w:beforeLines="50" w:line="360" w:lineRule="auto"/>
              <w:ind w:firstLine="482" w:firstLineChars="200"/>
              <w:rPr>
                <w:b/>
                <w:bCs/>
                <w:color w:val="000000" w:themeColor="text1"/>
                <w:kern w:val="0"/>
                <w:sz w:val="24"/>
                <w:highlight w:val="none"/>
                <w14:textFill>
                  <w14:solidFill>
                    <w14:schemeClr w14:val="tx1"/>
                  </w14:solidFill>
                </w14:textFill>
              </w:rPr>
            </w:pPr>
            <w:r>
              <w:rPr>
                <w:b/>
                <w:bCs/>
                <w:color w:val="000000" w:themeColor="text1"/>
                <w:kern w:val="0"/>
                <w:sz w:val="24"/>
                <w:highlight w:val="none"/>
                <w14:textFill>
                  <w14:solidFill>
                    <w14:schemeClr w14:val="tx1"/>
                  </w14:solidFill>
                </w14:textFill>
              </w:rPr>
              <w:t>2、废水污染物排放标准</w:t>
            </w:r>
          </w:p>
          <w:p w14:paraId="7C1ED640">
            <w:pPr>
              <w:widowControl/>
              <w:spacing w:line="360" w:lineRule="auto"/>
              <w:ind w:firstLine="480" w:firstLineChars="20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施工期施工废水经隔油、沉淀后用于</w:t>
            </w:r>
            <w:r>
              <w:rPr>
                <w:rFonts w:hint="eastAsia"/>
                <w:color w:val="000000" w:themeColor="text1"/>
                <w:kern w:val="0"/>
                <w:sz w:val="24"/>
                <w:highlight w:val="none"/>
                <w:lang w:eastAsia="zh-CN"/>
                <w14:textFill>
                  <w14:solidFill>
                    <w14:schemeClr w14:val="tx1"/>
                  </w14:solidFill>
                </w14:textFill>
              </w:rPr>
              <w:t>项目</w:t>
            </w:r>
            <w:r>
              <w:rPr>
                <w:color w:val="000000" w:themeColor="text1"/>
                <w:kern w:val="0"/>
                <w:sz w:val="24"/>
                <w:highlight w:val="none"/>
                <w14:textFill>
                  <w14:solidFill>
                    <w14:schemeClr w14:val="tx1"/>
                  </w14:solidFill>
                </w14:textFill>
              </w:rPr>
              <w:t>区降尘，不外排。施工期</w:t>
            </w:r>
            <w:r>
              <w:rPr>
                <w:rFonts w:hint="eastAsia"/>
                <w:color w:val="000000" w:themeColor="text1"/>
                <w:kern w:val="0"/>
                <w:sz w:val="24"/>
                <w:highlight w:val="none"/>
                <w:lang w:val="en-US" w:eastAsia="zh-CN"/>
                <w14:textFill>
                  <w14:solidFill>
                    <w14:schemeClr w14:val="tx1"/>
                  </w14:solidFill>
                </w14:textFill>
              </w:rPr>
              <w:t>生活污水经利用租赁民房既有预处理池收集处理后通过市政污水管网排放至桥亭镇污水处理厂；</w:t>
            </w:r>
            <w:r>
              <w:rPr>
                <w:color w:val="000000" w:themeColor="text1"/>
                <w:kern w:val="0"/>
                <w:sz w:val="24"/>
                <w:highlight w:val="none"/>
                <w14:textFill>
                  <w14:solidFill>
                    <w14:schemeClr w14:val="tx1"/>
                  </w14:solidFill>
                </w14:textFill>
              </w:rPr>
              <w:t>运营期生活</w:t>
            </w:r>
            <w:r>
              <w:rPr>
                <w:rFonts w:hint="eastAsia"/>
                <w:color w:val="000000" w:themeColor="text1"/>
                <w:kern w:val="0"/>
                <w:sz w:val="24"/>
                <w:highlight w:val="none"/>
                <w14:textFill>
                  <w14:solidFill>
                    <w14:schemeClr w14:val="tx1"/>
                  </w14:solidFill>
                </w14:textFill>
              </w:rPr>
              <w:t>污水</w:t>
            </w:r>
            <w:r>
              <w:rPr>
                <w:color w:val="000000" w:themeColor="text1"/>
                <w:kern w:val="0"/>
                <w:sz w:val="24"/>
                <w:highlight w:val="none"/>
                <w14:textFill>
                  <w14:solidFill>
                    <w14:schemeClr w14:val="tx1"/>
                  </w14:solidFill>
                </w14:textFill>
              </w:rPr>
              <w:t>经</w:t>
            </w:r>
            <w:r>
              <w:rPr>
                <w:rFonts w:hint="eastAsia"/>
                <w:color w:val="000000" w:themeColor="text1"/>
                <w:kern w:val="0"/>
                <w:sz w:val="24"/>
                <w:highlight w:val="none"/>
                <w14:textFill>
                  <w14:solidFill>
                    <w14:schemeClr w14:val="tx1"/>
                  </w14:solidFill>
                </w14:textFill>
              </w:rPr>
              <w:t>市政污水管网排放至</w:t>
            </w:r>
            <w:r>
              <w:rPr>
                <w:rFonts w:hint="eastAsia"/>
                <w:color w:val="000000" w:themeColor="text1"/>
                <w:sz w:val="24"/>
                <w:highlight w:val="none"/>
                <w:lang w:val="en-US" w:eastAsia="zh-CN"/>
                <w14:textFill>
                  <w14:solidFill>
                    <w14:schemeClr w14:val="tx1"/>
                  </w14:solidFill>
                </w14:textFill>
              </w:rPr>
              <w:t>桥亭镇</w:t>
            </w:r>
            <w:r>
              <w:rPr>
                <w:rFonts w:hint="eastAsia"/>
                <w:color w:val="000000" w:themeColor="text1"/>
                <w:sz w:val="24"/>
                <w:highlight w:val="none"/>
                <w:lang w:eastAsia="zh-CN"/>
                <w14:textFill>
                  <w14:solidFill>
                    <w14:schemeClr w14:val="tx1"/>
                  </w14:solidFill>
                </w14:textFill>
              </w:rPr>
              <w:t>污水处理厂</w:t>
            </w:r>
            <w:r>
              <w:rPr>
                <w:rFonts w:hint="eastAsia"/>
                <w:color w:val="000000" w:themeColor="text1"/>
                <w:sz w:val="24"/>
                <w:highlight w:val="none"/>
                <w:lang w:val="en-US" w:eastAsia="zh-CN"/>
                <w14:textFill>
                  <w14:solidFill>
                    <w14:schemeClr w14:val="tx1"/>
                  </w14:solidFill>
                </w14:textFill>
              </w:rPr>
              <w:t>处理</w:t>
            </w: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外排污水</w:t>
            </w:r>
            <w:r>
              <w:rPr>
                <w:color w:val="000000" w:themeColor="text1"/>
                <w:kern w:val="0"/>
                <w:sz w:val="24"/>
                <w:highlight w:val="none"/>
                <w14:textFill>
                  <w14:solidFill>
                    <w14:schemeClr w14:val="tx1"/>
                  </w14:solidFill>
                </w14:textFill>
              </w:rPr>
              <w:t>执行《污水综合排放标准》（GB8978-1996）三级标准，氨氮、总磷</w:t>
            </w:r>
            <w:r>
              <w:rPr>
                <w:rFonts w:hint="eastAsia"/>
                <w:color w:val="000000" w:themeColor="text1"/>
                <w:kern w:val="0"/>
                <w:sz w:val="24"/>
                <w:highlight w:val="none"/>
                <w:lang w:val="en-US" w:eastAsia="zh-CN"/>
                <w14:textFill>
                  <w14:solidFill>
                    <w14:schemeClr w14:val="tx1"/>
                  </w14:solidFill>
                </w14:textFill>
              </w:rPr>
              <w:t>参照</w:t>
            </w:r>
            <w:r>
              <w:rPr>
                <w:color w:val="000000" w:themeColor="text1"/>
                <w:kern w:val="0"/>
                <w:sz w:val="24"/>
                <w:highlight w:val="none"/>
                <w14:textFill>
                  <w14:solidFill>
                    <w14:schemeClr w14:val="tx1"/>
                  </w14:solidFill>
                </w14:textFill>
              </w:rPr>
              <w:t>排放执行《污水排入城镇下水道水质标准》（GB/T31962-2015）B级标准，具体标准限值如下。</w:t>
            </w:r>
          </w:p>
          <w:p w14:paraId="1E215F49">
            <w:pPr>
              <w:ind w:left="465" w:firstLine="422"/>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表3-1</w:t>
            </w:r>
            <w:r>
              <w:rPr>
                <w:rFonts w:hint="eastAsia"/>
                <w:b/>
                <w:bCs/>
                <w:color w:val="000000" w:themeColor="text1"/>
                <w:szCs w:val="21"/>
                <w:highlight w:val="none"/>
                <w:lang w:val="en-US" w:eastAsia="zh-CN"/>
                <w14:textFill>
                  <w14:solidFill>
                    <w14:schemeClr w14:val="tx1"/>
                  </w14:solidFill>
                </w14:textFill>
              </w:rPr>
              <w:t xml:space="preserve">2  </w:t>
            </w:r>
            <w:r>
              <w:rPr>
                <w:b/>
                <w:color w:val="000000" w:themeColor="text1"/>
                <w:szCs w:val="21"/>
                <w:highlight w:val="none"/>
                <w14:textFill>
                  <w14:solidFill>
                    <w14:schemeClr w14:val="tx1"/>
                  </w14:solidFill>
                </w14:textFill>
              </w:rPr>
              <w:t>《污水综合排放标准》（GB8978-1996）（摘录）</w:t>
            </w:r>
            <w:r>
              <w:rPr>
                <w:b/>
                <w:color w:val="000000" w:themeColor="text1"/>
                <w:szCs w:val="21"/>
                <w:highlight w:val="none"/>
                <w:lang w:val="zh-CN"/>
                <w14:textFill>
                  <w14:solidFill>
                    <w14:schemeClr w14:val="tx1"/>
                  </w14:solidFill>
                </w14:textFill>
              </w:rPr>
              <w:t>单位：mg/L</w:t>
            </w:r>
          </w:p>
          <w:tbl>
            <w:tblPr>
              <w:tblStyle w:val="37"/>
              <w:tblW w:w="7881"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948"/>
              <w:gridCol w:w="902"/>
              <w:gridCol w:w="775"/>
              <w:gridCol w:w="1159"/>
              <w:gridCol w:w="903"/>
              <w:gridCol w:w="885"/>
              <w:gridCol w:w="2309"/>
            </w:tblGrid>
            <w:tr w14:paraId="4F2C75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tblHeader/>
              </w:trPr>
              <w:tc>
                <w:tcPr>
                  <w:tcW w:w="948" w:type="dxa"/>
                  <w:tcBorders>
                    <w:tl2br w:val="nil"/>
                    <w:tr2bl w:val="nil"/>
                  </w:tcBorders>
                  <w:vAlign w:val="center"/>
                </w:tcPr>
                <w:p w14:paraId="138111B7">
                  <w:pPr>
                    <w:autoSpaceDE w:val="0"/>
                    <w:autoSpaceDN w:val="0"/>
                    <w:adjustRightInd w:val="0"/>
                    <w:snapToGrid w:val="0"/>
                    <w:jc w:val="center"/>
                    <w:textAlignment w:val="bottom"/>
                    <w:rPr>
                      <w:b/>
                      <w:color w:val="000000" w:themeColor="text1"/>
                      <w:kern w:val="0"/>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控制项目</w:t>
                  </w:r>
                </w:p>
              </w:tc>
              <w:tc>
                <w:tcPr>
                  <w:tcW w:w="902" w:type="dxa"/>
                  <w:tcBorders>
                    <w:tl2br w:val="nil"/>
                    <w:tr2bl w:val="nil"/>
                  </w:tcBorders>
                  <w:vAlign w:val="center"/>
                </w:tcPr>
                <w:p w14:paraId="3E3F0725">
                  <w:pPr>
                    <w:autoSpaceDE w:val="0"/>
                    <w:autoSpaceDN w:val="0"/>
                    <w:adjustRightInd w:val="0"/>
                    <w:snapToGrid w:val="0"/>
                    <w:jc w:val="center"/>
                    <w:textAlignment w:val="bottom"/>
                    <w:rPr>
                      <w:b/>
                      <w:color w:val="000000" w:themeColor="text1"/>
                      <w:kern w:val="0"/>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单位</w:t>
                  </w:r>
                </w:p>
              </w:tc>
              <w:tc>
                <w:tcPr>
                  <w:tcW w:w="775" w:type="dxa"/>
                  <w:tcBorders>
                    <w:tl2br w:val="nil"/>
                    <w:tr2bl w:val="nil"/>
                  </w:tcBorders>
                  <w:vAlign w:val="center"/>
                </w:tcPr>
                <w:p w14:paraId="0F9AF885">
                  <w:pPr>
                    <w:autoSpaceDE w:val="0"/>
                    <w:autoSpaceDN w:val="0"/>
                    <w:adjustRightInd w:val="0"/>
                    <w:snapToGrid w:val="0"/>
                    <w:jc w:val="center"/>
                    <w:textAlignment w:val="bottom"/>
                    <w:rPr>
                      <w:b/>
                      <w:color w:val="000000" w:themeColor="text1"/>
                      <w:kern w:val="0"/>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标准</w:t>
                  </w:r>
                </w:p>
              </w:tc>
              <w:tc>
                <w:tcPr>
                  <w:tcW w:w="1159" w:type="dxa"/>
                  <w:tcBorders>
                    <w:tl2br w:val="nil"/>
                    <w:tr2bl w:val="nil"/>
                  </w:tcBorders>
                  <w:vAlign w:val="center"/>
                </w:tcPr>
                <w:p w14:paraId="2B481E67">
                  <w:pPr>
                    <w:autoSpaceDE w:val="0"/>
                    <w:autoSpaceDN w:val="0"/>
                    <w:adjustRightInd w:val="0"/>
                    <w:snapToGrid w:val="0"/>
                    <w:jc w:val="center"/>
                    <w:textAlignment w:val="bottom"/>
                    <w:rPr>
                      <w:b/>
                      <w:color w:val="000000" w:themeColor="text1"/>
                      <w:kern w:val="0"/>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控制项目</w:t>
                  </w:r>
                </w:p>
              </w:tc>
              <w:tc>
                <w:tcPr>
                  <w:tcW w:w="903" w:type="dxa"/>
                  <w:tcBorders>
                    <w:tl2br w:val="nil"/>
                    <w:tr2bl w:val="nil"/>
                  </w:tcBorders>
                  <w:vAlign w:val="center"/>
                </w:tcPr>
                <w:p w14:paraId="3B009FC5">
                  <w:pPr>
                    <w:autoSpaceDE w:val="0"/>
                    <w:autoSpaceDN w:val="0"/>
                    <w:adjustRightInd w:val="0"/>
                    <w:snapToGrid w:val="0"/>
                    <w:jc w:val="center"/>
                    <w:textAlignment w:val="bottom"/>
                    <w:rPr>
                      <w:b/>
                      <w:color w:val="000000" w:themeColor="text1"/>
                      <w:kern w:val="0"/>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单位</w:t>
                  </w:r>
                </w:p>
              </w:tc>
              <w:tc>
                <w:tcPr>
                  <w:tcW w:w="885" w:type="dxa"/>
                  <w:tcBorders>
                    <w:tl2br w:val="nil"/>
                    <w:tr2bl w:val="nil"/>
                  </w:tcBorders>
                  <w:vAlign w:val="center"/>
                </w:tcPr>
                <w:p w14:paraId="243F1440">
                  <w:pPr>
                    <w:autoSpaceDE w:val="0"/>
                    <w:autoSpaceDN w:val="0"/>
                    <w:adjustRightInd w:val="0"/>
                    <w:snapToGrid w:val="0"/>
                    <w:jc w:val="center"/>
                    <w:textAlignment w:val="bottom"/>
                    <w:rPr>
                      <w:b/>
                      <w:color w:val="000000" w:themeColor="text1"/>
                      <w:kern w:val="0"/>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标准</w:t>
                  </w:r>
                </w:p>
              </w:tc>
              <w:tc>
                <w:tcPr>
                  <w:tcW w:w="2309" w:type="dxa"/>
                  <w:tcBorders>
                    <w:tl2br w:val="nil"/>
                    <w:tr2bl w:val="nil"/>
                  </w:tcBorders>
                  <w:vAlign w:val="center"/>
                </w:tcPr>
                <w:p w14:paraId="61D6689C">
                  <w:pPr>
                    <w:autoSpaceDE w:val="0"/>
                    <w:autoSpaceDN w:val="0"/>
                    <w:adjustRightInd w:val="0"/>
                    <w:snapToGrid w:val="0"/>
                    <w:jc w:val="center"/>
                    <w:textAlignment w:val="bottom"/>
                    <w:rPr>
                      <w:b/>
                      <w:color w:val="000000" w:themeColor="text1"/>
                      <w:kern w:val="0"/>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依据</w:t>
                  </w:r>
                </w:p>
              </w:tc>
            </w:tr>
            <w:tr w14:paraId="10BA82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948" w:type="dxa"/>
                  <w:tcBorders>
                    <w:tl2br w:val="nil"/>
                    <w:tr2bl w:val="nil"/>
                  </w:tcBorders>
                  <w:vAlign w:val="center"/>
                </w:tcPr>
                <w:p w14:paraId="0931483E">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pH</w:t>
                  </w:r>
                </w:p>
              </w:tc>
              <w:tc>
                <w:tcPr>
                  <w:tcW w:w="902" w:type="dxa"/>
                  <w:tcBorders>
                    <w:tl2br w:val="nil"/>
                    <w:tr2bl w:val="nil"/>
                  </w:tcBorders>
                  <w:vAlign w:val="center"/>
                </w:tcPr>
                <w:p w14:paraId="11A342E4">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无量纲</w:t>
                  </w:r>
                </w:p>
              </w:tc>
              <w:tc>
                <w:tcPr>
                  <w:tcW w:w="775" w:type="dxa"/>
                  <w:tcBorders>
                    <w:tl2br w:val="nil"/>
                    <w:tr2bl w:val="nil"/>
                  </w:tcBorders>
                  <w:vAlign w:val="center"/>
                </w:tcPr>
                <w:p w14:paraId="76856B4E">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6-9</w:t>
                  </w:r>
                </w:p>
              </w:tc>
              <w:tc>
                <w:tcPr>
                  <w:tcW w:w="1159" w:type="dxa"/>
                  <w:tcBorders>
                    <w:tl2br w:val="nil"/>
                    <w:tr2bl w:val="nil"/>
                  </w:tcBorders>
                  <w:vAlign w:val="center"/>
                </w:tcPr>
                <w:p w14:paraId="671D0E0E">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NH</w:t>
                  </w:r>
                  <w:r>
                    <w:rPr>
                      <w:color w:val="000000" w:themeColor="text1"/>
                      <w:kern w:val="0"/>
                      <w:szCs w:val="21"/>
                      <w:highlight w:val="none"/>
                      <w:vertAlign w:val="subscript"/>
                      <w14:textFill>
                        <w14:solidFill>
                          <w14:schemeClr w14:val="tx1"/>
                        </w14:solidFill>
                      </w14:textFill>
                    </w:rPr>
                    <w:t>3</w:t>
                  </w:r>
                  <w:r>
                    <w:rPr>
                      <w:color w:val="000000" w:themeColor="text1"/>
                      <w:kern w:val="0"/>
                      <w:szCs w:val="21"/>
                      <w:highlight w:val="none"/>
                      <w14:textFill>
                        <w14:solidFill>
                          <w14:schemeClr w14:val="tx1"/>
                        </w14:solidFill>
                      </w14:textFill>
                    </w:rPr>
                    <w:t>-N</w:t>
                  </w:r>
                </w:p>
              </w:tc>
              <w:tc>
                <w:tcPr>
                  <w:tcW w:w="903" w:type="dxa"/>
                  <w:tcBorders>
                    <w:tl2br w:val="nil"/>
                    <w:tr2bl w:val="nil"/>
                  </w:tcBorders>
                  <w:vAlign w:val="center"/>
                </w:tcPr>
                <w:p w14:paraId="5AAA99AF">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mg/L</w:t>
                  </w:r>
                </w:p>
              </w:tc>
              <w:tc>
                <w:tcPr>
                  <w:tcW w:w="885" w:type="dxa"/>
                  <w:tcBorders>
                    <w:tl2br w:val="nil"/>
                    <w:tr2bl w:val="nil"/>
                  </w:tcBorders>
                  <w:vAlign w:val="center"/>
                </w:tcPr>
                <w:p w14:paraId="37802079">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45</w:t>
                  </w:r>
                </w:p>
              </w:tc>
              <w:tc>
                <w:tcPr>
                  <w:tcW w:w="2309" w:type="dxa"/>
                  <w:vMerge w:val="restart"/>
                  <w:tcBorders>
                    <w:tl2br w:val="nil"/>
                    <w:tr2bl w:val="nil"/>
                  </w:tcBorders>
                  <w:vAlign w:val="center"/>
                </w:tcPr>
                <w:p w14:paraId="3B6DB6DA">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《污水综合排放标准》（GB8978-1996）中</w:t>
                  </w:r>
                </w:p>
                <w:p w14:paraId="14514BC5">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三级标准</w:t>
                  </w:r>
                </w:p>
              </w:tc>
            </w:tr>
            <w:tr w14:paraId="26DE5F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948" w:type="dxa"/>
                  <w:tcBorders>
                    <w:tl2br w:val="nil"/>
                    <w:tr2bl w:val="nil"/>
                  </w:tcBorders>
                  <w:vAlign w:val="center"/>
                </w:tcPr>
                <w:p w14:paraId="608760A2">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SS</w:t>
                  </w:r>
                </w:p>
              </w:tc>
              <w:tc>
                <w:tcPr>
                  <w:tcW w:w="902" w:type="dxa"/>
                  <w:tcBorders>
                    <w:tl2br w:val="nil"/>
                    <w:tr2bl w:val="nil"/>
                  </w:tcBorders>
                  <w:vAlign w:val="center"/>
                </w:tcPr>
                <w:p w14:paraId="4575F672">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mg/L</w:t>
                  </w:r>
                </w:p>
              </w:tc>
              <w:tc>
                <w:tcPr>
                  <w:tcW w:w="775" w:type="dxa"/>
                  <w:tcBorders>
                    <w:tl2br w:val="nil"/>
                    <w:tr2bl w:val="nil"/>
                  </w:tcBorders>
                  <w:vAlign w:val="center"/>
                </w:tcPr>
                <w:p w14:paraId="2E28A2DB">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400</w:t>
                  </w:r>
                </w:p>
              </w:tc>
              <w:tc>
                <w:tcPr>
                  <w:tcW w:w="1159" w:type="dxa"/>
                  <w:tcBorders>
                    <w:tl2br w:val="nil"/>
                    <w:tr2bl w:val="nil"/>
                  </w:tcBorders>
                  <w:vAlign w:val="center"/>
                </w:tcPr>
                <w:p w14:paraId="7021ED78">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总磷</w:t>
                  </w:r>
                </w:p>
              </w:tc>
              <w:tc>
                <w:tcPr>
                  <w:tcW w:w="903" w:type="dxa"/>
                  <w:tcBorders>
                    <w:tl2br w:val="nil"/>
                    <w:tr2bl w:val="nil"/>
                  </w:tcBorders>
                  <w:vAlign w:val="center"/>
                </w:tcPr>
                <w:p w14:paraId="363BD058">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mg/L</w:t>
                  </w:r>
                </w:p>
              </w:tc>
              <w:tc>
                <w:tcPr>
                  <w:tcW w:w="885" w:type="dxa"/>
                  <w:tcBorders>
                    <w:tl2br w:val="nil"/>
                    <w:tr2bl w:val="nil"/>
                  </w:tcBorders>
                  <w:vAlign w:val="center"/>
                </w:tcPr>
                <w:p w14:paraId="02AAAFF0">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8</w:t>
                  </w:r>
                </w:p>
              </w:tc>
              <w:tc>
                <w:tcPr>
                  <w:tcW w:w="2309" w:type="dxa"/>
                  <w:vMerge w:val="continue"/>
                  <w:tcBorders>
                    <w:tl2br w:val="nil"/>
                    <w:tr2bl w:val="nil"/>
                  </w:tcBorders>
                  <w:vAlign w:val="center"/>
                </w:tcPr>
                <w:p w14:paraId="3FC3BC5D">
                  <w:pPr>
                    <w:adjustRightInd w:val="0"/>
                    <w:snapToGrid w:val="0"/>
                    <w:jc w:val="center"/>
                    <w:rPr>
                      <w:color w:val="000000" w:themeColor="text1"/>
                      <w:kern w:val="0"/>
                      <w:szCs w:val="21"/>
                      <w:highlight w:val="none"/>
                      <w14:textFill>
                        <w14:solidFill>
                          <w14:schemeClr w14:val="tx1"/>
                        </w14:solidFill>
                      </w14:textFill>
                    </w:rPr>
                  </w:pPr>
                </w:p>
              </w:tc>
            </w:tr>
            <w:tr w14:paraId="51DE1B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948" w:type="dxa"/>
                  <w:tcBorders>
                    <w:tl2br w:val="nil"/>
                    <w:tr2bl w:val="nil"/>
                  </w:tcBorders>
                  <w:vAlign w:val="center"/>
                </w:tcPr>
                <w:p w14:paraId="210A3D96">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COD</w:t>
                  </w:r>
                  <w:r>
                    <w:rPr>
                      <w:color w:val="000000" w:themeColor="text1"/>
                      <w:kern w:val="0"/>
                      <w:szCs w:val="21"/>
                      <w:highlight w:val="none"/>
                      <w:vertAlign w:val="subscript"/>
                      <w14:textFill>
                        <w14:solidFill>
                          <w14:schemeClr w14:val="tx1"/>
                        </w14:solidFill>
                      </w14:textFill>
                    </w:rPr>
                    <w:t>Cr</w:t>
                  </w:r>
                </w:p>
              </w:tc>
              <w:tc>
                <w:tcPr>
                  <w:tcW w:w="902" w:type="dxa"/>
                  <w:tcBorders>
                    <w:tl2br w:val="nil"/>
                    <w:tr2bl w:val="nil"/>
                  </w:tcBorders>
                  <w:vAlign w:val="center"/>
                </w:tcPr>
                <w:p w14:paraId="21362568">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mg/L</w:t>
                  </w:r>
                </w:p>
              </w:tc>
              <w:tc>
                <w:tcPr>
                  <w:tcW w:w="775" w:type="dxa"/>
                  <w:tcBorders>
                    <w:tl2br w:val="nil"/>
                    <w:tr2bl w:val="nil"/>
                  </w:tcBorders>
                  <w:vAlign w:val="center"/>
                </w:tcPr>
                <w:p w14:paraId="4C90BE5D">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500</w:t>
                  </w:r>
                </w:p>
              </w:tc>
              <w:tc>
                <w:tcPr>
                  <w:tcW w:w="1159" w:type="dxa"/>
                  <w:tcBorders>
                    <w:tl2br w:val="nil"/>
                    <w:tr2bl w:val="nil"/>
                  </w:tcBorders>
                  <w:vAlign w:val="center"/>
                </w:tcPr>
                <w:p w14:paraId="3097A281">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动植物油</w:t>
                  </w:r>
                </w:p>
              </w:tc>
              <w:tc>
                <w:tcPr>
                  <w:tcW w:w="903" w:type="dxa"/>
                  <w:tcBorders>
                    <w:tl2br w:val="nil"/>
                    <w:tr2bl w:val="nil"/>
                  </w:tcBorders>
                  <w:vAlign w:val="center"/>
                </w:tcPr>
                <w:p w14:paraId="10F56366">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mg/L</w:t>
                  </w:r>
                </w:p>
              </w:tc>
              <w:tc>
                <w:tcPr>
                  <w:tcW w:w="885" w:type="dxa"/>
                  <w:tcBorders>
                    <w:tl2br w:val="nil"/>
                    <w:tr2bl w:val="nil"/>
                  </w:tcBorders>
                  <w:vAlign w:val="center"/>
                </w:tcPr>
                <w:p w14:paraId="1DA26BEB">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100</w:t>
                  </w:r>
                </w:p>
              </w:tc>
              <w:tc>
                <w:tcPr>
                  <w:tcW w:w="2309" w:type="dxa"/>
                  <w:vMerge w:val="continue"/>
                  <w:tcBorders>
                    <w:tl2br w:val="nil"/>
                    <w:tr2bl w:val="nil"/>
                  </w:tcBorders>
                  <w:vAlign w:val="center"/>
                </w:tcPr>
                <w:p w14:paraId="11B1B05C">
                  <w:pPr>
                    <w:adjustRightInd w:val="0"/>
                    <w:snapToGrid w:val="0"/>
                    <w:jc w:val="center"/>
                    <w:rPr>
                      <w:color w:val="000000" w:themeColor="text1"/>
                      <w:kern w:val="0"/>
                      <w:szCs w:val="21"/>
                      <w:highlight w:val="none"/>
                      <w14:textFill>
                        <w14:solidFill>
                          <w14:schemeClr w14:val="tx1"/>
                        </w14:solidFill>
                      </w14:textFill>
                    </w:rPr>
                  </w:pPr>
                </w:p>
              </w:tc>
            </w:tr>
          </w:tbl>
          <w:p w14:paraId="00E02D90">
            <w:pPr>
              <w:adjustRightInd w:val="0"/>
              <w:snapToGrid w:val="0"/>
              <w:rPr>
                <w:b/>
                <w:color w:val="000000" w:themeColor="text1"/>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注：NH</w:t>
            </w:r>
            <w:r>
              <w:rPr>
                <w:b/>
                <w:color w:val="000000" w:themeColor="text1"/>
                <w:kern w:val="0"/>
                <w:szCs w:val="21"/>
                <w:highlight w:val="none"/>
                <w:vertAlign w:val="subscript"/>
                <w14:textFill>
                  <w14:solidFill>
                    <w14:schemeClr w14:val="tx1"/>
                  </w14:solidFill>
                </w14:textFill>
              </w:rPr>
              <w:t>3</w:t>
            </w:r>
            <w:r>
              <w:rPr>
                <w:b/>
                <w:color w:val="000000" w:themeColor="text1"/>
                <w:kern w:val="0"/>
                <w:szCs w:val="21"/>
                <w:highlight w:val="none"/>
                <w14:textFill>
                  <w14:solidFill>
                    <w14:schemeClr w14:val="tx1"/>
                  </w14:solidFill>
                </w14:textFill>
              </w:rPr>
              <w:t>-N</w:t>
            </w:r>
            <w:r>
              <w:rPr>
                <w:rFonts w:hint="eastAsia"/>
                <w:b/>
                <w:color w:val="000000" w:themeColor="text1"/>
                <w:kern w:val="0"/>
                <w:szCs w:val="21"/>
                <w:highlight w:val="none"/>
                <w14:textFill>
                  <w14:solidFill>
                    <w14:schemeClr w14:val="tx1"/>
                  </w14:solidFill>
                </w14:textFill>
              </w:rPr>
              <w:t>、</w:t>
            </w:r>
            <w:r>
              <w:rPr>
                <w:b/>
                <w:color w:val="000000" w:themeColor="text1"/>
                <w:kern w:val="0"/>
                <w:szCs w:val="21"/>
                <w:highlight w:val="none"/>
                <w14:textFill>
                  <w14:solidFill>
                    <w14:schemeClr w14:val="tx1"/>
                  </w14:solidFill>
                </w14:textFill>
              </w:rPr>
              <w:t>总磷在</w:t>
            </w:r>
            <w:r>
              <w:rPr>
                <w:b/>
                <w:color w:val="000000" w:themeColor="text1"/>
                <w:szCs w:val="21"/>
                <w:highlight w:val="none"/>
                <w14:textFill>
                  <w14:solidFill>
                    <w14:schemeClr w14:val="tx1"/>
                  </w14:solidFill>
                </w14:textFill>
              </w:rPr>
              <w:t>《污水综合排放标准》（GB8978-1996）表4三级排放标准中未作规定，参照执行《污水排入城镇下水道水质标准》（GB/T31962-2015）表1中B等级标准。</w:t>
            </w:r>
          </w:p>
          <w:p w14:paraId="6BD28FC4">
            <w:pPr>
              <w:adjustRightInd w:val="0"/>
              <w:snapToGrid w:val="0"/>
              <w:spacing w:before="120" w:beforeLines="50" w:line="360" w:lineRule="auto"/>
              <w:ind w:left="420" w:leftChars="200"/>
              <w:rPr>
                <w:b/>
                <w:bCs/>
                <w:color w:val="000000" w:themeColor="text1"/>
                <w:kern w:val="0"/>
                <w:sz w:val="24"/>
                <w:highlight w:val="none"/>
                <w14:textFill>
                  <w14:solidFill>
                    <w14:schemeClr w14:val="tx1"/>
                  </w14:solidFill>
                </w14:textFill>
              </w:rPr>
            </w:pPr>
            <w:r>
              <w:rPr>
                <w:b/>
                <w:bCs/>
                <w:color w:val="000000" w:themeColor="text1"/>
                <w:kern w:val="0"/>
                <w:sz w:val="24"/>
                <w:highlight w:val="none"/>
                <w14:textFill>
                  <w14:solidFill>
                    <w14:schemeClr w14:val="tx1"/>
                  </w14:solidFill>
                </w14:textFill>
              </w:rPr>
              <w:t>3、环境噪声排放标准</w:t>
            </w:r>
          </w:p>
          <w:p w14:paraId="1AA3A75D">
            <w:pPr>
              <w:widowControl/>
              <w:adjustRightInd w:val="0"/>
              <w:snapToGrid w:val="0"/>
              <w:spacing w:line="360" w:lineRule="auto"/>
              <w:ind w:firstLine="480" w:firstLineChars="20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施工期噪声执行《建筑施工噪声排放标准》（GB12523-20</w:t>
            </w:r>
            <w:r>
              <w:rPr>
                <w:rFonts w:hint="eastAsia"/>
                <w:color w:val="000000" w:themeColor="text1"/>
                <w:kern w:val="0"/>
                <w:sz w:val="24"/>
                <w:highlight w:val="none"/>
                <w:lang w:val="en-US" w:eastAsia="zh-CN"/>
                <w14:textFill>
                  <w14:solidFill>
                    <w14:schemeClr w14:val="tx1"/>
                  </w14:solidFill>
                </w14:textFill>
              </w:rPr>
              <w:t>25</w:t>
            </w:r>
            <w:r>
              <w:rPr>
                <w:color w:val="000000" w:themeColor="text1"/>
                <w:kern w:val="0"/>
                <w:sz w:val="24"/>
                <w:highlight w:val="none"/>
                <w14:textFill>
                  <w14:solidFill>
                    <w14:schemeClr w14:val="tx1"/>
                  </w14:solidFill>
                </w14:textFill>
              </w:rPr>
              <w:t>），运营期执行《社会生活环境噪声排放标准》（GB22337-2008）2类标准，具体标准限值如下表所示。</w:t>
            </w:r>
          </w:p>
          <w:p w14:paraId="7930C10D">
            <w:pPr>
              <w:widowControl/>
              <w:jc w:val="center"/>
              <w:rPr>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表3-1</w:t>
            </w:r>
            <w:r>
              <w:rPr>
                <w:rFonts w:hint="eastAsia"/>
                <w:b/>
                <w:bCs/>
                <w:color w:val="000000" w:themeColor="text1"/>
                <w:kern w:val="0"/>
                <w:szCs w:val="21"/>
                <w:highlight w:val="none"/>
                <w:lang w:val="en-US" w:eastAsia="zh-CN"/>
                <w14:textFill>
                  <w14:solidFill>
                    <w14:schemeClr w14:val="tx1"/>
                  </w14:solidFill>
                </w14:textFill>
              </w:rPr>
              <w:t xml:space="preserve">3  </w:t>
            </w:r>
            <w:r>
              <w:rPr>
                <w:b/>
                <w:bCs/>
                <w:color w:val="000000" w:themeColor="text1"/>
                <w:kern w:val="0"/>
                <w:szCs w:val="21"/>
                <w:highlight w:val="none"/>
                <w14:textFill>
                  <w14:solidFill>
                    <w14:schemeClr w14:val="tx1"/>
                  </w14:solidFill>
                </w14:textFill>
              </w:rPr>
              <w:t>声环境排放标准单位：dB（A）</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18"/>
              <w:gridCol w:w="1950"/>
              <w:gridCol w:w="1614"/>
            </w:tblGrid>
            <w:tr w14:paraId="2F93FC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17" w:type="dxa"/>
                  <w:tcBorders>
                    <w:tl2br w:val="nil"/>
                    <w:tr2bl w:val="nil"/>
                  </w:tcBorders>
                  <w:vAlign w:val="center"/>
                </w:tcPr>
                <w:p w14:paraId="4BD859C7">
                  <w:pPr>
                    <w:tabs>
                      <w:tab w:val="left" w:pos="2592"/>
                    </w:tabs>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标准来源</w:t>
                  </w:r>
                </w:p>
              </w:tc>
              <w:tc>
                <w:tcPr>
                  <w:tcW w:w="1950" w:type="dxa"/>
                  <w:tcBorders>
                    <w:tl2br w:val="nil"/>
                    <w:tr2bl w:val="nil"/>
                  </w:tcBorders>
                  <w:vAlign w:val="center"/>
                </w:tcPr>
                <w:p w14:paraId="4DAE9450">
                  <w:pPr>
                    <w:tabs>
                      <w:tab w:val="left" w:pos="2592"/>
                    </w:tabs>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昼间</w:t>
                  </w:r>
                </w:p>
              </w:tc>
              <w:tc>
                <w:tcPr>
                  <w:tcW w:w="1614" w:type="dxa"/>
                  <w:tcBorders>
                    <w:tl2br w:val="nil"/>
                    <w:tr2bl w:val="nil"/>
                  </w:tcBorders>
                  <w:vAlign w:val="center"/>
                </w:tcPr>
                <w:p w14:paraId="542ACBB2">
                  <w:pPr>
                    <w:tabs>
                      <w:tab w:val="left" w:pos="2592"/>
                    </w:tabs>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夜间</w:t>
                  </w:r>
                </w:p>
              </w:tc>
            </w:tr>
            <w:tr w14:paraId="7655ED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17" w:type="dxa"/>
                  <w:tcBorders>
                    <w:tl2br w:val="nil"/>
                    <w:tr2bl w:val="nil"/>
                  </w:tcBorders>
                  <w:vAlign w:val="center"/>
                </w:tcPr>
                <w:p w14:paraId="4D775BA4">
                  <w:pPr>
                    <w:tabs>
                      <w:tab w:val="left" w:pos="2592"/>
                    </w:tabs>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《建筑施工噪声排放标准》（GB12523-20</w:t>
                  </w:r>
                  <w:r>
                    <w:rPr>
                      <w:rFonts w:hint="eastAsia"/>
                      <w:color w:val="000000" w:themeColor="text1"/>
                      <w:szCs w:val="21"/>
                      <w:highlight w:val="none"/>
                      <w:lang w:val="en-US" w:eastAsia="zh-CN"/>
                      <w14:textFill>
                        <w14:solidFill>
                          <w14:schemeClr w14:val="tx1"/>
                        </w14:solidFill>
                      </w14:textFill>
                    </w:rPr>
                    <w:t>25</w:t>
                  </w:r>
                  <w:r>
                    <w:rPr>
                      <w:color w:val="000000" w:themeColor="text1"/>
                      <w:szCs w:val="21"/>
                      <w:highlight w:val="none"/>
                      <w14:textFill>
                        <w14:solidFill>
                          <w14:schemeClr w14:val="tx1"/>
                        </w14:solidFill>
                      </w14:textFill>
                    </w:rPr>
                    <w:t>）</w:t>
                  </w:r>
                </w:p>
              </w:tc>
              <w:tc>
                <w:tcPr>
                  <w:tcW w:w="1950" w:type="dxa"/>
                  <w:tcBorders>
                    <w:tl2br w:val="nil"/>
                    <w:tr2bl w:val="nil"/>
                  </w:tcBorders>
                  <w:vAlign w:val="center"/>
                </w:tcPr>
                <w:p w14:paraId="00D9C2D4">
                  <w:pPr>
                    <w:tabs>
                      <w:tab w:val="left" w:pos="2592"/>
                    </w:tabs>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70</w:t>
                  </w:r>
                </w:p>
              </w:tc>
              <w:tc>
                <w:tcPr>
                  <w:tcW w:w="1614" w:type="dxa"/>
                  <w:tcBorders>
                    <w:tl2br w:val="nil"/>
                    <w:tr2bl w:val="nil"/>
                  </w:tcBorders>
                  <w:vAlign w:val="center"/>
                </w:tcPr>
                <w:p w14:paraId="729CC597">
                  <w:pPr>
                    <w:tabs>
                      <w:tab w:val="left" w:pos="2592"/>
                    </w:tabs>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55</w:t>
                  </w:r>
                </w:p>
              </w:tc>
            </w:tr>
            <w:tr w14:paraId="73D990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17" w:type="dxa"/>
                  <w:tcBorders>
                    <w:tl2br w:val="nil"/>
                    <w:tr2bl w:val="nil"/>
                  </w:tcBorders>
                  <w:vAlign w:val="center"/>
                </w:tcPr>
                <w:p w14:paraId="177ECC6D">
                  <w:pPr>
                    <w:tabs>
                      <w:tab w:val="left" w:pos="2592"/>
                    </w:tabs>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《社会生活环境噪声排放标准》（GB22337-2008）2类标准</w:t>
                  </w:r>
                </w:p>
              </w:tc>
              <w:tc>
                <w:tcPr>
                  <w:tcW w:w="1950" w:type="dxa"/>
                  <w:tcBorders>
                    <w:tl2br w:val="nil"/>
                    <w:tr2bl w:val="nil"/>
                  </w:tcBorders>
                  <w:vAlign w:val="center"/>
                </w:tcPr>
                <w:p w14:paraId="24DC50E2">
                  <w:pPr>
                    <w:tabs>
                      <w:tab w:val="left" w:pos="2592"/>
                    </w:tabs>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60</w:t>
                  </w:r>
                </w:p>
              </w:tc>
              <w:tc>
                <w:tcPr>
                  <w:tcW w:w="1614" w:type="dxa"/>
                  <w:tcBorders>
                    <w:tl2br w:val="nil"/>
                    <w:tr2bl w:val="nil"/>
                  </w:tcBorders>
                  <w:vAlign w:val="center"/>
                </w:tcPr>
                <w:p w14:paraId="707DA8C0">
                  <w:pPr>
                    <w:tabs>
                      <w:tab w:val="left" w:pos="2592"/>
                    </w:tabs>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50</w:t>
                  </w:r>
                </w:p>
              </w:tc>
            </w:tr>
          </w:tbl>
          <w:p w14:paraId="690B521A">
            <w:pPr>
              <w:adjustRightInd w:val="0"/>
              <w:snapToGrid w:val="0"/>
              <w:spacing w:line="360" w:lineRule="auto"/>
              <w:rPr>
                <w:color w:val="000000" w:themeColor="text1"/>
                <w:kern w:val="0"/>
                <w:szCs w:val="21"/>
                <w:highlight w:val="none"/>
                <w14:textFill>
                  <w14:solidFill>
                    <w14:schemeClr w14:val="tx1"/>
                  </w14:solidFill>
                </w14:textFill>
              </w:rPr>
            </w:pPr>
          </w:p>
        </w:tc>
      </w:tr>
      <w:tr w14:paraId="73684F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28" w:type="pct"/>
            <w:vAlign w:val="center"/>
          </w:tcPr>
          <w:p w14:paraId="14087A2D">
            <w:pPr>
              <w:adjustRightInd w:val="0"/>
              <w:snapToGrid w:val="0"/>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其他</w:t>
            </w:r>
          </w:p>
        </w:tc>
        <w:tc>
          <w:tcPr>
            <w:tcW w:w="4571" w:type="pct"/>
          </w:tcPr>
          <w:p w14:paraId="3F8C72FD">
            <w:pPr>
              <w:adjustRightInd w:val="0"/>
              <w:snapToGrid w:val="0"/>
              <w:spacing w:before="120" w:beforeLines="50" w:line="360" w:lineRule="auto"/>
              <w:ind w:firstLine="482" w:firstLineChars="200"/>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1、废气总量控制指标</w:t>
            </w:r>
          </w:p>
          <w:p w14:paraId="4B717B8B">
            <w:pPr>
              <w:adjustRightInd w:val="0"/>
              <w:snapToGrid w:val="0"/>
              <w:spacing w:line="360" w:lineRule="auto"/>
              <w:ind w:firstLine="480" w:firstLineChars="200"/>
              <w:rPr>
                <w:color w:val="000000" w:themeColor="text1"/>
                <w:sz w:val="24"/>
                <w:highlight w:val="none"/>
                <w:lang w:val="de-DE"/>
                <w14:textFill>
                  <w14:solidFill>
                    <w14:schemeClr w14:val="tx1"/>
                  </w14:solidFill>
                </w14:textFill>
              </w:rPr>
            </w:pPr>
            <w:r>
              <w:rPr>
                <w:color w:val="000000" w:themeColor="text1"/>
                <w:sz w:val="24"/>
                <w:highlight w:val="none"/>
                <w:lang w:val="de-DE" w:eastAsia="de-DE"/>
                <w14:textFill>
                  <w14:solidFill>
                    <w14:schemeClr w14:val="tx1"/>
                  </w14:solidFill>
                </w14:textFill>
              </w:rPr>
              <w:t>根据</w:t>
            </w:r>
            <w:r>
              <w:rPr>
                <w:rFonts w:hint="eastAsia"/>
                <w:color w:val="000000" w:themeColor="text1"/>
                <w:sz w:val="24"/>
                <w:highlight w:val="none"/>
                <w:lang w:val="de-DE" w:eastAsia="de-DE"/>
                <w14:textFill>
                  <w14:solidFill>
                    <w14:schemeClr w14:val="tx1"/>
                  </w14:solidFill>
                </w14:textFill>
              </w:rPr>
              <w:t>四川省生态环境厅办公室关于优化建设项目重点污染物排放总量指标管理工作的通知</w:t>
            </w:r>
            <w:r>
              <w:rPr>
                <w:color w:val="000000" w:themeColor="text1"/>
                <w:sz w:val="24"/>
                <w:highlight w:val="none"/>
                <w:lang w:val="de-DE" w:eastAsia="de-DE"/>
                <w14:textFill>
                  <w14:solidFill>
                    <w14:schemeClr w14:val="tx1"/>
                  </w14:solidFill>
                </w14:textFill>
              </w:rPr>
              <w:t>（川环办发〔20</w:t>
            </w:r>
            <w:r>
              <w:rPr>
                <w:rFonts w:hint="eastAsia"/>
                <w:color w:val="000000" w:themeColor="text1"/>
                <w:sz w:val="24"/>
                <w:highlight w:val="none"/>
                <w:lang w:val="de-DE" w:eastAsia="de-DE"/>
                <w14:textFill>
                  <w14:solidFill>
                    <w14:schemeClr w14:val="tx1"/>
                  </w14:solidFill>
                </w14:textFill>
              </w:rPr>
              <w:t>26</w:t>
            </w:r>
            <w:r>
              <w:rPr>
                <w:color w:val="000000" w:themeColor="text1"/>
                <w:sz w:val="24"/>
                <w:highlight w:val="none"/>
                <w:lang w:val="de-DE" w:eastAsia="de-DE"/>
                <w14:textFill>
                  <w14:solidFill>
                    <w14:schemeClr w14:val="tx1"/>
                  </w14:solidFill>
                </w14:textFill>
              </w:rPr>
              <w:t>〕</w:t>
            </w:r>
            <w:r>
              <w:rPr>
                <w:rFonts w:hint="eastAsia"/>
                <w:color w:val="000000" w:themeColor="text1"/>
                <w:sz w:val="24"/>
                <w:highlight w:val="none"/>
                <w:lang w:val="de-DE" w:eastAsia="de-DE"/>
                <w14:textFill>
                  <w14:solidFill>
                    <w14:schemeClr w14:val="tx1"/>
                  </w14:solidFill>
                </w14:textFill>
              </w:rPr>
              <w:t>9</w:t>
            </w:r>
            <w:r>
              <w:rPr>
                <w:color w:val="000000" w:themeColor="text1"/>
                <w:sz w:val="24"/>
                <w:highlight w:val="none"/>
                <w:lang w:val="de-DE" w:eastAsia="de-DE"/>
                <w14:textFill>
                  <w14:solidFill>
                    <w14:schemeClr w14:val="tx1"/>
                  </w14:solidFill>
                </w14:textFill>
              </w:rPr>
              <w:t>号），</w:t>
            </w:r>
            <w:r>
              <w:rPr>
                <w:color w:val="000000" w:themeColor="text1"/>
                <w:sz w:val="24"/>
                <w:highlight w:val="none"/>
                <w:lang w:val="de-DE"/>
                <w14:textFill>
                  <w14:solidFill>
                    <w14:schemeClr w14:val="tx1"/>
                  </w14:solidFill>
                </w14:textFill>
              </w:rPr>
              <w:t>本项目</w:t>
            </w:r>
            <w:r>
              <w:rPr>
                <w:rFonts w:hint="eastAsia"/>
                <w:color w:val="000000" w:themeColor="text1"/>
                <w:sz w:val="24"/>
                <w:highlight w:val="none"/>
                <w:lang w:val="en-US" w:eastAsia="zh-CN"/>
                <w14:textFill>
                  <w14:solidFill>
                    <w14:schemeClr w14:val="tx1"/>
                  </w14:solidFill>
                </w14:textFill>
              </w:rPr>
              <w:t>无涉及</w:t>
            </w:r>
            <w:r>
              <w:rPr>
                <w:color w:val="000000" w:themeColor="text1"/>
                <w:sz w:val="24"/>
                <w:highlight w:val="none"/>
                <w:lang w:val="de-DE"/>
                <w14:textFill>
                  <w14:solidFill>
                    <w14:schemeClr w14:val="tx1"/>
                  </w14:solidFill>
                </w14:textFill>
              </w:rPr>
              <w:t>总量控制指标</w:t>
            </w:r>
            <w:r>
              <w:rPr>
                <w:rFonts w:hint="eastAsia"/>
                <w:color w:val="000000" w:themeColor="text1"/>
                <w:sz w:val="24"/>
                <w:highlight w:val="none"/>
                <w:lang w:val="en-US" w:eastAsia="zh-CN"/>
                <w14:textFill>
                  <w14:solidFill>
                    <w14:schemeClr w14:val="tx1"/>
                  </w14:solidFill>
                </w14:textFill>
              </w:rPr>
              <w:t>的废气污染物排放</w:t>
            </w:r>
            <w:r>
              <w:rPr>
                <w:color w:val="000000" w:themeColor="text1"/>
                <w:sz w:val="24"/>
                <w:highlight w:val="none"/>
                <w:lang w:val="de-DE"/>
                <w14:textFill>
                  <w14:solidFill>
                    <w14:schemeClr w14:val="tx1"/>
                  </w14:solidFill>
                </w14:textFill>
              </w:rPr>
              <w:t>。</w:t>
            </w:r>
          </w:p>
          <w:p w14:paraId="510898EA">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2、废水总量控制指标</w:t>
            </w:r>
          </w:p>
          <w:p w14:paraId="134EBA00">
            <w:pPr>
              <w:adjustRightInd w:val="0"/>
              <w:snapToGrid w:val="0"/>
              <w:spacing w:line="360" w:lineRule="auto"/>
              <w:ind w:firstLine="480" w:firstLineChars="200"/>
              <w:rPr>
                <w:color w:val="000000" w:themeColor="text1"/>
                <w:sz w:val="24"/>
                <w:highlight w:val="none"/>
                <w:lang w:val="de-DE"/>
                <w14:textFill>
                  <w14:solidFill>
                    <w14:schemeClr w14:val="tx1"/>
                  </w14:solidFill>
                </w14:textFill>
              </w:rPr>
            </w:pPr>
            <w:r>
              <w:rPr>
                <w:color w:val="000000" w:themeColor="text1"/>
                <w:sz w:val="24"/>
                <w:highlight w:val="none"/>
                <w:lang w:val="de-DE" w:eastAsia="de-DE"/>
                <w14:textFill>
                  <w14:solidFill>
                    <w14:schemeClr w14:val="tx1"/>
                  </w14:solidFill>
                </w14:textFill>
              </w:rPr>
              <w:t>按照</w:t>
            </w:r>
            <w:r>
              <w:rPr>
                <w:rFonts w:hint="eastAsia"/>
                <w:color w:val="000000" w:themeColor="text1"/>
                <w:sz w:val="24"/>
                <w:highlight w:val="none"/>
                <w:lang w:val="de-DE"/>
                <w14:textFill>
                  <w14:solidFill>
                    <w14:schemeClr w14:val="tx1"/>
                  </w14:solidFill>
                </w14:textFill>
              </w:rPr>
              <w:t>四川省生态环境厅办公室关于优化建设项目重点污染物排放总量指标管理工作的通知</w:t>
            </w:r>
            <w:r>
              <w:rPr>
                <w:color w:val="000000" w:themeColor="text1"/>
                <w:sz w:val="24"/>
                <w:highlight w:val="none"/>
                <w:lang w:val="de-DE" w:eastAsia="de-DE"/>
                <w14:textFill>
                  <w14:solidFill>
                    <w14:schemeClr w14:val="tx1"/>
                  </w14:solidFill>
                </w14:textFill>
              </w:rPr>
              <w:t>（川环办发〔20</w:t>
            </w:r>
            <w:r>
              <w:rPr>
                <w:rFonts w:hint="eastAsia"/>
                <w:color w:val="000000" w:themeColor="text1"/>
                <w:sz w:val="24"/>
                <w:highlight w:val="none"/>
                <w:lang w:val="en-US" w:eastAsia="zh-CN"/>
                <w14:textFill>
                  <w14:solidFill>
                    <w14:schemeClr w14:val="tx1"/>
                  </w14:solidFill>
                </w14:textFill>
              </w:rPr>
              <w:t>26</w:t>
            </w:r>
            <w:r>
              <w:rPr>
                <w:color w:val="000000" w:themeColor="text1"/>
                <w:sz w:val="24"/>
                <w:highlight w:val="none"/>
                <w:lang w:val="de-DE" w:eastAsia="de-D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9</w:t>
            </w:r>
            <w:r>
              <w:rPr>
                <w:color w:val="000000" w:themeColor="text1"/>
                <w:sz w:val="24"/>
                <w:highlight w:val="none"/>
                <w:lang w:val="de-DE" w:eastAsia="de-DE"/>
                <w14:textFill>
                  <w14:solidFill>
                    <w14:schemeClr w14:val="tx1"/>
                  </w14:solidFill>
                </w14:textFill>
              </w:rPr>
              <w:t>号）文件</w:t>
            </w:r>
            <w:r>
              <w:rPr>
                <w:color w:val="000000" w:themeColor="text1"/>
                <w:sz w:val="24"/>
                <w:highlight w:val="none"/>
                <w:lang w:val="de-DE"/>
                <w14:textFill>
                  <w14:solidFill>
                    <w14:schemeClr w14:val="tx1"/>
                  </w14:solidFill>
                </w14:textFill>
              </w:rPr>
              <w:t>中第</w:t>
            </w:r>
            <w:r>
              <w:rPr>
                <w:rFonts w:hint="eastAsia"/>
                <w:color w:val="000000" w:themeColor="text1"/>
                <w:sz w:val="24"/>
                <w:highlight w:val="none"/>
                <w:lang w:val="en-US" w:eastAsia="zh-CN"/>
                <w14:textFill>
                  <w14:solidFill>
                    <w14:schemeClr w14:val="tx1"/>
                  </w14:solidFill>
                </w14:textFill>
              </w:rPr>
              <w:t>四</w:t>
            </w:r>
            <w:r>
              <w:rPr>
                <w:color w:val="000000" w:themeColor="text1"/>
                <w:sz w:val="24"/>
                <w:highlight w:val="none"/>
                <w:lang w:val="de-DE"/>
                <w14:textFill>
                  <w14:solidFill>
                    <w14:schemeClr w14:val="tx1"/>
                  </w14:solidFill>
                </w14:textFill>
              </w:rPr>
              <w:t>条“关于指标审核”</w:t>
            </w:r>
            <w:r>
              <w:rPr>
                <w:color w:val="000000" w:themeColor="text1"/>
                <w:sz w:val="24"/>
                <w:highlight w:val="none"/>
                <w:lang w:val="de-DE" w:eastAsia="de-DE"/>
                <w14:textFill>
                  <w14:solidFill>
                    <w14:schemeClr w14:val="tx1"/>
                  </w14:solidFill>
                </w14:textFill>
              </w:rPr>
              <w:t>，</w:t>
            </w:r>
            <w:r>
              <w:rPr>
                <w:rFonts w:hint="eastAsia"/>
                <w:color w:val="000000" w:themeColor="text1"/>
                <w:sz w:val="24"/>
                <w:highlight w:val="none"/>
                <w:lang w:val="de-DE"/>
                <w14:textFill>
                  <w14:solidFill>
                    <w14:schemeClr w14:val="tx1"/>
                  </w14:solidFill>
                </w14:textFill>
              </w:rPr>
              <w:t>建设项目所需重点污染物可替代总量指标，根据国家出台的相关技术方法进行核定</w:t>
            </w:r>
            <w:r>
              <w:rPr>
                <w:color w:val="000000" w:themeColor="text1"/>
                <w:sz w:val="24"/>
                <w:highlight w:val="none"/>
                <w:lang w:val="de-DE"/>
                <w14:textFill>
                  <w14:solidFill>
                    <w14:schemeClr w14:val="tx1"/>
                  </w14:solidFill>
                </w14:textFill>
              </w:rPr>
              <w:t>。</w:t>
            </w:r>
          </w:p>
          <w:p w14:paraId="0CF43E66">
            <w:pPr>
              <w:tabs>
                <w:tab w:val="center" w:pos="4153"/>
                <w:tab w:val="right" w:pos="8306"/>
              </w:tabs>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本项目废水排放量</w:t>
            </w:r>
            <w:r>
              <w:rPr>
                <w:color w:val="000000" w:themeColor="text1"/>
                <w:sz w:val="24"/>
                <w:highlight w:val="none"/>
                <w14:textFill>
                  <w14:solidFill>
                    <w14:schemeClr w14:val="tx1"/>
                  </w14:solidFill>
                </w14:textFill>
              </w:rPr>
              <w:t>为</w:t>
            </w:r>
            <w:r>
              <w:rPr>
                <w:rFonts w:hint="eastAsia"/>
                <w:snapToGrid w:val="0"/>
                <w:color w:val="000000" w:themeColor="text1"/>
                <w:kern w:val="0"/>
                <w:sz w:val="24"/>
                <w:highlight w:val="none"/>
                <w:lang w:val="en-US" w:eastAsia="zh-CN"/>
                <w14:textFill>
                  <w14:solidFill>
                    <w14:schemeClr w14:val="tx1"/>
                  </w14:solidFill>
                </w14:textFill>
              </w:rPr>
              <w:t>0.034</w:t>
            </w:r>
            <w:r>
              <w:rPr>
                <w:snapToGrid w:val="0"/>
                <w:color w:val="000000" w:themeColor="text1"/>
                <w:kern w:val="0"/>
                <w:sz w:val="24"/>
                <w:highlight w:val="none"/>
                <w14:textFill>
                  <w14:solidFill>
                    <w14:schemeClr w14:val="tx1"/>
                  </w14:solidFill>
                </w14:textFill>
              </w:rPr>
              <w:t>m</w:t>
            </w:r>
            <w:r>
              <w:rPr>
                <w:snapToGrid w:val="0"/>
                <w:color w:val="000000" w:themeColor="text1"/>
                <w:kern w:val="0"/>
                <w:sz w:val="24"/>
                <w:highlight w:val="none"/>
                <w:vertAlign w:val="superscript"/>
                <w14:textFill>
                  <w14:solidFill>
                    <w14:schemeClr w14:val="tx1"/>
                  </w14:solidFill>
                </w14:textFill>
              </w:rPr>
              <w:t>3</w:t>
            </w:r>
            <w:r>
              <w:rPr>
                <w:snapToGrid w:val="0"/>
                <w:color w:val="000000" w:themeColor="text1"/>
                <w:kern w:val="0"/>
                <w:sz w:val="24"/>
                <w:highlight w:val="none"/>
                <w14:textFill>
                  <w14:solidFill>
                    <w14:schemeClr w14:val="tx1"/>
                  </w14:solidFill>
                </w14:textFill>
              </w:rPr>
              <w:t>/d，</w:t>
            </w:r>
            <w:r>
              <w:rPr>
                <w:rFonts w:hint="eastAsia"/>
                <w:snapToGrid w:val="0"/>
                <w:color w:val="000000" w:themeColor="text1"/>
                <w:kern w:val="0"/>
                <w:sz w:val="24"/>
                <w:highlight w:val="none"/>
                <w:lang w:val="en-US" w:eastAsia="zh-CN"/>
                <w14:textFill>
                  <w14:solidFill>
                    <w14:schemeClr w14:val="tx1"/>
                  </w14:solidFill>
                </w14:textFill>
              </w:rPr>
              <w:t>12.41</w:t>
            </w:r>
            <w:r>
              <w:rPr>
                <w:snapToGrid w:val="0"/>
                <w:color w:val="000000" w:themeColor="text1"/>
                <w:kern w:val="0"/>
                <w:sz w:val="24"/>
                <w:highlight w:val="none"/>
                <w14:textFill>
                  <w14:solidFill>
                    <w14:schemeClr w14:val="tx1"/>
                  </w14:solidFill>
                </w14:textFill>
              </w:rPr>
              <w:t>m</w:t>
            </w:r>
            <w:r>
              <w:rPr>
                <w:snapToGrid w:val="0"/>
                <w:color w:val="000000" w:themeColor="text1"/>
                <w:kern w:val="0"/>
                <w:sz w:val="24"/>
                <w:highlight w:val="none"/>
                <w:vertAlign w:val="superscript"/>
                <w14:textFill>
                  <w14:solidFill>
                    <w14:schemeClr w14:val="tx1"/>
                  </w14:solidFill>
                </w14:textFill>
              </w:rPr>
              <w:t>3</w:t>
            </w:r>
            <w:r>
              <w:rPr>
                <w:snapToGrid w:val="0"/>
                <w:color w:val="000000" w:themeColor="text1"/>
                <w:kern w:val="0"/>
                <w:sz w:val="24"/>
                <w:highlight w:val="none"/>
                <w14:textFill>
                  <w14:solidFill>
                    <w14:schemeClr w14:val="tx1"/>
                  </w14:solidFill>
                </w14:textFill>
              </w:rPr>
              <w:t>/a</w:t>
            </w:r>
            <w:r>
              <w:rPr>
                <w:rFonts w:hint="eastAsia"/>
                <w:snapToGrid w:val="0"/>
                <w:color w:val="000000" w:themeColor="text1"/>
                <w:kern w:val="0"/>
                <w:sz w:val="24"/>
                <w:highlight w:val="none"/>
                <w14:textFill>
                  <w14:solidFill>
                    <w14:schemeClr w14:val="tx1"/>
                  </w14:solidFill>
                </w14:textFill>
              </w:rPr>
              <w:t>；</w:t>
            </w:r>
            <w:r>
              <w:rPr>
                <w:rFonts w:hint="eastAsia"/>
                <w:snapToGrid w:val="0"/>
                <w:color w:val="000000" w:themeColor="text1"/>
                <w:kern w:val="0"/>
                <w:sz w:val="24"/>
                <w:highlight w:val="none"/>
                <w:lang w:val="en-US" w:eastAsia="zh-CN"/>
                <w14:textFill>
                  <w14:solidFill>
                    <w14:schemeClr w14:val="tx1"/>
                  </w14:solidFill>
                </w14:textFill>
              </w:rPr>
              <w:t>桥亭镇</w:t>
            </w:r>
            <w:r>
              <w:rPr>
                <w:rFonts w:hint="eastAsia"/>
                <w:snapToGrid w:val="0"/>
                <w:color w:val="000000" w:themeColor="text1"/>
                <w:kern w:val="0"/>
                <w:sz w:val="24"/>
                <w:highlight w:val="none"/>
                <w:lang w:eastAsia="zh-CN"/>
                <w14:textFill>
                  <w14:solidFill>
                    <w14:schemeClr w14:val="tx1"/>
                  </w14:solidFill>
                </w14:textFill>
              </w:rPr>
              <w:t>污水处理厂</w:t>
            </w:r>
            <w:r>
              <w:rPr>
                <w:rFonts w:hint="eastAsia"/>
                <w:snapToGrid w:val="0"/>
                <w:color w:val="000000" w:themeColor="text1"/>
                <w:kern w:val="0"/>
                <w:sz w:val="24"/>
                <w:highlight w:val="none"/>
                <w14:textFill>
                  <w14:solidFill>
                    <w14:schemeClr w14:val="tx1"/>
                  </w14:solidFill>
                </w14:textFill>
              </w:rPr>
              <w:t>纳管标准为：COD500mg/L，氨氮45mg/L</w:t>
            </w:r>
            <w:r>
              <w:rPr>
                <w:rFonts w:hint="eastAsia"/>
                <w:snapToGrid w:val="0"/>
                <w:color w:val="000000" w:themeColor="text1"/>
                <w:kern w:val="0"/>
                <w:sz w:val="24"/>
                <w:highlight w:val="none"/>
                <w:lang w:eastAsia="zh-CN"/>
                <w14:textFill>
                  <w14:solidFill>
                    <w14:schemeClr w14:val="tx1"/>
                  </w14:solidFill>
                </w14:textFill>
              </w:rPr>
              <w:t>，</w:t>
            </w:r>
            <w:r>
              <w:rPr>
                <w:rFonts w:hint="eastAsia"/>
                <w:snapToGrid w:val="0"/>
                <w:color w:val="000000" w:themeColor="text1"/>
                <w:kern w:val="0"/>
                <w:sz w:val="24"/>
                <w:highlight w:val="none"/>
                <w:lang w:val="en-US" w:eastAsia="zh-CN"/>
                <w14:textFill>
                  <w14:solidFill>
                    <w14:schemeClr w14:val="tx1"/>
                  </w14:solidFill>
                </w14:textFill>
              </w:rPr>
              <w:t>总磷8mg/L</w:t>
            </w:r>
            <w:r>
              <w:rPr>
                <w:rFonts w:hint="eastAsia"/>
                <w:snapToGrid w:val="0"/>
                <w:color w:val="000000" w:themeColor="text1"/>
                <w:kern w:val="0"/>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污水处理厂</w:t>
            </w:r>
            <w:r>
              <w:rPr>
                <w:color w:val="000000" w:themeColor="text1"/>
                <w:sz w:val="24"/>
                <w:highlight w:val="none"/>
                <w14:textFill>
                  <w14:solidFill>
                    <w14:schemeClr w14:val="tx1"/>
                  </w14:solidFill>
                </w14:textFill>
              </w:rPr>
              <w:t>排口COD、氨氮</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总磷</w:t>
            </w:r>
            <w:r>
              <w:rPr>
                <w:color w:val="000000" w:themeColor="text1"/>
                <w:sz w:val="24"/>
                <w:highlight w:val="none"/>
                <w14:textFill>
                  <w14:solidFill>
                    <w14:schemeClr w14:val="tx1"/>
                  </w14:solidFill>
                </w14:textFill>
              </w:rPr>
              <w:t>执行《城镇污水处理厂污染物排放标准》（GB18918-2002）</w:t>
            </w:r>
            <w:r>
              <w:rPr>
                <w:rFonts w:hint="eastAsia"/>
                <w:color w:val="000000" w:themeColor="text1"/>
                <w:sz w:val="24"/>
                <w:highlight w:val="none"/>
                <w:lang w:eastAsia="zh-CN"/>
                <w14:textFill>
                  <w14:solidFill>
                    <w14:schemeClr w14:val="tx1"/>
                  </w14:solidFill>
                </w14:textFill>
              </w:rPr>
              <w:t>（含2006年、2025年修改单）</w:t>
            </w:r>
            <w:r>
              <w:rPr>
                <w:color w:val="000000" w:themeColor="text1"/>
                <w:sz w:val="24"/>
                <w:highlight w:val="none"/>
                <w14:textFill>
                  <w14:solidFill>
                    <w14:schemeClr w14:val="tx1"/>
                  </w14:solidFill>
                </w14:textFill>
              </w:rPr>
              <w:t>一级A标准：COD50mg/L，氨氮5mg/L</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总磷0.5mg/L</w:t>
            </w:r>
            <w:r>
              <w:rPr>
                <w:color w:val="000000" w:themeColor="text1"/>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因此，本项目废水指标就进入</w:t>
            </w:r>
            <w:r>
              <w:rPr>
                <w:rFonts w:hint="eastAsia"/>
                <w:color w:val="000000" w:themeColor="text1"/>
                <w:sz w:val="24"/>
                <w:highlight w:val="none"/>
                <w:lang w:eastAsia="zh-CN"/>
                <w14:textFill>
                  <w14:solidFill>
                    <w14:schemeClr w14:val="tx1"/>
                  </w14:solidFill>
                </w14:textFill>
              </w:rPr>
              <w:t>污水处理厂</w:t>
            </w:r>
            <w:r>
              <w:rPr>
                <w:color w:val="000000" w:themeColor="text1"/>
                <w:kern w:val="0"/>
                <w:sz w:val="24"/>
                <w:highlight w:val="none"/>
                <w14:textFill>
                  <w14:solidFill>
                    <w14:schemeClr w14:val="tx1"/>
                  </w14:solidFill>
                </w14:textFill>
              </w:rPr>
              <w:t>处理前后给出统计量，以</w:t>
            </w:r>
            <w:r>
              <w:rPr>
                <w:rFonts w:hint="eastAsia"/>
                <w:color w:val="000000" w:themeColor="text1"/>
                <w:sz w:val="24"/>
                <w:highlight w:val="none"/>
                <w:lang w:eastAsia="zh-CN"/>
                <w14:textFill>
                  <w14:solidFill>
                    <w14:schemeClr w14:val="tx1"/>
                  </w14:solidFill>
                </w14:textFill>
              </w:rPr>
              <w:t>污水处理厂</w:t>
            </w:r>
            <w:r>
              <w:rPr>
                <w:color w:val="000000" w:themeColor="text1"/>
                <w:kern w:val="0"/>
                <w:sz w:val="24"/>
                <w:highlight w:val="none"/>
                <w14:textFill>
                  <w14:solidFill>
                    <w14:schemeClr w14:val="tx1"/>
                  </w14:solidFill>
                </w14:textFill>
              </w:rPr>
              <w:t>进出水质指标计算总量控制指标。</w:t>
            </w:r>
          </w:p>
          <w:p w14:paraId="6E298826">
            <w:pPr>
              <w:adjustRightInd w:val="0"/>
              <w:snapToGrid w:val="0"/>
              <w:spacing w:line="360" w:lineRule="auto"/>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（1）本项目进入</w:t>
            </w:r>
            <w:r>
              <w:rPr>
                <w:rFonts w:hint="eastAsia"/>
                <w:color w:val="000000" w:themeColor="text1"/>
                <w:sz w:val="24"/>
                <w:highlight w:val="none"/>
                <w:lang w:val="en-US" w:eastAsia="zh-CN"/>
                <w14:textFill>
                  <w14:solidFill>
                    <w14:schemeClr w14:val="tx1"/>
                  </w14:solidFill>
                </w14:textFill>
              </w:rPr>
              <w:t>桥亭镇</w:t>
            </w:r>
            <w:r>
              <w:rPr>
                <w:rFonts w:hint="eastAsia"/>
                <w:color w:val="000000" w:themeColor="text1"/>
                <w:sz w:val="24"/>
                <w:highlight w:val="none"/>
                <w:lang w:eastAsia="zh-CN"/>
                <w14:textFill>
                  <w14:solidFill>
                    <w14:schemeClr w14:val="tx1"/>
                  </w14:solidFill>
                </w14:textFill>
              </w:rPr>
              <w:t>污水处理厂</w:t>
            </w:r>
            <w:r>
              <w:rPr>
                <w:color w:val="000000" w:themeColor="text1"/>
                <w:sz w:val="24"/>
                <w:highlight w:val="none"/>
                <w:lang w:val="zh-CN"/>
                <w14:textFill>
                  <w14:solidFill>
                    <w14:schemeClr w14:val="tx1"/>
                  </w14:solidFill>
                </w14:textFill>
              </w:rPr>
              <w:t>的量</w:t>
            </w:r>
          </w:p>
          <w:p w14:paraId="69D0F9DD">
            <w:pPr>
              <w:adjustRightInd w:val="0"/>
              <w:snapToGrid w:val="0"/>
              <w:spacing w:line="360" w:lineRule="auto"/>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COD：</w:t>
            </w:r>
            <w:r>
              <w:rPr>
                <w:rFonts w:hint="eastAsia"/>
                <w:snapToGrid w:val="0"/>
                <w:color w:val="000000" w:themeColor="text1"/>
                <w:kern w:val="0"/>
                <w:sz w:val="24"/>
                <w:highlight w:val="none"/>
                <w:lang w:val="en-US" w:eastAsia="zh-CN"/>
                <w14:textFill>
                  <w14:solidFill>
                    <w14:schemeClr w14:val="tx1"/>
                  </w14:solidFill>
                </w14:textFill>
              </w:rPr>
              <w:t>12.41</w:t>
            </w:r>
            <w:r>
              <w:rPr>
                <w:color w:val="000000" w:themeColor="text1"/>
                <w:sz w:val="24"/>
                <w:highlight w:val="none"/>
                <w:lang w:val="zh-CN"/>
                <w14:textFill>
                  <w14:solidFill>
                    <w14:schemeClr w14:val="tx1"/>
                  </w14:solidFill>
                </w14:textFill>
              </w:rPr>
              <w:t>（m</w:t>
            </w:r>
            <w:r>
              <w:rPr>
                <w:color w:val="000000" w:themeColor="text1"/>
                <w:sz w:val="24"/>
                <w:highlight w:val="none"/>
                <w:vertAlign w:val="superscript"/>
                <w:lang w:val="zh-CN"/>
                <w14:textFill>
                  <w14:solidFill>
                    <w14:schemeClr w14:val="tx1"/>
                  </w14:solidFill>
                </w14:textFill>
              </w:rPr>
              <w:t>3</w:t>
            </w:r>
            <w:r>
              <w:rPr>
                <w:color w:val="000000" w:themeColor="text1"/>
                <w:sz w:val="24"/>
                <w:highlight w:val="none"/>
                <w:lang w:val="zh-CN"/>
                <w14:textFill>
                  <w14:solidFill>
                    <w14:schemeClr w14:val="tx1"/>
                  </w14:solidFill>
                </w14:textFill>
              </w:rPr>
              <w:t>/a）×</w:t>
            </w:r>
            <w:r>
              <w:rPr>
                <w:color w:val="000000" w:themeColor="text1"/>
                <w:sz w:val="24"/>
                <w:highlight w:val="none"/>
                <w14:textFill>
                  <w14:solidFill>
                    <w14:schemeClr w14:val="tx1"/>
                  </w14:solidFill>
                </w14:textFill>
              </w:rPr>
              <w:t>500</w:t>
            </w:r>
            <w:r>
              <w:rPr>
                <w:color w:val="000000" w:themeColor="text1"/>
                <w:sz w:val="24"/>
                <w:highlight w:val="none"/>
                <w:lang w:val="zh-CN"/>
                <w14:textFill>
                  <w14:solidFill>
                    <w14:schemeClr w14:val="tx1"/>
                  </w14:solidFill>
                </w14:textFill>
              </w:rPr>
              <w:t>（mg/L）/1000000=</w:t>
            </w:r>
            <w:r>
              <w:rPr>
                <w:rFonts w:hint="eastAsia"/>
                <w:color w:val="000000" w:themeColor="text1"/>
                <w:sz w:val="24"/>
                <w:highlight w:val="none"/>
                <w:lang w:val="en-US" w:eastAsia="zh-CN"/>
                <w14:textFill>
                  <w14:solidFill>
                    <w14:schemeClr w14:val="tx1"/>
                  </w14:solidFill>
                </w14:textFill>
              </w:rPr>
              <w:t>0.006</w:t>
            </w:r>
            <w:r>
              <w:rPr>
                <w:color w:val="000000" w:themeColor="text1"/>
                <w:sz w:val="24"/>
                <w:highlight w:val="none"/>
                <w:lang w:val="zh-CN"/>
                <w14:textFill>
                  <w14:solidFill>
                    <w14:schemeClr w14:val="tx1"/>
                  </w14:solidFill>
                </w14:textFill>
              </w:rPr>
              <w:t>（t/a）</w:t>
            </w:r>
          </w:p>
          <w:p w14:paraId="6F8C27E1">
            <w:pPr>
              <w:adjustRightInd w:val="0"/>
              <w:snapToGrid w:val="0"/>
              <w:spacing w:line="360" w:lineRule="auto"/>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NH</w:t>
            </w:r>
            <w:r>
              <w:rPr>
                <w:color w:val="000000" w:themeColor="text1"/>
                <w:sz w:val="24"/>
                <w:highlight w:val="none"/>
                <w:vertAlign w:val="subscript"/>
                <w:lang w:val="zh-CN"/>
                <w14:textFill>
                  <w14:solidFill>
                    <w14:schemeClr w14:val="tx1"/>
                  </w14:solidFill>
                </w14:textFill>
              </w:rPr>
              <w:t>3</w:t>
            </w:r>
            <w:r>
              <w:rPr>
                <w:color w:val="000000" w:themeColor="text1"/>
                <w:sz w:val="24"/>
                <w:highlight w:val="none"/>
                <w:lang w:val="zh-CN"/>
                <w14:textFill>
                  <w14:solidFill>
                    <w14:schemeClr w14:val="tx1"/>
                  </w14:solidFill>
                </w14:textFill>
              </w:rPr>
              <w:t>-N：</w:t>
            </w:r>
            <w:r>
              <w:rPr>
                <w:rFonts w:hint="eastAsia"/>
                <w:snapToGrid w:val="0"/>
                <w:color w:val="000000" w:themeColor="text1"/>
                <w:kern w:val="0"/>
                <w:sz w:val="24"/>
                <w:highlight w:val="none"/>
                <w:lang w:val="en-US" w:eastAsia="zh-CN"/>
                <w14:textFill>
                  <w14:solidFill>
                    <w14:schemeClr w14:val="tx1"/>
                  </w14:solidFill>
                </w14:textFill>
              </w:rPr>
              <w:t>12.41</w:t>
            </w:r>
            <w:r>
              <w:rPr>
                <w:color w:val="000000" w:themeColor="text1"/>
                <w:sz w:val="24"/>
                <w:highlight w:val="none"/>
                <w:lang w:val="zh-CN"/>
                <w14:textFill>
                  <w14:solidFill>
                    <w14:schemeClr w14:val="tx1"/>
                  </w14:solidFill>
                </w14:textFill>
              </w:rPr>
              <w:t>（m</w:t>
            </w:r>
            <w:r>
              <w:rPr>
                <w:color w:val="000000" w:themeColor="text1"/>
                <w:sz w:val="24"/>
                <w:highlight w:val="none"/>
                <w:vertAlign w:val="superscript"/>
                <w:lang w:val="zh-CN"/>
                <w14:textFill>
                  <w14:solidFill>
                    <w14:schemeClr w14:val="tx1"/>
                  </w14:solidFill>
                </w14:textFill>
              </w:rPr>
              <w:t>3</w:t>
            </w:r>
            <w:r>
              <w:rPr>
                <w:color w:val="000000" w:themeColor="text1"/>
                <w:sz w:val="24"/>
                <w:highlight w:val="none"/>
                <w:lang w:val="zh-CN"/>
                <w14:textFill>
                  <w14:solidFill>
                    <w14:schemeClr w14:val="tx1"/>
                  </w14:solidFill>
                </w14:textFill>
              </w:rPr>
              <w:t>/a）×</w:t>
            </w:r>
            <w:r>
              <w:rPr>
                <w:color w:val="000000" w:themeColor="text1"/>
                <w:sz w:val="24"/>
                <w:highlight w:val="none"/>
                <w14:textFill>
                  <w14:solidFill>
                    <w14:schemeClr w14:val="tx1"/>
                  </w14:solidFill>
                </w14:textFill>
              </w:rPr>
              <w:t>45</w:t>
            </w:r>
            <w:r>
              <w:rPr>
                <w:color w:val="000000" w:themeColor="text1"/>
                <w:sz w:val="24"/>
                <w:highlight w:val="none"/>
                <w:lang w:val="zh-CN"/>
                <w14:textFill>
                  <w14:solidFill>
                    <w14:schemeClr w14:val="tx1"/>
                  </w14:solidFill>
                </w14:textFill>
              </w:rPr>
              <w:t>（mg/L）/1000000</w:t>
            </w: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0.00056</w:t>
            </w:r>
            <w:r>
              <w:rPr>
                <w:color w:val="000000" w:themeColor="text1"/>
                <w:sz w:val="24"/>
                <w:highlight w:val="none"/>
                <w:lang w:val="zh-CN"/>
                <w14:textFill>
                  <w14:solidFill>
                    <w14:schemeClr w14:val="tx1"/>
                  </w14:solidFill>
                </w14:textFill>
              </w:rPr>
              <w:t>（t/a）</w:t>
            </w:r>
          </w:p>
          <w:p w14:paraId="76FF4DD3">
            <w:pPr>
              <w:adjustRightInd w:val="0"/>
              <w:snapToGrid w:val="0"/>
              <w:spacing w:line="360" w:lineRule="auto"/>
              <w:ind w:firstLine="480" w:firstLineChars="200"/>
              <w:rPr>
                <w:rFonts w:hint="eastAsia"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总磷：</w:t>
            </w:r>
            <w:r>
              <w:rPr>
                <w:rFonts w:hint="eastAsia" w:ascii="Times New Roman" w:eastAsia="宋体"/>
                <w:snapToGrid w:val="0"/>
                <w:color w:val="000000" w:themeColor="text1"/>
                <w:kern w:val="0"/>
                <w:sz w:val="24"/>
                <w:highlight w:val="none"/>
                <w:lang w:val="en-US" w:eastAsia="zh-CN"/>
                <w14:textFill>
                  <w14:solidFill>
                    <w14:schemeClr w14:val="tx1"/>
                  </w14:solidFill>
                </w14:textFill>
              </w:rPr>
              <w:t>12.41</w:t>
            </w:r>
            <w:r>
              <w:rPr>
                <w:color w:val="000000" w:themeColor="text1"/>
                <w:sz w:val="24"/>
                <w:highlight w:val="none"/>
                <w:lang w:val="zh-CN"/>
                <w14:textFill>
                  <w14:solidFill>
                    <w14:schemeClr w14:val="tx1"/>
                  </w14:solidFill>
                </w14:textFill>
              </w:rPr>
              <w:t>（m</w:t>
            </w:r>
            <w:r>
              <w:rPr>
                <w:color w:val="000000" w:themeColor="text1"/>
                <w:sz w:val="24"/>
                <w:highlight w:val="none"/>
                <w:vertAlign w:val="superscript"/>
                <w:lang w:val="zh-CN"/>
                <w14:textFill>
                  <w14:solidFill>
                    <w14:schemeClr w14:val="tx1"/>
                  </w14:solidFill>
                </w14:textFill>
              </w:rPr>
              <w:t>3</w:t>
            </w:r>
            <w:r>
              <w:rPr>
                <w:color w:val="000000" w:themeColor="text1"/>
                <w:sz w:val="24"/>
                <w:highlight w:val="none"/>
                <w:lang w:val="zh-CN"/>
                <w14:textFill>
                  <w14:solidFill>
                    <w14:schemeClr w14:val="tx1"/>
                  </w14:solidFill>
                </w14:textFill>
              </w:rPr>
              <w:t>/a）×</w:t>
            </w:r>
            <w:r>
              <w:rPr>
                <w:rFonts w:hint="eastAsia"/>
                <w:color w:val="000000" w:themeColor="text1"/>
                <w:sz w:val="24"/>
                <w:highlight w:val="none"/>
                <w:lang w:val="en-US" w:eastAsia="zh-CN"/>
                <w14:textFill>
                  <w14:solidFill>
                    <w14:schemeClr w14:val="tx1"/>
                  </w14:solidFill>
                </w14:textFill>
              </w:rPr>
              <w:t>8</w:t>
            </w:r>
            <w:r>
              <w:rPr>
                <w:color w:val="000000" w:themeColor="text1"/>
                <w:sz w:val="24"/>
                <w:highlight w:val="none"/>
                <w:lang w:val="zh-CN"/>
                <w14:textFill>
                  <w14:solidFill>
                    <w14:schemeClr w14:val="tx1"/>
                  </w14:solidFill>
                </w14:textFill>
              </w:rPr>
              <w:t>（mg/L）/1000000</w:t>
            </w:r>
            <w:r>
              <w:rPr>
                <w:color w:val="000000" w:themeColor="text1"/>
                <w:sz w:val="24"/>
                <w:highlight w:val="none"/>
                <w14:textFill>
                  <w14:solidFill>
                    <w14:schemeClr w14:val="tx1"/>
                  </w14:solidFill>
                </w14:textFill>
              </w:rPr>
              <w:t>=</w:t>
            </w:r>
            <w:r>
              <w:rPr>
                <w:rFonts w:hint="eastAsia" w:ascii="Times New Roman" w:eastAsia="宋体"/>
                <w:color w:val="000000" w:themeColor="text1"/>
                <w:sz w:val="24"/>
                <w:highlight w:val="none"/>
                <w:lang w:val="en-US" w:eastAsia="zh-CN"/>
                <w14:textFill>
                  <w14:solidFill>
                    <w14:schemeClr w14:val="tx1"/>
                  </w14:solidFill>
                </w14:textFill>
              </w:rPr>
              <w:t>0.0001</w:t>
            </w:r>
            <w:r>
              <w:rPr>
                <w:color w:val="000000" w:themeColor="text1"/>
                <w:sz w:val="24"/>
                <w:highlight w:val="none"/>
                <w:lang w:val="zh-CN"/>
                <w14:textFill>
                  <w14:solidFill>
                    <w14:schemeClr w14:val="tx1"/>
                  </w14:solidFill>
                </w14:textFill>
              </w:rPr>
              <w:t>（t/a）</w:t>
            </w:r>
          </w:p>
          <w:p w14:paraId="75010959">
            <w:pPr>
              <w:adjustRightInd w:val="0"/>
              <w:snapToGrid w:val="0"/>
              <w:spacing w:line="360" w:lineRule="auto"/>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w:t>
            </w:r>
            <w:r>
              <w:rPr>
                <w:rFonts w:hint="eastAsia"/>
                <w:color w:val="000000" w:themeColor="text1"/>
                <w:sz w:val="24"/>
                <w:highlight w:val="none"/>
                <w14:textFill>
                  <w14:solidFill>
                    <w14:schemeClr w14:val="tx1"/>
                  </w14:solidFill>
                </w14:textFill>
              </w:rPr>
              <w:t>2</w:t>
            </w:r>
            <w:r>
              <w:rPr>
                <w:color w:val="000000" w:themeColor="text1"/>
                <w:sz w:val="24"/>
                <w:highlight w:val="none"/>
                <w:lang w:val="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桥亭镇</w:t>
            </w:r>
            <w:r>
              <w:rPr>
                <w:rFonts w:hint="eastAsia"/>
                <w:color w:val="000000" w:themeColor="text1"/>
                <w:sz w:val="24"/>
                <w:highlight w:val="none"/>
                <w:lang w:val="zh-CN" w:eastAsia="zh-CN"/>
                <w14:textFill>
                  <w14:solidFill>
                    <w14:schemeClr w14:val="tx1"/>
                  </w14:solidFill>
                </w14:textFill>
              </w:rPr>
              <w:t>污水处理厂</w:t>
            </w:r>
            <w:r>
              <w:rPr>
                <w:color w:val="000000" w:themeColor="text1"/>
                <w:sz w:val="24"/>
                <w:highlight w:val="none"/>
                <w:lang w:val="zh-CN"/>
                <w14:textFill>
                  <w14:solidFill>
                    <w14:schemeClr w14:val="tx1"/>
                  </w14:solidFill>
                </w14:textFill>
              </w:rPr>
              <w:t>处理后排入</w:t>
            </w:r>
            <w:r>
              <w:rPr>
                <w:rFonts w:hint="eastAsia"/>
                <w:color w:val="000000" w:themeColor="text1"/>
                <w:sz w:val="24"/>
                <w:highlight w:val="none"/>
                <w:lang w:val="zh-CN"/>
                <w14:textFill>
                  <w14:solidFill>
                    <w14:schemeClr w14:val="tx1"/>
                  </w14:solidFill>
                </w14:textFill>
              </w:rPr>
              <w:t>南江河</w:t>
            </w:r>
            <w:r>
              <w:rPr>
                <w:color w:val="000000" w:themeColor="text1"/>
                <w:sz w:val="24"/>
                <w:highlight w:val="none"/>
                <w:lang w:val="zh-CN"/>
                <w14:textFill>
                  <w14:solidFill>
                    <w14:schemeClr w14:val="tx1"/>
                  </w14:solidFill>
                </w14:textFill>
              </w:rPr>
              <w:t>的量</w:t>
            </w:r>
          </w:p>
          <w:p w14:paraId="1A92D20B">
            <w:pPr>
              <w:adjustRightInd w:val="0"/>
              <w:snapToGrid w:val="0"/>
              <w:spacing w:line="360" w:lineRule="auto"/>
              <w:ind w:firstLine="480" w:firstLineChars="200"/>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COD：</w:t>
            </w:r>
            <w:r>
              <w:rPr>
                <w:rFonts w:hint="eastAsia"/>
                <w:snapToGrid w:val="0"/>
                <w:color w:val="000000" w:themeColor="text1"/>
                <w:kern w:val="0"/>
                <w:sz w:val="24"/>
                <w:highlight w:val="none"/>
                <w:lang w:val="en-US" w:eastAsia="zh-CN"/>
                <w14:textFill>
                  <w14:solidFill>
                    <w14:schemeClr w14:val="tx1"/>
                  </w14:solidFill>
                </w14:textFill>
              </w:rPr>
              <w:t>12.41</w:t>
            </w:r>
            <w:r>
              <w:rPr>
                <w:color w:val="000000" w:themeColor="text1"/>
                <w:sz w:val="24"/>
                <w:highlight w:val="none"/>
                <w:lang w:val="zh-CN"/>
                <w14:textFill>
                  <w14:solidFill>
                    <w14:schemeClr w14:val="tx1"/>
                  </w14:solidFill>
                </w14:textFill>
              </w:rPr>
              <w:t>（m</w:t>
            </w:r>
            <w:r>
              <w:rPr>
                <w:color w:val="000000" w:themeColor="text1"/>
                <w:sz w:val="24"/>
                <w:highlight w:val="none"/>
                <w:vertAlign w:val="superscript"/>
                <w:lang w:val="zh-CN"/>
                <w14:textFill>
                  <w14:solidFill>
                    <w14:schemeClr w14:val="tx1"/>
                  </w14:solidFill>
                </w14:textFill>
              </w:rPr>
              <w:t>3</w:t>
            </w:r>
            <w:r>
              <w:rPr>
                <w:color w:val="000000" w:themeColor="text1"/>
                <w:sz w:val="24"/>
                <w:highlight w:val="none"/>
                <w:lang w:val="zh-CN"/>
                <w14:textFill>
                  <w14:solidFill>
                    <w14:schemeClr w14:val="tx1"/>
                  </w14:solidFill>
                </w14:textFill>
              </w:rPr>
              <w:t>/a）×</w:t>
            </w:r>
            <w:r>
              <w:rPr>
                <w:color w:val="000000" w:themeColor="text1"/>
                <w:sz w:val="24"/>
                <w:highlight w:val="none"/>
                <w14:textFill>
                  <w14:solidFill>
                    <w14:schemeClr w14:val="tx1"/>
                  </w14:solidFill>
                </w14:textFill>
              </w:rPr>
              <w:t>50</w:t>
            </w:r>
            <w:r>
              <w:rPr>
                <w:color w:val="000000" w:themeColor="text1"/>
                <w:sz w:val="24"/>
                <w:highlight w:val="none"/>
                <w:lang w:val="zh-CN"/>
                <w14:textFill>
                  <w14:solidFill>
                    <w14:schemeClr w14:val="tx1"/>
                  </w14:solidFill>
                </w14:textFill>
              </w:rPr>
              <w:t>（mg/L）/1000000=</w:t>
            </w:r>
            <w:r>
              <w:rPr>
                <w:rFonts w:hint="eastAsia"/>
                <w:color w:val="000000" w:themeColor="text1"/>
                <w:sz w:val="24"/>
                <w:highlight w:val="none"/>
                <w:lang w:val="en-US" w:eastAsia="zh-CN"/>
                <w14:textFill>
                  <w14:solidFill>
                    <w14:schemeClr w14:val="tx1"/>
                  </w14:solidFill>
                </w14:textFill>
              </w:rPr>
              <w:t>0.0006</w:t>
            </w:r>
            <w:r>
              <w:rPr>
                <w:color w:val="000000" w:themeColor="text1"/>
                <w:sz w:val="24"/>
                <w:highlight w:val="none"/>
                <w:lang w:val="zh-CN"/>
                <w14:textFill>
                  <w14:solidFill>
                    <w14:schemeClr w14:val="tx1"/>
                  </w14:solidFill>
                </w14:textFill>
              </w:rPr>
              <w:t>（t/a）</w:t>
            </w:r>
          </w:p>
          <w:p w14:paraId="4A5C3F9A">
            <w:pPr>
              <w:adjustRightInd w:val="0"/>
              <w:snapToGrid w:val="0"/>
              <w:spacing w:line="360" w:lineRule="auto"/>
              <w:ind w:firstLine="480" w:firstLineChars="200"/>
              <w:rPr>
                <w:rFonts w:ascii="Times New Roman" w:hAnsi="Times New Roman" w:eastAsia="宋体" w:cs="Times New Roman"/>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NH</w:t>
            </w:r>
            <w:r>
              <w:rPr>
                <w:color w:val="000000" w:themeColor="text1"/>
                <w:sz w:val="24"/>
                <w:highlight w:val="none"/>
                <w:vertAlign w:val="subscript"/>
                <w:lang w:val="zh-CN"/>
                <w14:textFill>
                  <w14:solidFill>
                    <w14:schemeClr w14:val="tx1"/>
                  </w14:solidFill>
                </w14:textFill>
              </w:rPr>
              <w:t>3</w:t>
            </w:r>
            <w:r>
              <w:rPr>
                <w:color w:val="000000" w:themeColor="text1"/>
                <w:sz w:val="24"/>
                <w:highlight w:val="none"/>
                <w:lang w:val="zh-CN"/>
                <w14:textFill>
                  <w14:solidFill>
                    <w14:schemeClr w14:val="tx1"/>
                  </w14:solidFill>
                </w14:textFill>
              </w:rPr>
              <w:t>-N：</w:t>
            </w:r>
            <w:r>
              <w:rPr>
                <w:rFonts w:hint="eastAsia"/>
                <w:snapToGrid w:val="0"/>
                <w:color w:val="000000" w:themeColor="text1"/>
                <w:kern w:val="0"/>
                <w:sz w:val="24"/>
                <w:highlight w:val="none"/>
                <w:lang w:val="en-US" w:eastAsia="zh-CN"/>
                <w14:textFill>
                  <w14:solidFill>
                    <w14:schemeClr w14:val="tx1"/>
                  </w14:solidFill>
                </w14:textFill>
              </w:rPr>
              <w:t>12.41</w:t>
            </w:r>
            <w:r>
              <w:rPr>
                <w:color w:val="000000" w:themeColor="text1"/>
                <w:sz w:val="24"/>
                <w:highlight w:val="none"/>
                <w:lang w:val="zh-CN"/>
                <w14:textFill>
                  <w14:solidFill>
                    <w14:schemeClr w14:val="tx1"/>
                  </w14:solidFill>
                </w14:textFill>
              </w:rPr>
              <w:t>（m</w:t>
            </w:r>
            <w:r>
              <w:rPr>
                <w:color w:val="000000" w:themeColor="text1"/>
                <w:sz w:val="24"/>
                <w:highlight w:val="none"/>
                <w:vertAlign w:val="superscript"/>
                <w:lang w:val="zh-CN"/>
                <w14:textFill>
                  <w14:solidFill>
                    <w14:schemeClr w14:val="tx1"/>
                  </w14:solidFill>
                </w14:textFill>
              </w:rPr>
              <w:t>3</w:t>
            </w:r>
            <w:r>
              <w:rPr>
                <w:color w:val="000000" w:themeColor="text1"/>
                <w:sz w:val="24"/>
                <w:highlight w:val="none"/>
                <w:lang w:val="zh-CN"/>
                <w14:textFill>
                  <w14:solidFill>
                    <w14:schemeClr w14:val="tx1"/>
                  </w14:solidFill>
                </w14:textFill>
              </w:rPr>
              <w:t>/a）×</w:t>
            </w:r>
            <w:r>
              <w:rPr>
                <w:color w:val="000000" w:themeColor="text1"/>
                <w:sz w:val="24"/>
                <w:highlight w:val="none"/>
                <w14:textFill>
                  <w14:solidFill>
                    <w14:schemeClr w14:val="tx1"/>
                  </w14:solidFill>
                </w14:textFill>
              </w:rPr>
              <w:t>5</w:t>
            </w:r>
            <w:r>
              <w:rPr>
                <w:color w:val="000000" w:themeColor="text1"/>
                <w:sz w:val="24"/>
                <w:highlight w:val="none"/>
                <w:lang w:val="zh-CN"/>
                <w14:textFill>
                  <w14:solidFill>
                    <w14:schemeClr w14:val="tx1"/>
                  </w14:solidFill>
                </w14:textFill>
              </w:rPr>
              <w:t>（mg/L）/1000000=</w:t>
            </w:r>
            <w:r>
              <w:rPr>
                <w:rFonts w:hint="eastAsia"/>
                <w:color w:val="000000" w:themeColor="text1"/>
                <w:sz w:val="24"/>
                <w:highlight w:val="none"/>
                <w:lang w:val="en-US" w:eastAsia="zh-CN"/>
                <w14:textFill>
                  <w14:solidFill>
                    <w14:schemeClr w14:val="tx1"/>
                  </w14:solidFill>
                </w14:textFill>
              </w:rPr>
              <w:t>0.00006</w:t>
            </w:r>
            <w:r>
              <w:rPr>
                <w:color w:val="000000" w:themeColor="text1"/>
                <w:sz w:val="24"/>
                <w:highlight w:val="none"/>
                <w:lang w:val="zh-CN"/>
                <w14:textFill>
                  <w14:solidFill>
                    <w14:schemeClr w14:val="tx1"/>
                  </w14:solidFill>
                </w14:textFill>
              </w:rPr>
              <w:t>（t/a）</w:t>
            </w:r>
          </w:p>
          <w:p w14:paraId="7CE64400">
            <w:pPr>
              <w:adjustRightInd w:val="0"/>
              <w:snapToGrid w:val="0"/>
              <w:spacing w:line="360" w:lineRule="auto"/>
              <w:ind w:firstLine="480" w:firstLineChars="200"/>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总磷：</w:t>
            </w:r>
            <w:r>
              <w:rPr>
                <w:rFonts w:hint="eastAsia" w:ascii="Times New Roman" w:eastAsia="宋体"/>
                <w:snapToGrid w:val="0"/>
                <w:color w:val="000000" w:themeColor="text1"/>
                <w:kern w:val="0"/>
                <w:sz w:val="24"/>
                <w:highlight w:val="none"/>
                <w:lang w:val="en-US" w:eastAsia="zh-CN"/>
                <w14:textFill>
                  <w14:solidFill>
                    <w14:schemeClr w14:val="tx1"/>
                  </w14:solidFill>
                </w14:textFill>
              </w:rPr>
              <w:t>12.41</w:t>
            </w:r>
            <w:r>
              <w:rPr>
                <w:color w:val="000000" w:themeColor="text1"/>
                <w:sz w:val="24"/>
                <w:highlight w:val="none"/>
                <w:lang w:val="zh-CN"/>
                <w14:textFill>
                  <w14:solidFill>
                    <w14:schemeClr w14:val="tx1"/>
                  </w14:solidFill>
                </w14:textFill>
              </w:rPr>
              <w:t>（m</w:t>
            </w:r>
            <w:r>
              <w:rPr>
                <w:color w:val="000000" w:themeColor="text1"/>
                <w:sz w:val="24"/>
                <w:highlight w:val="none"/>
                <w:vertAlign w:val="superscript"/>
                <w:lang w:val="zh-CN"/>
                <w14:textFill>
                  <w14:solidFill>
                    <w14:schemeClr w14:val="tx1"/>
                  </w14:solidFill>
                </w14:textFill>
              </w:rPr>
              <w:t>3</w:t>
            </w:r>
            <w:r>
              <w:rPr>
                <w:color w:val="000000" w:themeColor="text1"/>
                <w:sz w:val="24"/>
                <w:highlight w:val="none"/>
                <w:lang w:val="zh-CN"/>
                <w14:textFill>
                  <w14:solidFill>
                    <w14:schemeClr w14:val="tx1"/>
                  </w14:solidFill>
                </w14:textFill>
              </w:rPr>
              <w:t>/a）×</w:t>
            </w:r>
            <w:r>
              <w:rPr>
                <w:rFonts w:hint="eastAsia"/>
                <w:color w:val="000000" w:themeColor="text1"/>
                <w:sz w:val="24"/>
                <w:highlight w:val="none"/>
                <w:lang w:val="en-US" w:eastAsia="zh-CN"/>
                <w14:textFill>
                  <w14:solidFill>
                    <w14:schemeClr w14:val="tx1"/>
                  </w14:solidFill>
                </w14:textFill>
              </w:rPr>
              <w:t>0.5</w:t>
            </w:r>
            <w:r>
              <w:rPr>
                <w:color w:val="000000" w:themeColor="text1"/>
                <w:sz w:val="24"/>
                <w:highlight w:val="none"/>
                <w:lang w:val="zh-CN"/>
                <w14:textFill>
                  <w14:solidFill>
                    <w14:schemeClr w14:val="tx1"/>
                  </w14:solidFill>
                </w14:textFill>
              </w:rPr>
              <w:t>（mg/L）/1000000</w:t>
            </w:r>
            <w:r>
              <w:rPr>
                <w:color w:val="000000" w:themeColor="text1"/>
                <w:sz w:val="24"/>
                <w:highlight w:val="none"/>
                <w14:textFill>
                  <w14:solidFill>
                    <w14:schemeClr w14:val="tx1"/>
                  </w14:solidFill>
                </w14:textFill>
              </w:rPr>
              <w:t>=</w:t>
            </w:r>
            <w:r>
              <w:rPr>
                <w:rFonts w:hint="eastAsia" w:ascii="Times New Roman" w:eastAsia="宋体"/>
                <w:color w:val="000000" w:themeColor="text1"/>
                <w:sz w:val="24"/>
                <w:highlight w:val="none"/>
                <w:lang w:val="en-US" w:eastAsia="zh-CN"/>
                <w14:textFill>
                  <w14:solidFill>
                    <w14:schemeClr w14:val="tx1"/>
                  </w14:solidFill>
                </w14:textFill>
              </w:rPr>
              <w:t>0.000006</w:t>
            </w:r>
            <w:r>
              <w:rPr>
                <w:color w:val="000000" w:themeColor="text1"/>
                <w:sz w:val="24"/>
                <w:highlight w:val="none"/>
                <w:lang w:val="zh-CN"/>
                <w14:textFill>
                  <w14:solidFill>
                    <w14:schemeClr w14:val="tx1"/>
                  </w14:solidFill>
                </w14:textFill>
              </w:rPr>
              <w:t>（t/a）</w:t>
            </w:r>
          </w:p>
          <w:p w14:paraId="0EBFD730">
            <w:pPr>
              <w:adjustRightInd w:val="0"/>
              <w:snapToGrid w:val="0"/>
              <w:spacing w:line="360" w:lineRule="auto"/>
              <w:ind w:firstLine="480" w:firstLineChars="200"/>
              <w:rPr>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sz w:val="24"/>
                <w:highlight w:val="none"/>
                <w:lang w:val="zh-CN"/>
                <w14:textFill>
                  <w14:solidFill>
                    <w14:schemeClr w14:val="tx1"/>
                  </w14:solidFill>
                </w14:textFill>
              </w:rPr>
              <w:t>本项目污水进入</w:t>
            </w:r>
            <w:r>
              <w:rPr>
                <w:rFonts w:hint="eastAsia" w:cs="Times New Roman"/>
                <w:color w:val="000000" w:themeColor="text1"/>
                <w:sz w:val="24"/>
                <w:highlight w:val="none"/>
                <w:lang w:val="en-US" w:eastAsia="zh-CN"/>
                <w14:textFill>
                  <w14:solidFill>
                    <w14:schemeClr w14:val="tx1"/>
                  </w14:solidFill>
                </w14:textFill>
              </w:rPr>
              <w:t>桥亭</w:t>
            </w:r>
            <w:r>
              <w:rPr>
                <w:rFonts w:hint="eastAsia" w:ascii="Times New Roman" w:hAnsi="Times New Roman" w:eastAsia="宋体" w:cs="Times New Roman"/>
                <w:color w:val="000000" w:themeColor="text1"/>
                <w:sz w:val="24"/>
                <w:highlight w:val="none"/>
                <w:lang w:val="zh-CN" w:eastAsia="zh-CN"/>
                <w14:textFill>
                  <w14:solidFill>
                    <w14:schemeClr w14:val="tx1"/>
                  </w14:solidFill>
                </w14:textFill>
              </w:rPr>
              <w:t>镇污水处理厂</w:t>
            </w:r>
            <w:r>
              <w:rPr>
                <w:rFonts w:hint="eastAsia" w:ascii="Times New Roman" w:hAnsi="Times New Roman" w:eastAsia="宋体" w:cs="Times New Roman"/>
                <w:color w:val="000000" w:themeColor="text1"/>
                <w:sz w:val="24"/>
                <w:highlight w:val="none"/>
                <w:lang w:val="zh-CN"/>
                <w14:textFill>
                  <w14:solidFill>
                    <w14:schemeClr w14:val="tx1"/>
                  </w14:solidFill>
                </w14:textFill>
              </w:rPr>
              <w:t>，废水总量控制指标纳入</w:t>
            </w:r>
            <w:r>
              <w:rPr>
                <w:rFonts w:hint="eastAsia" w:cs="Times New Roman"/>
                <w:color w:val="000000" w:themeColor="text1"/>
                <w:sz w:val="24"/>
                <w:highlight w:val="none"/>
                <w:lang w:val="zh-CN"/>
                <w14:textFill>
                  <w14:solidFill>
                    <w14:schemeClr w14:val="tx1"/>
                  </w14:solidFill>
                </w14:textFill>
              </w:rPr>
              <w:t>污水处理厂</w:t>
            </w:r>
            <w:r>
              <w:rPr>
                <w:rFonts w:hint="eastAsia" w:ascii="Times New Roman" w:hAnsi="Times New Roman" w:eastAsia="宋体" w:cs="Times New Roman"/>
                <w:color w:val="000000" w:themeColor="text1"/>
                <w:sz w:val="24"/>
                <w:highlight w:val="none"/>
                <w:lang w:val="zh-CN"/>
                <w14:textFill>
                  <w14:solidFill>
                    <w14:schemeClr w14:val="tx1"/>
                  </w14:solidFill>
                </w14:textFill>
              </w:rPr>
              <w:t>总量控制指标，不</w:t>
            </w:r>
            <w:r>
              <w:rPr>
                <w:rFonts w:hint="eastAsia" w:cs="Times New Roman"/>
                <w:color w:val="000000" w:themeColor="text1"/>
                <w:sz w:val="24"/>
                <w:highlight w:val="none"/>
                <w:lang w:val="en-US" w:eastAsia="zh-CN"/>
                <w14:textFill>
                  <w14:solidFill>
                    <w14:schemeClr w14:val="tx1"/>
                  </w14:solidFill>
                </w14:textFill>
              </w:rPr>
              <w:t>再</w:t>
            </w:r>
            <w:r>
              <w:rPr>
                <w:rFonts w:hint="eastAsia" w:ascii="Times New Roman" w:hAnsi="Times New Roman" w:eastAsia="宋体" w:cs="Times New Roman"/>
                <w:color w:val="000000" w:themeColor="text1"/>
                <w:sz w:val="24"/>
                <w:highlight w:val="none"/>
                <w:lang w:val="zh-CN"/>
                <w14:textFill>
                  <w14:solidFill>
                    <w14:schemeClr w14:val="tx1"/>
                  </w14:solidFill>
                </w14:textFill>
              </w:rPr>
              <w:t>单独设置总量控制指标。</w:t>
            </w:r>
          </w:p>
        </w:tc>
      </w:tr>
    </w:tbl>
    <w:p w14:paraId="5DD3EF37">
      <w:pPr>
        <w:pStyle w:val="31"/>
        <w:numPr>
          <w:ilvl w:val="0"/>
          <w:numId w:val="6"/>
        </w:numPr>
        <w:jc w:val="center"/>
        <w:outlineLvl w:val="0"/>
        <w:rPr>
          <w:rFonts w:ascii="Times New Roman" w:hAnsi="Times New Roman" w:eastAsia="黑体"/>
          <w:snapToGrid w:val="0"/>
          <w:color w:val="000000" w:themeColor="text1"/>
          <w:sz w:val="30"/>
          <w:szCs w:val="30"/>
          <w:highlight w:val="none"/>
          <w14:textFill>
            <w14:solidFill>
              <w14:schemeClr w14:val="tx1"/>
            </w14:solidFill>
          </w14:textFill>
        </w:rPr>
      </w:pPr>
      <w:r>
        <w:rPr>
          <w:rFonts w:ascii="Times New Roman" w:hAnsi="Times New Roman" w:eastAsia="黑体"/>
          <w:snapToGrid w:val="0"/>
          <w:color w:val="000000" w:themeColor="text1"/>
          <w:kern w:val="2"/>
          <w:sz w:val="36"/>
          <w:szCs w:val="36"/>
          <w:highlight w:val="none"/>
          <w14:textFill>
            <w14:solidFill>
              <w14:schemeClr w14:val="tx1"/>
            </w14:solidFill>
          </w14:textFill>
        </w:rPr>
        <w:br w:type="page"/>
      </w:r>
      <w:r>
        <w:rPr>
          <w:rFonts w:ascii="Times New Roman" w:hAnsi="Times New Roman" w:eastAsia="黑体"/>
          <w:snapToGrid w:val="0"/>
          <w:color w:val="000000" w:themeColor="text1"/>
          <w:sz w:val="30"/>
          <w:szCs w:val="30"/>
          <w:highlight w:val="none"/>
          <w14:textFill>
            <w14:solidFill>
              <w14:schemeClr w14:val="tx1"/>
            </w14:solidFill>
          </w14:textFill>
        </w:rPr>
        <w:t>生态环境影响分析</w:t>
      </w:r>
    </w:p>
    <w:tbl>
      <w:tblPr>
        <w:tblStyle w:val="37"/>
        <w:tblW w:w="924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79"/>
        <w:gridCol w:w="8363"/>
      </w:tblGrid>
      <w:tr w14:paraId="48F4EB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9" w:type="dxa"/>
            <w:tcMar>
              <w:left w:w="28" w:type="dxa"/>
              <w:right w:w="28" w:type="dxa"/>
            </w:tcMar>
            <w:vAlign w:val="center"/>
          </w:tcPr>
          <w:p w14:paraId="147B0435">
            <w:pPr>
              <w:pStyle w:val="31"/>
              <w:adjustRightInd w:val="0"/>
              <w:snapToGrid w:val="0"/>
              <w:spacing w:before="0" w:beforeAutospacing="0" w:after="0" w:afterAutospacing="0"/>
              <w:jc w:val="center"/>
              <w:rPr>
                <w:rFonts w:ascii="Times New Roman" w:hAnsi="Times New Roman"/>
                <w:bCs/>
                <w:color w:val="000000" w:themeColor="text1"/>
                <w:kern w:val="2"/>
                <w:sz w:val="21"/>
                <w:szCs w:val="21"/>
                <w:highlight w:val="none"/>
                <w14:textFill>
                  <w14:solidFill>
                    <w14:schemeClr w14:val="tx1"/>
                  </w14:solidFill>
                </w14:textFill>
              </w:rPr>
            </w:pPr>
            <w:bookmarkStart w:id="12" w:name="_Hlk49796138"/>
            <w:r>
              <w:rPr>
                <w:rFonts w:ascii="Times New Roman" w:hAnsi="Times New Roman"/>
                <w:bCs/>
                <w:color w:val="000000" w:themeColor="text1"/>
                <w:kern w:val="2"/>
                <w:highlight w:val="none"/>
                <w14:textFill>
                  <w14:solidFill>
                    <w14:schemeClr w14:val="tx1"/>
                  </w14:solidFill>
                </w14:textFill>
              </w:rPr>
              <w:t>施工期生态环境影响分析</w:t>
            </w:r>
            <w:bookmarkEnd w:id="12"/>
          </w:p>
        </w:tc>
        <w:tc>
          <w:tcPr>
            <w:tcW w:w="8363" w:type="dxa"/>
          </w:tcPr>
          <w:p w14:paraId="194B5309">
            <w:pPr>
              <w:spacing w:before="120" w:beforeLines="50"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施工期的环境影响因素主要有：地表扰动施工对生态环境和水土流失的影响、施工扬尘的影响、施工机械噪声尾气的影响、施工废水的影响以及固体废</w:t>
            </w:r>
            <w:r>
              <w:rPr>
                <w:color w:val="000000" w:themeColor="text1"/>
                <w:kern w:val="0"/>
                <w:sz w:val="24"/>
                <w:highlight w:val="none"/>
                <w14:textFill>
                  <w14:solidFill>
                    <w14:schemeClr w14:val="tx1"/>
                  </w14:solidFill>
                </w14:textFill>
              </w:rPr>
              <w:t>物（施工</w:t>
            </w:r>
            <w:r>
              <w:rPr>
                <w:rFonts w:hint="eastAsia"/>
                <w:color w:val="000000" w:themeColor="text1"/>
                <w:kern w:val="0"/>
                <w:sz w:val="24"/>
                <w:highlight w:val="none"/>
                <w:lang w:val="en-US" w:eastAsia="zh-CN"/>
                <w14:textFill>
                  <w14:solidFill>
                    <w14:schemeClr w14:val="tx1"/>
                  </w14:solidFill>
                </w14:textFill>
              </w:rPr>
              <w:t>建筑垃圾</w:t>
            </w:r>
            <w:r>
              <w:rPr>
                <w:color w:val="000000" w:themeColor="text1"/>
                <w:kern w:val="0"/>
                <w:sz w:val="24"/>
                <w:highlight w:val="none"/>
                <w14:textFill>
                  <w14:solidFill>
                    <w14:schemeClr w14:val="tx1"/>
                  </w14:solidFill>
                </w14:textFill>
              </w:rPr>
              <w:t>）的影响。</w:t>
            </w:r>
          </w:p>
          <w:p w14:paraId="633170C0">
            <w:pPr>
              <w:spacing w:line="360" w:lineRule="auto"/>
              <w:ind w:firstLine="482" w:firstLineChars="200"/>
              <w:textAlignment w:val="baseline"/>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一、生态环境影响分析</w:t>
            </w:r>
          </w:p>
          <w:p w14:paraId="55B4179E">
            <w:pPr>
              <w:spacing w:line="360" w:lineRule="auto"/>
              <w:ind w:firstLine="480" w:firstLineChars="200"/>
              <w:textAlignment w:val="baseline"/>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本项目生态环境进行专项评价，此章节仅简要说明。</w:t>
            </w:r>
          </w:p>
          <w:p w14:paraId="34D2CB7D">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工程施工期的影响主要通过施工扰动产生，属于直接影响，而且影响性质属于负面的。根据识别，项目施工期对生态环境的各个方面均会产生不利影响，其中对水土流失等方面的影响尤为突出，即工程建设将会降低植被覆盖度，加剧水土流失，改变土地利用方式和景观。</w:t>
            </w:r>
          </w:p>
          <w:p w14:paraId="4BC11E05">
            <w:pPr>
              <w:spacing w:line="360" w:lineRule="auto"/>
              <w:ind w:firstLine="482" w:firstLineChars="200"/>
              <w:textAlignment w:val="baseline"/>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（一）</w:t>
            </w:r>
            <w:r>
              <w:rPr>
                <w:b/>
                <w:color w:val="000000" w:themeColor="text1"/>
                <w:sz w:val="24"/>
                <w:highlight w:val="none"/>
                <w14:textFill>
                  <w14:solidFill>
                    <w14:schemeClr w14:val="tx1"/>
                  </w14:solidFill>
                </w14:textFill>
              </w:rPr>
              <w:t>土地利用影响评价</w:t>
            </w:r>
          </w:p>
          <w:p w14:paraId="26B833E4">
            <w:pPr>
              <w:widowControl w:val="0"/>
              <w:spacing w:line="360" w:lineRule="auto"/>
              <w:ind w:firstLine="480" w:firstLineChars="200"/>
              <w:jc w:val="both"/>
              <w:rPr>
                <w:rFonts w:hint="eastAsia"/>
                <w:color w:val="000000" w:themeColor="text1"/>
                <w:kern w:val="0"/>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w:t>
            </w:r>
            <w:r>
              <w:rPr>
                <w:rFonts w:hint="eastAsia" w:cs="Times New Roman"/>
                <w:color w:val="000000" w:themeColor="text1"/>
                <w:kern w:val="2"/>
                <w:sz w:val="24"/>
                <w:szCs w:val="24"/>
                <w:highlight w:val="none"/>
                <w:lang w:val="en-US" w:eastAsia="zh-CN" w:bidi="ar-SA"/>
                <w14:textFill>
                  <w14:solidFill>
                    <w14:schemeClr w14:val="tx1"/>
                  </w14:solidFill>
                </w14:textFill>
              </w:rPr>
              <w:t>南江县桥亭镇镇区详细规划（</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2021-2035年</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国土空间</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用地规划图》，项目占地区域规划为</w:t>
            </w:r>
            <w:r>
              <w:rPr>
                <w:rFonts w:hint="eastAsia" w:cs="Times New Roman"/>
                <w:color w:val="000000" w:themeColor="text1"/>
                <w:kern w:val="2"/>
                <w:sz w:val="24"/>
                <w:szCs w:val="24"/>
                <w:highlight w:val="none"/>
                <w:lang w:val="en-US" w:eastAsia="zh-CN" w:bidi="ar-SA"/>
                <w14:textFill>
                  <w14:solidFill>
                    <w14:schemeClr w14:val="tx1"/>
                  </w14:solidFill>
                </w14:textFill>
              </w:rPr>
              <w:t>工业和仓储用地</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2025年5月15日，四川南江同辉公用事业服务有限公司取得项目用地国有建设用地使用权不动产权证，编号为川（2025）南江县不动产权第0002735号，权利性质为出让，用途为工业用地，宗地面积52023.03平方米，坐落于南江县桥亭镇QT-02-04地块。</w:t>
            </w:r>
          </w:p>
          <w:p w14:paraId="39D0476B">
            <w:pPr>
              <w:pStyle w:val="20"/>
              <w:spacing w:line="360" w:lineRule="auto"/>
              <w:ind w:firstLine="480"/>
              <w:rPr>
                <w:color w:val="000000" w:themeColor="text1"/>
                <w:kern w:val="0"/>
                <w:sz w:val="24"/>
                <w:highlight w:val="none"/>
                <w14:textFill>
                  <w14:solidFill>
                    <w14:schemeClr w14:val="tx1"/>
                  </w14:solidFill>
                </w14:textFill>
              </w:rPr>
            </w:pPr>
            <w:r>
              <w:rPr>
                <w:rFonts w:hint="eastAsia"/>
                <w:color w:val="000000" w:themeColor="text1"/>
                <w:sz w:val="24"/>
                <w:szCs w:val="22"/>
                <w:highlight w:val="none"/>
                <w14:textFill>
                  <w14:solidFill>
                    <w14:schemeClr w14:val="tx1"/>
                  </w14:solidFill>
                </w14:textFill>
              </w:rPr>
              <w:t>同时</w:t>
            </w:r>
            <w:r>
              <w:rPr>
                <w:rFonts w:hint="eastAsia" w:ascii="Times New Roman" w:eastAsia="宋体"/>
                <w:color w:val="000000" w:themeColor="text1"/>
                <w:sz w:val="24"/>
                <w:szCs w:val="22"/>
                <w:highlight w:val="none"/>
                <w:lang w:val="en-US" w:eastAsia="zh-CN"/>
                <w14:textFill>
                  <w14:solidFill>
                    <w14:schemeClr w14:val="tx1"/>
                  </w14:solidFill>
                </w14:textFill>
              </w:rPr>
              <w:t>经与南江县</w:t>
            </w:r>
            <w:r>
              <w:rPr>
                <w:rFonts w:hint="eastAsia"/>
                <w:color w:val="000000" w:themeColor="text1"/>
                <w:sz w:val="24"/>
                <w:szCs w:val="22"/>
                <w:highlight w:val="none"/>
                <w14:textFill>
                  <w14:solidFill>
                    <w14:schemeClr w14:val="tx1"/>
                  </w14:solidFill>
                </w14:textFill>
              </w:rPr>
              <w:t>国土空间规划</w:t>
            </w:r>
            <w:r>
              <w:rPr>
                <w:rFonts w:hint="eastAsia"/>
                <w:color w:val="000000" w:themeColor="text1"/>
                <w:sz w:val="24"/>
                <w:szCs w:val="22"/>
                <w:highlight w:val="none"/>
                <w:lang w:eastAsia="zh-CN"/>
                <w14:textFill>
                  <w14:solidFill>
                    <w14:schemeClr w14:val="tx1"/>
                  </w14:solidFill>
                </w14:textFill>
              </w:rPr>
              <w:t>“三区三线”</w:t>
            </w:r>
            <w:r>
              <w:rPr>
                <w:rFonts w:hint="eastAsia"/>
                <w:color w:val="000000" w:themeColor="text1"/>
                <w:sz w:val="24"/>
                <w:szCs w:val="22"/>
                <w:highlight w:val="none"/>
                <w14:textFill>
                  <w14:solidFill>
                    <w14:schemeClr w14:val="tx1"/>
                  </w14:solidFill>
                </w14:textFill>
              </w:rPr>
              <w:t>图</w:t>
            </w:r>
            <w:r>
              <w:rPr>
                <w:rFonts w:hint="eastAsia" w:ascii="Times New Roman" w:eastAsia="宋体"/>
                <w:color w:val="000000" w:themeColor="text1"/>
                <w:sz w:val="24"/>
                <w:szCs w:val="22"/>
                <w:highlight w:val="none"/>
                <w:lang w:val="en-US" w:eastAsia="zh-CN"/>
                <w14:textFill>
                  <w14:solidFill>
                    <w14:schemeClr w14:val="tx1"/>
                  </w14:solidFill>
                </w14:textFill>
              </w:rPr>
              <w:t>叠图可知</w:t>
            </w:r>
            <w:r>
              <w:rPr>
                <w:rFonts w:hint="eastAsia"/>
                <w:b/>
                <w:bCs/>
                <w:color w:val="000000" w:themeColor="text1"/>
                <w:sz w:val="24"/>
                <w:szCs w:val="22"/>
                <w:highlight w:val="none"/>
                <w14:textFill>
                  <w14:solidFill>
                    <w14:schemeClr w14:val="tx1"/>
                  </w14:solidFill>
                </w14:textFill>
              </w:rPr>
              <w:t>本项目所在区域属于城镇开发空间，</w:t>
            </w:r>
            <w:r>
              <w:rPr>
                <w:rFonts w:hint="eastAsia" w:ascii="Times New Roman" w:eastAsia="宋体"/>
                <w:b/>
                <w:bCs/>
                <w:color w:val="000000" w:themeColor="text1"/>
                <w:sz w:val="24"/>
                <w:szCs w:val="22"/>
                <w:highlight w:val="none"/>
                <w:lang w:val="en-US" w:eastAsia="zh-CN"/>
                <w14:textFill>
                  <w14:solidFill>
                    <w14:schemeClr w14:val="tx1"/>
                  </w14:solidFill>
                </w14:textFill>
              </w:rPr>
              <w:t>不涉及生态保护红线和永久基本农田，</w:t>
            </w:r>
            <w:r>
              <w:rPr>
                <w:rFonts w:hint="eastAsia"/>
                <w:b/>
                <w:bCs/>
                <w:color w:val="000000" w:themeColor="text1"/>
                <w:sz w:val="24"/>
                <w:szCs w:val="22"/>
                <w:highlight w:val="none"/>
                <w14:textFill>
                  <w14:solidFill>
                    <w14:schemeClr w14:val="tx1"/>
                  </w14:solidFill>
                </w14:textFill>
              </w:rPr>
              <w:t>符合用地规划</w:t>
            </w:r>
            <w:r>
              <w:rPr>
                <w:rFonts w:hint="eastAsia"/>
                <w:b/>
                <w:bCs/>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因此</w:t>
            </w:r>
            <w:r>
              <w:rPr>
                <w:color w:val="000000" w:themeColor="text1"/>
                <w:kern w:val="0"/>
                <w:sz w:val="24"/>
                <w:highlight w:val="none"/>
                <w14:textFill>
                  <w14:solidFill>
                    <w14:schemeClr w14:val="tx1"/>
                  </w14:solidFill>
                </w14:textFill>
              </w:rPr>
              <w:t>项目的建设</w:t>
            </w:r>
            <w:r>
              <w:rPr>
                <w:rFonts w:hint="eastAsia"/>
                <w:color w:val="000000" w:themeColor="text1"/>
                <w:kern w:val="0"/>
                <w:sz w:val="24"/>
                <w:highlight w:val="none"/>
                <w14:textFill>
                  <w14:solidFill>
                    <w14:schemeClr w14:val="tx1"/>
                  </w14:solidFill>
                </w14:textFill>
              </w:rPr>
              <w:t>不</w:t>
            </w:r>
            <w:r>
              <w:rPr>
                <w:color w:val="000000" w:themeColor="text1"/>
                <w:kern w:val="0"/>
                <w:sz w:val="24"/>
                <w:highlight w:val="none"/>
                <w14:textFill>
                  <w14:solidFill>
                    <w14:schemeClr w14:val="tx1"/>
                  </w14:solidFill>
                </w14:textFill>
              </w:rPr>
              <w:t>会改变</w:t>
            </w:r>
            <w:r>
              <w:rPr>
                <w:rFonts w:hint="eastAsia"/>
                <w:color w:val="000000" w:themeColor="text1"/>
                <w:kern w:val="0"/>
                <w:sz w:val="24"/>
                <w:highlight w:val="none"/>
                <w:lang w:eastAsia="zh-CN"/>
                <w14:textFill>
                  <w14:solidFill>
                    <w14:schemeClr w14:val="tx1"/>
                  </w14:solidFill>
                </w14:textFill>
              </w:rPr>
              <w:t>规划</w:t>
            </w:r>
            <w:r>
              <w:rPr>
                <w:color w:val="000000" w:themeColor="text1"/>
                <w:kern w:val="0"/>
                <w:sz w:val="24"/>
                <w:highlight w:val="none"/>
                <w14:textFill>
                  <w14:solidFill>
                    <w14:schemeClr w14:val="tx1"/>
                  </w14:solidFill>
                </w14:textFill>
              </w:rPr>
              <w:t>土地利用类型，符合</w:t>
            </w:r>
            <w:r>
              <w:rPr>
                <w:rFonts w:hint="eastAsia"/>
                <w:color w:val="000000" w:themeColor="text1"/>
                <w:kern w:val="0"/>
                <w:sz w:val="24"/>
                <w:highlight w:val="none"/>
                <w14:textFill>
                  <w14:solidFill>
                    <w14:schemeClr w14:val="tx1"/>
                  </w14:solidFill>
                </w14:textFill>
              </w:rPr>
              <w:t>城市土地利用</w:t>
            </w:r>
            <w:r>
              <w:rPr>
                <w:color w:val="000000" w:themeColor="text1"/>
                <w:kern w:val="0"/>
                <w:sz w:val="24"/>
                <w:highlight w:val="none"/>
                <w14:textFill>
                  <w14:solidFill>
                    <w14:schemeClr w14:val="tx1"/>
                  </w14:solidFill>
                </w14:textFill>
              </w:rPr>
              <w:t>规划。因此，对土地利用的影响不大。</w:t>
            </w:r>
          </w:p>
          <w:p w14:paraId="7A09EE7A">
            <w:pPr>
              <w:spacing w:line="360" w:lineRule="auto"/>
              <w:ind w:firstLine="482" w:firstLineChars="200"/>
              <w:textAlignment w:val="baseline"/>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（二）</w:t>
            </w:r>
            <w:r>
              <w:rPr>
                <w:b/>
                <w:color w:val="000000" w:themeColor="text1"/>
                <w:sz w:val="24"/>
                <w:highlight w:val="none"/>
                <w14:textFill>
                  <w14:solidFill>
                    <w14:schemeClr w14:val="tx1"/>
                  </w14:solidFill>
                </w14:textFill>
              </w:rPr>
              <w:t>对陆生</w:t>
            </w:r>
            <w:r>
              <w:rPr>
                <w:rFonts w:hint="eastAsia"/>
                <w:b/>
                <w:color w:val="000000" w:themeColor="text1"/>
                <w:sz w:val="24"/>
                <w:highlight w:val="none"/>
                <w14:textFill>
                  <w14:solidFill>
                    <w14:schemeClr w14:val="tx1"/>
                  </w14:solidFill>
                </w14:textFill>
              </w:rPr>
              <w:t>植物</w:t>
            </w:r>
            <w:r>
              <w:rPr>
                <w:b/>
                <w:color w:val="000000" w:themeColor="text1"/>
                <w:sz w:val="24"/>
                <w:highlight w:val="none"/>
                <w14:textFill>
                  <w14:solidFill>
                    <w14:schemeClr w14:val="tx1"/>
                  </w14:solidFill>
                </w14:textFill>
              </w:rPr>
              <w:t>的影响</w:t>
            </w:r>
          </w:p>
          <w:p w14:paraId="220D74D6">
            <w:pPr>
              <w:adjustRightInd w:val="0"/>
              <w:snapToGrid w:val="0"/>
              <w:spacing w:line="360" w:lineRule="auto"/>
              <w:ind w:firstLine="482" w:firstLineChars="200"/>
              <w:textAlignment w:val="baseline"/>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1、影响因素</w:t>
            </w:r>
          </w:p>
          <w:p w14:paraId="1847ECF8">
            <w:pPr>
              <w:adjustRightInd w:val="0"/>
              <w:snapToGrid w:val="0"/>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施工过程，人流和车流量大大增加，项目占地范围内的植物群落将被彻底破坏，植物生物量短时期内将大幅降低</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如果施工管理不善，对施工场地周围的植被破坏较大，甚至导致其消失。</w:t>
            </w:r>
          </w:p>
          <w:p w14:paraId="7E9C0C91">
            <w:pPr>
              <w:adjustRightInd w:val="0"/>
              <w:snapToGrid w:val="0"/>
              <w:spacing w:line="360" w:lineRule="auto"/>
              <w:ind w:firstLine="514"/>
              <w:rPr>
                <w:b/>
                <w:bCs/>
                <w:color w:val="000000" w:themeColor="text1"/>
                <w:spacing w:val="8"/>
                <w:sz w:val="24"/>
                <w:highlight w:val="none"/>
                <w14:textFill>
                  <w14:solidFill>
                    <w14:schemeClr w14:val="tx1"/>
                  </w14:solidFill>
                </w14:textFill>
              </w:rPr>
            </w:pPr>
            <w:r>
              <w:rPr>
                <w:b/>
                <w:bCs/>
                <w:color w:val="000000" w:themeColor="text1"/>
                <w:spacing w:val="8"/>
                <w:sz w:val="24"/>
                <w:highlight w:val="none"/>
                <w14:textFill>
                  <w14:solidFill>
                    <w14:schemeClr w14:val="tx1"/>
                  </w14:solidFill>
                </w14:textFill>
              </w:rPr>
              <w:t>2、</w:t>
            </w:r>
            <w:r>
              <w:rPr>
                <w:rFonts w:hint="eastAsia"/>
                <w:b/>
                <w:bCs/>
                <w:color w:val="000000" w:themeColor="text1"/>
                <w:spacing w:val="8"/>
                <w:sz w:val="24"/>
                <w:highlight w:val="none"/>
                <w14:textFill>
                  <w14:solidFill>
                    <w14:schemeClr w14:val="tx1"/>
                  </w14:solidFill>
                </w14:textFill>
              </w:rPr>
              <w:t>对</w:t>
            </w:r>
            <w:r>
              <w:rPr>
                <w:b/>
                <w:bCs/>
                <w:color w:val="000000" w:themeColor="text1"/>
                <w:spacing w:val="8"/>
                <w:sz w:val="24"/>
                <w:highlight w:val="none"/>
                <w14:textFill>
                  <w14:solidFill>
                    <w14:schemeClr w14:val="tx1"/>
                  </w14:solidFill>
                </w14:textFill>
              </w:rPr>
              <w:t>植被类型</w:t>
            </w:r>
            <w:r>
              <w:rPr>
                <w:rFonts w:hint="eastAsia"/>
                <w:b/>
                <w:bCs/>
                <w:color w:val="000000" w:themeColor="text1"/>
                <w:spacing w:val="8"/>
                <w:sz w:val="24"/>
                <w:highlight w:val="none"/>
                <w14:textFill>
                  <w14:solidFill>
                    <w14:schemeClr w14:val="tx1"/>
                  </w14:solidFill>
                </w14:textFill>
              </w:rPr>
              <w:t>的</w:t>
            </w:r>
            <w:r>
              <w:rPr>
                <w:b/>
                <w:bCs/>
                <w:color w:val="000000" w:themeColor="text1"/>
                <w:spacing w:val="8"/>
                <w:sz w:val="24"/>
                <w:highlight w:val="none"/>
                <w14:textFill>
                  <w14:solidFill>
                    <w14:schemeClr w14:val="tx1"/>
                  </w14:solidFill>
                </w14:textFill>
              </w:rPr>
              <w:t>影响</w:t>
            </w:r>
          </w:p>
          <w:p w14:paraId="43BCD9EC">
            <w:pPr>
              <w:adjustRightInd w:val="0"/>
              <w:snapToGrid w:val="0"/>
              <w:spacing w:line="360" w:lineRule="auto"/>
              <w:ind w:firstLine="514"/>
              <w:rPr>
                <w:color w:val="000000" w:themeColor="text1"/>
                <w:spacing w:val="8"/>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评价区内植被类型多样且分布广泛，由于这些植物的生长能力顽强，</w:t>
            </w:r>
            <w:r>
              <w:rPr>
                <w:rFonts w:hint="eastAsia"/>
                <w:color w:val="000000" w:themeColor="text1"/>
                <w:kern w:val="0"/>
                <w:sz w:val="24"/>
                <w:highlight w:val="none"/>
                <w:lang w:bidi="ar"/>
                <w14:textFill>
                  <w14:solidFill>
                    <w14:schemeClr w14:val="tx1"/>
                  </w14:solidFill>
                </w14:textFill>
              </w:rPr>
              <w:t>因此在</w:t>
            </w:r>
            <w:r>
              <w:rPr>
                <w:color w:val="000000" w:themeColor="text1"/>
                <w:kern w:val="0"/>
                <w:sz w:val="24"/>
                <w:highlight w:val="none"/>
                <w:lang w:bidi="ar"/>
                <w14:textFill>
                  <w14:solidFill>
                    <w14:schemeClr w14:val="tx1"/>
                  </w14:solidFill>
                </w14:textFill>
              </w:rPr>
              <w:t>项目建设过程中，基本不会对区域内植被产生大的破坏，因此本项目工程建设用地对区域植被类型变化的影响较小。</w:t>
            </w:r>
          </w:p>
          <w:p w14:paraId="7124BB9A">
            <w:pPr>
              <w:adjustRightInd w:val="0"/>
              <w:snapToGrid w:val="0"/>
              <w:spacing w:line="360" w:lineRule="auto"/>
              <w:ind w:firstLine="514"/>
              <w:rPr>
                <w:b/>
                <w:bCs/>
                <w:color w:val="000000" w:themeColor="text1"/>
                <w:spacing w:val="8"/>
                <w:sz w:val="24"/>
                <w:highlight w:val="none"/>
                <w14:textFill>
                  <w14:solidFill>
                    <w14:schemeClr w14:val="tx1"/>
                  </w14:solidFill>
                </w14:textFill>
              </w:rPr>
            </w:pPr>
            <w:r>
              <w:rPr>
                <w:b/>
                <w:bCs/>
                <w:color w:val="000000" w:themeColor="text1"/>
                <w:spacing w:val="8"/>
                <w:sz w:val="24"/>
                <w:highlight w:val="none"/>
                <w14:textFill>
                  <w14:solidFill>
                    <w14:schemeClr w14:val="tx1"/>
                  </w14:solidFill>
                </w14:textFill>
              </w:rPr>
              <w:t>3、对植物多样性的影响</w:t>
            </w:r>
          </w:p>
          <w:p w14:paraId="5C7B4612">
            <w:pPr>
              <w:adjustRightInd w:val="0"/>
              <w:snapToGrid w:val="0"/>
              <w:spacing w:line="360" w:lineRule="auto"/>
              <w:ind w:firstLine="512" w:firstLineChars="200"/>
              <w:textAlignment w:val="baseline"/>
              <w:rPr>
                <w:rFonts w:hint="eastAsia"/>
                <w:color w:val="000000" w:themeColor="text1"/>
                <w:spacing w:val="8"/>
                <w:sz w:val="24"/>
                <w:highlight w:val="none"/>
                <w:lang w:eastAsia="zh-CN"/>
                <w14:textFill>
                  <w14:solidFill>
                    <w14:schemeClr w14:val="tx1"/>
                  </w14:solidFill>
                </w14:textFill>
              </w:rPr>
            </w:pPr>
            <w:r>
              <w:rPr>
                <w:color w:val="000000" w:themeColor="text1"/>
                <w:spacing w:val="8"/>
                <w:sz w:val="24"/>
                <w:highlight w:val="none"/>
                <w14:textFill>
                  <w14:solidFill>
                    <w14:schemeClr w14:val="tx1"/>
                  </w14:solidFill>
                </w14:textFill>
              </w:rPr>
              <w:t>项目建设虽然会采伐植株个体，但不会导致评价区的物种或植被类型的消失，上述受直接侵占影响的植物种类和植被类型在评价区乃至</w:t>
            </w:r>
            <w:r>
              <w:rPr>
                <w:rFonts w:hint="eastAsia"/>
                <w:color w:val="000000" w:themeColor="text1"/>
                <w:spacing w:val="8"/>
                <w:sz w:val="24"/>
                <w:highlight w:val="none"/>
                <w14:textFill>
                  <w14:solidFill>
                    <w14:schemeClr w14:val="tx1"/>
                  </w14:solidFill>
                </w14:textFill>
              </w:rPr>
              <w:t>地质公园</w:t>
            </w:r>
            <w:r>
              <w:rPr>
                <w:color w:val="000000" w:themeColor="text1"/>
                <w:spacing w:val="8"/>
                <w:sz w:val="24"/>
                <w:highlight w:val="none"/>
                <w14:textFill>
                  <w14:solidFill>
                    <w14:schemeClr w14:val="tx1"/>
                  </w14:solidFill>
                </w14:textFill>
              </w:rPr>
              <w:t>内都广泛分布，项目建设对评价区的</w:t>
            </w:r>
            <w:r>
              <w:rPr>
                <w:rFonts w:hint="eastAsia"/>
                <w:color w:val="000000" w:themeColor="text1"/>
                <w:spacing w:val="8"/>
                <w:sz w:val="24"/>
                <w:highlight w:val="none"/>
                <w:lang w:val="en-US" w:eastAsia="zh-CN"/>
                <w14:textFill>
                  <w14:solidFill>
                    <w14:schemeClr w14:val="tx1"/>
                  </w14:solidFill>
                </w14:textFill>
              </w:rPr>
              <w:t>植被</w:t>
            </w:r>
            <w:r>
              <w:rPr>
                <w:color w:val="000000" w:themeColor="text1"/>
                <w:spacing w:val="8"/>
                <w:sz w:val="24"/>
                <w:highlight w:val="none"/>
                <w14:textFill>
                  <w14:solidFill>
                    <w14:schemeClr w14:val="tx1"/>
                  </w14:solidFill>
                </w14:textFill>
              </w:rPr>
              <w:t>多样性影响较小</w:t>
            </w:r>
            <w:r>
              <w:rPr>
                <w:rFonts w:hint="eastAsia"/>
                <w:color w:val="000000" w:themeColor="text1"/>
                <w:spacing w:val="8"/>
                <w:sz w:val="24"/>
                <w:highlight w:val="none"/>
                <w:lang w:eastAsia="zh-CN"/>
                <w14:textFill>
                  <w14:solidFill>
                    <w14:schemeClr w14:val="tx1"/>
                  </w14:solidFill>
                </w14:textFill>
              </w:rPr>
              <w:t>。</w:t>
            </w:r>
          </w:p>
          <w:p w14:paraId="2B9A0838">
            <w:pPr>
              <w:numPr>
                <w:ilvl w:val="0"/>
                <w:numId w:val="0"/>
              </w:numPr>
              <w:adjustRightInd w:val="0"/>
              <w:snapToGrid w:val="0"/>
              <w:spacing w:line="360" w:lineRule="auto"/>
              <w:ind w:firstLine="514" w:firstLineChars="200"/>
              <w:textAlignment w:val="baseline"/>
              <w:rPr>
                <w:rFonts w:hint="eastAsia"/>
                <w:b/>
                <w:bCs/>
                <w:color w:val="000000" w:themeColor="text1"/>
                <w:spacing w:val="8"/>
                <w:sz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pacing w:val="8"/>
                <w:kern w:val="2"/>
                <w:sz w:val="24"/>
                <w:szCs w:val="24"/>
                <w:highlight w:val="none"/>
                <w:lang w:val="en-US" w:eastAsia="zh-CN" w:bidi="ar-SA"/>
                <w14:textFill>
                  <w14:solidFill>
                    <w14:schemeClr w14:val="tx1"/>
                  </w14:solidFill>
                </w14:textFill>
              </w:rPr>
              <w:t>4、</w:t>
            </w:r>
            <w:r>
              <w:rPr>
                <w:rFonts w:hint="eastAsia"/>
                <w:b/>
                <w:bCs/>
                <w:color w:val="000000" w:themeColor="text1"/>
                <w:spacing w:val="8"/>
                <w:sz w:val="24"/>
                <w:highlight w:val="none"/>
                <w:lang w:val="en-US" w:eastAsia="zh-CN"/>
                <w14:textFill>
                  <w14:solidFill>
                    <w14:schemeClr w14:val="tx1"/>
                  </w14:solidFill>
                </w14:textFill>
              </w:rPr>
              <w:t>对重要保护植物的影响</w:t>
            </w:r>
          </w:p>
          <w:p w14:paraId="735DB869">
            <w:pPr>
              <w:numPr>
                <w:ilvl w:val="0"/>
                <w:numId w:val="0"/>
              </w:numPr>
              <w:adjustRightInd w:val="0"/>
              <w:snapToGrid w:val="0"/>
              <w:spacing w:line="360" w:lineRule="auto"/>
              <w:ind w:firstLine="512" w:firstLineChars="200"/>
              <w:textAlignment w:val="baseline"/>
              <w:rPr>
                <w:color w:val="000000" w:themeColor="text1"/>
                <w:spacing w:val="8"/>
                <w:sz w:val="24"/>
                <w:highlight w:val="none"/>
                <w14:textFill>
                  <w14:solidFill>
                    <w14:schemeClr w14:val="tx1"/>
                  </w14:solidFill>
                </w14:textFill>
              </w:rPr>
            </w:pPr>
            <w:r>
              <w:rPr>
                <w:rFonts w:hint="eastAsia"/>
                <w:color w:val="000000" w:themeColor="text1"/>
                <w:spacing w:val="8"/>
                <w:sz w:val="24"/>
                <w:highlight w:val="none"/>
                <w:lang w:val="en-US" w:eastAsia="zh-CN"/>
                <w14:textFill>
                  <w14:solidFill>
                    <w14:schemeClr w14:val="tx1"/>
                  </w14:solidFill>
                </w14:textFill>
              </w:rPr>
              <w:t>项目占地和评价区域内无重点保护野生植物、极小种群、古树名木等，评价区植物中有中国特有种32种，无易危、濒危或极危的植物。对于这些中国特有种植物来说，在评价区分布较广，数量较多，因此工程会对被占用的少部分造成影响，但施工区域较小，不会对这些植物种类数量造成太大影响，且随着施工结束，会采取相应的绿化恢复措施，对这些植物影响不大</w:t>
            </w:r>
            <w:r>
              <w:rPr>
                <w:color w:val="000000" w:themeColor="text1"/>
                <w:spacing w:val="8"/>
                <w:sz w:val="24"/>
                <w:highlight w:val="none"/>
                <w14:textFill>
                  <w14:solidFill>
                    <w14:schemeClr w14:val="tx1"/>
                  </w14:solidFill>
                </w14:textFill>
              </w:rPr>
              <w:t>。</w:t>
            </w:r>
          </w:p>
          <w:p w14:paraId="7908B4A4">
            <w:pPr>
              <w:adjustRightInd w:val="0"/>
              <w:snapToGrid w:val="0"/>
              <w:spacing w:line="360" w:lineRule="auto"/>
              <w:ind w:firstLine="482" w:firstLineChars="200"/>
              <w:textAlignment w:val="baseline"/>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w:t>
            </w:r>
            <w:r>
              <w:rPr>
                <w:rFonts w:hint="eastAsia"/>
                <w:b/>
                <w:bCs/>
                <w:color w:val="000000" w:themeColor="text1"/>
                <w:sz w:val="24"/>
                <w:highlight w:val="none"/>
                <w14:textFill>
                  <w14:solidFill>
                    <w14:schemeClr w14:val="tx1"/>
                  </w14:solidFill>
                </w14:textFill>
              </w:rPr>
              <w:t>三</w:t>
            </w:r>
            <w:r>
              <w:rPr>
                <w:b/>
                <w:bCs/>
                <w:color w:val="000000" w:themeColor="text1"/>
                <w:sz w:val="24"/>
                <w:highlight w:val="none"/>
                <w14:textFill>
                  <w14:solidFill>
                    <w14:schemeClr w14:val="tx1"/>
                  </w14:solidFill>
                </w14:textFill>
              </w:rPr>
              <w:t>）对陆生动物的影响</w:t>
            </w:r>
          </w:p>
          <w:p w14:paraId="3E47528E">
            <w:pPr>
              <w:spacing w:line="360" w:lineRule="auto"/>
              <w:ind w:firstLine="482" w:firstLineChars="200"/>
              <w:textAlignment w:val="baseline"/>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1、影响因素</w:t>
            </w:r>
          </w:p>
          <w:p w14:paraId="086CB5BD">
            <w:pPr>
              <w:spacing w:line="360" w:lineRule="auto"/>
              <w:ind w:firstLine="480" w:firstLineChars="200"/>
              <w:textAlignment w:val="baseline"/>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施工期对评价区内动物的影响可以概括为以下几个方面：</w:t>
            </w:r>
          </w:p>
          <w:p w14:paraId="6BB8CF7F">
            <w:pPr>
              <w:spacing w:line="360" w:lineRule="auto"/>
              <w:ind w:firstLine="480" w:firstLineChars="200"/>
              <w:textAlignment w:val="baseline"/>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（1）永久占地使动物栖息地面积缩小；</w:t>
            </w:r>
          </w:p>
          <w:p w14:paraId="059FD15C">
            <w:pPr>
              <w:spacing w:line="360" w:lineRule="auto"/>
              <w:ind w:firstLine="480" w:firstLineChars="200"/>
              <w:textAlignment w:val="baseline"/>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（2）施工活动可能直接导致动物巢穴破坏，使动物幼体死亡；</w:t>
            </w:r>
          </w:p>
          <w:p w14:paraId="22AB8EC8">
            <w:pPr>
              <w:spacing w:line="360" w:lineRule="auto"/>
              <w:ind w:firstLine="480" w:firstLineChars="200"/>
              <w:textAlignment w:val="baseline"/>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（3）破坏施工区内的植被，致使动物觅食地、活动地面积减少；</w:t>
            </w:r>
          </w:p>
          <w:p w14:paraId="3E054F5D">
            <w:pPr>
              <w:spacing w:line="360" w:lineRule="auto"/>
              <w:ind w:firstLine="480" w:firstLineChars="200"/>
              <w:textAlignment w:val="baseline"/>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（4）施工噪声、施工人员活动产生的声音惊扰野生动物，影响它们的正常活动、觅食及繁殖，</w:t>
            </w:r>
            <w:r>
              <w:rPr>
                <w:rFonts w:hint="eastAsia"/>
                <w:bCs/>
                <w:color w:val="000000" w:themeColor="text1"/>
                <w:sz w:val="24"/>
                <w:highlight w:val="none"/>
                <w:lang w:eastAsia="zh-CN"/>
                <w14:textFill>
                  <w14:solidFill>
                    <w14:schemeClr w14:val="tx1"/>
                  </w14:solidFill>
                </w14:textFill>
              </w:rPr>
              <w:t>噪声</w:t>
            </w:r>
            <w:r>
              <w:rPr>
                <w:bCs/>
                <w:color w:val="000000" w:themeColor="text1"/>
                <w:sz w:val="24"/>
                <w:highlight w:val="none"/>
                <w14:textFill>
                  <w14:solidFill>
                    <w14:schemeClr w14:val="tx1"/>
                  </w14:solidFill>
                </w14:textFill>
              </w:rPr>
              <w:t>影响严重的将迫使它们暂时迁徙。</w:t>
            </w:r>
          </w:p>
          <w:p w14:paraId="437C14CB">
            <w:pPr>
              <w:spacing w:line="360" w:lineRule="auto"/>
              <w:ind w:firstLine="482" w:firstLineChars="200"/>
              <w:textAlignment w:val="baseline"/>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2、对各动物类群的影响</w:t>
            </w:r>
          </w:p>
          <w:p w14:paraId="2604C0E9">
            <w:pPr>
              <w:spacing w:line="360" w:lineRule="auto"/>
              <w:ind w:firstLine="480" w:firstLineChars="200"/>
              <w:textAlignment w:val="baseline"/>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（1）对两栖类的影响</w:t>
            </w:r>
          </w:p>
          <w:p w14:paraId="20416E7C">
            <w:pPr>
              <w:spacing w:line="360" w:lineRule="auto"/>
              <w:ind w:firstLine="480" w:firstLineChars="200"/>
              <w:textAlignment w:val="baseline"/>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对物种丰富度的影响：评价区域内分布的两栖类动物均属分布范围广、种群数量较大的常见种，且工程建设区域位于</w:t>
            </w:r>
            <w:r>
              <w:rPr>
                <w:rFonts w:hint="eastAsia"/>
                <w:bCs/>
                <w:color w:val="000000" w:themeColor="text1"/>
                <w:sz w:val="24"/>
                <w:highlight w:val="none"/>
                <w:lang w:val="en-US" w:eastAsia="zh-CN"/>
                <w14:textFill>
                  <w14:solidFill>
                    <w14:schemeClr w14:val="tx1"/>
                  </w14:solidFill>
                </w14:textFill>
              </w:rPr>
              <w:t>南江县桥亭镇</w:t>
            </w:r>
            <w:r>
              <w:rPr>
                <w:bCs/>
                <w:color w:val="000000" w:themeColor="text1"/>
                <w:sz w:val="24"/>
                <w:highlight w:val="none"/>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当地</w:t>
            </w:r>
            <w:r>
              <w:rPr>
                <w:bCs/>
                <w:color w:val="000000" w:themeColor="text1"/>
                <w:sz w:val="24"/>
                <w:highlight w:val="none"/>
                <w14:textFill>
                  <w14:solidFill>
                    <w14:schemeClr w14:val="tx1"/>
                  </w14:solidFill>
                </w14:textFill>
              </w:rPr>
              <w:t>人为活动频繁，现有的两栖类动物已在相对安全的地方栖息，项目建设不会造成整个评价区域内这些两栖类物种的消失，影响预测为小。</w:t>
            </w:r>
          </w:p>
          <w:p w14:paraId="0703B397">
            <w:pPr>
              <w:spacing w:line="360" w:lineRule="auto"/>
              <w:ind w:firstLine="480" w:firstLineChars="200"/>
              <w:textAlignment w:val="baseline"/>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对地域分布格局的影响：项目建设一方面可能损伤工程占地范围内的部分两栖类动物等个体，另一方面也将使其部分个体向远离工程占地区的适生地段迁移，从而导致两栖类地域分布格局发生变化，靠近工程直接占地区的区域种群数量减少，远离工程占地区的区域种群密度略有增大。</w:t>
            </w:r>
          </w:p>
          <w:p w14:paraId="7BC6BE48">
            <w:pPr>
              <w:spacing w:line="360" w:lineRule="auto"/>
              <w:ind w:firstLine="480" w:firstLineChars="200"/>
              <w:textAlignment w:val="baseline"/>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2</w:t>
            </w:r>
            <w:r>
              <w:rPr>
                <w:bCs/>
                <w:color w:val="000000" w:themeColor="text1"/>
                <w:sz w:val="24"/>
                <w:highlight w:val="none"/>
                <w14:textFill>
                  <w14:solidFill>
                    <w14:schemeClr w14:val="tx1"/>
                  </w14:solidFill>
                </w14:textFill>
              </w:rPr>
              <w:t>）对爬行类的影响预测</w:t>
            </w:r>
          </w:p>
          <w:p w14:paraId="711C5574">
            <w:pPr>
              <w:spacing w:line="360" w:lineRule="auto"/>
              <w:ind w:firstLine="480" w:firstLineChars="200"/>
              <w:textAlignment w:val="baseline"/>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对物种丰富度的影响：施工占地将使分布于工程占地区的爬行类动物离开原有栖息地，施工损伤也将使工程占地区的爬行类种群数量</w:t>
            </w:r>
            <w:r>
              <w:rPr>
                <w:rFonts w:hint="eastAsia"/>
                <w:bCs/>
                <w:color w:val="000000" w:themeColor="text1"/>
                <w:sz w:val="24"/>
                <w:highlight w:val="none"/>
                <w:lang w:eastAsia="zh-CN"/>
                <w14:textFill>
                  <w14:solidFill>
                    <w14:schemeClr w14:val="tx1"/>
                  </w14:solidFill>
                </w14:textFill>
              </w:rPr>
              <w:t>减少</w:t>
            </w:r>
            <w:r>
              <w:rPr>
                <w:bCs/>
                <w:color w:val="000000" w:themeColor="text1"/>
                <w:sz w:val="24"/>
                <w:highlight w:val="none"/>
                <w14:textFill>
                  <w14:solidFill>
                    <w14:schemeClr w14:val="tx1"/>
                  </w14:solidFill>
                </w14:textFill>
              </w:rPr>
              <w:t>，而降低该区域爬行类物种多样性。但是，就整个评价区而言，由于这些爬行类均属分布范围较广、适应能力较强的种类，不会因施工占地和施工损伤而使某个种群消失。因此，建设期施工作业不会造成评价区域内爬行类动物种类减少，影响预测为小。</w:t>
            </w:r>
          </w:p>
          <w:p w14:paraId="0EDC4F95">
            <w:pPr>
              <w:spacing w:line="360" w:lineRule="auto"/>
              <w:ind w:firstLine="480" w:firstLineChars="200"/>
              <w:textAlignment w:val="baseline"/>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对地域分布格局的影响：评价区域内将出现离工程占地区越远，爬行类物种数及种群数量越多的变化趋势。其主要原因表现在三个方面：第一，施工作业将造成爬行类部分个体受损，使工程占地区爬行类数量甚至种类减少；第二，施工占地使工程占地区及其附近区域微环境发生变化，导致部分爬行类动物无法继续在原栖息地生存，而迁移至离工程占地区稍远的适生区域。</w:t>
            </w:r>
          </w:p>
          <w:p w14:paraId="54FB18C9">
            <w:pPr>
              <w:spacing w:line="360" w:lineRule="auto"/>
              <w:ind w:firstLine="480" w:firstLineChars="200"/>
              <w:textAlignment w:val="baseline"/>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3</w:t>
            </w:r>
            <w:r>
              <w:rPr>
                <w:bCs/>
                <w:color w:val="000000" w:themeColor="text1"/>
                <w:sz w:val="24"/>
                <w:highlight w:val="none"/>
                <w14:textFill>
                  <w14:solidFill>
                    <w14:schemeClr w14:val="tx1"/>
                  </w14:solidFill>
                </w14:textFill>
              </w:rPr>
              <w:t>）对鸟类的影响预测</w:t>
            </w:r>
          </w:p>
          <w:p w14:paraId="0D122371">
            <w:pPr>
              <w:widowControl/>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color w:val="000000" w:themeColor="text1"/>
                <w:kern w:val="0"/>
                <w:sz w:val="24"/>
                <w:highlight w:val="none"/>
                <w:lang w:bidi="ar"/>
                <w14:textFill>
                  <w14:solidFill>
                    <w14:schemeClr w14:val="tx1"/>
                  </w14:solidFill>
                </w14:textFill>
              </w:rPr>
              <w:t>本项目建设对鸟类的影响主要有以下方面：</w:t>
            </w:r>
          </w:p>
          <w:p w14:paraId="30DCEDBA">
            <w:pPr>
              <w:widowControl/>
              <w:spacing w:line="360" w:lineRule="auto"/>
              <w:ind w:firstLine="480" w:firstLineChars="200"/>
              <w:rPr>
                <w:color w:val="000000" w:themeColor="text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①施工期间，人为活动的增加以及</w:t>
            </w:r>
            <w:r>
              <w:rPr>
                <w:rFonts w:hint="eastAsia"/>
                <w:color w:val="000000" w:themeColor="text1"/>
                <w:kern w:val="0"/>
                <w:sz w:val="24"/>
                <w:highlight w:val="none"/>
                <w:lang w:bidi="ar"/>
                <w14:textFill>
                  <w14:solidFill>
                    <w14:schemeClr w14:val="tx1"/>
                  </w14:solidFill>
                </w14:textFill>
              </w:rPr>
              <w:t>地</w:t>
            </w:r>
            <w:r>
              <w:rPr>
                <w:color w:val="000000" w:themeColor="text1"/>
                <w:kern w:val="0"/>
                <w:sz w:val="24"/>
                <w:highlight w:val="none"/>
                <w:lang w:bidi="ar"/>
                <w14:textFill>
                  <w14:solidFill>
                    <w14:schemeClr w14:val="tx1"/>
                  </w14:solidFill>
                </w14:textFill>
              </w:rPr>
              <w:t>基的开挖、</w:t>
            </w:r>
            <w:r>
              <w:rPr>
                <w:rFonts w:hint="eastAsia"/>
                <w:color w:val="000000" w:themeColor="text1"/>
                <w:kern w:val="0"/>
                <w:sz w:val="24"/>
                <w:highlight w:val="none"/>
                <w:lang w:bidi="ar"/>
                <w14:textFill>
                  <w14:solidFill>
                    <w14:schemeClr w14:val="tx1"/>
                  </w14:solidFill>
                </w14:textFill>
              </w:rPr>
              <w:t>机械</w:t>
            </w:r>
            <w:r>
              <w:rPr>
                <w:color w:val="000000" w:themeColor="text1"/>
                <w:kern w:val="0"/>
                <w:sz w:val="24"/>
                <w:highlight w:val="none"/>
                <w:lang w:bidi="ar"/>
                <w14:textFill>
                  <w14:solidFill>
                    <w14:schemeClr w14:val="tx1"/>
                  </w14:solidFill>
                </w14:textFill>
              </w:rPr>
              <w:t>的震动、巨响，施工机械</w:t>
            </w:r>
            <w:r>
              <w:rPr>
                <w:rFonts w:hint="eastAsia"/>
                <w:color w:val="000000" w:themeColor="text1"/>
                <w:kern w:val="0"/>
                <w:sz w:val="24"/>
                <w:highlight w:val="none"/>
                <w:lang w:eastAsia="zh-CN" w:bidi="ar"/>
                <w14:textFill>
                  <w14:solidFill>
                    <w14:schemeClr w14:val="tx1"/>
                  </w14:solidFill>
                </w14:textFill>
              </w:rPr>
              <w:t>噪声</w:t>
            </w:r>
            <w:r>
              <w:rPr>
                <w:color w:val="000000" w:themeColor="text1"/>
                <w:kern w:val="0"/>
                <w:sz w:val="24"/>
                <w:highlight w:val="none"/>
                <w:lang w:bidi="ar"/>
                <w14:textFill>
                  <w14:solidFill>
                    <w14:schemeClr w14:val="tx1"/>
                  </w14:solidFill>
                </w14:textFill>
              </w:rPr>
              <w:t>均会惊吓、干扰某些鸟类，尤其对一些山林鸟类会产生干扰。但鸟类能凭借自身的飞翔能力离开施工影响区域，寻找适宜的栖息地。只要施工过程没有影响到鸟类集中的栖息或繁殖地，就不会影响</w:t>
            </w:r>
            <w:r>
              <w:rPr>
                <w:rFonts w:hint="eastAsia"/>
                <w:color w:val="000000" w:themeColor="text1"/>
                <w:kern w:val="0"/>
                <w:sz w:val="24"/>
                <w:highlight w:val="none"/>
                <w:lang w:bidi="ar"/>
                <w14:textFill>
                  <w14:solidFill>
                    <w14:schemeClr w14:val="tx1"/>
                  </w14:solidFill>
                </w14:textFill>
              </w:rPr>
              <w:t>工程周边</w:t>
            </w:r>
            <w:r>
              <w:rPr>
                <w:color w:val="000000" w:themeColor="text1"/>
                <w:kern w:val="0"/>
                <w:sz w:val="24"/>
                <w:highlight w:val="none"/>
                <w:lang w:bidi="ar"/>
                <w14:textFill>
                  <w14:solidFill>
                    <w14:schemeClr w14:val="tx1"/>
                  </w14:solidFill>
                </w14:textFill>
              </w:rPr>
              <w:t>鸟类种群及其长期生存繁衍的环境。调查得知</w:t>
            </w:r>
            <w:r>
              <w:rPr>
                <w:rFonts w:hint="eastAsia"/>
                <w:color w:val="000000" w:themeColor="text1"/>
                <w:kern w:val="0"/>
                <w:sz w:val="24"/>
                <w:highlight w:val="none"/>
                <w:lang w:eastAsia="zh-CN" w:bidi="ar"/>
                <w14:textFill>
                  <w14:solidFill>
                    <w14:schemeClr w14:val="tx1"/>
                  </w14:solidFill>
                </w14:textFill>
              </w:rPr>
              <w:t>项目周边</w:t>
            </w:r>
            <w:r>
              <w:rPr>
                <w:color w:val="000000" w:themeColor="text1"/>
                <w:kern w:val="0"/>
                <w:sz w:val="24"/>
                <w:highlight w:val="none"/>
                <w:lang w:bidi="ar"/>
                <w14:textFill>
                  <w14:solidFill>
                    <w14:schemeClr w14:val="tx1"/>
                  </w14:solidFill>
                </w14:textFill>
              </w:rPr>
              <w:t>没有鸟类集中的栖息或繁殖地</w:t>
            </w:r>
            <w:r>
              <w:rPr>
                <w:rFonts w:hint="eastAsia"/>
                <w:color w:val="000000" w:themeColor="text1"/>
                <w:kern w:val="0"/>
                <w:sz w:val="24"/>
                <w:highlight w:val="none"/>
                <w:lang w:bidi="ar"/>
                <w14:textFill>
                  <w14:solidFill>
                    <w14:schemeClr w14:val="tx1"/>
                  </w14:solidFill>
                </w14:textFill>
              </w:rPr>
              <w:t>。</w:t>
            </w:r>
          </w:p>
          <w:p w14:paraId="65488B48">
            <w:pPr>
              <w:widowControl/>
              <w:spacing w:line="360" w:lineRule="auto"/>
              <w:ind w:firstLine="480" w:firstLineChars="200"/>
              <w:rPr>
                <w:color w:val="000000" w:themeColor="text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②施工活动侵占地表植被减少鸟类的活动及觅食区域，并</w:t>
            </w:r>
            <w:r>
              <w:rPr>
                <w:rFonts w:hint="eastAsia"/>
                <w:color w:val="000000" w:themeColor="text1"/>
                <w:kern w:val="0"/>
                <w:sz w:val="24"/>
                <w:highlight w:val="none"/>
                <w:lang w:bidi="ar"/>
                <w14:textFill>
                  <w14:solidFill>
                    <w14:schemeClr w14:val="tx1"/>
                  </w14:solidFill>
                </w14:textFill>
              </w:rPr>
              <w:t>沿工程周边</w:t>
            </w:r>
            <w:r>
              <w:rPr>
                <w:color w:val="000000" w:themeColor="text1"/>
                <w:kern w:val="0"/>
                <w:sz w:val="24"/>
                <w:highlight w:val="none"/>
                <w:lang w:bidi="ar"/>
                <w14:textFill>
                  <w14:solidFill>
                    <w14:schemeClr w14:val="tx1"/>
                  </w14:solidFill>
                </w14:textFill>
              </w:rPr>
              <w:t>形成干扰带，使这一区域活动的鸟类数量减少。</w:t>
            </w:r>
          </w:p>
          <w:p w14:paraId="19AF1251">
            <w:pPr>
              <w:spacing w:line="360" w:lineRule="auto"/>
              <w:ind w:firstLine="480" w:firstLineChars="200"/>
              <w:textAlignment w:val="baseline"/>
              <w:rPr>
                <w:bCs/>
                <w:color w:val="000000" w:themeColor="text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③可能发生的施工人员蓄意捕猎行为。由于鸟类善飞翔、具有极强的迁移能力，因此除人为蓄意捕杀外，工程建设基本不会直接伤害到鸟类个体，不会使鸟类种群数量发生大的变化。</w:t>
            </w:r>
          </w:p>
          <w:p w14:paraId="3114CB5F">
            <w:pPr>
              <w:spacing w:line="360" w:lineRule="auto"/>
              <w:ind w:firstLine="480" w:firstLineChars="200"/>
              <w:textAlignment w:val="baseline"/>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4</w:t>
            </w:r>
            <w:r>
              <w:rPr>
                <w:bCs/>
                <w:color w:val="000000" w:themeColor="text1"/>
                <w:sz w:val="24"/>
                <w:highlight w:val="none"/>
                <w14:textFill>
                  <w14:solidFill>
                    <w14:schemeClr w14:val="tx1"/>
                  </w14:solidFill>
                </w14:textFill>
              </w:rPr>
              <w:t>）对兽类的影响预测</w:t>
            </w:r>
          </w:p>
          <w:p w14:paraId="5A14A686">
            <w:pPr>
              <w:widowControl/>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color w:val="000000" w:themeColor="text1"/>
                <w:kern w:val="0"/>
                <w:sz w:val="24"/>
                <w:highlight w:val="none"/>
                <w:lang w:bidi="ar"/>
                <w14:textFill>
                  <w14:solidFill>
                    <w14:schemeClr w14:val="tx1"/>
                  </w14:solidFill>
                </w14:textFill>
              </w:rPr>
              <w:t>施工期对兽类的影响主要体现在：</w:t>
            </w:r>
          </w:p>
          <w:p w14:paraId="74E0F124">
            <w:pPr>
              <w:widowControl/>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color w:val="000000" w:themeColor="text1"/>
                <w:kern w:val="0"/>
                <w:sz w:val="24"/>
                <w:highlight w:val="none"/>
                <w:lang w:bidi="ar"/>
                <w14:textFill>
                  <w14:solidFill>
                    <w14:schemeClr w14:val="tx1"/>
                  </w14:solidFill>
                </w14:textFill>
              </w:rPr>
              <w:t>a.永久占地使各类动物栖息地面积缩小。如原在此区域林地环境栖息的小型兽类，其栖息地将被直接侵占，迫使其迁往临近新的栖息地。在这个过程中，将导致小型</w:t>
            </w:r>
            <w:r>
              <w:rPr>
                <w:rFonts w:hint="eastAsia"/>
                <w:color w:val="000000" w:themeColor="text1"/>
                <w:kern w:val="0"/>
                <w:sz w:val="24"/>
                <w:highlight w:val="none"/>
                <w:lang w:eastAsia="zh-CN" w:bidi="ar"/>
                <w14:textFill>
                  <w14:solidFill>
                    <w14:schemeClr w14:val="tx1"/>
                  </w14:solidFill>
                </w14:textFill>
              </w:rPr>
              <w:t>兽类</w:t>
            </w:r>
            <w:r>
              <w:rPr>
                <w:color w:val="000000" w:themeColor="text1"/>
                <w:kern w:val="0"/>
                <w:sz w:val="24"/>
                <w:highlight w:val="none"/>
                <w:lang w:bidi="ar"/>
                <w14:textFill>
                  <w14:solidFill>
                    <w14:schemeClr w14:val="tx1"/>
                  </w14:solidFill>
                </w14:textFill>
              </w:rPr>
              <w:t>因栖息地改变和领地冲突而死亡；</w:t>
            </w:r>
          </w:p>
          <w:p w14:paraId="7143762E">
            <w:pPr>
              <w:widowControl/>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color w:val="000000" w:themeColor="text1"/>
                <w:kern w:val="0"/>
                <w:sz w:val="24"/>
                <w:highlight w:val="none"/>
                <w:lang w:bidi="ar"/>
                <w14:textFill>
                  <w14:solidFill>
                    <w14:schemeClr w14:val="tx1"/>
                  </w14:solidFill>
                </w14:textFill>
              </w:rPr>
              <w:t>b.各类施工活动可能直接破坏部分动物巢穴，使动物幼体死亡；</w:t>
            </w:r>
          </w:p>
          <w:p w14:paraId="7FEE2E6D">
            <w:pPr>
              <w:widowControl/>
              <w:spacing w:line="360" w:lineRule="auto"/>
              <w:ind w:firstLine="480" w:firstLineChars="200"/>
              <w:rPr>
                <w:color w:val="000000" w:themeColor="text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c.破坏工程区内的植被和各种植物，致使动物在该区域的觅食种类、活动面积减少；</w:t>
            </w:r>
          </w:p>
          <w:p w14:paraId="109609AF">
            <w:pPr>
              <w:widowControl/>
              <w:spacing w:line="360" w:lineRule="auto"/>
              <w:ind w:firstLine="480" w:firstLineChars="200"/>
              <w:rPr>
                <w:color w:val="000000" w:themeColor="text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d.工程活动和工作人员产生的污染物造成水体或固体污染，危害动物健康，重度污染甚至危及动物生命；</w:t>
            </w:r>
          </w:p>
          <w:p w14:paraId="7F966343">
            <w:pPr>
              <w:widowControl/>
              <w:spacing w:line="360" w:lineRule="auto"/>
              <w:ind w:firstLine="480" w:firstLineChars="200"/>
              <w:rPr>
                <w:rFonts w:hint="eastAsia" w:eastAsia="宋体"/>
                <w:color w:val="000000" w:themeColor="text1"/>
                <w:kern w:val="0"/>
                <w:sz w:val="24"/>
                <w:highlight w:val="none"/>
                <w:lang w:eastAsia="zh-CN" w:bidi="ar"/>
                <w14:textFill>
                  <w14:solidFill>
                    <w14:schemeClr w14:val="tx1"/>
                  </w14:solidFill>
                </w14:textFill>
              </w:rPr>
            </w:pPr>
            <w:r>
              <w:rPr>
                <w:color w:val="000000" w:themeColor="text1"/>
                <w:kern w:val="0"/>
                <w:sz w:val="24"/>
                <w:highlight w:val="none"/>
                <w:lang w:bidi="ar"/>
                <w14:textFill>
                  <w14:solidFill>
                    <w14:schemeClr w14:val="tx1"/>
                  </w14:solidFill>
                </w14:textFill>
              </w:rPr>
              <w:t>e.噪声惊吓动物，影响它们的繁殖及日常活动，迫使它们迁离。</w:t>
            </w:r>
          </w:p>
          <w:p w14:paraId="2B291E25">
            <w:pPr>
              <w:spacing w:line="360" w:lineRule="auto"/>
              <w:ind w:firstLine="480" w:firstLineChars="200"/>
              <w:textAlignment w:val="baseline"/>
              <w:rPr>
                <w:bCs/>
                <w:color w:val="000000" w:themeColor="text1"/>
                <w:sz w:val="24"/>
                <w:highlight w:val="none"/>
                <w14:textFill>
                  <w14:solidFill>
                    <w14:schemeClr w14:val="tx1"/>
                  </w14:solidFill>
                </w14:textFill>
              </w:rPr>
            </w:pPr>
            <w:r>
              <w:rPr>
                <w:rFonts w:hint="eastAsia"/>
                <w:color w:val="000000" w:themeColor="text1"/>
                <w:kern w:val="0"/>
                <w:sz w:val="24"/>
                <w:highlight w:val="none"/>
                <w:lang w:val="en-US" w:eastAsia="zh-CN" w:bidi="ar"/>
                <w14:textFill>
                  <w14:solidFill>
                    <w14:schemeClr w14:val="tx1"/>
                  </w14:solidFill>
                </w14:textFill>
              </w:rPr>
              <w:t>评价区域内分布的鼬獾、猪獾、岩松鼠等兽类，种群数量较少，同时栖息于一般影响区的外围区域，离项目占地区较远，不会因项目建设作业而受到损伤，但部分种群个体会因项目建设噪声的影响而暂时离开评价区域。评价区域内分布的其他非保护兽类，属广泛分布的物种，适应范围广，迁移能力强，种群数量较大，不会因项目建设作业而使其物种在评价区域内消失</w:t>
            </w:r>
            <w:r>
              <w:rPr>
                <w:color w:val="000000" w:themeColor="text1"/>
                <w:kern w:val="0"/>
                <w:sz w:val="24"/>
                <w:highlight w:val="none"/>
                <w:lang w:bidi="ar"/>
                <w14:textFill>
                  <w14:solidFill>
                    <w14:schemeClr w14:val="tx1"/>
                  </w14:solidFill>
                </w14:textFill>
              </w:rPr>
              <w:t>。</w:t>
            </w:r>
          </w:p>
          <w:p w14:paraId="7990CF19">
            <w:pPr>
              <w:adjustRightInd w:val="0"/>
              <w:snapToGrid w:val="0"/>
              <w:spacing w:line="360" w:lineRule="auto"/>
              <w:ind w:firstLine="482" w:firstLineChars="200"/>
              <w:textAlignment w:val="baseline"/>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w:t>
            </w:r>
            <w:r>
              <w:rPr>
                <w:rFonts w:hint="eastAsia"/>
                <w:b/>
                <w:bCs/>
                <w:color w:val="000000" w:themeColor="text1"/>
                <w:sz w:val="24"/>
                <w:highlight w:val="none"/>
                <w14:textFill>
                  <w14:solidFill>
                    <w14:schemeClr w14:val="tx1"/>
                  </w14:solidFill>
                </w14:textFill>
              </w:rPr>
              <w:t>四</w:t>
            </w:r>
            <w:r>
              <w:rPr>
                <w:b/>
                <w:bCs/>
                <w:color w:val="000000" w:themeColor="text1"/>
                <w:sz w:val="24"/>
                <w:highlight w:val="none"/>
                <w14:textFill>
                  <w14:solidFill>
                    <w14:schemeClr w14:val="tx1"/>
                  </w14:solidFill>
                </w14:textFill>
              </w:rPr>
              <w:t>）</w:t>
            </w:r>
            <w:r>
              <w:rPr>
                <w:rFonts w:hint="eastAsia"/>
                <w:b/>
                <w:bCs/>
                <w:color w:val="000000" w:themeColor="text1"/>
                <w:sz w:val="24"/>
                <w:highlight w:val="none"/>
                <w14:textFill>
                  <w14:solidFill>
                    <w14:schemeClr w14:val="tx1"/>
                  </w14:solidFill>
                </w14:textFill>
              </w:rPr>
              <w:t>对国家重点保护野生动植物的影响</w:t>
            </w:r>
          </w:p>
          <w:p w14:paraId="6754CDEB">
            <w:pPr>
              <w:adjustRightInd w:val="0"/>
              <w:snapToGrid w:val="0"/>
              <w:spacing w:line="360" w:lineRule="auto"/>
              <w:ind w:firstLine="514" w:firstLineChars="200"/>
              <w:textAlignment w:val="baseline"/>
              <w:rPr>
                <w:color w:val="000000" w:themeColor="text1"/>
                <w:spacing w:val="8"/>
                <w:sz w:val="24"/>
                <w:highlight w:val="none"/>
                <w14:textFill>
                  <w14:solidFill>
                    <w14:schemeClr w14:val="tx1"/>
                  </w14:solidFill>
                </w14:textFill>
              </w:rPr>
            </w:pPr>
            <w:r>
              <w:rPr>
                <w:rFonts w:hint="eastAsia"/>
                <w:b/>
                <w:bCs/>
                <w:color w:val="000000" w:themeColor="text1"/>
                <w:spacing w:val="8"/>
                <w:sz w:val="24"/>
                <w:highlight w:val="none"/>
                <w14:textFill>
                  <w14:solidFill>
                    <w14:schemeClr w14:val="tx1"/>
                  </w14:solidFill>
                </w14:textFill>
              </w:rPr>
              <w:t>1、</w:t>
            </w:r>
            <w:r>
              <w:rPr>
                <w:b/>
                <w:bCs/>
                <w:color w:val="000000" w:themeColor="text1"/>
                <w:spacing w:val="8"/>
                <w:sz w:val="24"/>
                <w:highlight w:val="none"/>
                <w14:textFill>
                  <w14:solidFill>
                    <w14:schemeClr w14:val="tx1"/>
                  </w14:solidFill>
                </w14:textFill>
              </w:rPr>
              <w:t>对</w:t>
            </w:r>
            <w:r>
              <w:rPr>
                <w:rFonts w:hint="eastAsia"/>
                <w:b/>
                <w:bCs/>
                <w:color w:val="000000" w:themeColor="text1"/>
                <w:spacing w:val="8"/>
                <w:sz w:val="24"/>
                <w:highlight w:val="none"/>
                <w14:textFill>
                  <w14:solidFill>
                    <w14:schemeClr w14:val="tx1"/>
                  </w14:solidFill>
                </w14:textFill>
              </w:rPr>
              <w:t>重要野生植物</w:t>
            </w:r>
            <w:r>
              <w:rPr>
                <w:b/>
                <w:bCs/>
                <w:color w:val="000000" w:themeColor="text1"/>
                <w:spacing w:val="8"/>
                <w:sz w:val="24"/>
                <w:highlight w:val="none"/>
                <w14:textFill>
                  <w14:solidFill>
                    <w14:schemeClr w14:val="tx1"/>
                  </w14:solidFill>
                </w14:textFill>
              </w:rPr>
              <w:t>的影响预测</w:t>
            </w:r>
          </w:p>
          <w:p w14:paraId="29E15320">
            <w:pPr>
              <w:spacing w:line="360" w:lineRule="auto"/>
              <w:ind w:firstLine="512" w:firstLineChars="200"/>
              <w:textAlignment w:val="baseline"/>
              <w:rPr>
                <w:bCs/>
                <w:color w:val="000000" w:themeColor="text1"/>
                <w:sz w:val="24"/>
                <w:highlight w:val="none"/>
                <w14:textFill>
                  <w14:solidFill>
                    <w14:schemeClr w14:val="tx1"/>
                  </w14:solidFill>
                </w14:textFill>
              </w:rPr>
            </w:pPr>
            <w:r>
              <w:rPr>
                <w:rFonts w:hint="default"/>
                <w:color w:val="000000" w:themeColor="text1"/>
                <w:spacing w:val="8"/>
                <w:sz w:val="24"/>
                <w:highlight w:val="none"/>
                <w:lang w:val="en-US" w:eastAsia="zh-CN"/>
                <w14:textFill>
                  <w14:solidFill>
                    <w14:schemeClr w14:val="tx1"/>
                  </w14:solidFill>
                </w14:textFill>
              </w:rPr>
              <w:t>通过现场实地调查和查询有关资料，对照2021年8月7日经国务院批准施行的《国家重点保护野生植物名录》中所列物种，评价区内没有国家级保护野生植物。同时根据川府发〔2024〕14号《四川省重点保护野生植物名录》中所列的物种，本次调查未发现有省级野生保护植物，因此，拟建项目不存在对重点保护野生植物的影响</w:t>
            </w:r>
            <w:r>
              <w:rPr>
                <w:color w:val="000000" w:themeColor="text1"/>
                <w:spacing w:val="8"/>
                <w:sz w:val="24"/>
                <w:highlight w:val="none"/>
                <w14:textFill>
                  <w14:solidFill>
                    <w14:schemeClr w14:val="tx1"/>
                  </w14:solidFill>
                </w14:textFill>
              </w:rPr>
              <w:t>。</w:t>
            </w:r>
          </w:p>
          <w:p w14:paraId="19D00594">
            <w:pPr>
              <w:adjustRightInd w:val="0"/>
              <w:snapToGrid w:val="0"/>
              <w:spacing w:line="360" w:lineRule="auto"/>
              <w:ind w:firstLine="514" w:firstLineChars="200"/>
              <w:textAlignment w:val="baseline"/>
              <w:rPr>
                <w:color w:val="000000" w:themeColor="text1"/>
                <w:spacing w:val="8"/>
                <w:sz w:val="24"/>
                <w:highlight w:val="none"/>
                <w14:textFill>
                  <w14:solidFill>
                    <w14:schemeClr w14:val="tx1"/>
                  </w14:solidFill>
                </w14:textFill>
              </w:rPr>
            </w:pPr>
            <w:r>
              <w:rPr>
                <w:rFonts w:hint="eastAsia"/>
                <w:b/>
                <w:bCs/>
                <w:color w:val="000000" w:themeColor="text1"/>
                <w:spacing w:val="8"/>
                <w:sz w:val="24"/>
                <w:highlight w:val="none"/>
                <w14:textFill>
                  <w14:solidFill>
                    <w14:schemeClr w14:val="tx1"/>
                  </w14:solidFill>
                </w14:textFill>
              </w:rPr>
              <w:t>2、</w:t>
            </w:r>
            <w:r>
              <w:rPr>
                <w:b/>
                <w:bCs/>
                <w:color w:val="000000" w:themeColor="text1"/>
                <w:spacing w:val="8"/>
                <w:sz w:val="24"/>
                <w:highlight w:val="none"/>
                <w14:textFill>
                  <w14:solidFill>
                    <w14:schemeClr w14:val="tx1"/>
                  </w14:solidFill>
                </w14:textFill>
              </w:rPr>
              <w:t>对</w:t>
            </w:r>
            <w:r>
              <w:rPr>
                <w:rFonts w:hint="eastAsia"/>
                <w:b/>
                <w:bCs/>
                <w:color w:val="000000" w:themeColor="text1"/>
                <w:spacing w:val="8"/>
                <w:sz w:val="24"/>
                <w:highlight w:val="none"/>
                <w14:textFill>
                  <w14:solidFill>
                    <w14:schemeClr w14:val="tx1"/>
                  </w14:solidFill>
                </w14:textFill>
              </w:rPr>
              <w:t>重要野生动物</w:t>
            </w:r>
            <w:r>
              <w:rPr>
                <w:b/>
                <w:bCs/>
                <w:color w:val="000000" w:themeColor="text1"/>
                <w:spacing w:val="8"/>
                <w:sz w:val="24"/>
                <w:highlight w:val="none"/>
                <w14:textFill>
                  <w14:solidFill>
                    <w14:schemeClr w14:val="tx1"/>
                  </w14:solidFill>
                </w14:textFill>
              </w:rPr>
              <w:t>的影响预测</w:t>
            </w:r>
          </w:p>
          <w:p w14:paraId="745E5E0C">
            <w:pPr>
              <w:spacing w:line="360" w:lineRule="auto"/>
              <w:ind w:firstLine="480" w:firstLineChars="200"/>
              <w:textAlignment w:val="baseline"/>
              <w:rPr>
                <w:rFonts w:hint="eastAsia"/>
                <w:color w:val="000000" w:themeColor="text1"/>
                <w:kern w:val="0"/>
                <w:sz w:val="24"/>
                <w:highlight w:val="none"/>
                <w:lang w:val="en-US" w:eastAsia="zh-CN" w:bidi="ar"/>
                <w14:textFill>
                  <w14:solidFill>
                    <w14:schemeClr w14:val="tx1"/>
                  </w14:solidFill>
                </w14:textFill>
              </w:rPr>
            </w:pPr>
            <w:r>
              <w:rPr>
                <w:rFonts w:hint="eastAsia"/>
                <w:color w:val="000000" w:themeColor="text1"/>
                <w:kern w:val="0"/>
                <w:sz w:val="24"/>
                <w:highlight w:val="none"/>
                <w:lang w:bidi="ar"/>
                <w14:textFill>
                  <w14:solidFill>
                    <w14:schemeClr w14:val="tx1"/>
                  </w14:solidFill>
                </w14:textFill>
              </w:rPr>
              <w:t>根据本次野外实地调查、访问及文献资料确认，</w:t>
            </w:r>
            <w:r>
              <w:rPr>
                <w:color w:val="000000" w:themeColor="text1"/>
                <w:kern w:val="0"/>
                <w:sz w:val="24"/>
                <w:highlight w:val="none"/>
                <w:lang w:bidi="ar"/>
                <w14:textFill>
                  <w14:solidFill>
                    <w14:schemeClr w14:val="tx1"/>
                  </w14:solidFill>
                </w14:textFill>
              </w:rPr>
              <w:t>在</w:t>
            </w:r>
            <w:r>
              <w:rPr>
                <w:rFonts w:hint="eastAsia"/>
                <w:color w:val="000000" w:themeColor="text1"/>
                <w:kern w:val="0"/>
                <w:sz w:val="24"/>
                <w:highlight w:val="none"/>
                <w:lang w:val="en-US" w:eastAsia="zh-CN" w:bidi="ar"/>
                <w14:textFill>
                  <w14:solidFill>
                    <w14:schemeClr w14:val="tx1"/>
                  </w14:solidFill>
                </w14:textFill>
              </w:rPr>
              <w:t>项目</w:t>
            </w:r>
            <w:r>
              <w:rPr>
                <w:color w:val="000000" w:themeColor="text1"/>
                <w:kern w:val="0"/>
                <w:sz w:val="24"/>
                <w:highlight w:val="none"/>
                <w:lang w:bidi="ar"/>
                <w14:textFill>
                  <w14:solidFill>
                    <w14:schemeClr w14:val="tx1"/>
                  </w14:solidFill>
                </w14:textFill>
              </w:rPr>
              <w:t>评价区域</w:t>
            </w:r>
            <w:r>
              <w:rPr>
                <w:rFonts w:hint="eastAsia"/>
                <w:color w:val="000000" w:themeColor="text1"/>
                <w:kern w:val="0"/>
                <w:sz w:val="24"/>
                <w:highlight w:val="none"/>
                <w:lang w:val="en-US" w:eastAsia="zh-CN" w:bidi="ar"/>
                <w14:textFill>
                  <w14:solidFill>
                    <w14:schemeClr w14:val="tx1"/>
                  </w14:solidFill>
                </w14:textFill>
              </w:rPr>
              <w:t>内</w:t>
            </w:r>
            <w:r>
              <w:rPr>
                <w:rFonts w:hint="eastAsia"/>
                <w:color w:val="000000" w:themeColor="text1"/>
                <w:kern w:val="0"/>
                <w:sz w:val="24"/>
                <w:highlight w:val="none"/>
                <w:lang w:eastAsia="zh-CN" w:bidi="ar"/>
                <w14:textFill>
                  <w14:solidFill>
                    <w14:schemeClr w14:val="tx1"/>
                  </w14:solidFill>
                </w14:textFill>
              </w:rPr>
              <w:t>无</w:t>
            </w:r>
            <w:r>
              <w:rPr>
                <w:color w:val="000000" w:themeColor="text1"/>
                <w:kern w:val="0"/>
                <w:sz w:val="24"/>
                <w:highlight w:val="none"/>
                <w:lang w:bidi="ar"/>
                <w14:textFill>
                  <w14:solidFill>
                    <w14:schemeClr w14:val="tx1"/>
                  </w14:solidFill>
                </w14:textFill>
              </w:rPr>
              <w:t>国家</w:t>
            </w:r>
            <w:r>
              <w:rPr>
                <w:rFonts w:hint="eastAsia"/>
                <w:color w:val="000000" w:themeColor="text1"/>
                <w:kern w:val="0"/>
                <w:sz w:val="24"/>
                <w:highlight w:val="none"/>
                <w:lang w:eastAsia="zh-CN" w:bidi="ar"/>
                <w14:textFill>
                  <w14:solidFill>
                    <w14:schemeClr w14:val="tx1"/>
                  </w14:solidFill>
                </w14:textFill>
              </w:rPr>
              <w:t>、省级</w:t>
            </w:r>
            <w:r>
              <w:rPr>
                <w:color w:val="000000" w:themeColor="text1"/>
                <w:kern w:val="0"/>
                <w:sz w:val="24"/>
                <w:highlight w:val="none"/>
                <w:lang w:bidi="ar"/>
                <w14:textFill>
                  <w14:solidFill>
                    <w14:schemeClr w14:val="tx1"/>
                  </w14:solidFill>
                </w14:textFill>
              </w:rPr>
              <w:t>野生重点保护</w:t>
            </w:r>
            <w:r>
              <w:rPr>
                <w:rFonts w:hint="eastAsia"/>
                <w:color w:val="000000" w:themeColor="text1"/>
                <w:kern w:val="0"/>
                <w:sz w:val="24"/>
                <w:highlight w:val="none"/>
                <w:lang w:eastAsia="zh-CN" w:bidi="ar"/>
                <w14:textFill>
                  <w14:solidFill>
                    <w14:schemeClr w14:val="tx1"/>
                  </w14:solidFill>
                </w14:textFill>
              </w:rPr>
              <w:t>动</w:t>
            </w:r>
            <w:r>
              <w:rPr>
                <w:color w:val="000000" w:themeColor="text1"/>
                <w:kern w:val="0"/>
                <w:sz w:val="24"/>
                <w:highlight w:val="none"/>
                <w:lang w:bidi="ar"/>
                <w14:textFill>
                  <w14:solidFill>
                    <w14:schemeClr w14:val="tx1"/>
                  </w14:solidFill>
                </w14:textFill>
              </w:rPr>
              <w:t>物</w:t>
            </w:r>
            <w:r>
              <w:rPr>
                <w:rFonts w:hint="eastAsia"/>
                <w:color w:val="000000" w:themeColor="text1"/>
                <w:kern w:val="0"/>
                <w:sz w:val="24"/>
                <w:highlight w:val="none"/>
                <w:lang w:eastAsia="zh-CN" w:bidi="ar"/>
                <w14:textFill>
                  <w14:solidFill>
                    <w14:schemeClr w14:val="tx1"/>
                  </w14:solidFill>
                </w14:textFill>
              </w:rPr>
              <w:t>及其栖息地、无鸟类迁徙通道。按照生态环境部、中国科学院公告发布的《中国生物多样性红色名录-</w:t>
            </w:r>
            <w:r>
              <w:rPr>
                <w:rFonts w:hint="eastAsia"/>
                <w:color w:val="000000" w:themeColor="text1"/>
                <w:kern w:val="0"/>
                <w:sz w:val="24"/>
                <w:highlight w:val="none"/>
                <w:lang w:val="en-US" w:eastAsia="zh-CN" w:bidi="ar"/>
                <w14:textFill>
                  <w14:solidFill>
                    <w14:schemeClr w14:val="tx1"/>
                  </w14:solidFill>
                </w14:textFill>
              </w:rPr>
              <w:t>脊椎动物</w:t>
            </w:r>
            <w:r>
              <w:rPr>
                <w:rFonts w:hint="eastAsia"/>
                <w:color w:val="000000" w:themeColor="text1"/>
                <w:kern w:val="0"/>
                <w:sz w:val="24"/>
                <w:highlight w:val="none"/>
                <w:lang w:eastAsia="zh-CN" w:bidi="ar"/>
                <w14:textFill>
                  <w14:solidFill>
                    <w14:schemeClr w14:val="tx1"/>
                  </w14:solidFill>
                </w14:textFill>
              </w:rPr>
              <w:t>卷（2020）》（2023年 第15号），</w:t>
            </w:r>
            <w:r>
              <w:rPr>
                <w:rFonts w:hint="eastAsia"/>
                <w:color w:val="000000" w:themeColor="text1"/>
                <w:kern w:val="0"/>
                <w:sz w:val="24"/>
                <w:highlight w:val="none"/>
                <w:lang w:val="en-US" w:eastAsia="zh-CN" w:bidi="ar"/>
                <w14:textFill>
                  <w14:solidFill>
                    <w14:schemeClr w14:val="tx1"/>
                  </w14:solidFill>
                </w14:textFill>
              </w:rPr>
              <w:t>评价范围内有易危（VU）物种3种（王锦蛇、乌梢蛇、黑眉锦蛇）和特有种动物4种（峨眉林蛙、南江臭蛙、南江齿蟾、蹼趾壁虎）。</w:t>
            </w:r>
          </w:p>
          <w:p w14:paraId="5B620037">
            <w:pPr>
              <w:spacing w:line="360" w:lineRule="auto"/>
              <w:ind w:firstLine="480" w:firstLineChars="200"/>
              <w:textAlignment w:val="baseline"/>
              <w:rPr>
                <w:rFonts w:hint="eastAsia"/>
                <w:color w:val="000000" w:themeColor="text1"/>
                <w:kern w:val="0"/>
                <w:sz w:val="24"/>
                <w:highlight w:val="none"/>
                <w:lang w:val="en-US" w:eastAsia="zh-CN" w:bidi="ar"/>
                <w14:textFill>
                  <w14:solidFill>
                    <w14:schemeClr w14:val="tx1"/>
                  </w14:solidFill>
                </w14:textFill>
              </w:rPr>
            </w:pPr>
            <w:r>
              <w:rPr>
                <w:rFonts w:hint="eastAsia"/>
                <w:color w:val="000000" w:themeColor="text1"/>
                <w:kern w:val="0"/>
                <w:sz w:val="24"/>
                <w:highlight w:val="none"/>
                <w:lang w:val="en-US" w:eastAsia="zh-CN" w:bidi="ar"/>
                <w14:textFill>
                  <w14:solidFill>
                    <w14:schemeClr w14:val="tx1"/>
                  </w14:solidFill>
                </w14:textFill>
              </w:rPr>
              <w:t>王锦蛇栖息在山地、平原及丘陵地带，垂直分布范围为海拔300~2300m，活动于河边、水塘边、库区及其它近水域的地方；乌梢蛇栖息在丘陵、中低山地、平原地带，垂直分布范围为海拔100~2000m，见于田野、山边、溪边、灌丛、林下、民宅附近；黑眉锦蛇栖息在丘陵、中低山地、平原地带，垂直分布范围为海拔300~3000m，见于树荫、草丛、溪旁及人类住宅区；峨眉林蛙栖息在山区森林、草丛、灌丛中，垂直分布范围为海拔250~2100m，繁殖期进入静水塘、冬水田；南江臭蛙分布在阔叶林中，栖息于溪边覆有苔藓的岩石或水中石块上，垂直分布范围为海拔500~1000m；南江齿蟾分布于山区较平缓溪段内，栖于溪内沙滩或浅水石下；蹼趾壁虎主要栖息在石壁、土坎、建筑物墙壁上。受到惊吓时会立即逃离所在区域，项目施工占地范围内未见，正常施工干扰不会直接伤害到其个体；施工噪声、粉尘等干扰将减少其在项目区域活动的几率。</w:t>
            </w:r>
          </w:p>
          <w:p w14:paraId="304DE727">
            <w:pPr>
              <w:spacing w:line="360" w:lineRule="auto"/>
              <w:ind w:firstLine="480" w:firstLineChars="200"/>
              <w:textAlignment w:val="baseline"/>
              <w:rPr>
                <w:rFonts w:hint="eastAsia"/>
                <w:color w:val="000000" w:themeColor="text1"/>
                <w:kern w:val="0"/>
                <w:sz w:val="24"/>
                <w:highlight w:val="none"/>
                <w:lang w:eastAsia="zh-CN" w:bidi="ar"/>
                <w14:textFill>
                  <w14:solidFill>
                    <w14:schemeClr w14:val="tx1"/>
                  </w14:solidFill>
                </w14:textFill>
              </w:rPr>
            </w:pPr>
            <w:r>
              <w:rPr>
                <w:rFonts w:hint="default"/>
                <w:color w:val="000000" w:themeColor="text1"/>
                <w:kern w:val="0"/>
                <w:sz w:val="24"/>
                <w:highlight w:val="none"/>
                <w:lang w:bidi="ar"/>
                <w14:textFill>
                  <w14:solidFill>
                    <w14:schemeClr w14:val="tx1"/>
                  </w14:solidFill>
                </w14:textFill>
              </w:rPr>
              <w:t>评价区中陆生动物特有种</w:t>
            </w:r>
            <w:r>
              <w:rPr>
                <w:rFonts w:hint="eastAsia"/>
                <w:color w:val="000000" w:themeColor="text1"/>
                <w:kern w:val="0"/>
                <w:sz w:val="24"/>
                <w:highlight w:val="none"/>
                <w:lang w:val="en-US" w:eastAsia="zh-CN" w:bidi="ar"/>
                <w14:textFill>
                  <w14:solidFill>
                    <w14:schemeClr w14:val="tx1"/>
                  </w14:solidFill>
                </w14:textFill>
              </w:rPr>
              <w:t>4</w:t>
            </w:r>
            <w:r>
              <w:rPr>
                <w:rFonts w:hint="default"/>
                <w:color w:val="000000" w:themeColor="text1"/>
                <w:kern w:val="0"/>
                <w:sz w:val="24"/>
                <w:highlight w:val="none"/>
                <w:lang w:bidi="ar"/>
                <w14:textFill>
                  <w14:solidFill>
                    <w14:schemeClr w14:val="tx1"/>
                  </w14:solidFill>
                </w14:textFill>
              </w:rPr>
              <w:t>种：</w:t>
            </w:r>
            <w:r>
              <w:rPr>
                <w:rFonts w:hint="eastAsia"/>
                <w:color w:val="000000" w:themeColor="text1"/>
                <w:kern w:val="0"/>
                <w:sz w:val="24"/>
                <w:highlight w:val="none"/>
                <w:lang w:val="en-US" w:eastAsia="zh-CN" w:bidi="ar"/>
                <w14:textFill>
                  <w14:solidFill>
                    <w14:schemeClr w14:val="tx1"/>
                  </w14:solidFill>
                </w14:textFill>
              </w:rPr>
              <w:t>峨眉林蛙、南江臭蛙、南江齿蟾、蹼趾壁虎</w:t>
            </w:r>
            <w:r>
              <w:rPr>
                <w:rFonts w:hint="default"/>
                <w:color w:val="000000" w:themeColor="text1"/>
                <w:kern w:val="0"/>
                <w:sz w:val="24"/>
                <w:highlight w:val="none"/>
                <w:lang w:val="en-US" w:eastAsia="zh-CN" w:bidi="ar"/>
                <w14:textFill>
                  <w14:solidFill>
                    <w14:schemeClr w14:val="tx1"/>
                  </w14:solidFill>
                </w14:textFill>
              </w:rPr>
              <w:t>。上述</w:t>
            </w:r>
            <w:r>
              <w:rPr>
                <w:rFonts w:hint="default"/>
                <w:color w:val="000000" w:themeColor="text1"/>
                <w:kern w:val="0"/>
                <w:sz w:val="24"/>
                <w:highlight w:val="none"/>
                <w:lang w:bidi="ar"/>
                <w14:textFill>
                  <w14:solidFill>
                    <w14:schemeClr w14:val="tx1"/>
                  </w14:solidFill>
                </w14:textFill>
              </w:rPr>
              <w:t>特有种在评价区分布较广，数量较多</w:t>
            </w:r>
            <w:r>
              <w:rPr>
                <w:rFonts w:hint="default"/>
                <w:color w:val="000000" w:themeColor="text1"/>
                <w:kern w:val="0"/>
                <w:sz w:val="24"/>
                <w:highlight w:val="none"/>
                <w:lang w:eastAsia="zh-CN" w:bidi="ar"/>
                <w14:textFill>
                  <w14:solidFill>
                    <w14:schemeClr w14:val="tx1"/>
                  </w14:solidFill>
                </w14:textFill>
              </w:rPr>
              <w:t>，</w:t>
            </w:r>
            <w:r>
              <w:rPr>
                <w:rFonts w:hint="default"/>
                <w:color w:val="000000" w:themeColor="text1"/>
                <w:kern w:val="0"/>
                <w:sz w:val="24"/>
                <w:highlight w:val="none"/>
                <w:lang w:val="en-US" w:eastAsia="zh-CN" w:bidi="ar"/>
                <w14:textFill>
                  <w14:solidFill>
                    <w14:schemeClr w14:val="tx1"/>
                  </w14:solidFill>
                </w14:textFill>
              </w:rPr>
              <w:t>项目实施对特有动物的影响主要是占用生境，施工活动驱使其迁离，但均为个体影响，影响可控。</w:t>
            </w:r>
            <w:r>
              <w:rPr>
                <w:rFonts w:hint="default"/>
                <w:color w:val="000000" w:themeColor="text1"/>
                <w:kern w:val="0"/>
                <w:sz w:val="24"/>
                <w:highlight w:val="none"/>
                <w:lang w:bidi="ar"/>
                <w14:textFill>
                  <w14:solidFill>
                    <w14:schemeClr w14:val="tx1"/>
                  </w14:solidFill>
                </w14:textFill>
              </w:rPr>
              <w:t>工程施工运营期间只要严格规范施工管理人员，严禁人为捕捉的现象发生，那么项目的施工和运营就不会对特有种</w:t>
            </w:r>
            <w:r>
              <w:rPr>
                <w:rFonts w:hint="default"/>
                <w:color w:val="000000" w:themeColor="text1"/>
                <w:kern w:val="0"/>
                <w:sz w:val="24"/>
                <w:highlight w:val="none"/>
                <w:lang w:val="en-US" w:eastAsia="zh-CN" w:bidi="ar"/>
                <w14:textFill>
                  <w14:solidFill>
                    <w14:schemeClr w14:val="tx1"/>
                  </w14:solidFill>
                </w14:textFill>
              </w:rPr>
              <w:t>动物</w:t>
            </w:r>
            <w:r>
              <w:rPr>
                <w:rFonts w:hint="default"/>
                <w:color w:val="000000" w:themeColor="text1"/>
                <w:kern w:val="0"/>
                <w:sz w:val="24"/>
                <w:highlight w:val="none"/>
                <w:lang w:bidi="ar"/>
                <w14:textFill>
                  <w14:solidFill>
                    <w14:schemeClr w14:val="tx1"/>
                  </w14:solidFill>
                </w14:textFill>
              </w:rPr>
              <w:t>造成太大影响</w:t>
            </w:r>
            <w:r>
              <w:rPr>
                <w:rFonts w:hint="eastAsia"/>
                <w:color w:val="000000" w:themeColor="text1"/>
                <w:kern w:val="0"/>
                <w:sz w:val="24"/>
                <w:highlight w:val="none"/>
                <w:lang w:eastAsia="zh-CN" w:bidi="ar"/>
                <w14:textFill>
                  <w14:solidFill>
                    <w14:schemeClr w14:val="tx1"/>
                  </w14:solidFill>
                </w14:textFill>
              </w:rPr>
              <w:t>。</w:t>
            </w:r>
          </w:p>
          <w:p w14:paraId="38B69C22">
            <w:pPr>
              <w:spacing w:line="360" w:lineRule="auto"/>
              <w:ind w:firstLine="480" w:firstLineChars="200"/>
              <w:textAlignment w:val="baseline"/>
              <w:rPr>
                <w:bCs/>
                <w:color w:val="000000" w:themeColor="text1"/>
                <w:sz w:val="24"/>
                <w:highlight w:val="none"/>
                <w14:textFill>
                  <w14:solidFill>
                    <w14:schemeClr w14:val="tx1"/>
                  </w14:solidFill>
                </w14:textFill>
              </w:rPr>
            </w:pPr>
            <w:r>
              <w:rPr>
                <w:rFonts w:hint="eastAsia"/>
                <w:color w:val="000000" w:themeColor="text1"/>
                <w:kern w:val="0"/>
                <w:sz w:val="24"/>
                <w:highlight w:val="none"/>
                <w:lang w:bidi="ar"/>
                <w14:textFill>
                  <w14:solidFill>
                    <w14:schemeClr w14:val="tx1"/>
                  </w14:solidFill>
                </w14:textFill>
              </w:rPr>
              <w:t>项目</w:t>
            </w:r>
            <w:r>
              <w:rPr>
                <w:rFonts w:hint="eastAsia"/>
                <w:color w:val="000000" w:themeColor="text1"/>
                <w:kern w:val="0"/>
                <w:sz w:val="24"/>
                <w:highlight w:val="none"/>
                <w:lang w:val="en-US" w:eastAsia="zh-CN" w:bidi="ar"/>
                <w14:textFill>
                  <w14:solidFill>
                    <w14:schemeClr w14:val="tx1"/>
                  </w14:solidFill>
                </w14:textFill>
              </w:rPr>
              <w:t>区域</w:t>
            </w:r>
            <w:r>
              <w:rPr>
                <w:rFonts w:hint="eastAsia"/>
                <w:color w:val="000000" w:themeColor="text1"/>
                <w:kern w:val="0"/>
                <w:sz w:val="24"/>
                <w:highlight w:val="none"/>
                <w:lang w:bidi="ar"/>
                <w14:textFill>
                  <w14:solidFill>
                    <w14:schemeClr w14:val="tx1"/>
                  </w14:solidFill>
                </w14:textFill>
              </w:rPr>
              <w:t>人类活动干扰较强，</w:t>
            </w:r>
            <w:r>
              <w:rPr>
                <w:rFonts w:hint="eastAsia"/>
                <w:color w:val="000000" w:themeColor="text1"/>
                <w:kern w:val="0"/>
                <w:sz w:val="24"/>
                <w:highlight w:val="none"/>
                <w:lang w:val="en-US" w:eastAsia="zh-CN" w:bidi="ar"/>
                <w14:textFill>
                  <w14:solidFill>
                    <w14:schemeClr w14:val="tx1"/>
                  </w14:solidFill>
                </w14:textFill>
              </w:rPr>
              <w:t>特有物种</w:t>
            </w:r>
            <w:r>
              <w:rPr>
                <w:rFonts w:hint="eastAsia"/>
                <w:color w:val="000000" w:themeColor="text1"/>
                <w:kern w:val="0"/>
                <w:sz w:val="24"/>
                <w:highlight w:val="none"/>
                <w:lang w:bidi="ar"/>
                <w14:textFill>
                  <w14:solidFill>
                    <w14:schemeClr w14:val="tx1"/>
                  </w14:solidFill>
                </w14:textFill>
              </w:rPr>
              <w:t>主要栖息活动于评价区干扰较小的区域，项目占地区并不是主要栖息和活动地。因此，本项目建设仅少量侵占现有</w:t>
            </w:r>
            <w:r>
              <w:rPr>
                <w:rFonts w:hint="eastAsia"/>
                <w:color w:val="000000" w:themeColor="text1"/>
                <w:kern w:val="0"/>
                <w:sz w:val="24"/>
                <w:highlight w:val="none"/>
                <w:lang w:val="en-US" w:eastAsia="zh-CN" w:bidi="ar"/>
                <w14:textFill>
                  <w14:solidFill>
                    <w14:schemeClr w14:val="tx1"/>
                  </w14:solidFill>
                </w14:textFill>
              </w:rPr>
              <w:t>占地区域林地</w:t>
            </w:r>
            <w:r>
              <w:rPr>
                <w:rFonts w:hint="eastAsia"/>
                <w:color w:val="000000" w:themeColor="text1"/>
                <w:kern w:val="0"/>
                <w:sz w:val="24"/>
                <w:highlight w:val="none"/>
                <w:lang w:bidi="ar"/>
                <w14:textFill>
                  <w14:solidFill>
                    <w14:schemeClr w14:val="tx1"/>
                  </w14:solidFill>
                </w14:textFill>
              </w:rPr>
              <w:t>等生境，施工</w:t>
            </w:r>
            <w:r>
              <w:rPr>
                <w:rFonts w:hint="eastAsia"/>
                <w:color w:val="000000" w:themeColor="text1"/>
                <w:kern w:val="0"/>
                <w:sz w:val="24"/>
                <w:highlight w:val="none"/>
                <w:lang w:eastAsia="zh-CN" w:bidi="ar"/>
                <w14:textFill>
                  <w14:solidFill>
                    <w14:schemeClr w14:val="tx1"/>
                  </w14:solidFill>
                </w14:textFill>
              </w:rPr>
              <w:t>噪声</w:t>
            </w:r>
            <w:r>
              <w:rPr>
                <w:rFonts w:hint="eastAsia"/>
                <w:color w:val="000000" w:themeColor="text1"/>
                <w:kern w:val="0"/>
                <w:sz w:val="24"/>
                <w:highlight w:val="none"/>
                <w:lang w:bidi="ar"/>
                <w14:textFill>
                  <w14:solidFill>
                    <w14:schemeClr w14:val="tx1"/>
                  </w14:solidFill>
                </w14:textFill>
              </w:rPr>
              <w:t>加大了项目区沿线的干扰强度、进一步降低了</w:t>
            </w:r>
            <w:r>
              <w:rPr>
                <w:rFonts w:hint="eastAsia"/>
                <w:color w:val="000000" w:themeColor="text1"/>
                <w:kern w:val="0"/>
                <w:sz w:val="24"/>
                <w:highlight w:val="none"/>
                <w:lang w:val="en-US" w:eastAsia="zh-CN" w:bidi="ar"/>
                <w14:textFill>
                  <w14:solidFill>
                    <w14:schemeClr w14:val="tx1"/>
                  </w14:solidFill>
                </w14:textFill>
              </w:rPr>
              <w:t>特有种</w:t>
            </w:r>
            <w:r>
              <w:rPr>
                <w:rFonts w:hint="eastAsia"/>
                <w:color w:val="000000" w:themeColor="text1"/>
                <w:kern w:val="0"/>
                <w:sz w:val="24"/>
                <w:highlight w:val="none"/>
                <w:lang w:bidi="ar"/>
                <w14:textFill>
                  <w14:solidFill>
                    <w14:schemeClr w14:val="tx1"/>
                  </w14:solidFill>
                </w14:textFill>
              </w:rPr>
              <w:t>在功能周边活动的可能性，在控制好施工人员蓄意捕猎保护动物的潜在风险前提下，</w:t>
            </w:r>
            <w:r>
              <w:rPr>
                <w:color w:val="000000" w:themeColor="text1"/>
                <w:kern w:val="0"/>
                <w:sz w:val="24"/>
                <w:highlight w:val="none"/>
                <w:lang w:bidi="ar"/>
                <w14:textFill>
                  <w14:solidFill>
                    <w14:schemeClr w14:val="tx1"/>
                  </w14:solidFill>
                </w14:textFill>
              </w:rPr>
              <w:t>并向作业施工人员宣传野生动物保护相关知识，工程建设不会导致评价区内动物多样性的明显减少，局部的不利影响可以得到有效的减轻、减免或消除。</w:t>
            </w:r>
          </w:p>
          <w:p w14:paraId="6070AF1F">
            <w:pPr>
              <w:spacing w:line="360" w:lineRule="auto"/>
              <w:ind w:firstLine="482" w:firstLineChars="200"/>
              <w:textAlignment w:val="baseline"/>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（五）</w:t>
            </w:r>
            <w:r>
              <w:rPr>
                <w:b/>
                <w:color w:val="000000" w:themeColor="text1"/>
                <w:sz w:val="24"/>
                <w:highlight w:val="none"/>
                <w14:textFill>
                  <w14:solidFill>
                    <w14:schemeClr w14:val="tx1"/>
                  </w14:solidFill>
                </w14:textFill>
              </w:rPr>
              <w:t>对生态系统的影响分析</w:t>
            </w:r>
          </w:p>
          <w:p w14:paraId="63531D51">
            <w:pPr>
              <w:spacing w:line="360" w:lineRule="auto"/>
              <w:ind w:firstLine="482" w:firstLineChars="200"/>
              <w:textAlignment w:val="baseline"/>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1、生态</w:t>
            </w:r>
            <w:r>
              <w:rPr>
                <w:rFonts w:hint="eastAsia"/>
                <w:b/>
                <w:color w:val="000000" w:themeColor="text1"/>
                <w:sz w:val="24"/>
                <w:highlight w:val="none"/>
                <w:lang w:val="en-US" w:eastAsia="zh-CN"/>
                <w14:textFill>
                  <w14:solidFill>
                    <w14:schemeClr w14:val="tx1"/>
                  </w14:solidFill>
                </w14:textFill>
              </w:rPr>
              <w:t>系统多样性影响</w:t>
            </w:r>
          </w:p>
          <w:p w14:paraId="77B03A48">
            <w:pPr>
              <w:spacing w:line="360" w:lineRule="auto"/>
              <w:ind w:firstLine="480" w:firstLineChars="200"/>
              <w:textAlignment w:val="baseline"/>
              <w:rPr>
                <w:bCs/>
                <w:color w:val="000000" w:themeColor="text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根据项目工程占地情况，项目占地将占用一定的</w:t>
            </w:r>
            <w:r>
              <w:rPr>
                <w:rFonts w:hint="eastAsia"/>
                <w:color w:val="000000" w:themeColor="text1"/>
                <w:kern w:val="0"/>
                <w:sz w:val="24"/>
                <w:highlight w:val="none"/>
                <w:lang w:val="en-US" w:eastAsia="zh-CN" w:bidi="ar"/>
                <w14:textFill>
                  <w14:solidFill>
                    <w14:schemeClr w14:val="tx1"/>
                  </w14:solidFill>
                </w14:textFill>
              </w:rPr>
              <w:t>农田植被、林地</w:t>
            </w:r>
            <w:r>
              <w:rPr>
                <w:color w:val="000000" w:themeColor="text1"/>
                <w:kern w:val="0"/>
                <w:sz w:val="24"/>
                <w:highlight w:val="none"/>
                <w:lang w:bidi="ar"/>
                <w14:textFill>
                  <w14:solidFill>
                    <w14:schemeClr w14:val="tx1"/>
                  </w14:solidFill>
                </w14:textFill>
              </w:rPr>
              <w:t>自然植被，但由于占用</w:t>
            </w:r>
            <w:r>
              <w:rPr>
                <w:rFonts w:hint="eastAsia"/>
                <w:color w:val="000000" w:themeColor="text1"/>
                <w:kern w:val="0"/>
                <w:sz w:val="24"/>
                <w:highlight w:val="none"/>
                <w:lang w:val="en-US" w:eastAsia="zh-CN" w:bidi="ar"/>
                <w14:textFill>
                  <w14:solidFill>
                    <w14:schemeClr w14:val="tx1"/>
                  </w14:solidFill>
                </w14:textFill>
              </w:rPr>
              <w:t>林地、耕地</w:t>
            </w:r>
            <w:r>
              <w:rPr>
                <w:color w:val="000000" w:themeColor="text1"/>
                <w:kern w:val="0"/>
                <w:sz w:val="24"/>
                <w:highlight w:val="none"/>
                <w:lang w:bidi="ar"/>
                <w14:textFill>
                  <w14:solidFill>
                    <w14:schemeClr w14:val="tx1"/>
                  </w14:solidFill>
                </w14:textFill>
              </w:rPr>
              <w:t>的面积</w:t>
            </w:r>
            <w:r>
              <w:rPr>
                <w:rFonts w:hint="eastAsia"/>
                <w:color w:val="000000" w:themeColor="text1"/>
                <w:kern w:val="0"/>
                <w:sz w:val="24"/>
                <w:highlight w:val="none"/>
                <w:lang w:bidi="ar"/>
                <w14:textFill>
                  <w14:solidFill>
                    <w14:schemeClr w14:val="tx1"/>
                  </w14:solidFill>
                </w14:textFill>
              </w:rPr>
              <w:t>相对于整个评价区来说</w:t>
            </w:r>
            <w:r>
              <w:rPr>
                <w:color w:val="000000" w:themeColor="text1"/>
                <w:kern w:val="0"/>
                <w:sz w:val="24"/>
                <w:highlight w:val="none"/>
                <w:lang w:bidi="ar"/>
                <w14:textFill>
                  <w14:solidFill>
                    <w14:schemeClr w14:val="tx1"/>
                  </w14:solidFill>
                </w14:textFill>
              </w:rPr>
              <w:t>较小，且所占群落植物种类均为区域常见</w:t>
            </w:r>
            <w:r>
              <w:rPr>
                <w:rFonts w:hint="eastAsia"/>
                <w:color w:val="000000" w:themeColor="text1"/>
                <w:kern w:val="0"/>
                <w:sz w:val="24"/>
                <w:highlight w:val="none"/>
                <w:lang w:val="en-US" w:eastAsia="zh-CN" w:bidi="ar"/>
                <w14:textFill>
                  <w14:solidFill>
                    <w14:schemeClr w14:val="tx1"/>
                  </w14:solidFill>
                </w14:textFill>
              </w:rPr>
              <w:t>种</w:t>
            </w:r>
            <w:r>
              <w:rPr>
                <w:color w:val="000000" w:themeColor="text1"/>
                <w:kern w:val="0"/>
                <w:sz w:val="24"/>
                <w:highlight w:val="none"/>
                <w:lang w:bidi="ar"/>
                <w14:textFill>
                  <w14:solidFill>
                    <w14:schemeClr w14:val="tx1"/>
                  </w14:solidFill>
                </w14:textFill>
              </w:rPr>
              <w:t>和广布种，</w:t>
            </w:r>
            <w:r>
              <w:rPr>
                <w:rFonts w:hint="eastAsia"/>
                <w:color w:val="000000" w:themeColor="text1"/>
                <w:kern w:val="0"/>
                <w:sz w:val="24"/>
                <w:highlight w:val="none"/>
                <w:lang w:val="en-US" w:eastAsia="zh-CN" w:bidi="ar"/>
                <w14:textFill>
                  <w14:solidFill>
                    <w14:schemeClr w14:val="tx1"/>
                  </w14:solidFill>
                </w14:textFill>
              </w:rPr>
              <w:t>同时</w:t>
            </w:r>
            <w:r>
              <w:rPr>
                <w:color w:val="000000" w:themeColor="text1"/>
                <w:kern w:val="0"/>
                <w:sz w:val="24"/>
                <w:highlight w:val="none"/>
                <w:lang w:bidi="ar"/>
                <w14:textFill>
                  <w14:solidFill>
                    <w14:schemeClr w14:val="tx1"/>
                  </w14:solidFill>
                </w14:textFill>
              </w:rPr>
              <w:t>在施工结束后采取相应植被恢复措施</w:t>
            </w:r>
            <w:r>
              <w:rPr>
                <w:rFonts w:hint="eastAsia"/>
                <w:color w:val="000000" w:themeColor="text1"/>
                <w:kern w:val="0"/>
                <w:sz w:val="24"/>
                <w:highlight w:val="none"/>
                <w:lang w:eastAsia="zh-CN" w:bidi="ar"/>
                <w14:textFill>
                  <w14:solidFill>
                    <w14:schemeClr w14:val="tx1"/>
                  </w14:solidFill>
                </w14:textFill>
              </w:rPr>
              <w:t>，</w:t>
            </w:r>
            <w:r>
              <w:rPr>
                <w:color w:val="000000" w:themeColor="text1"/>
                <w:kern w:val="0"/>
                <w:sz w:val="24"/>
                <w:highlight w:val="none"/>
                <w:lang w:bidi="ar"/>
                <w14:textFill>
                  <w14:solidFill>
                    <w14:schemeClr w14:val="tx1"/>
                  </w14:solidFill>
                </w14:textFill>
              </w:rPr>
              <w:t>因此项目</w:t>
            </w:r>
            <w:r>
              <w:rPr>
                <w:rFonts w:hint="eastAsia"/>
                <w:color w:val="000000" w:themeColor="text1"/>
                <w:kern w:val="0"/>
                <w:sz w:val="24"/>
                <w:highlight w:val="none"/>
                <w:lang w:val="en-US" w:eastAsia="zh-CN" w:bidi="ar"/>
                <w14:textFill>
                  <w14:solidFill>
                    <w14:schemeClr w14:val="tx1"/>
                  </w14:solidFill>
                </w14:textFill>
              </w:rPr>
              <w:t>施工结束</w:t>
            </w:r>
            <w:r>
              <w:rPr>
                <w:color w:val="000000" w:themeColor="text1"/>
                <w:kern w:val="0"/>
                <w:sz w:val="24"/>
                <w:highlight w:val="none"/>
                <w:lang w:bidi="ar"/>
                <w14:textFill>
                  <w14:solidFill>
                    <w14:schemeClr w14:val="tx1"/>
                  </w14:solidFill>
                </w14:textFill>
              </w:rPr>
              <w:t>后评价区内的陆生生态系统</w:t>
            </w:r>
            <w:r>
              <w:rPr>
                <w:rFonts w:hint="eastAsia"/>
                <w:color w:val="000000" w:themeColor="text1"/>
                <w:kern w:val="0"/>
                <w:sz w:val="24"/>
                <w:highlight w:val="none"/>
                <w:lang w:val="en-US" w:eastAsia="zh-CN" w:bidi="ar"/>
                <w14:textFill>
                  <w14:solidFill>
                    <w14:schemeClr w14:val="tx1"/>
                  </w14:solidFill>
                </w14:textFill>
              </w:rPr>
              <w:t>会逐步恢复至现状水平</w:t>
            </w:r>
            <w:r>
              <w:rPr>
                <w:color w:val="000000" w:themeColor="text1"/>
                <w:kern w:val="0"/>
                <w:sz w:val="24"/>
                <w:highlight w:val="none"/>
                <w:lang w:bidi="ar"/>
                <w14:textFill>
                  <w14:solidFill>
                    <w14:schemeClr w14:val="tx1"/>
                  </w14:solidFill>
                </w14:textFill>
              </w:rPr>
              <w:t>，</w:t>
            </w:r>
            <w:r>
              <w:rPr>
                <w:rFonts w:hint="eastAsia"/>
                <w:color w:val="000000" w:themeColor="text1"/>
                <w:kern w:val="0"/>
                <w:sz w:val="24"/>
                <w:highlight w:val="none"/>
                <w:lang w:val="en-US" w:eastAsia="zh-CN" w:bidi="ar"/>
                <w14:textFill>
                  <w14:solidFill>
                    <w14:schemeClr w14:val="tx1"/>
                  </w14:solidFill>
                </w14:textFill>
              </w:rPr>
              <w:t>对</w:t>
            </w:r>
            <w:r>
              <w:rPr>
                <w:color w:val="000000" w:themeColor="text1"/>
                <w:kern w:val="0"/>
                <w:sz w:val="24"/>
                <w:highlight w:val="none"/>
                <w:lang w:bidi="ar"/>
                <w14:textFill>
                  <w14:solidFill>
                    <w14:schemeClr w14:val="tx1"/>
                  </w14:solidFill>
                </w14:textFill>
              </w:rPr>
              <w:t>区域生态系统多样性影响较小。</w:t>
            </w:r>
          </w:p>
          <w:p w14:paraId="18CC3CE0">
            <w:pPr>
              <w:spacing w:line="360" w:lineRule="auto"/>
              <w:ind w:firstLine="482" w:firstLineChars="200"/>
              <w:textAlignment w:val="baseline"/>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2、生态系统稳定性影响</w:t>
            </w:r>
          </w:p>
          <w:p w14:paraId="78DB7386">
            <w:pPr>
              <w:spacing w:line="360" w:lineRule="auto"/>
              <w:ind w:firstLine="480" w:firstLineChars="200"/>
              <w:textAlignment w:val="baseline"/>
              <w:rPr>
                <w:bCs/>
                <w:color w:val="000000" w:themeColor="text1"/>
                <w:sz w:val="24"/>
                <w:highlight w:val="none"/>
                <w14:textFill>
                  <w14:solidFill>
                    <w14:schemeClr w14:val="tx1"/>
                  </w14:solidFill>
                </w14:textFill>
              </w:rPr>
            </w:pPr>
            <w:r>
              <w:rPr>
                <w:rFonts w:hint="default"/>
                <w:bCs/>
                <w:color w:val="000000" w:themeColor="text1"/>
                <w:sz w:val="24"/>
                <w:highlight w:val="none"/>
                <w:lang w:val="en-US" w:eastAsia="zh-CN"/>
                <w14:textFill>
                  <w14:solidFill>
                    <w14:schemeClr w14:val="tx1"/>
                  </w14:solidFill>
                </w14:textFill>
              </w:rPr>
              <w:t>项目建设造成的生态环境影响表现在工程占用土地，破坏局部区域环境；扰动地表、改变原有地貌、破坏植被，使其失去原有的防护、固土能力。但工程占地</w:t>
            </w:r>
            <w:r>
              <w:rPr>
                <w:rFonts w:hint="eastAsia"/>
                <w:bCs/>
                <w:color w:val="000000" w:themeColor="text1"/>
                <w:sz w:val="24"/>
                <w:highlight w:val="none"/>
                <w:lang w:val="en-US" w:eastAsia="zh-CN"/>
                <w14:textFill>
                  <w14:solidFill>
                    <w14:schemeClr w14:val="tx1"/>
                  </w14:solidFill>
                </w14:textFill>
              </w:rPr>
              <w:t>主要</w:t>
            </w:r>
            <w:r>
              <w:rPr>
                <w:rFonts w:hint="default"/>
                <w:bCs/>
                <w:color w:val="000000" w:themeColor="text1"/>
                <w:sz w:val="24"/>
                <w:highlight w:val="none"/>
                <w:lang w:val="en-US" w:eastAsia="zh-CN"/>
                <w14:textFill>
                  <w14:solidFill>
                    <w14:schemeClr w14:val="tx1"/>
                  </w14:solidFill>
                </w14:textFill>
              </w:rPr>
              <w:t>为</w:t>
            </w:r>
            <w:r>
              <w:rPr>
                <w:rFonts w:hint="eastAsia"/>
                <w:bCs/>
                <w:color w:val="000000" w:themeColor="text1"/>
                <w:sz w:val="24"/>
                <w:highlight w:val="none"/>
                <w:lang w:val="en-US" w:eastAsia="zh-CN"/>
                <w14:textFill>
                  <w14:solidFill>
                    <w14:schemeClr w14:val="tx1"/>
                  </w14:solidFill>
                </w14:textFill>
              </w:rPr>
              <w:t>农田</w:t>
            </w:r>
            <w:r>
              <w:rPr>
                <w:rFonts w:hint="default"/>
                <w:bCs/>
                <w:color w:val="000000" w:themeColor="text1"/>
                <w:sz w:val="24"/>
                <w:highlight w:val="none"/>
                <w:lang w:val="en-US" w:eastAsia="zh-CN"/>
                <w14:textFill>
                  <w14:solidFill>
                    <w14:schemeClr w14:val="tx1"/>
                  </w14:solidFill>
                </w14:textFill>
              </w:rPr>
              <w:t>生态系统</w:t>
            </w:r>
            <w:r>
              <w:rPr>
                <w:rFonts w:hint="eastAsia"/>
                <w:bCs/>
                <w:color w:val="000000" w:themeColor="text1"/>
                <w:sz w:val="24"/>
                <w:highlight w:val="none"/>
                <w:lang w:val="en-US" w:eastAsia="zh-CN"/>
                <w14:textFill>
                  <w14:solidFill>
                    <w14:schemeClr w14:val="tx1"/>
                  </w14:solidFill>
                </w14:textFill>
              </w:rPr>
              <w:t>，有少量森林生态系统和灌丛生态系统</w:t>
            </w:r>
            <w:r>
              <w:rPr>
                <w:rFonts w:hint="default"/>
                <w:bCs/>
                <w:color w:val="000000" w:themeColor="text1"/>
                <w:sz w:val="24"/>
                <w:highlight w:val="none"/>
                <w:lang w:val="en-US" w:eastAsia="zh-CN"/>
                <w14:textFill>
                  <w14:solidFill>
                    <w14:schemeClr w14:val="tx1"/>
                  </w14:solidFill>
                </w14:textFill>
              </w:rPr>
              <w:t>，占用土地仅占整个评价区面积的</w:t>
            </w:r>
            <w:r>
              <w:rPr>
                <w:rFonts w:hint="eastAsia"/>
                <w:bCs/>
                <w:color w:val="000000" w:themeColor="text1"/>
                <w:sz w:val="24"/>
                <w:highlight w:val="none"/>
                <w:lang w:val="en-US" w:eastAsia="zh-CN"/>
                <w14:textFill>
                  <w14:solidFill>
                    <w14:schemeClr w14:val="tx1"/>
                  </w14:solidFill>
                </w14:textFill>
              </w:rPr>
              <w:t>1.64%</w:t>
            </w:r>
            <w:r>
              <w:rPr>
                <w:rFonts w:hint="default"/>
                <w:bCs/>
                <w:color w:val="000000" w:themeColor="text1"/>
                <w:sz w:val="24"/>
                <w:highlight w:val="none"/>
                <w:lang w:val="en-US" w:eastAsia="zh-CN"/>
                <w14:textFill>
                  <w14:solidFill>
                    <w14:schemeClr w14:val="tx1"/>
                  </w14:solidFill>
                </w14:textFill>
              </w:rPr>
              <w:t>。从宏观上分析，项目建设区域及邻近区域自然体系生产力及稳定性不会因此发生明显变化</w:t>
            </w:r>
            <w:r>
              <w:rPr>
                <w:bCs/>
                <w:color w:val="000000" w:themeColor="text1"/>
                <w:sz w:val="24"/>
                <w:highlight w:val="none"/>
                <w14:textFill>
                  <w14:solidFill>
                    <w14:schemeClr w14:val="tx1"/>
                  </w14:solidFill>
                </w14:textFill>
              </w:rPr>
              <w:t>。</w:t>
            </w:r>
          </w:p>
          <w:p w14:paraId="7F114785">
            <w:pPr>
              <w:spacing w:line="360" w:lineRule="auto"/>
              <w:ind w:firstLine="482" w:firstLineChars="200"/>
              <w:textAlignment w:val="baseline"/>
              <w:rPr>
                <w:bCs/>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3、生态系统完整性影响</w:t>
            </w:r>
          </w:p>
          <w:p w14:paraId="058FF67A">
            <w:pPr>
              <w:spacing w:line="360" w:lineRule="auto"/>
              <w:ind w:firstLine="480" w:firstLineChars="200"/>
              <w:textAlignment w:val="baseline"/>
              <w:rPr>
                <w:bCs/>
                <w:color w:val="000000" w:themeColor="text1"/>
                <w:sz w:val="24"/>
                <w:highlight w:val="none"/>
                <w14:textFill>
                  <w14:solidFill>
                    <w14:schemeClr w14:val="tx1"/>
                  </w14:solidFill>
                </w14:textFill>
              </w:rPr>
            </w:pPr>
            <w:r>
              <w:rPr>
                <w:rFonts w:hint="default"/>
                <w:bCs/>
                <w:color w:val="000000" w:themeColor="text1"/>
                <w:sz w:val="24"/>
                <w:highlight w:val="none"/>
                <w14:textFill>
                  <w14:solidFill>
                    <w14:schemeClr w14:val="tx1"/>
                  </w14:solidFill>
                </w14:textFill>
              </w:rPr>
              <w:t>本项目建设会占用一定的土地，在</w:t>
            </w:r>
            <w:r>
              <w:rPr>
                <w:rFonts w:hint="default"/>
                <w:bCs/>
                <w:color w:val="000000" w:themeColor="text1"/>
                <w:sz w:val="24"/>
                <w:highlight w:val="none"/>
                <w:lang w:val="en-US" w:eastAsia="zh-CN"/>
                <w14:textFill>
                  <w14:solidFill>
                    <w14:schemeClr w14:val="tx1"/>
                  </w14:solidFill>
                </w14:textFill>
              </w:rPr>
              <w:t>施工期会</w:t>
            </w:r>
            <w:r>
              <w:rPr>
                <w:rFonts w:hint="default"/>
                <w:bCs/>
                <w:color w:val="000000" w:themeColor="text1"/>
                <w:sz w:val="24"/>
                <w:highlight w:val="none"/>
                <w14:textFill>
                  <w14:solidFill>
                    <w14:schemeClr w14:val="tx1"/>
                  </w14:solidFill>
                </w14:textFill>
              </w:rPr>
              <w:t>一定程度</w:t>
            </w:r>
            <w:r>
              <w:rPr>
                <w:rFonts w:hint="default"/>
                <w:bCs/>
                <w:color w:val="000000" w:themeColor="text1"/>
                <w:sz w:val="24"/>
                <w:highlight w:val="none"/>
                <w:lang w:val="en-US" w:eastAsia="zh-CN"/>
                <w14:textFill>
                  <w14:solidFill>
                    <w14:schemeClr w14:val="tx1"/>
                  </w14:solidFill>
                </w14:textFill>
              </w:rPr>
              <w:t>地</w:t>
            </w:r>
            <w:r>
              <w:rPr>
                <w:rFonts w:hint="default"/>
                <w:bCs/>
                <w:color w:val="000000" w:themeColor="text1"/>
                <w:sz w:val="24"/>
                <w:highlight w:val="none"/>
                <w14:textFill>
                  <w14:solidFill>
                    <w14:schemeClr w14:val="tx1"/>
                  </w14:solidFill>
                </w14:textFill>
              </w:rPr>
              <w:t>改变现有土地使用功能。</w:t>
            </w:r>
            <w:r>
              <w:rPr>
                <w:rFonts w:hint="default"/>
                <w:bCs/>
                <w:color w:val="000000" w:themeColor="text1"/>
                <w:sz w:val="24"/>
                <w:highlight w:val="none"/>
                <w:lang w:val="en-US" w:eastAsia="zh-CN"/>
                <w14:textFill>
                  <w14:solidFill>
                    <w14:schemeClr w14:val="tx1"/>
                  </w14:solidFill>
                </w14:textFill>
              </w:rPr>
              <w:t>项目进行了植物绿化设计</w:t>
            </w:r>
            <w:r>
              <w:rPr>
                <w:rFonts w:hint="default"/>
                <w:bCs/>
                <w:color w:val="000000" w:themeColor="text1"/>
                <w:sz w:val="24"/>
                <w:highlight w:val="none"/>
                <w14:textFill>
                  <w14:solidFill>
                    <w14:schemeClr w14:val="tx1"/>
                  </w14:solidFill>
                </w14:textFill>
              </w:rPr>
              <w:t>，因此项目建设对</w:t>
            </w:r>
            <w:r>
              <w:rPr>
                <w:rFonts w:hint="eastAsia"/>
                <w:bCs/>
                <w:color w:val="000000" w:themeColor="text1"/>
                <w:sz w:val="24"/>
                <w:highlight w:val="none"/>
                <w:lang w:val="en-US" w:eastAsia="zh-CN"/>
                <w14:textFill>
                  <w14:solidFill>
                    <w14:schemeClr w14:val="tx1"/>
                  </w14:solidFill>
                </w14:textFill>
              </w:rPr>
              <w:t>乔</w:t>
            </w:r>
            <w:r>
              <w:rPr>
                <w:rFonts w:hint="default"/>
                <w:bCs/>
                <w:color w:val="000000" w:themeColor="text1"/>
                <w:sz w:val="24"/>
                <w:highlight w:val="none"/>
                <w14:textFill>
                  <w14:solidFill>
                    <w14:schemeClr w14:val="tx1"/>
                  </w14:solidFill>
                </w14:textFill>
              </w:rPr>
              <w:t>灌草丛生态系统的影响较小；人工生态系统</w:t>
            </w:r>
            <w:r>
              <w:rPr>
                <w:rFonts w:hint="default"/>
                <w:bCs/>
                <w:color w:val="000000" w:themeColor="text1"/>
                <w:sz w:val="24"/>
                <w:highlight w:val="none"/>
                <w:lang w:val="en-US" w:eastAsia="zh-CN"/>
                <w14:textFill>
                  <w14:solidFill>
                    <w14:schemeClr w14:val="tx1"/>
                  </w14:solidFill>
                </w14:textFill>
              </w:rPr>
              <w:t>主要为农田生态系统和城镇生态系统</w:t>
            </w:r>
            <w:r>
              <w:rPr>
                <w:rFonts w:hint="default"/>
                <w:bCs/>
                <w:color w:val="000000" w:themeColor="text1"/>
                <w:sz w:val="24"/>
                <w:highlight w:val="none"/>
                <w14:textFill>
                  <w14:solidFill>
                    <w14:schemeClr w14:val="tx1"/>
                  </w14:solidFill>
                </w14:textFill>
              </w:rPr>
              <w:t>，本区人工生态系统主要</w:t>
            </w:r>
            <w:r>
              <w:rPr>
                <w:rFonts w:hint="default"/>
                <w:bCs/>
                <w:color w:val="000000" w:themeColor="text1"/>
                <w:sz w:val="24"/>
                <w:highlight w:val="none"/>
                <w:lang w:val="en-US" w:eastAsia="zh-CN"/>
                <w14:textFill>
                  <w14:solidFill>
                    <w14:schemeClr w14:val="tx1"/>
                  </w14:solidFill>
                </w14:textFill>
              </w:rPr>
              <w:t>由居住地、</w:t>
            </w:r>
            <w:r>
              <w:rPr>
                <w:rFonts w:hint="default"/>
                <w:bCs/>
                <w:color w:val="000000" w:themeColor="text1"/>
                <w:sz w:val="24"/>
                <w:highlight w:val="none"/>
                <w14:textFill>
                  <w14:solidFill>
                    <w14:schemeClr w14:val="tx1"/>
                  </w14:solidFill>
                </w14:textFill>
              </w:rPr>
              <w:t>道路</w:t>
            </w:r>
            <w:r>
              <w:rPr>
                <w:rFonts w:hint="default"/>
                <w:bCs/>
                <w:color w:val="000000" w:themeColor="text1"/>
                <w:sz w:val="24"/>
                <w:highlight w:val="none"/>
                <w:lang w:eastAsia="zh-CN"/>
                <w14:textFill>
                  <w14:solidFill>
                    <w14:schemeClr w14:val="tx1"/>
                  </w14:solidFill>
                </w14:textFill>
              </w:rPr>
              <w:t>、</w:t>
            </w:r>
            <w:r>
              <w:rPr>
                <w:rFonts w:hint="default"/>
                <w:bCs/>
                <w:color w:val="000000" w:themeColor="text1"/>
                <w:sz w:val="24"/>
                <w:highlight w:val="none"/>
                <w14:textFill>
                  <w14:solidFill>
                    <w14:schemeClr w14:val="tx1"/>
                  </w14:solidFill>
                </w14:textFill>
              </w:rPr>
              <w:t>耕地</w:t>
            </w:r>
            <w:r>
              <w:rPr>
                <w:rFonts w:hint="eastAsia"/>
                <w:bCs/>
                <w:color w:val="000000" w:themeColor="text1"/>
                <w:sz w:val="24"/>
                <w:highlight w:val="none"/>
                <w:lang w:val="en-US" w:eastAsia="zh-CN"/>
                <w14:textFill>
                  <w14:solidFill>
                    <w14:schemeClr w14:val="tx1"/>
                  </w14:solidFill>
                </w14:textFill>
              </w:rPr>
              <w:t>等</w:t>
            </w:r>
            <w:r>
              <w:rPr>
                <w:rFonts w:hint="default"/>
                <w:bCs/>
                <w:color w:val="000000" w:themeColor="text1"/>
                <w:sz w:val="24"/>
                <w:highlight w:val="none"/>
                <w14:textFill>
                  <w14:solidFill>
                    <w14:schemeClr w14:val="tx1"/>
                  </w14:solidFill>
                </w14:textFill>
              </w:rPr>
              <w:t>组成。在项目建设过程中施工活动会使其建筑用地增加，所以在短期内增加了人工生态系统面积，减少</w:t>
            </w:r>
            <w:r>
              <w:rPr>
                <w:rFonts w:hint="default"/>
                <w:bCs/>
                <w:color w:val="000000" w:themeColor="text1"/>
                <w:sz w:val="24"/>
                <w:highlight w:val="none"/>
                <w:lang w:val="en-US" w:eastAsia="zh-CN"/>
                <w14:textFill>
                  <w14:solidFill>
                    <w14:schemeClr w14:val="tx1"/>
                  </w14:solidFill>
                </w14:textFill>
              </w:rPr>
              <w:t>灌草丛</w:t>
            </w:r>
            <w:r>
              <w:rPr>
                <w:rFonts w:hint="default"/>
                <w:bCs/>
                <w:color w:val="000000" w:themeColor="text1"/>
                <w:sz w:val="24"/>
                <w:highlight w:val="none"/>
                <w14:textFill>
                  <w14:solidFill>
                    <w14:schemeClr w14:val="tx1"/>
                  </w14:solidFill>
                </w14:textFill>
              </w:rPr>
              <w:t>面积，但是随着施工期结束，</w:t>
            </w:r>
            <w:r>
              <w:rPr>
                <w:rFonts w:hint="default"/>
                <w:bCs/>
                <w:color w:val="000000" w:themeColor="text1"/>
                <w:sz w:val="24"/>
                <w:highlight w:val="none"/>
                <w:lang w:val="en-US" w:eastAsia="zh-CN"/>
                <w14:textFill>
                  <w14:solidFill>
                    <w14:schemeClr w14:val="tx1"/>
                  </w14:solidFill>
                </w14:textFill>
              </w:rPr>
              <w:t>植物绿化完成</w:t>
            </w:r>
            <w:r>
              <w:rPr>
                <w:rFonts w:hint="default"/>
                <w:bCs/>
                <w:color w:val="000000" w:themeColor="text1"/>
                <w:sz w:val="24"/>
                <w:highlight w:val="none"/>
                <w14:textFill>
                  <w14:solidFill>
                    <w14:schemeClr w14:val="tx1"/>
                  </w14:solidFill>
                </w14:textFill>
              </w:rPr>
              <w:t>，人工生态系统面积、</w:t>
            </w:r>
            <w:r>
              <w:rPr>
                <w:rFonts w:hint="default"/>
                <w:bCs/>
                <w:color w:val="000000" w:themeColor="text1"/>
                <w:sz w:val="24"/>
                <w:highlight w:val="none"/>
                <w:lang w:val="en-US" w:eastAsia="zh-CN"/>
                <w14:textFill>
                  <w14:solidFill>
                    <w14:schemeClr w14:val="tx1"/>
                  </w14:solidFill>
                </w14:textFill>
              </w:rPr>
              <w:t>灌草丛</w:t>
            </w:r>
            <w:r>
              <w:rPr>
                <w:rFonts w:hint="default"/>
                <w:bCs/>
                <w:color w:val="000000" w:themeColor="text1"/>
                <w:sz w:val="24"/>
                <w:highlight w:val="none"/>
                <w14:textFill>
                  <w14:solidFill>
                    <w14:schemeClr w14:val="tx1"/>
                  </w14:solidFill>
                </w14:textFill>
              </w:rPr>
              <w:t>面积将被恢复；综上</w:t>
            </w:r>
            <w:r>
              <w:rPr>
                <w:rFonts w:hint="default"/>
                <w:bCs/>
                <w:color w:val="000000" w:themeColor="text1"/>
                <w:sz w:val="24"/>
                <w:highlight w:val="none"/>
                <w:lang w:eastAsia="zh-CN"/>
                <w14:textFill>
                  <w14:solidFill>
                    <w14:schemeClr w14:val="tx1"/>
                  </w14:solidFill>
                </w14:textFill>
              </w:rPr>
              <w:t>所述</w:t>
            </w:r>
            <w:r>
              <w:rPr>
                <w:rFonts w:hint="default"/>
                <w:bCs/>
                <w:color w:val="000000" w:themeColor="text1"/>
                <w:sz w:val="24"/>
                <w:highlight w:val="none"/>
                <w14:textFill>
                  <w14:solidFill>
                    <w14:schemeClr w14:val="tx1"/>
                  </w14:solidFill>
                </w14:textFill>
              </w:rPr>
              <w:t>，项目建设对生态系统的组织结构完整性影响较小</w:t>
            </w:r>
            <w:r>
              <w:rPr>
                <w:bCs/>
                <w:color w:val="000000" w:themeColor="text1"/>
                <w:sz w:val="24"/>
                <w:highlight w:val="none"/>
                <w14:textFill>
                  <w14:solidFill>
                    <w14:schemeClr w14:val="tx1"/>
                  </w14:solidFill>
                </w14:textFill>
              </w:rPr>
              <w:t>。</w:t>
            </w:r>
          </w:p>
          <w:p w14:paraId="123DDFD8">
            <w:pPr>
              <w:spacing w:line="360" w:lineRule="auto"/>
              <w:ind w:firstLine="482" w:firstLineChars="200"/>
              <w:textAlignment w:val="baseline"/>
              <w:rPr>
                <w:bCs/>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4、生态系统功能性影响</w:t>
            </w:r>
          </w:p>
          <w:p w14:paraId="52D231C9">
            <w:pPr>
              <w:spacing w:line="360" w:lineRule="auto"/>
              <w:ind w:firstLine="480" w:firstLineChars="200"/>
              <w:textAlignment w:val="baseline"/>
              <w:rPr>
                <w:rFonts w:hint="default"/>
                <w:bCs/>
                <w:color w:val="000000" w:themeColor="text1"/>
                <w:sz w:val="24"/>
                <w:highlight w:val="none"/>
                <w14:textFill>
                  <w14:solidFill>
                    <w14:schemeClr w14:val="tx1"/>
                  </w14:solidFill>
                </w14:textFill>
              </w:rPr>
            </w:pPr>
            <w:r>
              <w:rPr>
                <w:rFonts w:hint="default"/>
                <w:bCs/>
                <w:color w:val="000000" w:themeColor="text1"/>
                <w:sz w:val="24"/>
                <w:highlight w:val="none"/>
                <w14:textFill>
                  <w14:solidFill>
                    <w14:schemeClr w14:val="tx1"/>
                  </w14:solidFill>
                </w14:textFill>
              </w:rPr>
              <w:t>从生态系统结构来看，目前生长于评价区内的动物、植物、微生物种群数量会有一定变化，而适生于裸露环境的小型动物、微生物等物种将有所增加。从生态系统基本成分来看，由于施工扰动，评价区内作为生产者的各种陆生植物以及一些光能细菌和化能细菌将减少；作为消耗者的现有适生动物也将减少，而适生于工程附近环境的小型动物又有可能增多；作为还原者的细菌、真菌、放线菌和原生动物等因占地也将明显减少；作为非生物环境的大气、声、水环境质量将不同程度地有所降低。</w:t>
            </w:r>
          </w:p>
          <w:p w14:paraId="5D363A72">
            <w:pPr>
              <w:spacing w:line="360" w:lineRule="auto"/>
              <w:ind w:firstLine="480" w:firstLineChars="200"/>
              <w:textAlignment w:val="baseline"/>
              <w:rPr>
                <w:bCs/>
                <w:color w:val="000000" w:themeColor="text1"/>
                <w:sz w:val="24"/>
                <w:highlight w:val="none"/>
                <w14:textFill>
                  <w14:solidFill>
                    <w14:schemeClr w14:val="tx1"/>
                  </w14:solidFill>
                </w14:textFill>
              </w:rPr>
            </w:pPr>
            <w:r>
              <w:rPr>
                <w:rFonts w:hint="default"/>
                <w:bCs/>
                <w:color w:val="000000" w:themeColor="text1"/>
                <w:sz w:val="24"/>
                <w:highlight w:val="none"/>
                <w14:textFill>
                  <w14:solidFill>
                    <w14:schemeClr w14:val="tx1"/>
                  </w14:solidFill>
                </w14:textFill>
              </w:rPr>
              <w:t>从生态系统功能上看，工程占地区域的森林</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农田</w:t>
            </w:r>
            <w:r>
              <w:rPr>
                <w:rFonts w:hint="default"/>
                <w:bCs/>
                <w:color w:val="000000" w:themeColor="text1"/>
                <w:sz w:val="24"/>
                <w:highlight w:val="none"/>
                <w14:textFill>
                  <w14:solidFill>
                    <w14:schemeClr w14:val="tx1"/>
                  </w14:solidFill>
                </w14:textFill>
              </w:rPr>
              <w:t>生态系统将遭到一定的破坏，主要为砍伐和破坏一部分植物，使得占地区域内各生态系统功能略有所降低，主要表现在三个方面：第一，植物干物质质量减少；第二，生产力略有降低。工程占地区的部分森林</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农田</w:t>
            </w:r>
            <w:r>
              <w:rPr>
                <w:rFonts w:hint="default"/>
                <w:bCs/>
                <w:color w:val="000000" w:themeColor="text1"/>
                <w:sz w:val="24"/>
                <w:highlight w:val="none"/>
                <w14:textFill>
                  <w14:solidFill>
                    <w14:schemeClr w14:val="tx1"/>
                  </w14:solidFill>
                </w14:textFill>
              </w:rPr>
              <w:t>生态系统消失，将使评价区内的生态系统生产力降低；施工过程中，大气中扬尘及NOx、SO</w:t>
            </w:r>
            <w:r>
              <w:rPr>
                <w:rFonts w:hint="default"/>
                <w:bCs/>
                <w:color w:val="000000" w:themeColor="text1"/>
                <w:sz w:val="24"/>
                <w:highlight w:val="none"/>
                <w:vertAlign w:val="subscript"/>
                <w14:textFill>
                  <w14:solidFill>
                    <w14:schemeClr w14:val="tx1"/>
                  </w14:solidFill>
                </w14:textFill>
              </w:rPr>
              <w:t>2</w:t>
            </w:r>
            <w:r>
              <w:rPr>
                <w:rFonts w:hint="default"/>
                <w:bCs/>
                <w:color w:val="000000" w:themeColor="text1"/>
                <w:sz w:val="24"/>
                <w:highlight w:val="none"/>
                <w14:textFill>
                  <w14:solidFill>
                    <w14:schemeClr w14:val="tx1"/>
                  </w14:solidFill>
                </w14:textFill>
              </w:rPr>
              <w:t>等有毒有害物质浓度增大，也将降低强度影响区生态系统的生产效率；第三，生态功能略有降低。工程占地区，部分森林</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农田</w:t>
            </w:r>
            <w:r>
              <w:rPr>
                <w:rFonts w:hint="default"/>
                <w:bCs/>
                <w:color w:val="000000" w:themeColor="text1"/>
                <w:sz w:val="24"/>
                <w:highlight w:val="none"/>
                <w14:textFill>
                  <w14:solidFill>
                    <w14:schemeClr w14:val="tx1"/>
                  </w14:solidFill>
                </w14:textFill>
              </w:rPr>
              <w:t>生态系统消失，这些生态系统具备的涵养水源、保持水土、净化空气、净化水质等生态功能也将相应地消失</w:t>
            </w:r>
            <w:r>
              <w:rPr>
                <w:bCs/>
                <w:color w:val="000000" w:themeColor="text1"/>
                <w:sz w:val="24"/>
                <w:highlight w:val="none"/>
                <w14:textFill>
                  <w14:solidFill>
                    <w14:schemeClr w14:val="tx1"/>
                  </w14:solidFill>
                </w14:textFill>
              </w:rPr>
              <w:t>。</w:t>
            </w:r>
          </w:p>
          <w:p w14:paraId="6623F661">
            <w:pPr>
              <w:spacing w:line="360" w:lineRule="auto"/>
              <w:ind w:firstLine="480" w:firstLineChars="200"/>
              <w:textAlignment w:val="baseline"/>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但本项目施工面积较小，不会造成大规模的物种灭亡和迁徙，生态系统多样性变化轻微。</w:t>
            </w:r>
          </w:p>
          <w:p w14:paraId="1BB1A311">
            <w:pPr>
              <w:spacing w:line="360" w:lineRule="auto"/>
              <w:ind w:firstLine="482" w:firstLineChars="200"/>
              <w:textAlignment w:val="baseline"/>
              <w:rPr>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（六）</w:t>
            </w:r>
            <w:r>
              <w:rPr>
                <w:b/>
                <w:color w:val="000000" w:themeColor="text1"/>
                <w:sz w:val="24"/>
                <w:highlight w:val="none"/>
                <w14:textFill>
                  <w14:solidFill>
                    <w14:schemeClr w14:val="tx1"/>
                  </w14:solidFill>
                </w14:textFill>
              </w:rPr>
              <w:t>对景观生态影响</w:t>
            </w:r>
          </w:p>
          <w:p w14:paraId="12172B2D">
            <w:pPr>
              <w:pStyle w:val="95"/>
              <w:adjustRightInd/>
              <w:spacing w:line="360" w:lineRule="auto"/>
              <w:textAlignment w:val="auto"/>
              <w:outlineLvl w:val="2"/>
              <w:rPr>
                <w:color w:val="000000" w:themeColor="text1"/>
                <w:kern w:val="0"/>
                <w:sz w:val="24"/>
                <w:szCs w:val="24"/>
                <w:highlight w:val="none"/>
                <w:lang w:bidi="ar"/>
                <w14:textFill>
                  <w14:solidFill>
                    <w14:schemeClr w14:val="tx1"/>
                  </w14:solidFill>
                </w14:textFill>
              </w:rPr>
            </w:pPr>
            <w:r>
              <w:rPr>
                <w:rFonts w:hint="eastAsia"/>
                <w:color w:val="000000" w:themeColor="text1"/>
                <w:kern w:val="0"/>
                <w:sz w:val="24"/>
                <w:szCs w:val="24"/>
                <w:highlight w:val="none"/>
                <w:lang w:bidi="ar"/>
                <w14:textFill>
                  <w14:solidFill>
                    <w14:schemeClr w14:val="tx1"/>
                  </w14:solidFill>
                </w14:textFill>
              </w:rPr>
              <w:t>1、对景观结构的影响</w:t>
            </w:r>
          </w:p>
          <w:p w14:paraId="69BA85BC">
            <w:pPr>
              <w:widowControl/>
              <w:spacing w:line="360" w:lineRule="auto"/>
              <w:ind w:firstLine="480" w:firstLineChars="200"/>
              <w:rPr>
                <w:rFonts w:hint="eastAsia" w:eastAsia="宋体"/>
                <w:color w:val="000000" w:themeColor="text1"/>
                <w:kern w:val="0"/>
                <w:sz w:val="24"/>
                <w:highlight w:val="none"/>
                <w:lang w:eastAsia="zh-CN" w:bidi="ar"/>
                <w14:textFill>
                  <w14:solidFill>
                    <w14:schemeClr w14:val="tx1"/>
                  </w14:solidFill>
                </w14:textFill>
              </w:rPr>
            </w:pPr>
            <w:r>
              <w:rPr>
                <w:rFonts w:hint="default"/>
                <w:color w:val="000000" w:themeColor="text1"/>
                <w:kern w:val="0"/>
                <w:sz w:val="24"/>
                <w:highlight w:val="none"/>
                <w:lang w:bidi="ar"/>
                <w14:textFill>
                  <w14:solidFill>
                    <w14:schemeClr w14:val="tx1"/>
                  </w14:solidFill>
                </w14:textFill>
              </w:rPr>
              <w:t>在项目施工期，这些生态系统会受到一定程度的影响，如施工中</w:t>
            </w:r>
            <w:r>
              <w:rPr>
                <w:rFonts w:hint="eastAsia"/>
                <w:color w:val="000000" w:themeColor="text1"/>
                <w:kern w:val="0"/>
                <w:sz w:val="24"/>
                <w:highlight w:val="none"/>
                <w:lang w:val="en-US" w:eastAsia="zh-CN" w:bidi="ar"/>
                <w14:textFill>
                  <w14:solidFill>
                    <w14:schemeClr w14:val="tx1"/>
                  </w14:solidFill>
                </w14:textFill>
              </w:rPr>
              <w:t>固体废物</w:t>
            </w:r>
            <w:r>
              <w:rPr>
                <w:rFonts w:hint="default"/>
                <w:color w:val="000000" w:themeColor="text1"/>
                <w:kern w:val="0"/>
                <w:sz w:val="24"/>
                <w:highlight w:val="none"/>
                <w:lang w:bidi="ar"/>
                <w14:textFill>
                  <w14:solidFill>
                    <w14:schemeClr w14:val="tx1"/>
                  </w14:solidFill>
                </w14:textFill>
              </w:rPr>
              <w:t>的</w:t>
            </w:r>
            <w:r>
              <w:rPr>
                <w:rFonts w:hint="eastAsia"/>
                <w:color w:val="000000" w:themeColor="text1"/>
                <w:kern w:val="0"/>
                <w:sz w:val="24"/>
                <w:highlight w:val="none"/>
                <w:lang w:val="en-US" w:eastAsia="zh-CN" w:bidi="ar"/>
                <w14:textFill>
                  <w14:solidFill>
                    <w14:schemeClr w14:val="tx1"/>
                  </w14:solidFill>
                </w14:textFill>
              </w:rPr>
              <w:t>产生</w:t>
            </w:r>
            <w:r>
              <w:rPr>
                <w:rFonts w:hint="default"/>
                <w:color w:val="000000" w:themeColor="text1"/>
                <w:kern w:val="0"/>
                <w:sz w:val="24"/>
                <w:highlight w:val="none"/>
                <w:lang w:bidi="ar"/>
                <w14:textFill>
                  <w14:solidFill>
                    <w14:schemeClr w14:val="tx1"/>
                  </w14:solidFill>
                </w14:textFill>
              </w:rPr>
              <w:t>、人类的活动以及噪声都会污染这些生态系统，对这些生态系统的稳定性造成影响，会直接或间接的影响其动植物的栖息环境，使这些系统中原有的某些物种消失。本工程的建设对区域自然景观体系中</w:t>
            </w:r>
            <w:r>
              <w:rPr>
                <w:rFonts w:hint="default"/>
                <w:color w:val="000000" w:themeColor="text1"/>
                <w:kern w:val="0"/>
                <w:sz w:val="24"/>
                <w:highlight w:val="none"/>
                <w:lang w:val="en-US" w:eastAsia="zh-CN" w:bidi="ar"/>
                <w14:textFill>
                  <w14:solidFill>
                    <w14:schemeClr w14:val="tx1"/>
                  </w14:solidFill>
                </w14:textFill>
              </w:rPr>
              <w:t>基质</w:t>
            </w:r>
            <w:r>
              <w:rPr>
                <w:rFonts w:hint="default"/>
                <w:color w:val="000000" w:themeColor="text1"/>
                <w:kern w:val="0"/>
                <w:sz w:val="24"/>
                <w:highlight w:val="none"/>
                <w:lang w:bidi="ar"/>
                <w14:textFill>
                  <w14:solidFill>
                    <w14:schemeClr w14:val="tx1"/>
                  </w14:solidFill>
                </w14:textFill>
              </w:rPr>
              <w:t>组分的异质化程度影响很小，不会造成栖息地的隔离和破碎化，对动物的迁移和生态系统的连通性也不会造成影响，工程所在区域的自然体系是可以承受的</w:t>
            </w:r>
            <w:r>
              <w:rPr>
                <w:color w:val="000000" w:themeColor="text1"/>
                <w:kern w:val="0"/>
                <w:sz w:val="24"/>
                <w:highlight w:val="none"/>
                <w:lang w:bidi="ar"/>
                <w14:textFill>
                  <w14:solidFill>
                    <w14:schemeClr w14:val="tx1"/>
                  </w14:solidFill>
                </w14:textFill>
              </w:rPr>
              <w:t>。</w:t>
            </w:r>
          </w:p>
          <w:p w14:paraId="4DD07A25">
            <w:pPr>
              <w:pStyle w:val="95"/>
              <w:snapToGrid w:val="0"/>
              <w:spacing w:line="360" w:lineRule="auto"/>
              <w:outlineLvl w:val="2"/>
              <w:rPr>
                <w:rFonts w:hint="eastAsia" w:eastAsia="宋体"/>
                <w:color w:val="000000" w:themeColor="text1"/>
                <w:kern w:val="0"/>
                <w:sz w:val="24"/>
                <w:szCs w:val="24"/>
                <w:highlight w:val="none"/>
                <w:lang w:eastAsia="zh-CN" w:bidi="ar"/>
                <w14:textFill>
                  <w14:solidFill>
                    <w14:schemeClr w14:val="tx1"/>
                  </w14:solidFill>
                </w14:textFill>
              </w:rPr>
            </w:pPr>
            <w:r>
              <w:rPr>
                <w:rFonts w:hint="eastAsia"/>
                <w:color w:val="000000" w:themeColor="text1"/>
                <w:kern w:val="0"/>
                <w:sz w:val="24"/>
                <w:szCs w:val="24"/>
                <w:highlight w:val="none"/>
                <w:lang w:bidi="ar"/>
                <w14:textFill>
                  <w14:solidFill>
                    <w14:schemeClr w14:val="tx1"/>
                  </w14:solidFill>
                </w14:textFill>
              </w:rPr>
              <w:t>2、</w:t>
            </w:r>
            <w:r>
              <w:rPr>
                <w:color w:val="000000" w:themeColor="text1"/>
                <w:kern w:val="0"/>
                <w:sz w:val="24"/>
                <w:szCs w:val="24"/>
                <w:highlight w:val="none"/>
                <w:lang w:bidi="ar"/>
                <w14:textFill>
                  <w14:solidFill>
                    <w14:schemeClr w14:val="tx1"/>
                  </w14:solidFill>
                </w14:textFill>
              </w:rPr>
              <w:t>对景观协调性的影响</w:t>
            </w:r>
          </w:p>
          <w:p w14:paraId="27BA00A6">
            <w:pPr>
              <w:widowControl/>
              <w:adjustRightInd w:val="0"/>
              <w:snapToGrid w:val="0"/>
              <w:spacing w:line="360" w:lineRule="auto"/>
              <w:ind w:firstLine="480" w:firstLineChars="200"/>
              <w:rPr>
                <w:color w:val="000000" w:themeColor="text1"/>
                <w:kern w:val="0"/>
                <w:sz w:val="24"/>
                <w:highlight w:val="none"/>
                <w:lang w:bidi="ar"/>
                <w14:textFill>
                  <w14:solidFill>
                    <w14:schemeClr w14:val="tx1"/>
                  </w14:solidFill>
                </w14:textFill>
              </w:rPr>
            </w:pPr>
            <w:r>
              <w:rPr>
                <w:rFonts w:hint="default"/>
                <w:color w:val="000000" w:themeColor="text1"/>
                <w:kern w:val="0"/>
                <w:sz w:val="24"/>
                <w:highlight w:val="none"/>
                <w:lang w:bidi="ar"/>
                <w14:textFill>
                  <w14:solidFill>
                    <w14:schemeClr w14:val="tx1"/>
                  </w14:solidFill>
                </w14:textFill>
              </w:rPr>
              <w:t>施工期，大量的机械作业和施工人员活动，使场区呈现一片繁忙的工地作业景观。工程建设过程中将占压土地，破坏一定的</w:t>
            </w:r>
            <w:r>
              <w:rPr>
                <w:rFonts w:hint="eastAsia"/>
                <w:color w:val="000000" w:themeColor="text1"/>
                <w:kern w:val="0"/>
                <w:sz w:val="24"/>
                <w:highlight w:val="none"/>
                <w:lang w:val="en-US" w:eastAsia="zh-CN" w:bidi="ar"/>
                <w14:textFill>
                  <w14:solidFill>
                    <w14:schemeClr w14:val="tx1"/>
                  </w14:solidFill>
                </w14:textFill>
              </w:rPr>
              <w:t>林地、农田</w:t>
            </w:r>
            <w:r>
              <w:rPr>
                <w:rFonts w:hint="default"/>
                <w:color w:val="000000" w:themeColor="text1"/>
                <w:kern w:val="0"/>
                <w:sz w:val="24"/>
                <w:highlight w:val="none"/>
                <w:lang w:eastAsia="zh-CN" w:bidi="ar"/>
                <w14:textFill>
                  <w14:solidFill>
                    <w14:schemeClr w14:val="tx1"/>
                  </w14:solidFill>
                </w14:textFill>
              </w:rPr>
              <w:t>，</w:t>
            </w:r>
            <w:r>
              <w:rPr>
                <w:rFonts w:hint="default"/>
                <w:color w:val="000000" w:themeColor="text1"/>
                <w:kern w:val="0"/>
                <w:sz w:val="24"/>
                <w:highlight w:val="none"/>
                <w:lang w:bidi="ar"/>
                <w14:textFill>
                  <w14:solidFill>
                    <w14:schemeClr w14:val="tx1"/>
                  </w14:solidFill>
                </w14:textFill>
              </w:rPr>
              <w:t>使</w:t>
            </w:r>
            <w:r>
              <w:rPr>
                <w:rFonts w:hint="eastAsia"/>
                <w:color w:val="000000" w:themeColor="text1"/>
                <w:kern w:val="0"/>
                <w:sz w:val="24"/>
                <w:highlight w:val="none"/>
                <w:lang w:val="en-US" w:eastAsia="zh-CN" w:bidi="ar"/>
                <w14:textFill>
                  <w14:solidFill>
                    <w14:schemeClr w14:val="tx1"/>
                  </w14:solidFill>
                </w14:textFill>
              </w:rPr>
              <w:t>森林、农田</w:t>
            </w:r>
            <w:r>
              <w:rPr>
                <w:rFonts w:hint="default"/>
                <w:color w:val="000000" w:themeColor="text1"/>
                <w:kern w:val="0"/>
                <w:sz w:val="24"/>
                <w:highlight w:val="none"/>
                <w:lang w:bidi="ar"/>
                <w14:textFill>
                  <w14:solidFill>
                    <w14:schemeClr w14:val="tx1"/>
                  </w14:solidFill>
                </w14:textFill>
              </w:rPr>
              <w:t>景观生态系统面积减少，破碎度增加，建设用地景观将增加。同时，施工期间，设备安装等开挖形成裸露面，将形成与周围环境的反差，造成景观不协调。由于项目建成后会进行</w:t>
            </w:r>
            <w:r>
              <w:rPr>
                <w:rFonts w:hint="default"/>
                <w:color w:val="000000" w:themeColor="text1"/>
                <w:kern w:val="0"/>
                <w:sz w:val="24"/>
                <w:highlight w:val="none"/>
                <w:lang w:val="en-US" w:eastAsia="zh-CN" w:bidi="ar"/>
                <w14:textFill>
                  <w14:solidFill>
                    <w14:schemeClr w14:val="tx1"/>
                  </w14:solidFill>
                </w14:textFill>
              </w:rPr>
              <w:t>绿化</w:t>
            </w:r>
            <w:r>
              <w:rPr>
                <w:rFonts w:hint="default"/>
                <w:color w:val="000000" w:themeColor="text1"/>
                <w:kern w:val="0"/>
                <w:sz w:val="24"/>
                <w:highlight w:val="none"/>
                <w:lang w:bidi="ar"/>
                <w14:textFill>
                  <w14:solidFill>
                    <w14:schemeClr w14:val="tx1"/>
                  </w14:solidFill>
                </w14:textFill>
              </w:rPr>
              <w:t>，对景观协调性造成影响</w:t>
            </w:r>
            <w:r>
              <w:rPr>
                <w:rFonts w:hint="eastAsia"/>
                <w:color w:val="000000" w:themeColor="text1"/>
                <w:kern w:val="0"/>
                <w:sz w:val="24"/>
                <w:highlight w:val="none"/>
                <w:lang w:val="en-US" w:eastAsia="zh-CN" w:bidi="ar"/>
                <w14:textFill>
                  <w14:solidFill>
                    <w14:schemeClr w14:val="tx1"/>
                  </w14:solidFill>
                </w14:textFill>
              </w:rPr>
              <w:t>较小</w:t>
            </w:r>
            <w:r>
              <w:rPr>
                <w:color w:val="000000" w:themeColor="text1"/>
                <w:kern w:val="0"/>
                <w:sz w:val="24"/>
                <w:highlight w:val="none"/>
                <w:lang w:bidi="ar"/>
                <w14:textFill>
                  <w14:solidFill>
                    <w14:schemeClr w14:val="tx1"/>
                  </w14:solidFill>
                </w14:textFill>
              </w:rPr>
              <w:t>。</w:t>
            </w:r>
          </w:p>
          <w:p w14:paraId="0DB3C751">
            <w:pPr>
              <w:widowControl/>
              <w:adjustRightInd w:val="0"/>
              <w:snapToGrid w:val="0"/>
              <w:spacing w:line="360" w:lineRule="auto"/>
              <w:ind w:firstLine="480" w:firstLineChars="200"/>
              <w:rPr>
                <w:color w:val="000000" w:themeColor="text1"/>
                <w:kern w:val="0"/>
                <w:sz w:val="24"/>
                <w:highlight w:val="none"/>
                <w:lang w:bidi="ar"/>
                <w14:textFill>
                  <w14:solidFill>
                    <w14:schemeClr w14:val="tx1"/>
                  </w14:solidFill>
                </w14:textFill>
              </w:rPr>
            </w:pPr>
            <w:r>
              <w:rPr>
                <w:rFonts w:hint="eastAsia"/>
                <w:color w:val="000000" w:themeColor="text1"/>
                <w:kern w:val="0"/>
                <w:sz w:val="24"/>
                <w:highlight w:val="none"/>
                <w:lang w:bidi="ar"/>
                <w14:textFill>
                  <w14:solidFill>
                    <w14:schemeClr w14:val="tx1"/>
                  </w14:solidFill>
                </w14:textFill>
              </w:rPr>
              <w:t>3、对景观生态体系的影响</w:t>
            </w:r>
          </w:p>
          <w:p w14:paraId="492E2B9F">
            <w:pPr>
              <w:widowControl/>
              <w:spacing w:line="360" w:lineRule="auto"/>
              <w:ind w:firstLine="480" w:firstLineChars="200"/>
              <w:rPr>
                <w:rFonts w:hint="default"/>
                <w:color w:val="000000" w:themeColor="text1"/>
                <w:kern w:val="0"/>
                <w:sz w:val="24"/>
                <w:highlight w:val="none"/>
                <w:lang w:bidi="ar"/>
                <w14:textFill>
                  <w14:solidFill>
                    <w14:schemeClr w14:val="tx1"/>
                  </w14:solidFill>
                </w14:textFill>
              </w:rPr>
            </w:pPr>
            <w:r>
              <w:rPr>
                <w:rFonts w:hint="default"/>
                <w:color w:val="000000" w:themeColor="text1"/>
                <w:kern w:val="0"/>
                <w:sz w:val="24"/>
                <w:highlight w:val="none"/>
                <w:lang w:bidi="ar"/>
                <w14:textFill>
                  <w14:solidFill>
                    <w14:schemeClr w14:val="tx1"/>
                  </w14:solidFill>
                </w14:textFill>
              </w:rPr>
              <w:t>项目的修建</w:t>
            </w:r>
            <w:r>
              <w:rPr>
                <w:rFonts w:hint="default"/>
                <w:color w:val="000000" w:themeColor="text1"/>
                <w:kern w:val="0"/>
                <w:sz w:val="24"/>
                <w:highlight w:val="none"/>
                <w:lang w:val="en-US" w:eastAsia="zh-CN" w:bidi="ar"/>
                <w14:textFill>
                  <w14:solidFill>
                    <w14:schemeClr w14:val="tx1"/>
                  </w14:solidFill>
                </w14:textFill>
              </w:rPr>
              <w:t>可能会</w:t>
            </w:r>
            <w:r>
              <w:rPr>
                <w:rFonts w:hint="default"/>
                <w:color w:val="000000" w:themeColor="text1"/>
                <w:kern w:val="0"/>
                <w:sz w:val="24"/>
                <w:highlight w:val="none"/>
                <w:lang w:bidi="ar"/>
                <w14:textFill>
                  <w14:solidFill>
                    <w14:schemeClr w14:val="tx1"/>
                  </w14:solidFill>
                </w14:textFill>
              </w:rPr>
              <w:t>造成施工区域原有植被消失或被占据。这些改变会影响原有景观生态体系的格局和动态，如改变景观斑块类型，使斑块破碎化，降低各斑块和廊道的连通性，最终影响和改变组成景观生态体系的各类生态系统的物质、能量和生物群落动态。</w:t>
            </w:r>
          </w:p>
          <w:p w14:paraId="365D9B3A">
            <w:pPr>
              <w:widowControl/>
              <w:spacing w:line="360" w:lineRule="auto"/>
              <w:ind w:firstLine="480" w:firstLineChars="200"/>
              <w:rPr>
                <w:rFonts w:hint="default"/>
                <w:color w:val="000000" w:themeColor="text1"/>
                <w:kern w:val="0"/>
                <w:sz w:val="24"/>
                <w:highlight w:val="none"/>
                <w:lang w:bidi="ar"/>
                <w14:textFill>
                  <w14:solidFill>
                    <w14:schemeClr w14:val="tx1"/>
                  </w14:solidFill>
                </w14:textFill>
              </w:rPr>
            </w:pPr>
            <w:r>
              <w:rPr>
                <w:rFonts w:hint="default"/>
                <w:color w:val="000000" w:themeColor="text1"/>
                <w:kern w:val="0"/>
                <w:sz w:val="24"/>
                <w:highlight w:val="none"/>
                <w:lang w:bidi="ar"/>
                <w14:textFill>
                  <w14:solidFill>
                    <w14:schemeClr w14:val="tx1"/>
                  </w14:solidFill>
                </w14:textFill>
              </w:rPr>
              <w:t>（1）景观类型的变化</w:t>
            </w:r>
          </w:p>
          <w:p w14:paraId="158B3D96">
            <w:pPr>
              <w:widowControl/>
              <w:spacing w:line="360" w:lineRule="auto"/>
              <w:ind w:firstLine="480" w:firstLineChars="200"/>
              <w:rPr>
                <w:rFonts w:hint="default"/>
                <w:color w:val="000000" w:themeColor="text1"/>
                <w:kern w:val="0"/>
                <w:sz w:val="24"/>
                <w:highlight w:val="none"/>
                <w:lang w:bidi="ar"/>
                <w14:textFill>
                  <w14:solidFill>
                    <w14:schemeClr w14:val="tx1"/>
                  </w14:solidFill>
                </w14:textFill>
              </w:rPr>
            </w:pPr>
            <w:r>
              <w:rPr>
                <w:rFonts w:hint="default"/>
                <w:color w:val="000000" w:themeColor="text1"/>
                <w:kern w:val="0"/>
                <w:sz w:val="24"/>
                <w:highlight w:val="none"/>
                <w:lang w:bidi="ar"/>
                <w14:textFill>
                  <w14:solidFill>
                    <w14:schemeClr w14:val="tx1"/>
                  </w14:solidFill>
                </w14:textFill>
              </w:rPr>
              <w:t>景观生态体系主要变化是</w:t>
            </w:r>
            <w:r>
              <w:rPr>
                <w:rFonts w:hint="default"/>
                <w:color w:val="000000" w:themeColor="text1"/>
                <w:kern w:val="0"/>
                <w:sz w:val="24"/>
                <w:highlight w:val="none"/>
                <w:lang w:val="en-US" w:eastAsia="zh-CN" w:bidi="ar"/>
                <w14:textFill>
                  <w14:solidFill>
                    <w14:schemeClr w14:val="tx1"/>
                  </w14:solidFill>
                </w14:textFill>
              </w:rPr>
              <w:t>施工期</w:t>
            </w:r>
            <w:r>
              <w:rPr>
                <w:rFonts w:hint="default"/>
                <w:color w:val="000000" w:themeColor="text1"/>
                <w:kern w:val="0"/>
                <w:sz w:val="24"/>
                <w:highlight w:val="none"/>
                <w:lang w:bidi="ar"/>
                <w14:textFill>
                  <w14:solidFill>
                    <w14:schemeClr w14:val="tx1"/>
                  </w14:solidFill>
                </w14:textFill>
              </w:rPr>
              <w:t>工程用地斑块增加；另一方面，因</w:t>
            </w:r>
            <w:r>
              <w:rPr>
                <w:rFonts w:hint="default"/>
                <w:color w:val="000000" w:themeColor="text1"/>
                <w:kern w:val="0"/>
                <w:sz w:val="24"/>
                <w:highlight w:val="none"/>
                <w:lang w:val="en-US" w:eastAsia="zh-CN" w:bidi="ar"/>
                <w14:textFill>
                  <w14:solidFill>
                    <w14:schemeClr w14:val="tx1"/>
                  </w14:solidFill>
                </w14:textFill>
              </w:rPr>
              <w:t>工程占地</w:t>
            </w:r>
            <w:r>
              <w:rPr>
                <w:rFonts w:hint="default"/>
                <w:color w:val="000000" w:themeColor="text1"/>
                <w:kern w:val="0"/>
                <w:sz w:val="24"/>
                <w:highlight w:val="none"/>
                <w:lang w:bidi="ar"/>
                <w14:textFill>
                  <w14:solidFill>
                    <w14:schemeClr w14:val="tx1"/>
                  </w14:solidFill>
                </w14:textFill>
              </w:rPr>
              <w:t>使某些斑块数减少，各斑块面积相对大小改变。由于施工占地</w:t>
            </w:r>
            <w:r>
              <w:rPr>
                <w:rFonts w:hint="eastAsia"/>
                <w:color w:val="000000" w:themeColor="text1"/>
                <w:kern w:val="0"/>
                <w:sz w:val="24"/>
                <w:highlight w:val="none"/>
                <w:lang w:eastAsia="zh-CN" w:bidi="ar"/>
                <w14:textFill>
                  <w14:solidFill>
                    <w14:schemeClr w14:val="tx1"/>
                  </w14:solidFill>
                </w14:textFill>
              </w:rPr>
              <w:t>，</w:t>
            </w:r>
            <w:r>
              <w:rPr>
                <w:rFonts w:hint="default"/>
                <w:color w:val="000000" w:themeColor="text1"/>
                <w:kern w:val="0"/>
                <w:sz w:val="24"/>
                <w:highlight w:val="none"/>
                <w:lang w:bidi="ar"/>
                <w14:textFill>
                  <w14:solidFill>
                    <w14:schemeClr w14:val="tx1"/>
                  </w14:solidFill>
                </w14:textFill>
              </w:rPr>
              <w:t>本项目为</w:t>
            </w:r>
            <w:r>
              <w:rPr>
                <w:rFonts w:hint="eastAsia"/>
                <w:color w:val="000000" w:themeColor="text1"/>
                <w:kern w:val="0"/>
                <w:sz w:val="24"/>
                <w:highlight w:val="none"/>
                <w:lang w:val="en-US" w:eastAsia="zh-CN" w:bidi="ar"/>
                <w14:textFill>
                  <w14:solidFill>
                    <w14:schemeClr w14:val="tx1"/>
                  </w14:solidFill>
                </w14:textFill>
              </w:rPr>
              <w:t>新建</w:t>
            </w:r>
            <w:r>
              <w:rPr>
                <w:rFonts w:hint="default"/>
                <w:color w:val="000000" w:themeColor="text1"/>
                <w:kern w:val="0"/>
                <w:sz w:val="24"/>
                <w:highlight w:val="none"/>
                <w:lang w:bidi="ar"/>
                <w14:textFill>
                  <w14:solidFill>
                    <w14:schemeClr w14:val="tx1"/>
                  </w14:solidFill>
                </w14:textFill>
              </w:rPr>
              <w:t>，</w:t>
            </w:r>
            <w:r>
              <w:rPr>
                <w:rFonts w:hint="eastAsia"/>
                <w:color w:val="000000" w:themeColor="text1"/>
                <w:kern w:val="0"/>
                <w:sz w:val="24"/>
                <w:highlight w:val="none"/>
                <w:lang w:val="en-US" w:eastAsia="zh-CN" w:bidi="ar"/>
                <w14:textFill>
                  <w14:solidFill>
                    <w14:schemeClr w14:val="tx1"/>
                  </w14:solidFill>
                </w14:textFill>
              </w:rPr>
              <w:t>使工程占地永久性为建设用地，</w:t>
            </w:r>
            <w:r>
              <w:rPr>
                <w:rFonts w:hint="default"/>
                <w:color w:val="000000" w:themeColor="text1"/>
                <w:kern w:val="0"/>
                <w:sz w:val="24"/>
                <w:highlight w:val="none"/>
                <w:lang w:bidi="ar"/>
                <w14:textFill>
                  <w14:solidFill>
                    <w14:schemeClr w14:val="tx1"/>
                  </w14:solidFill>
                </w14:textFill>
              </w:rPr>
              <w:t>改变土地用途，评价区景观类型</w:t>
            </w:r>
            <w:r>
              <w:rPr>
                <w:rFonts w:hint="eastAsia"/>
                <w:color w:val="000000" w:themeColor="text1"/>
                <w:kern w:val="0"/>
                <w:sz w:val="24"/>
                <w:highlight w:val="none"/>
                <w:lang w:val="en-US" w:eastAsia="zh-CN" w:bidi="ar"/>
                <w14:textFill>
                  <w14:solidFill>
                    <w14:schemeClr w14:val="tx1"/>
                  </w14:solidFill>
                </w14:textFill>
              </w:rPr>
              <w:t>也</w:t>
            </w:r>
            <w:r>
              <w:rPr>
                <w:rFonts w:hint="default"/>
                <w:color w:val="000000" w:themeColor="text1"/>
                <w:kern w:val="0"/>
                <w:sz w:val="24"/>
                <w:highlight w:val="none"/>
                <w:lang w:bidi="ar"/>
                <w14:textFill>
                  <w14:solidFill>
                    <w14:schemeClr w14:val="tx1"/>
                  </w14:solidFill>
                </w14:textFill>
              </w:rPr>
              <w:t>会</w:t>
            </w:r>
            <w:r>
              <w:rPr>
                <w:rFonts w:hint="eastAsia"/>
                <w:color w:val="000000" w:themeColor="text1"/>
                <w:kern w:val="0"/>
                <w:sz w:val="24"/>
                <w:highlight w:val="none"/>
                <w:lang w:val="en-US" w:eastAsia="zh-CN" w:bidi="ar"/>
                <w14:textFill>
                  <w14:solidFill>
                    <w14:schemeClr w14:val="tx1"/>
                  </w14:solidFill>
                </w14:textFill>
              </w:rPr>
              <w:t>从原来的自然景观改变为人为景观</w:t>
            </w:r>
            <w:r>
              <w:rPr>
                <w:rFonts w:hint="default"/>
                <w:color w:val="000000" w:themeColor="text1"/>
                <w:kern w:val="0"/>
                <w:sz w:val="24"/>
                <w:highlight w:val="none"/>
                <w:lang w:bidi="ar"/>
                <w14:textFill>
                  <w14:solidFill>
                    <w14:schemeClr w14:val="tx1"/>
                  </w14:solidFill>
                </w14:textFill>
              </w:rPr>
              <w:t>，施工建设会减少评价区内的自然景观斑块，增加所在区域景观破碎度。</w:t>
            </w:r>
          </w:p>
          <w:p w14:paraId="22FC357A">
            <w:pPr>
              <w:widowControl/>
              <w:spacing w:line="360" w:lineRule="auto"/>
              <w:ind w:firstLine="480" w:firstLineChars="200"/>
              <w:rPr>
                <w:rFonts w:hint="default"/>
                <w:color w:val="000000" w:themeColor="text1"/>
                <w:kern w:val="0"/>
                <w:sz w:val="24"/>
                <w:highlight w:val="none"/>
                <w:lang w:bidi="ar"/>
                <w14:textFill>
                  <w14:solidFill>
                    <w14:schemeClr w14:val="tx1"/>
                  </w14:solidFill>
                </w14:textFill>
              </w:rPr>
            </w:pPr>
            <w:r>
              <w:rPr>
                <w:rFonts w:hint="default"/>
                <w:color w:val="000000" w:themeColor="text1"/>
                <w:kern w:val="0"/>
                <w:sz w:val="24"/>
                <w:highlight w:val="none"/>
                <w:lang w:bidi="ar"/>
                <w14:textFill>
                  <w14:solidFill>
                    <w14:schemeClr w14:val="tx1"/>
                  </w14:solidFill>
                </w14:textFill>
              </w:rPr>
              <w:t>（2）工程用地的特征</w:t>
            </w:r>
          </w:p>
          <w:p w14:paraId="6263424C">
            <w:pPr>
              <w:widowControl/>
              <w:spacing w:line="360" w:lineRule="auto"/>
              <w:ind w:firstLine="480" w:firstLineChars="200"/>
              <w:rPr>
                <w:color w:val="000000" w:themeColor="text1"/>
                <w:kern w:val="0"/>
                <w:sz w:val="24"/>
                <w:highlight w:val="none"/>
                <w:lang w:bidi="ar"/>
                <w14:textFill>
                  <w14:solidFill>
                    <w14:schemeClr w14:val="tx1"/>
                  </w14:solidFill>
                </w14:textFill>
              </w:rPr>
            </w:pPr>
            <w:r>
              <w:rPr>
                <w:rFonts w:hint="default"/>
                <w:color w:val="000000" w:themeColor="text1"/>
                <w:kern w:val="0"/>
                <w:sz w:val="24"/>
                <w:highlight w:val="none"/>
                <w:lang w:bidi="ar"/>
                <w14:textFill>
                  <w14:solidFill>
                    <w14:schemeClr w14:val="tx1"/>
                  </w14:solidFill>
                </w14:textFill>
              </w:rPr>
              <w:t>工程用地斑块主要由各类施工占地组成，在评价区呈</w:t>
            </w:r>
            <w:r>
              <w:rPr>
                <w:rFonts w:hint="default"/>
                <w:color w:val="000000" w:themeColor="text1"/>
                <w:kern w:val="0"/>
                <w:sz w:val="24"/>
                <w:highlight w:val="none"/>
                <w:lang w:val="en-US" w:eastAsia="zh-CN" w:bidi="ar"/>
                <w14:textFill>
                  <w14:solidFill>
                    <w14:schemeClr w14:val="tx1"/>
                  </w14:solidFill>
                </w14:textFill>
              </w:rPr>
              <w:t>块状</w:t>
            </w:r>
            <w:r>
              <w:rPr>
                <w:rFonts w:hint="default"/>
                <w:color w:val="000000" w:themeColor="text1"/>
                <w:kern w:val="0"/>
                <w:sz w:val="24"/>
                <w:highlight w:val="none"/>
                <w:lang w:bidi="ar"/>
                <w14:textFill>
                  <w14:solidFill>
                    <w14:schemeClr w14:val="tx1"/>
                  </w14:solidFill>
                </w14:textFill>
              </w:rPr>
              <w:t>分布。面积较小，斑块数量也较少。在景观尺度上各斑块的数量特征不会发生显著变化</w:t>
            </w:r>
            <w:r>
              <w:rPr>
                <w:color w:val="000000" w:themeColor="text1"/>
                <w:kern w:val="0"/>
                <w:sz w:val="24"/>
                <w:highlight w:val="none"/>
                <w:lang w:bidi="ar"/>
                <w14:textFill>
                  <w14:solidFill>
                    <w14:schemeClr w14:val="tx1"/>
                  </w14:solidFill>
                </w14:textFill>
              </w:rPr>
              <w:t>。</w:t>
            </w:r>
          </w:p>
          <w:p w14:paraId="407A2F60">
            <w:pPr>
              <w:spacing w:line="360" w:lineRule="auto"/>
              <w:ind w:firstLine="480" w:firstLineChars="200"/>
              <w:textAlignment w:val="baseline"/>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如上所述，就评价区整体而言，无论施工期、运营期评价区各种斑块优势度值如何变化，它们优势度值的大小顺序不会变化，森林和灌丛作为评价区域景观基质的地位不会受到影响。各个景观斑块的功能地位没有变化。施工对评价区景观异质性影响较小，变化幅度尚未超出其景观生态体系抗干扰稳定性的耐受范围。</w:t>
            </w:r>
          </w:p>
          <w:p w14:paraId="0EBA4CE7">
            <w:pPr>
              <w:spacing w:line="360" w:lineRule="auto"/>
              <w:ind w:firstLine="482" w:firstLineChars="200"/>
              <w:textAlignment w:val="baseline"/>
              <w:rPr>
                <w:rFonts w:ascii="Times New Roman" w:hAnsi="Times New Roman" w:eastAsia="宋体" w:cs="Times New Roman"/>
                <w:snapToGrid w:val="0"/>
                <w:color w:val="000000" w:themeColor="text1"/>
                <w:kern w:val="0"/>
                <w:sz w:val="24"/>
                <w:szCs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w:t>
            </w:r>
            <w:r>
              <w:rPr>
                <w:rFonts w:hint="eastAsia"/>
                <w:b/>
                <w:color w:val="000000" w:themeColor="text1"/>
                <w:sz w:val="24"/>
                <w:highlight w:val="none"/>
                <w:lang w:eastAsia="zh-CN"/>
                <w14:textFill>
                  <w14:solidFill>
                    <w14:schemeClr w14:val="tx1"/>
                  </w14:solidFill>
                </w14:textFill>
              </w:rPr>
              <w:t>七</w:t>
            </w:r>
            <w:r>
              <w:rPr>
                <w:rFonts w:hint="eastAsia"/>
                <w:b/>
                <w:color w:val="000000" w:themeColor="text1"/>
                <w:sz w:val="24"/>
                <w:highlight w:val="none"/>
                <w14:textFill>
                  <w14:solidFill>
                    <w14:schemeClr w14:val="tx1"/>
                  </w14:solidFill>
                </w14:textFill>
              </w:rPr>
              <w:t>）</w:t>
            </w:r>
            <w:r>
              <w:rPr>
                <w:b/>
                <w:color w:val="000000" w:themeColor="text1"/>
                <w:sz w:val="24"/>
                <w:highlight w:val="none"/>
                <w14:textFill>
                  <w14:solidFill>
                    <w14:schemeClr w14:val="tx1"/>
                  </w14:solidFill>
                </w14:textFill>
              </w:rPr>
              <w:t>水土流失影响</w:t>
            </w:r>
          </w:p>
          <w:p w14:paraId="6DC6A950">
            <w:pPr>
              <w:spacing w:line="360" w:lineRule="auto"/>
              <w:ind w:firstLine="480" w:firstLineChars="200"/>
              <w:textAlignment w:val="baseline"/>
              <w:rPr>
                <w:rFonts w:hint="eastAsia" w:ascii="Times New Roman" w:hAnsi="Times New Roman" w:eastAsia="宋体" w:cs="Times New Roman"/>
                <w:snapToGrid w:val="0"/>
                <w:color w:val="000000" w:themeColor="text1"/>
                <w:kern w:val="0"/>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4"/>
                <w:highlight w:val="none"/>
                <w14:textFill>
                  <w14:solidFill>
                    <w14:schemeClr w14:val="tx1"/>
                  </w14:solidFill>
                </w14:textFill>
              </w:rPr>
              <w:t>施工期工程建设对水土流失的影响主要发生在工程施工期的各种施工活动的开挖、回填、占压等活动，由于降水是水力侵蚀最主导的影响因素，注意避开雨季施工或加强雨季防护是有效的水土保持手段。自然恢复期也产生较多水土流失，应采取人工手段促进植被恢复，应做好自然恢复期水土流失控制。</w:t>
            </w:r>
          </w:p>
          <w:p w14:paraId="4C620C9A">
            <w:pPr>
              <w:spacing w:line="360" w:lineRule="auto"/>
              <w:ind w:firstLine="480" w:firstLineChars="200"/>
              <w:textAlignment w:val="baseline"/>
              <w:rPr>
                <w:rFonts w:hint="eastAsia" w:ascii="Times New Roman" w:hAnsi="Times New Roman" w:eastAsia="宋体" w:cs="Times New Roman"/>
                <w:snapToGrid w:val="0"/>
                <w:color w:val="000000" w:themeColor="text1"/>
                <w:kern w:val="0"/>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4"/>
                <w:highlight w:val="none"/>
                <w14:textFill>
                  <w14:solidFill>
                    <w14:schemeClr w14:val="tx1"/>
                  </w14:solidFill>
                </w14:textFill>
              </w:rPr>
              <w:t>根据《中华人民共和国水土保持法》，为使本项目建设过程中新增水土流失得到有效控制，保护生态环境，在项目建设的同时必须采取相应的水土保持工程措施、植物措施和临时措施，防治水土流失，主要包括：</w:t>
            </w:r>
          </w:p>
          <w:p w14:paraId="51D39CDA">
            <w:pPr>
              <w:spacing w:line="360" w:lineRule="auto"/>
              <w:ind w:firstLine="480" w:firstLineChars="200"/>
              <w:textAlignment w:val="baseline"/>
              <w:rPr>
                <w:rFonts w:hint="eastAsia" w:ascii="Times New Roman" w:hAnsi="Times New Roman" w:eastAsia="宋体" w:cs="Times New Roman"/>
                <w:snapToGrid w:val="0"/>
                <w:color w:val="000000" w:themeColor="text1"/>
                <w:kern w:val="0"/>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4"/>
                <w:highlight w:val="none"/>
                <w14:textFill>
                  <w14:solidFill>
                    <w14:schemeClr w14:val="tx1"/>
                  </w14:solidFill>
                </w14:textFill>
              </w:rPr>
              <w:t>（1）水土保持的重点是做好防护工作，对施工区各开挖面做好相应的防护措施，并在整个过程按分区设置监测点</w:t>
            </w:r>
            <w:r>
              <w:rPr>
                <w:rFonts w:hint="eastAsia" w:cs="Times New Roman"/>
                <w:snapToGrid w:val="0"/>
                <w:color w:val="000000" w:themeColor="text1"/>
                <w:kern w:val="0"/>
                <w:sz w:val="24"/>
                <w:szCs w:val="24"/>
                <w:highlight w:val="none"/>
                <w:lang w:eastAsia="zh-CN"/>
                <w14:textFill>
                  <w14:solidFill>
                    <w14:schemeClr w14:val="tx1"/>
                  </w14:solidFill>
                </w14:textFill>
              </w:rPr>
              <w:t>，</w:t>
            </w:r>
            <w:r>
              <w:rPr>
                <w:rFonts w:hint="eastAsia" w:ascii="Times New Roman" w:hAnsi="Times New Roman" w:eastAsia="宋体" w:cs="Times New Roman"/>
                <w:snapToGrid w:val="0"/>
                <w:color w:val="000000" w:themeColor="text1"/>
                <w:kern w:val="0"/>
                <w:sz w:val="24"/>
                <w:szCs w:val="24"/>
                <w:highlight w:val="none"/>
                <w14:textFill>
                  <w14:solidFill>
                    <w14:schemeClr w14:val="tx1"/>
                  </w14:solidFill>
                </w14:textFill>
              </w:rPr>
              <w:t>多方法实施水土保持监测，观测水土流失情况和各种水保措施的实施效果。</w:t>
            </w:r>
          </w:p>
          <w:p w14:paraId="46F07CC9">
            <w:pPr>
              <w:spacing w:line="360" w:lineRule="auto"/>
              <w:ind w:firstLine="480" w:firstLineChars="200"/>
              <w:textAlignment w:val="baseline"/>
              <w:rPr>
                <w:rFonts w:hint="eastAsia" w:ascii="Times New Roman" w:hAnsi="Times New Roman" w:eastAsia="宋体" w:cs="Times New Roman"/>
                <w:snapToGrid w:val="0"/>
                <w:color w:val="000000" w:themeColor="text1"/>
                <w:kern w:val="0"/>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4"/>
                <w:highlight w:val="none"/>
                <w14:textFill>
                  <w14:solidFill>
                    <w14:schemeClr w14:val="tx1"/>
                  </w14:solidFill>
                </w14:textFill>
              </w:rPr>
              <w:t>（2）应在具备绿化条件时及时实施景观绿化措施，减少地表裸露时间，尽量减少土壤流失。</w:t>
            </w:r>
          </w:p>
          <w:p w14:paraId="37B98E65">
            <w:pPr>
              <w:spacing w:line="360" w:lineRule="auto"/>
              <w:ind w:firstLine="480" w:firstLineChars="200"/>
              <w:textAlignment w:val="baseline"/>
              <w:rPr>
                <w:rFonts w:ascii="Times New Roman" w:hAnsi="Times New Roman" w:eastAsia="宋体" w:cs="Times New Roman"/>
                <w:snapToGrid w:val="0"/>
                <w:color w:val="000000" w:themeColor="text1"/>
                <w:kern w:val="0"/>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4"/>
                <w:highlight w:val="none"/>
                <w14:textFill>
                  <w14:solidFill>
                    <w14:schemeClr w14:val="tx1"/>
                  </w14:solidFill>
                </w14:textFill>
              </w:rPr>
              <w:t>（</w:t>
            </w:r>
            <w:r>
              <w:rPr>
                <w:rFonts w:hint="eastAsia" w:cs="Times New Roman"/>
                <w:snapToGrid w:val="0"/>
                <w:color w:val="000000" w:themeColor="text1"/>
                <w:kern w:val="0"/>
                <w:sz w:val="24"/>
                <w:szCs w:val="24"/>
                <w:highlight w:val="none"/>
                <w:lang w:val="en-US" w:eastAsia="zh-CN"/>
                <w14:textFill>
                  <w14:solidFill>
                    <w14:schemeClr w14:val="tx1"/>
                  </w14:solidFill>
                </w14:textFill>
              </w:rPr>
              <w:t>3</w:t>
            </w:r>
            <w:r>
              <w:rPr>
                <w:rFonts w:hint="eastAsia" w:ascii="Times New Roman" w:hAnsi="Times New Roman" w:eastAsia="宋体" w:cs="Times New Roman"/>
                <w:snapToGrid w:val="0"/>
                <w:color w:val="000000" w:themeColor="text1"/>
                <w:kern w:val="0"/>
                <w:sz w:val="24"/>
                <w:szCs w:val="24"/>
                <w:highlight w:val="none"/>
                <w14:textFill>
                  <w14:solidFill>
                    <w14:schemeClr w14:val="tx1"/>
                  </w14:solidFill>
                </w14:textFill>
              </w:rPr>
              <w:t>）建设单位需定期对排水沟进行清淤，保证排水畅通，绿化植物加强后期管护。</w:t>
            </w:r>
          </w:p>
          <w:p w14:paraId="36268F82">
            <w:pPr>
              <w:spacing w:line="360" w:lineRule="auto"/>
              <w:ind w:firstLine="480" w:firstLineChars="200"/>
              <w:textAlignment w:val="baseline"/>
              <w:rPr>
                <w:color w:val="000000" w:themeColor="text1"/>
                <w:sz w:val="24"/>
                <w:highlight w:val="none"/>
                <w14:textFill>
                  <w14:solidFill>
                    <w14:schemeClr w14:val="tx1"/>
                  </w14:solidFill>
                </w14:textFill>
              </w:rPr>
            </w:pPr>
            <w:r>
              <w:rPr>
                <w:rFonts w:ascii="Times New Roman" w:hAnsi="Times New Roman" w:eastAsia="宋体" w:cs="Times New Roman"/>
                <w:snapToGrid w:val="0"/>
                <w:color w:val="000000" w:themeColor="text1"/>
                <w:kern w:val="0"/>
                <w:sz w:val="24"/>
                <w:szCs w:val="24"/>
                <w:highlight w:val="none"/>
                <w14:textFill>
                  <w14:solidFill>
                    <w14:schemeClr w14:val="tx1"/>
                  </w14:solidFill>
                </w14:textFill>
              </w:rPr>
              <w:t>在采取相应措施后，评价区的水土流失影响则会明显减弱。</w:t>
            </w:r>
          </w:p>
          <w:p w14:paraId="00CA36C8">
            <w:pPr>
              <w:spacing w:line="360" w:lineRule="auto"/>
              <w:ind w:firstLine="482" w:firstLineChars="200"/>
              <w:textAlignment w:val="baseline"/>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w:t>
            </w:r>
            <w:r>
              <w:rPr>
                <w:rFonts w:hint="eastAsia"/>
                <w:b/>
                <w:color w:val="000000" w:themeColor="text1"/>
                <w:sz w:val="24"/>
                <w:highlight w:val="none"/>
                <w:lang w:eastAsia="zh-CN"/>
                <w14:textFill>
                  <w14:solidFill>
                    <w14:schemeClr w14:val="tx1"/>
                  </w14:solidFill>
                </w14:textFill>
              </w:rPr>
              <w:t>八</w:t>
            </w:r>
            <w:r>
              <w:rPr>
                <w:rFonts w:hint="eastAsia"/>
                <w:b/>
                <w:color w:val="000000" w:themeColor="text1"/>
                <w:sz w:val="24"/>
                <w:highlight w:val="none"/>
                <w14:textFill>
                  <w14:solidFill>
                    <w14:schemeClr w14:val="tx1"/>
                  </w14:solidFill>
                </w14:textFill>
              </w:rPr>
              <w:t>）对</w:t>
            </w:r>
            <w:r>
              <w:rPr>
                <w:rFonts w:hint="eastAsia"/>
                <w:b/>
                <w:bCs/>
                <w:color w:val="000000" w:themeColor="text1"/>
                <w:sz w:val="24"/>
                <w:highlight w:val="none"/>
                <w:lang w:val="en-US" w:eastAsia="zh-CN"/>
                <w14:textFill>
                  <w14:solidFill>
                    <w14:schemeClr w14:val="tx1"/>
                  </w14:solidFill>
                </w14:textFill>
              </w:rPr>
              <w:t>环境敏感区的</w:t>
            </w:r>
            <w:r>
              <w:rPr>
                <w:rFonts w:hint="eastAsia"/>
                <w:b/>
                <w:bCs/>
                <w:color w:val="000000" w:themeColor="text1"/>
                <w:sz w:val="24"/>
                <w:highlight w:val="none"/>
                <w14:textFill>
                  <w14:solidFill>
                    <w14:schemeClr w14:val="tx1"/>
                  </w14:solidFill>
                </w14:textFill>
              </w:rPr>
              <w:t>影响</w:t>
            </w:r>
            <w:r>
              <w:rPr>
                <w:rFonts w:hint="eastAsia"/>
                <w:b/>
                <w:color w:val="000000" w:themeColor="text1"/>
                <w:sz w:val="24"/>
                <w:highlight w:val="none"/>
                <w14:textFill>
                  <w14:solidFill>
                    <w14:schemeClr w14:val="tx1"/>
                  </w14:solidFill>
                </w14:textFill>
              </w:rPr>
              <w:t>分析</w:t>
            </w:r>
          </w:p>
          <w:p w14:paraId="60779559">
            <w:pPr>
              <w:spacing w:line="360" w:lineRule="auto"/>
              <w:ind w:firstLine="480" w:firstLineChars="200"/>
              <w:textAlignment w:val="baseline"/>
              <w:rPr>
                <w:rFonts w:hint="eastAsia"/>
                <w:bCs/>
                <w:color w:val="000000" w:themeColor="text1"/>
                <w:sz w:val="24"/>
                <w:highlight w:val="none"/>
                <w:lang w:eastAsia="zh-CN"/>
                <w14:textFill>
                  <w14:solidFill>
                    <w14:schemeClr w14:val="tx1"/>
                  </w14:solidFill>
                </w14:textFill>
              </w:rPr>
            </w:pPr>
            <w:r>
              <w:rPr>
                <w:bCs/>
                <w:color w:val="000000" w:themeColor="text1"/>
                <w:sz w:val="24"/>
                <w:highlight w:val="none"/>
                <w14:textFill>
                  <w14:solidFill>
                    <w14:schemeClr w14:val="tx1"/>
                  </w14:solidFill>
                </w14:textFill>
              </w:rPr>
              <w:t>项目位于四川光雾山-诺水河世界地质公园范围内，但不涉及四川光雾山-诺水河世界地质公园特级、一级、二级、三级保护区，不涉及地质遗迹景观</w:t>
            </w:r>
            <w:r>
              <w:rPr>
                <w:rFonts w:hint="eastAsia"/>
                <w:bCs/>
                <w:color w:val="000000" w:themeColor="text1"/>
                <w:sz w:val="24"/>
                <w:highlight w:val="none"/>
                <w:lang w:eastAsia="zh-CN"/>
                <w14:textFill>
                  <w14:solidFill>
                    <w14:schemeClr w14:val="tx1"/>
                  </w14:solidFill>
                </w14:textFill>
              </w:rPr>
              <w:t>。项目位于四川光雾山-诺水河世界地质公园的综合服务区内，项目距离最近地质遗迹保护区为小巫峡东坡三级地质遗迹保护区，位于项目</w:t>
            </w:r>
            <w:r>
              <w:rPr>
                <w:rFonts w:hint="eastAsia"/>
                <w:bCs/>
                <w:color w:val="000000" w:themeColor="text1"/>
                <w:sz w:val="24"/>
                <w:highlight w:val="none"/>
                <w:lang w:val="en-US" w:eastAsia="zh-CN"/>
                <w14:textFill>
                  <w14:solidFill>
                    <w14:schemeClr w14:val="tx1"/>
                  </w14:solidFill>
                </w14:textFill>
              </w:rPr>
              <w:t>东南</w:t>
            </w:r>
            <w:r>
              <w:rPr>
                <w:rFonts w:hint="eastAsia"/>
                <w:bCs/>
                <w:color w:val="000000" w:themeColor="text1"/>
                <w:sz w:val="24"/>
                <w:highlight w:val="none"/>
                <w:lang w:eastAsia="zh-CN"/>
                <w14:textFill>
                  <w14:solidFill>
                    <w14:schemeClr w14:val="tx1"/>
                  </w14:solidFill>
                </w14:textFill>
              </w:rPr>
              <w:t>侧</w:t>
            </w:r>
            <w:r>
              <w:rPr>
                <w:rFonts w:hint="eastAsia"/>
                <w:bCs/>
                <w:color w:val="000000" w:themeColor="text1"/>
                <w:sz w:val="24"/>
                <w:highlight w:val="none"/>
                <w:lang w:val="en-US" w:eastAsia="zh-CN"/>
                <w14:textFill>
                  <w14:solidFill>
                    <w14:schemeClr w14:val="tx1"/>
                  </w14:solidFill>
                </w14:textFill>
              </w:rPr>
              <w:t>5.1km</w:t>
            </w:r>
            <w:r>
              <w:rPr>
                <w:rFonts w:hint="eastAsia"/>
                <w:bCs/>
                <w:color w:val="000000" w:themeColor="text1"/>
                <w:sz w:val="24"/>
                <w:highlight w:val="none"/>
                <w:lang w:eastAsia="zh-CN"/>
                <w14:textFill>
                  <w14:solidFill>
                    <w14:schemeClr w14:val="tx1"/>
                  </w14:solidFill>
                </w14:textFill>
              </w:rPr>
              <w:t>，项目用地范围内无地质遗迹点，距离最近</w:t>
            </w:r>
            <w:r>
              <w:rPr>
                <w:rFonts w:hint="eastAsia"/>
                <w:bCs/>
                <w:color w:val="000000" w:themeColor="text1"/>
                <w:sz w:val="24"/>
                <w:highlight w:val="none"/>
                <w:lang w:val="en-US" w:eastAsia="zh-CN"/>
                <w14:textFill>
                  <w14:solidFill>
                    <w14:schemeClr w14:val="tx1"/>
                  </w14:solidFill>
                </w14:textFill>
              </w:rPr>
              <w:t>地质遗迹为九龙山峰丛，位于项目东南侧1.1km</w:t>
            </w:r>
            <w:r>
              <w:rPr>
                <w:rFonts w:hint="eastAsia"/>
                <w:bCs/>
                <w:color w:val="000000" w:themeColor="text1"/>
                <w:sz w:val="24"/>
                <w:highlight w:val="none"/>
                <w:lang w:eastAsia="zh-CN"/>
                <w14:textFill>
                  <w14:solidFill>
                    <w14:schemeClr w14:val="tx1"/>
                  </w14:solidFill>
                </w14:textFill>
              </w:rPr>
              <w:t>。</w:t>
            </w:r>
          </w:p>
          <w:p w14:paraId="196C4D3A">
            <w:pPr>
              <w:spacing w:line="360" w:lineRule="auto"/>
              <w:ind w:firstLine="480" w:firstLineChars="200"/>
              <w:textAlignment w:val="baseline"/>
              <w:rPr>
                <w:rFonts w:hint="default"/>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项目施工废气采取洒水降尘、施工围挡、控制车速、运输车辆密闭、进出车辆冲洗等措施，施工生产废水经临时隔油沉淀后回用，生活污水经预处理池处理后排入市政污水管网进入桥亭镇污水处理厂处置，施工固体废物均收集后综合处置，施工期间严格落实各项污染防治措施，不会对周边环境造成明显影响，符合生态环境保护措施要求。</w:t>
            </w:r>
          </w:p>
          <w:p w14:paraId="2C02EBF8">
            <w:pPr>
              <w:spacing w:line="360" w:lineRule="auto"/>
              <w:ind w:firstLine="480" w:firstLineChars="200"/>
              <w:textAlignment w:val="baseline"/>
              <w:rPr>
                <w:bCs/>
                <w:color w:val="000000" w:themeColor="text1"/>
                <w:sz w:val="24"/>
                <w:highlight w:val="none"/>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项目西侧180m为南江河，下游852m属于红鱼洞水库饮用水水源保护区准保护区，本项目不涉水施工，施工期生产废水处理后回用，生活废水经预处理池处理后排入市政污水管网进入桥亭镇污水处理厂处置，无废水外排，不会对其造成影响</w:t>
            </w:r>
            <w:r>
              <w:rPr>
                <w:bCs/>
                <w:color w:val="000000" w:themeColor="text1"/>
                <w:sz w:val="24"/>
                <w:highlight w:val="none"/>
                <w14:textFill>
                  <w14:solidFill>
                    <w14:schemeClr w14:val="tx1"/>
                  </w14:solidFill>
                </w14:textFill>
              </w:rPr>
              <w:t>。</w:t>
            </w:r>
          </w:p>
          <w:p w14:paraId="09CE5062">
            <w:pPr>
              <w:spacing w:line="360" w:lineRule="auto"/>
              <w:ind w:firstLine="482" w:firstLineChars="200"/>
              <w:textAlignment w:val="baseline"/>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二、大气环境影响分析</w:t>
            </w:r>
          </w:p>
          <w:p w14:paraId="352004C4">
            <w:pPr>
              <w:spacing w:line="360" w:lineRule="auto"/>
              <w:ind w:firstLine="482" w:firstLineChars="200"/>
              <w:textAlignment w:val="baseline"/>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1、扬尘</w:t>
            </w:r>
          </w:p>
          <w:p w14:paraId="6A8293B3">
            <w:pPr>
              <w:adjustRightInd w:val="0"/>
              <w:snapToGrid w:val="0"/>
              <w:spacing w:line="360" w:lineRule="auto"/>
              <w:ind w:firstLine="480" w:firstLineChars="200"/>
              <w:rPr>
                <w:snapToGrid w:val="0"/>
                <w:color w:val="000000" w:themeColor="text1"/>
                <w:sz w:val="24"/>
                <w:highlight w:val="none"/>
                <w14:textFill>
                  <w14:solidFill>
                    <w14:schemeClr w14:val="tx1"/>
                  </w14:solidFill>
                </w14:textFill>
              </w:rPr>
            </w:pPr>
            <w:r>
              <w:rPr>
                <w:snapToGrid w:val="0"/>
                <w:color w:val="000000" w:themeColor="text1"/>
                <w:sz w:val="24"/>
                <w:highlight w:val="none"/>
                <w14:textFill>
                  <w14:solidFill>
                    <w14:schemeClr w14:val="tx1"/>
                  </w14:solidFill>
                </w14:textFill>
              </w:rPr>
              <w:t>施工期的扬尘会对周围环境空气质量有一定影响，主要是主体工程施工中由于挖方、回填、搬运泥土、表土堆积，以及建筑材料的装卸、运输、堆放过程中有大量尘埃逸散到周围空气中。</w:t>
            </w:r>
          </w:p>
          <w:p w14:paraId="439BB8A8">
            <w:pPr>
              <w:adjustRightInd w:val="0"/>
              <w:snapToGrid w:val="0"/>
              <w:spacing w:line="360" w:lineRule="auto"/>
              <w:ind w:firstLine="480" w:firstLineChars="200"/>
              <w:rPr>
                <w:snapToGrid w:val="0"/>
                <w:color w:val="000000" w:themeColor="text1"/>
                <w:sz w:val="24"/>
                <w:highlight w:val="none"/>
                <w14:textFill>
                  <w14:solidFill>
                    <w14:schemeClr w14:val="tx1"/>
                  </w14:solidFill>
                </w14:textFill>
              </w:rPr>
            </w:pPr>
            <w:r>
              <w:rPr>
                <w:snapToGrid w:val="0"/>
                <w:color w:val="000000" w:themeColor="text1"/>
                <w:sz w:val="24"/>
                <w:highlight w:val="none"/>
                <w14:textFill>
                  <w14:solidFill>
                    <w14:schemeClr w14:val="tx1"/>
                  </w14:solidFill>
                </w14:textFill>
              </w:rPr>
              <w:t>影响施工扬尘产生量的因素主要有：</w:t>
            </w:r>
            <w:r>
              <w:rPr>
                <w:rFonts w:hint="eastAsia"/>
                <w:snapToGrid w:val="0"/>
                <w:color w:val="000000" w:themeColor="text1"/>
                <w:sz w:val="24"/>
                <w:highlight w:val="none"/>
                <w14:textFill>
                  <w14:solidFill>
                    <w14:schemeClr w14:val="tx1"/>
                  </w14:solidFill>
                </w14:textFill>
              </w:rPr>
              <w:t>①</w:t>
            </w:r>
            <w:r>
              <w:rPr>
                <w:snapToGrid w:val="0"/>
                <w:color w:val="000000" w:themeColor="text1"/>
                <w:sz w:val="24"/>
                <w:highlight w:val="none"/>
                <w14:textFill>
                  <w14:solidFill>
                    <w14:schemeClr w14:val="tx1"/>
                  </w14:solidFill>
                </w14:textFill>
              </w:rPr>
              <w:t>土壤含水量：含水量高的材料不易产生扬尘。</w:t>
            </w:r>
            <w:r>
              <w:rPr>
                <w:rFonts w:hint="eastAsia"/>
                <w:snapToGrid w:val="0"/>
                <w:color w:val="000000" w:themeColor="text1"/>
                <w:sz w:val="24"/>
                <w:highlight w:val="none"/>
                <w14:textFill>
                  <w14:solidFill>
                    <w14:schemeClr w14:val="tx1"/>
                  </w14:solidFill>
                </w14:textFill>
              </w:rPr>
              <w:t>②</w:t>
            </w:r>
            <w:r>
              <w:rPr>
                <w:snapToGrid w:val="0"/>
                <w:color w:val="000000" w:themeColor="text1"/>
                <w:sz w:val="24"/>
                <w:highlight w:val="none"/>
                <w14:textFill>
                  <w14:solidFill>
                    <w14:schemeClr w14:val="tx1"/>
                  </w14:solidFill>
                </w14:textFill>
              </w:rPr>
              <w:t>土壤粒径大小：颗粒粒径越大，越不容易飞扬。土壤颗粒物的粒径分布大致为：&gt;0.1mm的占76%，粒径在0.05~0.10mm的占15%，粒径在0.03~0.05mm的占5%，粒径&lt;0.03mm的占4%。在没有风力的作用下，粒径小于0.015mm的颗粒物能够飞扬，当风速为3~5m/s时，粒径为0.015~0.030mm的颗粒物会被风吹扬。</w:t>
            </w:r>
            <w:r>
              <w:rPr>
                <w:rFonts w:hint="eastAsia"/>
                <w:snapToGrid w:val="0"/>
                <w:color w:val="000000" w:themeColor="text1"/>
                <w:sz w:val="24"/>
                <w:highlight w:val="none"/>
                <w14:textFill>
                  <w14:solidFill>
                    <w14:schemeClr w14:val="tx1"/>
                  </w14:solidFill>
                </w14:textFill>
              </w:rPr>
              <w:t>③</w:t>
            </w:r>
            <w:r>
              <w:rPr>
                <w:snapToGrid w:val="0"/>
                <w:color w:val="000000" w:themeColor="text1"/>
                <w:sz w:val="24"/>
                <w:highlight w:val="none"/>
                <w14:textFill>
                  <w14:solidFill>
                    <w14:schemeClr w14:val="tx1"/>
                  </w14:solidFill>
                </w14:textFill>
              </w:rPr>
              <w:t>气候条件：风越大、湿度越小，越易产生扬尘，当风速大于3m/s，就会有风扬尘产生。</w:t>
            </w:r>
            <w:r>
              <w:rPr>
                <w:rFonts w:hint="eastAsia"/>
                <w:snapToGrid w:val="0"/>
                <w:color w:val="000000" w:themeColor="text1"/>
                <w:sz w:val="24"/>
                <w:highlight w:val="none"/>
                <w14:textFill>
                  <w14:solidFill>
                    <w14:schemeClr w14:val="tx1"/>
                  </w14:solidFill>
                </w14:textFill>
              </w:rPr>
              <w:t>④</w:t>
            </w:r>
            <w:r>
              <w:rPr>
                <w:snapToGrid w:val="0"/>
                <w:color w:val="000000" w:themeColor="text1"/>
                <w:sz w:val="24"/>
                <w:highlight w:val="none"/>
                <w14:textFill>
                  <w14:solidFill>
                    <w14:schemeClr w14:val="tx1"/>
                  </w14:solidFill>
                </w14:textFill>
              </w:rPr>
              <w:t>运输车辆和施工机械行驶速度：行驶速度越快，扬尘产生量越大。</w:t>
            </w:r>
          </w:p>
          <w:p w14:paraId="239CF7B6">
            <w:pPr>
              <w:adjustRightInd w:val="0"/>
              <w:snapToGrid w:val="0"/>
              <w:spacing w:line="360" w:lineRule="auto"/>
              <w:ind w:firstLine="480" w:firstLineChars="200"/>
              <w:rPr>
                <w:snapToGrid w:val="0"/>
                <w:color w:val="000000" w:themeColor="text1"/>
                <w:sz w:val="24"/>
                <w:highlight w:val="none"/>
                <w14:textFill>
                  <w14:solidFill>
                    <w14:schemeClr w14:val="tx1"/>
                  </w14:solidFill>
                </w14:textFill>
              </w:rPr>
            </w:pPr>
            <w:r>
              <w:rPr>
                <w:snapToGrid w:val="0"/>
                <w:color w:val="000000" w:themeColor="text1"/>
                <w:sz w:val="24"/>
                <w:highlight w:val="none"/>
                <w14:textFill>
                  <w14:solidFill>
                    <w14:schemeClr w14:val="tx1"/>
                  </w14:solidFill>
                </w14:textFill>
              </w:rPr>
              <w:t>一般情况下，施工场地在自然风作用下产生的扬尘所影响的范围在100m以内。如果在施工期间对施工场地实施洒水抑尘，每天洒水4～5次，可使扬尘减少70%左右。因此，抑制施工扬尘最有效的措施就是对施工场地定时洒水和进行清扫。</w:t>
            </w:r>
          </w:p>
          <w:p w14:paraId="635D6F1A">
            <w:pPr>
              <w:adjustRightInd w:val="0"/>
              <w:snapToGrid w:val="0"/>
              <w:spacing w:line="360" w:lineRule="auto"/>
              <w:ind w:firstLine="482" w:firstLineChars="200"/>
              <w:rPr>
                <w:b/>
                <w:bCs/>
                <w:snapToGrid w:val="0"/>
                <w:color w:val="000000" w:themeColor="text1"/>
                <w:sz w:val="24"/>
                <w:highlight w:val="none"/>
                <w14:textFill>
                  <w14:solidFill>
                    <w14:schemeClr w14:val="tx1"/>
                  </w14:solidFill>
                </w14:textFill>
              </w:rPr>
            </w:pPr>
            <w:r>
              <w:rPr>
                <w:rFonts w:hint="eastAsia"/>
                <w:b/>
                <w:bCs/>
                <w:snapToGrid w:val="0"/>
                <w:color w:val="000000" w:themeColor="text1"/>
                <w:sz w:val="24"/>
                <w:highlight w:val="none"/>
                <w14:textFill>
                  <w14:solidFill>
                    <w14:schemeClr w14:val="tx1"/>
                  </w14:solidFill>
                </w14:textFill>
              </w:rPr>
              <w:t>（1）土石方开挖回填扬尘</w:t>
            </w:r>
          </w:p>
          <w:p w14:paraId="3BE16C69">
            <w:pPr>
              <w:adjustRightInd w:val="0"/>
              <w:snapToGrid w:val="0"/>
              <w:spacing w:line="360" w:lineRule="auto"/>
              <w:ind w:firstLine="480" w:firstLineChars="200"/>
              <w:rPr>
                <w:snapToGrid w:val="0"/>
                <w:color w:val="000000" w:themeColor="text1"/>
                <w:sz w:val="24"/>
                <w:highlight w:val="none"/>
                <w14:textFill>
                  <w14:solidFill>
                    <w14:schemeClr w14:val="tx1"/>
                  </w14:solidFill>
                </w14:textFill>
              </w:rPr>
            </w:pPr>
            <w:r>
              <w:rPr>
                <w:rFonts w:hint="eastAsia"/>
                <w:snapToGrid w:val="0"/>
                <w:color w:val="000000" w:themeColor="text1"/>
                <w:sz w:val="24"/>
                <w:highlight w:val="none"/>
                <w14:textFill>
                  <w14:solidFill>
                    <w14:schemeClr w14:val="tx1"/>
                  </w14:solidFill>
                </w14:textFill>
              </w:rPr>
              <w:t>土方的开挖和回填作业产生的TSP污染严重程度与气候条件有关，大风时对下风向的污染影响较大，一般在距施工现场100～150m范围以外TSP浓度可符合有关标准的规定和要求。而本项目在开挖过程中土石方开挖以机械开挖方式，由于开挖土石方粒径较大，土石方开挖过程中扬尘产生量较小。根据水利工程施工现场类比分析，扬尘粒径大部分大于10</w:t>
            </w:r>
            <w:r>
              <w:rPr>
                <w:snapToGrid w:val="0"/>
                <w:color w:val="000000" w:themeColor="text1"/>
                <w:sz w:val="24"/>
                <w:highlight w:val="none"/>
                <w14:textFill>
                  <w14:solidFill>
                    <w14:schemeClr w14:val="tx1"/>
                  </w14:solidFill>
                </w14:textFill>
              </w:rPr>
              <w:t>μm</w:t>
            </w:r>
            <w:r>
              <w:rPr>
                <w:rFonts w:hint="eastAsia"/>
                <w:snapToGrid w:val="0"/>
                <w:color w:val="000000" w:themeColor="text1"/>
                <w:sz w:val="24"/>
                <w:highlight w:val="none"/>
                <w14:textFill>
                  <w14:solidFill>
                    <w14:schemeClr w14:val="tx1"/>
                  </w14:solidFill>
                </w14:textFill>
              </w:rPr>
              <w:t>，在重力作用下短时间内可沉降到地面，影响范围有限，一般污染范围为半径50～100m以内，对下风向影响距离稍远一些。施工期间会造成施工区内局部范围空气中TSP浓度在部分时段超过二级标准要求，其影响对象主要是施工人员。采取洒水降尘措施后可以有效控制扩散，对施工区周围的大气环境质量影响不大。</w:t>
            </w:r>
          </w:p>
          <w:p w14:paraId="6BCD8564">
            <w:pPr>
              <w:adjustRightInd w:val="0"/>
              <w:snapToGrid w:val="0"/>
              <w:spacing w:line="360" w:lineRule="auto"/>
              <w:ind w:firstLine="482" w:firstLineChars="200"/>
              <w:rPr>
                <w:b/>
                <w:bCs/>
                <w:snapToGrid w:val="0"/>
                <w:color w:val="000000" w:themeColor="text1"/>
                <w:sz w:val="24"/>
                <w:highlight w:val="none"/>
                <w14:textFill>
                  <w14:solidFill>
                    <w14:schemeClr w14:val="tx1"/>
                  </w14:solidFill>
                </w14:textFill>
              </w:rPr>
            </w:pPr>
            <w:r>
              <w:rPr>
                <w:rFonts w:hint="eastAsia"/>
                <w:b/>
                <w:bCs/>
                <w:snapToGrid w:val="0"/>
                <w:color w:val="000000" w:themeColor="text1"/>
                <w:sz w:val="24"/>
                <w:highlight w:val="none"/>
                <w14:textFill>
                  <w14:solidFill>
                    <w14:schemeClr w14:val="tx1"/>
                  </w14:solidFill>
                </w14:textFill>
              </w:rPr>
              <w:t>（2）临时堆土场和建材堆存区扬尘</w:t>
            </w:r>
          </w:p>
          <w:p w14:paraId="4CCB55C1">
            <w:pPr>
              <w:adjustRightInd w:val="0"/>
              <w:snapToGrid w:val="0"/>
              <w:spacing w:line="360" w:lineRule="auto"/>
              <w:ind w:firstLine="480" w:firstLineChars="200"/>
              <w:rPr>
                <w:snapToGrid w:val="0"/>
                <w:color w:val="000000" w:themeColor="text1"/>
                <w:sz w:val="24"/>
                <w:highlight w:val="none"/>
                <w14:textFill>
                  <w14:solidFill>
                    <w14:schemeClr w14:val="tx1"/>
                  </w14:solidFill>
                </w14:textFill>
              </w:rPr>
            </w:pPr>
            <w:r>
              <w:rPr>
                <w:rFonts w:hint="eastAsia"/>
                <w:snapToGrid w:val="0"/>
                <w:color w:val="000000" w:themeColor="text1"/>
                <w:sz w:val="24"/>
                <w:highlight w:val="none"/>
                <w14:textFill>
                  <w14:solidFill>
                    <w14:schemeClr w14:val="tx1"/>
                  </w14:solidFill>
                </w14:textFill>
              </w:rPr>
              <w:t>施工期间露天表土堆场、一般土石方堆场和裸露场地的风力扬尘也是施工扬尘的一大来源。由于施工的需要，开挖土石方需临时露天堆放，在气候干燥又有风的情况下，会产生扬尘。因项目开挖土石方粒径较大、湿度高，起尘量小，不易起尘。</w:t>
            </w:r>
          </w:p>
          <w:p w14:paraId="7B244AD9">
            <w:pPr>
              <w:adjustRightInd w:val="0"/>
              <w:snapToGrid w:val="0"/>
              <w:spacing w:line="360" w:lineRule="auto"/>
              <w:ind w:firstLine="482" w:firstLineChars="200"/>
              <w:rPr>
                <w:b/>
                <w:bCs/>
                <w:snapToGrid w:val="0"/>
                <w:color w:val="000000" w:themeColor="text1"/>
                <w:sz w:val="24"/>
                <w:highlight w:val="none"/>
                <w14:textFill>
                  <w14:solidFill>
                    <w14:schemeClr w14:val="tx1"/>
                  </w14:solidFill>
                </w14:textFill>
              </w:rPr>
            </w:pPr>
            <w:r>
              <w:rPr>
                <w:rFonts w:hint="eastAsia"/>
                <w:b/>
                <w:bCs/>
                <w:snapToGrid w:val="0"/>
                <w:color w:val="000000" w:themeColor="text1"/>
                <w:sz w:val="24"/>
                <w:highlight w:val="none"/>
                <w14:textFill>
                  <w14:solidFill>
                    <w14:schemeClr w14:val="tx1"/>
                  </w14:solidFill>
                </w14:textFill>
              </w:rPr>
              <w:t>（3）运输车辆扬尘</w:t>
            </w:r>
          </w:p>
          <w:p w14:paraId="1C2224DA">
            <w:pPr>
              <w:adjustRightInd w:val="0"/>
              <w:snapToGrid w:val="0"/>
              <w:spacing w:line="360" w:lineRule="auto"/>
              <w:ind w:firstLine="480" w:firstLineChars="200"/>
              <w:rPr>
                <w:snapToGrid w:val="0"/>
                <w:color w:val="000000" w:themeColor="text1"/>
                <w:sz w:val="24"/>
                <w:highlight w:val="none"/>
                <w14:textFill>
                  <w14:solidFill>
                    <w14:schemeClr w14:val="tx1"/>
                  </w14:solidFill>
                </w14:textFill>
              </w:rPr>
            </w:pPr>
            <w:r>
              <w:rPr>
                <w:rFonts w:hint="eastAsia"/>
                <w:snapToGrid w:val="0"/>
                <w:color w:val="000000" w:themeColor="text1"/>
                <w:sz w:val="24"/>
                <w:highlight w:val="none"/>
                <w14:textFill>
                  <w14:solidFill>
                    <w14:schemeClr w14:val="tx1"/>
                  </w14:solidFill>
                </w14:textFill>
              </w:rPr>
              <w:t>施工期汽车运输产生的扬尘对道路两侧一定范围会造成污染，扬尘量的大小与车流量、道路状况、气候条件、汽车行驶速度等均有关系。</w:t>
            </w:r>
          </w:p>
          <w:p w14:paraId="68D54D28">
            <w:pPr>
              <w:spacing w:line="360" w:lineRule="auto"/>
              <w:ind w:firstLine="480" w:firstLineChars="200"/>
              <w:textAlignment w:val="baseline"/>
              <w:rPr>
                <w:color w:val="000000" w:themeColor="text1"/>
                <w:sz w:val="24"/>
                <w:highlight w:val="none"/>
                <w14:textFill>
                  <w14:solidFill>
                    <w14:schemeClr w14:val="tx1"/>
                  </w14:solidFill>
                </w14:textFill>
              </w:rPr>
            </w:pPr>
            <w:r>
              <w:rPr>
                <w:rFonts w:hint="eastAsia"/>
                <w:snapToGrid w:val="0"/>
                <w:color w:val="000000" w:themeColor="text1"/>
                <w:sz w:val="24"/>
                <w:highlight w:val="none"/>
                <w14:textFill>
                  <w14:solidFill>
                    <w14:schemeClr w14:val="tx1"/>
                  </w14:solidFill>
                </w14:textFill>
              </w:rPr>
              <w:t>一辆10吨卡车，通过一段长度为1km的路面时，不同路面清洁程度，不同行驶速度情况下产生的扬尘量见下表。</w:t>
            </w:r>
          </w:p>
          <w:p w14:paraId="522B96DD">
            <w:pPr>
              <w:jc w:val="center"/>
              <w:textAlignment w:val="baseline"/>
              <w:rPr>
                <w:b/>
                <w:color w:val="000000" w:themeColor="text1"/>
                <w:highlight w:val="none"/>
                <w14:textFill>
                  <w14:solidFill>
                    <w14:schemeClr w14:val="tx1"/>
                  </w14:solidFill>
                </w14:textFill>
              </w:rPr>
            </w:pPr>
            <w:r>
              <w:rPr>
                <w:b/>
                <w:color w:val="000000" w:themeColor="text1"/>
                <w:highlight w:val="none"/>
                <w14:textFill>
                  <w14:solidFill>
                    <w14:schemeClr w14:val="tx1"/>
                  </w14:solidFill>
                </w14:textFill>
              </w:rPr>
              <w:t>表4-</w:t>
            </w:r>
            <w:r>
              <w:rPr>
                <w:rFonts w:hint="eastAsia"/>
                <w:b/>
                <w:color w:val="000000" w:themeColor="text1"/>
                <w:highlight w:val="none"/>
                <w14:textFill>
                  <w14:solidFill>
                    <w14:schemeClr w14:val="tx1"/>
                  </w14:solidFill>
                </w14:textFill>
              </w:rPr>
              <w:t>1</w:t>
            </w:r>
            <w:r>
              <w:rPr>
                <w:b/>
                <w:color w:val="000000" w:themeColor="text1"/>
                <w:highlight w:val="none"/>
                <w14:textFill>
                  <w14:solidFill>
                    <w14:schemeClr w14:val="tx1"/>
                  </w14:solidFill>
                </w14:textFill>
              </w:rPr>
              <w:t>在不同车速和地面清洁程度的汽车扬尘单位：kg/辆•km</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85"/>
              <w:gridCol w:w="1237"/>
              <w:gridCol w:w="1082"/>
              <w:gridCol w:w="1082"/>
              <w:gridCol w:w="1069"/>
              <w:gridCol w:w="1082"/>
              <w:gridCol w:w="1310"/>
            </w:tblGrid>
            <w:tr w14:paraId="5524A7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285" w:type="dxa"/>
                  <w:tcBorders>
                    <w:tl2br w:val="nil"/>
                    <w:tr2bl w:val="nil"/>
                  </w:tcBorders>
                  <w:tcMar>
                    <w:top w:w="0" w:type="dxa"/>
                    <w:left w:w="28" w:type="dxa"/>
                    <w:bottom w:w="0" w:type="dxa"/>
                    <w:right w:w="28" w:type="dxa"/>
                  </w:tcMar>
                  <w:vAlign w:val="center"/>
                </w:tcPr>
                <w:p w14:paraId="0976A658">
                  <w:pPr>
                    <w:snapToGrid w:val="0"/>
                    <w:jc w:val="center"/>
                    <w:rPr>
                      <w:color w:val="000000" w:themeColor="text1"/>
                      <w:szCs w:val="21"/>
                      <w:highlight w:val="none"/>
                      <w14:textFill>
                        <w14:solidFill>
                          <w14:schemeClr w14:val="tx1"/>
                        </w14:solidFill>
                      </w14:textFill>
                    </w:rPr>
                  </w:pPr>
                </w:p>
                <w:p w14:paraId="5C9DE7AA">
                  <w:pPr>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车速P</w:t>
                  </w:r>
                </w:p>
              </w:tc>
              <w:tc>
                <w:tcPr>
                  <w:tcW w:w="1237" w:type="dxa"/>
                  <w:tcBorders>
                    <w:tl2br w:val="nil"/>
                    <w:tr2bl w:val="nil"/>
                  </w:tcBorders>
                  <w:tcMar>
                    <w:top w:w="0" w:type="dxa"/>
                    <w:left w:w="28" w:type="dxa"/>
                    <w:bottom w:w="0" w:type="dxa"/>
                    <w:right w:w="28" w:type="dxa"/>
                  </w:tcMar>
                  <w:vAlign w:val="center"/>
                </w:tcPr>
                <w:p w14:paraId="4FFB8D0A">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kg/m</w:t>
                  </w:r>
                  <w:r>
                    <w:rPr>
                      <w:color w:val="000000" w:themeColor="text1"/>
                      <w:szCs w:val="21"/>
                      <w:highlight w:val="none"/>
                      <w:vertAlign w:val="superscript"/>
                      <w14:textFill>
                        <w14:solidFill>
                          <w14:schemeClr w14:val="tx1"/>
                        </w14:solidFill>
                      </w14:textFill>
                    </w:rPr>
                    <w:t>2</w:t>
                  </w:r>
                  <w:r>
                    <w:rPr>
                      <w:rFonts w:hint="eastAsia"/>
                      <w:color w:val="000000" w:themeColor="text1"/>
                      <w:szCs w:val="21"/>
                      <w:highlight w:val="none"/>
                      <w14:textFill>
                        <w14:solidFill>
                          <w14:schemeClr w14:val="tx1"/>
                        </w14:solidFill>
                      </w14:textFill>
                    </w:rPr>
                    <w:t>）</w:t>
                  </w:r>
                </w:p>
              </w:tc>
              <w:tc>
                <w:tcPr>
                  <w:tcW w:w="1082" w:type="dxa"/>
                  <w:tcBorders>
                    <w:tl2br w:val="nil"/>
                    <w:tr2bl w:val="nil"/>
                  </w:tcBorders>
                  <w:tcMar>
                    <w:top w:w="0" w:type="dxa"/>
                    <w:left w:w="28" w:type="dxa"/>
                    <w:bottom w:w="0" w:type="dxa"/>
                    <w:right w:w="28" w:type="dxa"/>
                  </w:tcMar>
                  <w:vAlign w:val="center"/>
                </w:tcPr>
                <w:p w14:paraId="48F41A8F">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kg/m</w:t>
                  </w:r>
                  <w:r>
                    <w:rPr>
                      <w:color w:val="000000" w:themeColor="text1"/>
                      <w:szCs w:val="21"/>
                      <w:highlight w:val="none"/>
                      <w:vertAlign w:val="superscript"/>
                      <w14:textFill>
                        <w14:solidFill>
                          <w14:schemeClr w14:val="tx1"/>
                        </w14:solidFill>
                      </w14:textFill>
                    </w:rPr>
                    <w:t>2</w:t>
                  </w:r>
                  <w:r>
                    <w:rPr>
                      <w:rFonts w:hint="eastAsia"/>
                      <w:color w:val="000000" w:themeColor="text1"/>
                      <w:szCs w:val="21"/>
                      <w:highlight w:val="none"/>
                      <w14:textFill>
                        <w14:solidFill>
                          <w14:schemeClr w14:val="tx1"/>
                        </w14:solidFill>
                      </w14:textFill>
                    </w:rPr>
                    <w:t>）</w:t>
                  </w:r>
                </w:p>
              </w:tc>
              <w:tc>
                <w:tcPr>
                  <w:tcW w:w="1082" w:type="dxa"/>
                  <w:tcBorders>
                    <w:tl2br w:val="nil"/>
                    <w:tr2bl w:val="nil"/>
                  </w:tcBorders>
                  <w:tcMar>
                    <w:top w:w="0" w:type="dxa"/>
                    <w:left w:w="28" w:type="dxa"/>
                    <w:bottom w:w="0" w:type="dxa"/>
                    <w:right w:w="28" w:type="dxa"/>
                  </w:tcMar>
                  <w:vAlign w:val="center"/>
                </w:tcPr>
                <w:p w14:paraId="51C5981C">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kg/m</w:t>
                  </w:r>
                  <w:r>
                    <w:rPr>
                      <w:color w:val="000000" w:themeColor="text1"/>
                      <w:szCs w:val="21"/>
                      <w:highlight w:val="none"/>
                      <w:vertAlign w:val="superscript"/>
                      <w14:textFill>
                        <w14:solidFill>
                          <w14:schemeClr w14:val="tx1"/>
                        </w14:solidFill>
                      </w14:textFill>
                    </w:rPr>
                    <w:t>2</w:t>
                  </w:r>
                  <w:r>
                    <w:rPr>
                      <w:rFonts w:hint="eastAsia"/>
                      <w:color w:val="000000" w:themeColor="text1"/>
                      <w:szCs w:val="21"/>
                      <w:highlight w:val="none"/>
                      <w14:textFill>
                        <w14:solidFill>
                          <w14:schemeClr w14:val="tx1"/>
                        </w14:solidFill>
                      </w14:textFill>
                    </w:rPr>
                    <w:t>）</w:t>
                  </w:r>
                </w:p>
              </w:tc>
              <w:tc>
                <w:tcPr>
                  <w:tcW w:w="1069" w:type="dxa"/>
                  <w:tcBorders>
                    <w:tl2br w:val="nil"/>
                    <w:tr2bl w:val="nil"/>
                  </w:tcBorders>
                  <w:tcMar>
                    <w:top w:w="0" w:type="dxa"/>
                    <w:left w:w="28" w:type="dxa"/>
                    <w:bottom w:w="0" w:type="dxa"/>
                    <w:right w:w="28" w:type="dxa"/>
                  </w:tcMar>
                  <w:vAlign w:val="center"/>
                </w:tcPr>
                <w:p w14:paraId="1CDDACE1">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kg/m</w:t>
                  </w:r>
                  <w:r>
                    <w:rPr>
                      <w:color w:val="000000" w:themeColor="text1"/>
                      <w:szCs w:val="21"/>
                      <w:highlight w:val="none"/>
                      <w:vertAlign w:val="superscript"/>
                      <w14:textFill>
                        <w14:solidFill>
                          <w14:schemeClr w14:val="tx1"/>
                        </w14:solidFill>
                      </w14:textFill>
                    </w:rPr>
                    <w:t>2</w:t>
                  </w:r>
                  <w:r>
                    <w:rPr>
                      <w:rFonts w:hint="eastAsia"/>
                      <w:color w:val="000000" w:themeColor="text1"/>
                      <w:szCs w:val="21"/>
                      <w:highlight w:val="none"/>
                      <w14:textFill>
                        <w14:solidFill>
                          <w14:schemeClr w14:val="tx1"/>
                        </w14:solidFill>
                      </w14:textFill>
                    </w:rPr>
                    <w:t>）</w:t>
                  </w:r>
                </w:p>
              </w:tc>
              <w:tc>
                <w:tcPr>
                  <w:tcW w:w="1082" w:type="dxa"/>
                  <w:tcBorders>
                    <w:tl2br w:val="nil"/>
                    <w:tr2bl w:val="nil"/>
                  </w:tcBorders>
                  <w:tcMar>
                    <w:top w:w="0" w:type="dxa"/>
                    <w:left w:w="28" w:type="dxa"/>
                    <w:bottom w:w="0" w:type="dxa"/>
                    <w:right w:w="28" w:type="dxa"/>
                  </w:tcMar>
                  <w:vAlign w:val="center"/>
                </w:tcPr>
                <w:p w14:paraId="18723154">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kg/m</w:t>
                  </w:r>
                  <w:r>
                    <w:rPr>
                      <w:color w:val="000000" w:themeColor="text1"/>
                      <w:szCs w:val="21"/>
                      <w:highlight w:val="none"/>
                      <w:vertAlign w:val="superscript"/>
                      <w14:textFill>
                        <w14:solidFill>
                          <w14:schemeClr w14:val="tx1"/>
                        </w14:solidFill>
                      </w14:textFill>
                    </w:rPr>
                    <w:t>2</w:t>
                  </w:r>
                  <w:r>
                    <w:rPr>
                      <w:rFonts w:hint="eastAsia"/>
                      <w:color w:val="000000" w:themeColor="text1"/>
                      <w:szCs w:val="21"/>
                      <w:highlight w:val="none"/>
                      <w14:textFill>
                        <w14:solidFill>
                          <w14:schemeClr w14:val="tx1"/>
                        </w14:solidFill>
                      </w14:textFill>
                    </w:rPr>
                    <w:t>）</w:t>
                  </w:r>
                </w:p>
              </w:tc>
              <w:tc>
                <w:tcPr>
                  <w:tcW w:w="1310" w:type="dxa"/>
                  <w:tcBorders>
                    <w:tl2br w:val="nil"/>
                    <w:tr2bl w:val="nil"/>
                  </w:tcBorders>
                  <w:tcMar>
                    <w:top w:w="0" w:type="dxa"/>
                    <w:left w:w="28" w:type="dxa"/>
                    <w:bottom w:w="0" w:type="dxa"/>
                    <w:right w:w="28" w:type="dxa"/>
                  </w:tcMar>
                  <w:vAlign w:val="center"/>
                </w:tcPr>
                <w:p w14:paraId="37177753">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kg/m</w:t>
                  </w:r>
                  <w:r>
                    <w:rPr>
                      <w:color w:val="000000" w:themeColor="text1"/>
                      <w:szCs w:val="21"/>
                      <w:highlight w:val="none"/>
                      <w:vertAlign w:val="superscript"/>
                      <w14:textFill>
                        <w14:solidFill>
                          <w14:schemeClr w14:val="tx1"/>
                        </w14:solidFill>
                      </w14:textFill>
                    </w:rPr>
                    <w:t>2</w:t>
                  </w:r>
                  <w:r>
                    <w:rPr>
                      <w:rFonts w:hint="eastAsia"/>
                      <w:color w:val="000000" w:themeColor="text1"/>
                      <w:szCs w:val="21"/>
                      <w:highlight w:val="none"/>
                      <w14:textFill>
                        <w14:solidFill>
                          <w14:schemeClr w14:val="tx1"/>
                        </w14:solidFill>
                      </w14:textFill>
                    </w:rPr>
                    <w:t>）</w:t>
                  </w:r>
                </w:p>
              </w:tc>
            </w:tr>
            <w:tr w14:paraId="0ECECC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85" w:type="dxa"/>
                  <w:tcBorders>
                    <w:tl2br w:val="nil"/>
                    <w:tr2bl w:val="nil"/>
                  </w:tcBorders>
                  <w:tcMar>
                    <w:top w:w="0" w:type="dxa"/>
                    <w:left w:w="28" w:type="dxa"/>
                    <w:bottom w:w="0" w:type="dxa"/>
                    <w:right w:w="28" w:type="dxa"/>
                  </w:tcMar>
                  <w:vAlign w:val="center"/>
                </w:tcPr>
                <w:p w14:paraId="44B3534A">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km/hr</w:t>
                  </w:r>
                  <w:r>
                    <w:rPr>
                      <w:rFonts w:hint="eastAsia"/>
                      <w:color w:val="000000" w:themeColor="text1"/>
                      <w:szCs w:val="21"/>
                      <w:highlight w:val="none"/>
                      <w14:textFill>
                        <w14:solidFill>
                          <w14:schemeClr w14:val="tx1"/>
                        </w14:solidFill>
                      </w14:textFill>
                    </w:rPr>
                    <w:t>）</w:t>
                  </w:r>
                </w:p>
              </w:tc>
              <w:tc>
                <w:tcPr>
                  <w:tcW w:w="1237" w:type="dxa"/>
                  <w:tcBorders>
                    <w:tl2br w:val="nil"/>
                    <w:tr2bl w:val="nil"/>
                  </w:tcBorders>
                  <w:tcMar>
                    <w:top w:w="0" w:type="dxa"/>
                    <w:left w:w="28" w:type="dxa"/>
                    <w:bottom w:w="0" w:type="dxa"/>
                    <w:right w:w="28" w:type="dxa"/>
                  </w:tcMar>
                  <w:vAlign w:val="center"/>
                </w:tcPr>
                <w:p w14:paraId="6D343B2F">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0.051056</w:t>
                  </w:r>
                </w:p>
              </w:tc>
              <w:tc>
                <w:tcPr>
                  <w:tcW w:w="1082" w:type="dxa"/>
                  <w:tcBorders>
                    <w:tl2br w:val="nil"/>
                    <w:tr2bl w:val="nil"/>
                  </w:tcBorders>
                  <w:tcMar>
                    <w:top w:w="0" w:type="dxa"/>
                    <w:left w:w="28" w:type="dxa"/>
                    <w:bottom w:w="0" w:type="dxa"/>
                    <w:right w:w="28" w:type="dxa"/>
                  </w:tcMar>
                  <w:vAlign w:val="center"/>
                </w:tcPr>
                <w:p w14:paraId="63486201">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0.085865</w:t>
                  </w:r>
                </w:p>
              </w:tc>
              <w:tc>
                <w:tcPr>
                  <w:tcW w:w="1082" w:type="dxa"/>
                  <w:tcBorders>
                    <w:tl2br w:val="nil"/>
                    <w:tr2bl w:val="nil"/>
                  </w:tcBorders>
                  <w:tcMar>
                    <w:top w:w="0" w:type="dxa"/>
                    <w:left w:w="28" w:type="dxa"/>
                    <w:bottom w:w="0" w:type="dxa"/>
                    <w:right w:w="28" w:type="dxa"/>
                  </w:tcMar>
                  <w:vAlign w:val="center"/>
                </w:tcPr>
                <w:p w14:paraId="693131C4">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0.116382</w:t>
                  </w:r>
                </w:p>
              </w:tc>
              <w:tc>
                <w:tcPr>
                  <w:tcW w:w="1069" w:type="dxa"/>
                  <w:tcBorders>
                    <w:tl2br w:val="nil"/>
                    <w:tr2bl w:val="nil"/>
                  </w:tcBorders>
                  <w:tcMar>
                    <w:top w:w="0" w:type="dxa"/>
                    <w:left w:w="28" w:type="dxa"/>
                    <w:bottom w:w="0" w:type="dxa"/>
                    <w:right w:w="28" w:type="dxa"/>
                  </w:tcMar>
                  <w:vAlign w:val="center"/>
                </w:tcPr>
                <w:p w14:paraId="62AB208D">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0.144408</w:t>
                  </w:r>
                </w:p>
              </w:tc>
              <w:tc>
                <w:tcPr>
                  <w:tcW w:w="1082" w:type="dxa"/>
                  <w:tcBorders>
                    <w:tl2br w:val="nil"/>
                    <w:tr2bl w:val="nil"/>
                  </w:tcBorders>
                  <w:tcMar>
                    <w:top w:w="0" w:type="dxa"/>
                    <w:left w:w="28" w:type="dxa"/>
                    <w:bottom w:w="0" w:type="dxa"/>
                    <w:right w:w="28" w:type="dxa"/>
                  </w:tcMar>
                  <w:vAlign w:val="center"/>
                </w:tcPr>
                <w:p w14:paraId="069E459D">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0.170715</w:t>
                  </w:r>
                </w:p>
              </w:tc>
              <w:tc>
                <w:tcPr>
                  <w:tcW w:w="1310" w:type="dxa"/>
                  <w:tcBorders>
                    <w:tl2br w:val="nil"/>
                    <w:tr2bl w:val="nil"/>
                  </w:tcBorders>
                  <w:tcMar>
                    <w:top w:w="0" w:type="dxa"/>
                    <w:left w:w="28" w:type="dxa"/>
                    <w:bottom w:w="0" w:type="dxa"/>
                    <w:right w:w="28" w:type="dxa"/>
                  </w:tcMar>
                  <w:vAlign w:val="center"/>
                </w:tcPr>
                <w:p w14:paraId="5C99E7C6">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0.317108</w:t>
                  </w:r>
                </w:p>
              </w:tc>
            </w:tr>
            <w:tr w14:paraId="5BA0E2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85" w:type="dxa"/>
                  <w:tcBorders>
                    <w:tl2br w:val="nil"/>
                    <w:tr2bl w:val="nil"/>
                  </w:tcBorders>
                  <w:tcMar>
                    <w:top w:w="0" w:type="dxa"/>
                    <w:left w:w="28" w:type="dxa"/>
                    <w:bottom w:w="0" w:type="dxa"/>
                    <w:right w:w="28" w:type="dxa"/>
                  </w:tcMar>
                  <w:vAlign w:val="center"/>
                </w:tcPr>
                <w:p w14:paraId="2CFBD920">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km/hr</w:t>
                  </w:r>
                  <w:r>
                    <w:rPr>
                      <w:rFonts w:hint="eastAsia"/>
                      <w:color w:val="000000" w:themeColor="text1"/>
                      <w:szCs w:val="21"/>
                      <w:highlight w:val="none"/>
                      <w14:textFill>
                        <w14:solidFill>
                          <w14:schemeClr w14:val="tx1"/>
                        </w14:solidFill>
                      </w14:textFill>
                    </w:rPr>
                    <w:t>）</w:t>
                  </w:r>
                </w:p>
              </w:tc>
              <w:tc>
                <w:tcPr>
                  <w:tcW w:w="1237" w:type="dxa"/>
                  <w:tcBorders>
                    <w:tl2br w:val="nil"/>
                    <w:tr2bl w:val="nil"/>
                  </w:tcBorders>
                  <w:tcMar>
                    <w:top w:w="0" w:type="dxa"/>
                    <w:left w:w="28" w:type="dxa"/>
                    <w:bottom w:w="0" w:type="dxa"/>
                    <w:right w:w="28" w:type="dxa"/>
                  </w:tcMar>
                  <w:vAlign w:val="center"/>
                </w:tcPr>
                <w:p w14:paraId="6D407E85">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0.102112</w:t>
                  </w:r>
                </w:p>
              </w:tc>
              <w:tc>
                <w:tcPr>
                  <w:tcW w:w="1082" w:type="dxa"/>
                  <w:tcBorders>
                    <w:tl2br w:val="nil"/>
                    <w:tr2bl w:val="nil"/>
                  </w:tcBorders>
                  <w:tcMar>
                    <w:top w:w="0" w:type="dxa"/>
                    <w:left w:w="28" w:type="dxa"/>
                    <w:bottom w:w="0" w:type="dxa"/>
                    <w:right w:w="28" w:type="dxa"/>
                  </w:tcMar>
                  <w:vAlign w:val="center"/>
                </w:tcPr>
                <w:p w14:paraId="65EC89DB">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0.171731</w:t>
                  </w:r>
                </w:p>
              </w:tc>
              <w:tc>
                <w:tcPr>
                  <w:tcW w:w="1082" w:type="dxa"/>
                  <w:tcBorders>
                    <w:tl2br w:val="nil"/>
                    <w:tr2bl w:val="nil"/>
                  </w:tcBorders>
                  <w:tcMar>
                    <w:top w:w="0" w:type="dxa"/>
                    <w:left w:w="28" w:type="dxa"/>
                    <w:bottom w:w="0" w:type="dxa"/>
                    <w:right w:w="28" w:type="dxa"/>
                  </w:tcMar>
                  <w:vAlign w:val="center"/>
                </w:tcPr>
                <w:p w14:paraId="07D65E94">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0.232764</w:t>
                  </w:r>
                </w:p>
              </w:tc>
              <w:tc>
                <w:tcPr>
                  <w:tcW w:w="1069" w:type="dxa"/>
                  <w:tcBorders>
                    <w:tl2br w:val="nil"/>
                    <w:tr2bl w:val="nil"/>
                  </w:tcBorders>
                  <w:tcMar>
                    <w:top w:w="0" w:type="dxa"/>
                    <w:left w:w="28" w:type="dxa"/>
                    <w:bottom w:w="0" w:type="dxa"/>
                    <w:right w:w="28" w:type="dxa"/>
                  </w:tcMar>
                  <w:vAlign w:val="center"/>
                </w:tcPr>
                <w:p w14:paraId="2807A762">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0.318815</w:t>
                  </w:r>
                </w:p>
              </w:tc>
              <w:tc>
                <w:tcPr>
                  <w:tcW w:w="1082" w:type="dxa"/>
                  <w:tcBorders>
                    <w:tl2br w:val="nil"/>
                    <w:tr2bl w:val="nil"/>
                  </w:tcBorders>
                  <w:tcMar>
                    <w:top w:w="0" w:type="dxa"/>
                    <w:left w:w="28" w:type="dxa"/>
                    <w:bottom w:w="0" w:type="dxa"/>
                    <w:right w:w="28" w:type="dxa"/>
                  </w:tcMar>
                  <w:vAlign w:val="center"/>
                </w:tcPr>
                <w:p w14:paraId="14DED0B4">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0.341431</w:t>
                  </w:r>
                </w:p>
              </w:tc>
              <w:tc>
                <w:tcPr>
                  <w:tcW w:w="1310" w:type="dxa"/>
                  <w:tcBorders>
                    <w:tl2br w:val="nil"/>
                    <w:tr2bl w:val="nil"/>
                  </w:tcBorders>
                  <w:tcMar>
                    <w:top w:w="0" w:type="dxa"/>
                    <w:left w:w="28" w:type="dxa"/>
                    <w:bottom w:w="0" w:type="dxa"/>
                    <w:right w:w="28" w:type="dxa"/>
                  </w:tcMar>
                  <w:vAlign w:val="center"/>
                </w:tcPr>
                <w:p w14:paraId="016A3CA7">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0.574216</w:t>
                  </w:r>
                </w:p>
              </w:tc>
            </w:tr>
            <w:tr w14:paraId="401E3F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85" w:type="dxa"/>
                  <w:tcBorders>
                    <w:tl2br w:val="nil"/>
                    <w:tr2bl w:val="nil"/>
                  </w:tcBorders>
                  <w:tcMar>
                    <w:top w:w="0" w:type="dxa"/>
                    <w:left w:w="28" w:type="dxa"/>
                    <w:bottom w:w="0" w:type="dxa"/>
                    <w:right w:w="28" w:type="dxa"/>
                  </w:tcMar>
                  <w:vAlign w:val="center"/>
                </w:tcPr>
                <w:p w14:paraId="2C9727C9">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km/hr</w:t>
                  </w:r>
                  <w:r>
                    <w:rPr>
                      <w:rFonts w:hint="eastAsia"/>
                      <w:color w:val="000000" w:themeColor="text1"/>
                      <w:szCs w:val="21"/>
                      <w:highlight w:val="none"/>
                      <w14:textFill>
                        <w14:solidFill>
                          <w14:schemeClr w14:val="tx1"/>
                        </w14:solidFill>
                      </w14:textFill>
                    </w:rPr>
                    <w:t>）</w:t>
                  </w:r>
                </w:p>
              </w:tc>
              <w:tc>
                <w:tcPr>
                  <w:tcW w:w="1237" w:type="dxa"/>
                  <w:tcBorders>
                    <w:tl2br w:val="nil"/>
                    <w:tr2bl w:val="nil"/>
                  </w:tcBorders>
                  <w:tcMar>
                    <w:top w:w="0" w:type="dxa"/>
                    <w:left w:w="28" w:type="dxa"/>
                    <w:bottom w:w="0" w:type="dxa"/>
                    <w:right w:w="28" w:type="dxa"/>
                  </w:tcMar>
                  <w:vAlign w:val="center"/>
                </w:tcPr>
                <w:p w14:paraId="5299AAB8">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0.153167</w:t>
                  </w:r>
                </w:p>
              </w:tc>
              <w:tc>
                <w:tcPr>
                  <w:tcW w:w="1082" w:type="dxa"/>
                  <w:tcBorders>
                    <w:tl2br w:val="nil"/>
                    <w:tr2bl w:val="nil"/>
                  </w:tcBorders>
                  <w:tcMar>
                    <w:top w:w="0" w:type="dxa"/>
                    <w:left w:w="28" w:type="dxa"/>
                    <w:bottom w:w="0" w:type="dxa"/>
                    <w:right w:w="28" w:type="dxa"/>
                  </w:tcMar>
                  <w:vAlign w:val="center"/>
                </w:tcPr>
                <w:p w14:paraId="5981D0A9">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0.257596</w:t>
                  </w:r>
                </w:p>
              </w:tc>
              <w:tc>
                <w:tcPr>
                  <w:tcW w:w="1082" w:type="dxa"/>
                  <w:tcBorders>
                    <w:tl2br w:val="nil"/>
                    <w:tr2bl w:val="nil"/>
                  </w:tcBorders>
                  <w:tcMar>
                    <w:top w:w="0" w:type="dxa"/>
                    <w:left w:w="28" w:type="dxa"/>
                    <w:bottom w:w="0" w:type="dxa"/>
                    <w:right w:w="28" w:type="dxa"/>
                  </w:tcMar>
                  <w:vAlign w:val="center"/>
                </w:tcPr>
                <w:p w14:paraId="3C50C085">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0.349146</w:t>
                  </w:r>
                </w:p>
              </w:tc>
              <w:tc>
                <w:tcPr>
                  <w:tcW w:w="1069" w:type="dxa"/>
                  <w:tcBorders>
                    <w:tl2br w:val="nil"/>
                    <w:tr2bl w:val="nil"/>
                  </w:tcBorders>
                  <w:tcMar>
                    <w:top w:w="0" w:type="dxa"/>
                    <w:left w:w="28" w:type="dxa"/>
                    <w:bottom w:w="0" w:type="dxa"/>
                    <w:right w:w="28" w:type="dxa"/>
                  </w:tcMar>
                  <w:vAlign w:val="center"/>
                </w:tcPr>
                <w:p w14:paraId="32B4AB91">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0.433223</w:t>
                  </w:r>
                </w:p>
              </w:tc>
              <w:tc>
                <w:tcPr>
                  <w:tcW w:w="1082" w:type="dxa"/>
                  <w:tcBorders>
                    <w:tl2br w:val="nil"/>
                    <w:tr2bl w:val="nil"/>
                  </w:tcBorders>
                  <w:tcMar>
                    <w:top w:w="0" w:type="dxa"/>
                    <w:left w:w="28" w:type="dxa"/>
                    <w:bottom w:w="0" w:type="dxa"/>
                    <w:right w:w="28" w:type="dxa"/>
                  </w:tcMar>
                  <w:vAlign w:val="center"/>
                </w:tcPr>
                <w:p w14:paraId="38650F75">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0.512146</w:t>
                  </w:r>
                </w:p>
              </w:tc>
              <w:tc>
                <w:tcPr>
                  <w:tcW w:w="1310" w:type="dxa"/>
                  <w:tcBorders>
                    <w:tl2br w:val="nil"/>
                    <w:tr2bl w:val="nil"/>
                  </w:tcBorders>
                  <w:tcMar>
                    <w:top w:w="0" w:type="dxa"/>
                    <w:left w:w="28" w:type="dxa"/>
                    <w:bottom w:w="0" w:type="dxa"/>
                    <w:right w:w="28" w:type="dxa"/>
                  </w:tcMar>
                  <w:vAlign w:val="center"/>
                </w:tcPr>
                <w:p w14:paraId="7F5C547C">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0.861323</w:t>
                  </w:r>
                </w:p>
              </w:tc>
            </w:tr>
            <w:tr w14:paraId="25A233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85" w:type="dxa"/>
                  <w:tcBorders>
                    <w:tl2br w:val="nil"/>
                    <w:tr2bl w:val="nil"/>
                  </w:tcBorders>
                  <w:tcMar>
                    <w:top w:w="0" w:type="dxa"/>
                    <w:left w:w="28" w:type="dxa"/>
                    <w:bottom w:w="0" w:type="dxa"/>
                    <w:right w:w="28" w:type="dxa"/>
                  </w:tcMar>
                  <w:vAlign w:val="center"/>
                </w:tcPr>
                <w:p w14:paraId="6E8DDB74">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25</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km/hr</w:t>
                  </w:r>
                  <w:r>
                    <w:rPr>
                      <w:rFonts w:hint="eastAsia"/>
                      <w:color w:val="000000" w:themeColor="text1"/>
                      <w:szCs w:val="21"/>
                      <w:highlight w:val="none"/>
                      <w14:textFill>
                        <w14:solidFill>
                          <w14:schemeClr w14:val="tx1"/>
                        </w14:solidFill>
                      </w14:textFill>
                    </w:rPr>
                    <w:t>）</w:t>
                  </w:r>
                </w:p>
              </w:tc>
              <w:tc>
                <w:tcPr>
                  <w:tcW w:w="1237" w:type="dxa"/>
                  <w:tcBorders>
                    <w:tl2br w:val="nil"/>
                    <w:tr2bl w:val="nil"/>
                  </w:tcBorders>
                  <w:tcMar>
                    <w:top w:w="0" w:type="dxa"/>
                    <w:left w:w="28" w:type="dxa"/>
                    <w:bottom w:w="0" w:type="dxa"/>
                    <w:right w:w="28" w:type="dxa"/>
                  </w:tcMar>
                  <w:vAlign w:val="center"/>
                </w:tcPr>
                <w:p w14:paraId="700A1C8D">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0.255279</w:t>
                  </w:r>
                </w:p>
              </w:tc>
              <w:tc>
                <w:tcPr>
                  <w:tcW w:w="1082" w:type="dxa"/>
                  <w:tcBorders>
                    <w:tl2br w:val="nil"/>
                    <w:tr2bl w:val="nil"/>
                  </w:tcBorders>
                  <w:tcMar>
                    <w:top w:w="0" w:type="dxa"/>
                    <w:left w:w="28" w:type="dxa"/>
                    <w:bottom w:w="0" w:type="dxa"/>
                    <w:right w:w="28" w:type="dxa"/>
                  </w:tcMar>
                  <w:vAlign w:val="center"/>
                </w:tcPr>
                <w:p w14:paraId="6771E197">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0.429326</w:t>
                  </w:r>
                </w:p>
              </w:tc>
              <w:tc>
                <w:tcPr>
                  <w:tcW w:w="1082" w:type="dxa"/>
                  <w:tcBorders>
                    <w:tl2br w:val="nil"/>
                    <w:tr2bl w:val="nil"/>
                  </w:tcBorders>
                  <w:tcMar>
                    <w:top w:w="0" w:type="dxa"/>
                    <w:left w:w="28" w:type="dxa"/>
                    <w:bottom w:w="0" w:type="dxa"/>
                    <w:right w:w="28" w:type="dxa"/>
                  </w:tcMar>
                  <w:vAlign w:val="center"/>
                </w:tcPr>
                <w:p w14:paraId="165B869F">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0.58191</w:t>
                  </w:r>
                </w:p>
              </w:tc>
              <w:tc>
                <w:tcPr>
                  <w:tcW w:w="1069" w:type="dxa"/>
                  <w:tcBorders>
                    <w:tl2br w:val="nil"/>
                    <w:tr2bl w:val="nil"/>
                  </w:tcBorders>
                  <w:tcMar>
                    <w:top w:w="0" w:type="dxa"/>
                    <w:left w:w="28" w:type="dxa"/>
                    <w:bottom w:w="0" w:type="dxa"/>
                    <w:right w:w="28" w:type="dxa"/>
                  </w:tcMar>
                  <w:vAlign w:val="center"/>
                </w:tcPr>
                <w:p w14:paraId="4A9E9889">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0.722038</w:t>
                  </w:r>
                </w:p>
              </w:tc>
              <w:tc>
                <w:tcPr>
                  <w:tcW w:w="1082" w:type="dxa"/>
                  <w:tcBorders>
                    <w:tl2br w:val="nil"/>
                    <w:tr2bl w:val="nil"/>
                  </w:tcBorders>
                  <w:tcMar>
                    <w:top w:w="0" w:type="dxa"/>
                    <w:left w:w="28" w:type="dxa"/>
                    <w:bottom w:w="0" w:type="dxa"/>
                    <w:right w:w="28" w:type="dxa"/>
                  </w:tcMar>
                  <w:vAlign w:val="center"/>
                </w:tcPr>
                <w:p w14:paraId="5FBECFAD">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0.853577</w:t>
                  </w:r>
                </w:p>
              </w:tc>
              <w:tc>
                <w:tcPr>
                  <w:tcW w:w="1310" w:type="dxa"/>
                  <w:tcBorders>
                    <w:tl2br w:val="nil"/>
                    <w:tr2bl w:val="nil"/>
                  </w:tcBorders>
                  <w:tcMar>
                    <w:top w:w="0" w:type="dxa"/>
                    <w:left w:w="28" w:type="dxa"/>
                    <w:bottom w:w="0" w:type="dxa"/>
                    <w:right w:w="28" w:type="dxa"/>
                  </w:tcMar>
                  <w:vAlign w:val="center"/>
                </w:tcPr>
                <w:p w14:paraId="1A138F81">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1.435539</w:t>
                  </w:r>
                </w:p>
              </w:tc>
            </w:tr>
          </w:tbl>
          <w:p w14:paraId="118CB478">
            <w:pPr>
              <w:spacing w:before="120" w:beforeLines="50"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由此可见，</w:t>
            </w:r>
            <w:r>
              <w:rPr>
                <w:rFonts w:hint="eastAsia"/>
                <w:snapToGrid w:val="0"/>
                <w:color w:val="000000" w:themeColor="text1"/>
                <w:sz w:val="24"/>
                <w:highlight w:val="none"/>
                <w14:textFill>
                  <w14:solidFill>
                    <w14:schemeClr w14:val="tx1"/>
                  </w14:solidFill>
                </w14:textFill>
              </w:rPr>
              <w:t>运输车辆动力起尘与车速、地面清洁程度等有密切关系。</w:t>
            </w:r>
            <w:r>
              <w:rPr>
                <w:color w:val="000000" w:themeColor="text1"/>
                <w:sz w:val="24"/>
                <w:highlight w:val="none"/>
                <w14:textFill>
                  <w14:solidFill>
                    <w14:schemeClr w14:val="tx1"/>
                  </w14:solidFill>
                </w14:textFill>
              </w:rPr>
              <w:t>在同样路面清洁程度条件下，车速越快，扬尘量越大；而在同样车速情况下，路面越脏，则扬尘量越大。因此限速行驶及保持路面的清洁是减少汽车扬尘的有效手段。</w:t>
            </w:r>
          </w:p>
          <w:p w14:paraId="7F5DEC63">
            <w:pPr>
              <w:spacing w:line="360" w:lineRule="auto"/>
              <w:ind w:firstLine="480" w:firstLineChars="200"/>
              <w:textAlignment w:val="baseline"/>
              <w:rPr>
                <w:color w:val="000000" w:themeColor="text1"/>
                <w:sz w:val="24"/>
                <w:highlight w:val="none"/>
                <w14:textFill>
                  <w14:solidFill>
                    <w14:schemeClr w14:val="tx1"/>
                  </w14:solidFill>
                </w14:textFill>
              </w:rPr>
            </w:pPr>
            <w:r>
              <w:rPr>
                <w:rFonts w:hint="eastAsia"/>
                <w:snapToGrid w:val="0"/>
                <w:color w:val="000000" w:themeColor="text1"/>
                <w:sz w:val="24"/>
                <w:highlight w:val="none"/>
                <w14:textFill>
                  <w14:solidFill>
                    <w14:schemeClr w14:val="tx1"/>
                  </w14:solidFill>
                </w14:textFill>
              </w:rPr>
              <w:t>为减少起尘量，本项目施工期拟于地块出入口设置洗车台，对进出车辆进行冲洗、洒水降尘措施，可有效减少施工道路扬尘污染，限制车辆行驶速度，且车辆扬尘多属间歇性排放，其影响范围仅限于道路两侧附近，对周围环境质量空气影响较小。</w:t>
            </w:r>
          </w:p>
          <w:p w14:paraId="4E2CF5E7">
            <w:pPr>
              <w:spacing w:line="360" w:lineRule="auto"/>
              <w:ind w:firstLine="482" w:firstLineChars="200"/>
              <w:textAlignment w:val="baseline"/>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2、施工机械废气</w:t>
            </w:r>
          </w:p>
          <w:p w14:paraId="3164C391">
            <w:pPr>
              <w:spacing w:line="360" w:lineRule="auto"/>
              <w:ind w:firstLine="480" w:firstLineChars="200"/>
              <w:textAlignment w:val="baseline"/>
              <w:rPr>
                <w:color w:val="000000" w:themeColor="text1"/>
                <w:sz w:val="24"/>
                <w:highlight w:val="none"/>
                <w14:textFill>
                  <w14:solidFill>
                    <w14:schemeClr w14:val="tx1"/>
                  </w14:solidFill>
                </w14:textFill>
              </w:rPr>
            </w:pPr>
            <w:r>
              <w:rPr>
                <w:rFonts w:hint="eastAsia"/>
                <w:snapToGrid w:val="0"/>
                <w:color w:val="000000" w:themeColor="text1"/>
                <w:sz w:val="24"/>
                <w:highlight w:val="none"/>
                <w14:textFill>
                  <w14:solidFill>
                    <w14:schemeClr w14:val="tx1"/>
                  </w14:solidFill>
                </w14:textFill>
              </w:rPr>
              <w:t>本项目施工场地车辆和各种燃油机械比较分散，尾气排放源强相对较小，主要污染因子为SO</w:t>
            </w:r>
            <w:r>
              <w:rPr>
                <w:rFonts w:hint="eastAsia"/>
                <w:snapToGrid w:val="0"/>
                <w:color w:val="000000" w:themeColor="text1"/>
                <w:sz w:val="24"/>
                <w:highlight w:val="none"/>
                <w:vertAlign w:val="subscript"/>
                <w14:textFill>
                  <w14:solidFill>
                    <w14:schemeClr w14:val="tx1"/>
                  </w14:solidFill>
                </w14:textFill>
              </w:rPr>
              <w:t>2</w:t>
            </w:r>
            <w:r>
              <w:rPr>
                <w:rFonts w:hint="eastAsia"/>
                <w:snapToGrid w:val="0"/>
                <w:color w:val="000000" w:themeColor="text1"/>
                <w:sz w:val="24"/>
                <w:highlight w:val="none"/>
                <w14:textFill>
                  <w14:solidFill>
                    <w14:schemeClr w14:val="tx1"/>
                  </w14:solidFill>
                </w14:textFill>
              </w:rPr>
              <w:t>、NOx、CO和未完全燃烧的THC，为非连续间歇式排放。由于施工时间短，废气产生量较小，且施工现场周围开阔，有利于废气的扩散，同时废气污染源具有间断和流动性的特点。在采取加强机械设备的保养与合理操作；多选择使用电动工具和低排放量的机械设备，禁止使用不能达标排放的机械设备；设计合理的施工流程，进行合理的施工组织安排，减少重复作业；严格控制运输时段和运输路线等措施后，施工机械废气和运输车辆尾气不会对周边大气环境造成明显不利影响。</w:t>
            </w:r>
          </w:p>
          <w:p w14:paraId="703E959D">
            <w:pPr>
              <w:spacing w:line="360" w:lineRule="auto"/>
              <w:ind w:firstLine="482" w:firstLineChars="200"/>
              <w:textAlignment w:val="baseline"/>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三、地表水环境影响分析</w:t>
            </w:r>
          </w:p>
          <w:p w14:paraId="070B9907">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施工期的废水来源为以下部分：一是工程建筑施工产生的施工生产废水，主要来源于施工机械以及施工运输车辆的冲洗废水。该废水中主要含</w:t>
            </w:r>
            <w:r>
              <w:rPr>
                <w:rFonts w:hint="eastAsia"/>
                <w:color w:val="000000" w:themeColor="text1"/>
                <w:sz w:val="24"/>
                <w:highlight w:val="none"/>
                <w:lang w:eastAsia="zh-CN"/>
                <w14:textFill>
                  <w14:solidFill>
                    <w14:schemeClr w14:val="tx1"/>
                  </w14:solidFill>
                </w14:textFill>
              </w:rPr>
              <w:t>泥沙</w:t>
            </w:r>
            <w:r>
              <w:rPr>
                <w:color w:val="000000" w:themeColor="text1"/>
                <w:sz w:val="24"/>
                <w:highlight w:val="none"/>
                <w14:textFill>
                  <w14:solidFill>
                    <w14:schemeClr w14:val="tx1"/>
                  </w14:solidFill>
                </w14:textFill>
              </w:rPr>
              <w:t>等，悬浮物浓度较高，pH值呈弱碱性，并带有少量的油污；二是施工人员产生的生活污水，主要含COD、BOD</w:t>
            </w:r>
            <w:r>
              <w:rPr>
                <w:color w:val="000000" w:themeColor="text1"/>
                <w:sz w:val="24"/>
                <w:highlight w:val="none"/>
                <w:vertAlign w:val="subscript"/>
                <w14:textFill>
                  <w14:solidFill>
                    <w14:schemeClr w14:val="tx1"/>
                  </w14:solidFill>
                </w14:textFill>
              </w:rPr>
              <w:t>5</w:t>
            </w:r>
            <w:r>
              <w:rPr>
                <w:color w:val="000000" w:themeColor="text1"/>
                <w:sz w:val="24"/>
                <w:highlight w:val="none"/>
                <w14:textFill>
                  <w14:solidFill>
                    <w14:schemeClr w14:val="tx1"/>
                  </w14:solidFill>
                </w14:textFill>
              </w:rPr>
              <w:t>、氨氮、SS；三是管道闭水试验废水，主要污染物为SS。</w:t>
            </w:r>
          </w:p>
          <w:p w14:paraId="1E87CFCF">
            <w:pPr>
              <w:spacing w:line="360" w:lineRule="auto"/>
              <w:ind w:firstLine="482" w:firstLineChars="200"/>
              <w:textAlignment w:val="baseline"/>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1、施工期生产废水影响分析</w:t>
            </w:r>
          </w:p>
          <w:p w14:paraId="08284B87">
            <w:pPr>
              <w:spacing w:line="360" w:lineRule="auto"/>
              <w:ind w:firstLine="480" w:firstLineChars="200"/>
              <w:textAlignment w:val="baseline"/>
              <w:rPr>
                <w:rFonts w:hint="default"/>
                <w:color w:val="000000" w:themeColor="text1"/>
                <w:sz w:val="24"/>
                <w:highlight w:val="none"/>
                <w:lang w:val="en-US"/>
                <w14:textFill>
                  <w14:solidFill>
                    <w14:schemeClr w14:val="tx1"/>
                  </w14:solidFill>
                </w14:textFill>
              </w:rPr>
            </w:pPr>
            <w:r>
              <w:rPr>
                <w:color w:val="000000" w:themeColor="text1"/>
                <w:sz w:val="24"/>
                <w:highlight w:val="none"/>
                <w14:textFill>
                  <w14:solidFill>
                    <w14:schemeClr w14:val="tx1"/>
                  </w14:solidFill>
                </w14:textFill>
              </w:rPr>
              <w:t>施工期间施工现场不设施工</w:t>
            </w:r>
            <w:r>
              <w:rPr>
                <w:rFonts w:hint="eastAsia"/>
                <w:color w:val="000000" w:themeColor="text1"/>
                <w:sz w:val="24"/>
                <w:highlight w:val="none"/>
                <w:lang w:eastAsia="zh-CN"/>
                <w14:textFill>
                  <w14:solidFill>
                    <w14:schemeClr w14:val="tx1"/>
                  </w14:solidFill>
                </w14:textFill>
              </w:rPr>
              <w:t>拌和站</w:t>
            </w:r>
            <w:r>
              <w:rPr>
                <w:color w:val="000000" w:themeColor="text1"/>
                <w:sz w:val="24"/>
                <w:highlight w:val="none"/>
                <w14:textFill>
                  <w14:solidFill>
                    <w14:schemeClr w14:val="tx1"/>
                  </w14:solidFill>
                </w14:textFill>
              </w:rPr>
              <w:t>，施工生产废水主要为施工机械清洗产生的废水</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主要含SS和石油类。</w:t>
            </w:r>
            <w:r>
              <w:rPr>
                <w:rFonts w:hint="eastAsia"/>
                <w:color w:val="000000" w:themeColor="text1"/>
                <w:sz w:val="24"/>
                <w:highlight w:val="none"/>
                <w:lang w:val="en-US" w:eastAsia="zh-CN"/>
                <w14:textFill>
                  <w14:solidFill>
                    <w14:schemeClr w14:val="tx1"/>
                  </w14:solidFill>
                </w14:textFill>
              </w:rPr>
              <w:t>施工车辆冲洗废水产生量约为30m</w:t>
            </w:r>
            <w:r>
              <w:rPr>
                <w:rFonts w:hint="eastAsia"/>
                <w:color w:val="000000" w:themeColor="text1"/>
                <w:sz w:val="24"/>
                <w:highlight w:val="none"/>
                <w:vertAlign w:val="superscript"/>
                <w:lang w:val="en-US" w:eastAsia="zh-CN"/>
                <w14:textFill>
                  <w14:solidFill>
                    <w14:schemeClr w14:val="tx1"/>
                  </w14:solidFill>
                </w14:textFill>
              </w:rPr>
              <w:t>3</w:t>
            </w:r>
            <w:r>
              <w:rPr>
                <w:rFonts w:hint="eastAsia"/>
                <w:color w:val="000000" w:themeColor="text1"/>
                <w:sz w:val="24"/>
                <w:highlight w:val="none"/>
                <w:lang w:val="en-US" w:eastAsia="zh-CN"/>
                <w14:textFill>
                  <w14:solidFill>
                    <w14:schemeClr w14:val="tx1"/>
                  </w14:solidFill>
                </w14:textFill>
              </w:rPr>
              <w:t>/d。</w:t>
            </w:r>
          </w:p>
          <w:p w14:paraId="1A703B48">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施工期含油污水</w:t>
            </w:r>
            <w:r>
              <w:rPr>
                <w:rFonts w:hint="eastAsia"/>
                <w:color w:val="000000" w:themeColor="text1"/>
                <w:sz w:val="24"/>
                <w:highlight w:val="none"/>
                <w:lang w:val="en-US" w:eastAsia="zh-CN"/>
                <w14:textFill>
                  <w14:solidFill>
                    <w14:schemeClr w14:val="tx1"/>
                  </w14:solidFill>
                </w14:textFill>
              </w:rPr>
              <w:t>若</w:t>
            </w:r>
            <w:r>
              <w:rPr>
                <w:color w:val="000000" w:themeColor="text1"/>
                <w:sz w:val="24"/>
                <w:highlight w:val="none"/>
                <w14:textFill>
                  <w14:solidFill>
                    <w14:schemeClr w14:val="tx1"/>
                  </w14:solidFill>
                </w14:textFill>
              </w:rPr>
              <w:t>直接排入水体，在水体表面形成油膜，对溶解氧恢复和河流水质造成一定的影响，因此</w:t>
            </w:r>
            <w:r>
              <w:rPr>
                <w:rFonts w:hint="eastAsia"/>
                <w:color w:val="000000" w:themeColor="text1"/>
                <w:sz w:val="24"/>
                <w:highlight w:val="none"/>
                <w14:textFill>
                  <w14:solidFill>
                    <w14:schemeClr w14:val="tx1"/>
                  </w14:solidFill>
                </w14:textFill>
              </w:rPr>
              <w:t>拟在</w:t>
            </w:r>
            <w:r>
              <w:rPr>
                <w:rFonts w:hint="eastAsia"/>
                <w:color w:val="000000" w:themeColor="text1"/>
                <w:sz w:val="24"/>
                <w:highlight w:val="none"/>
                <w:lang w:val="en-US" w:eastAsia="zh-CN"/>
                <w14:textFill>
                  <w14:solidFill>
                    <w14:schemeClr w14:val="tx1"/>
                  </w14:solidFill>
                </w14:textFill>
              </w:rPr>
              <w:t>施工</w:t>
            </w:r>
            <w:r>
              <w:rPr>
                <w:rFonts w:hint="eastAsia"/>
                <w:color w:val="000000" w:themeColor="text1"/>
                <w:sz w:val="24"/>
                <w:highlight w:val="none"/>
                <w14:textFill>
                  <w14:solidFill>
                    <w14:schemeClr w14:val="tx1"/>
                  </w14:solidFill>
                </w14:textFill>
              </w:rPr>
              <w:t>场地</w:t>
            </w:r>
            <w:r>
              <w:rPr>
                <w:rFonts w:hint="eastAsia"/>
                <w:color w:val="000000" w:themeColor="text1"/>
                <w:sz w:val="24"/>
                <w:highlight w:val="none"/>
                <w:lang w:val="en-US" w:eastAsia="zh-CN"/>
                <w14:textFill>
                  <w14:solidFill>
                    <w14:schemeClr w14:val="tx1"/>
                  </w14:solidFill>
                </w14:textFill>
              </w:rPr>
              <w:t>出入口</w:t>
            </w:r>
            <w:r>
              <w:rPr>
                <w:color w:val="000000" w:themeColor="text1"/>
                <w:sz w:val="24"/>
                <w:highlight w:val="none"/>
                <w14:textFill>
                  <w14:solidFill>
                    <w14:schemeClr w14:val="tx1"/>
                  </w14:solidFill>
                </w14:textFill>
              </w:rPr>
              <w:t>设置</w:t>
            </w:r>
            <w:r>
              <w:rPr>
                <w:rFonts w:hint="eastAsia"/>
                <w:color w:val="000000" w:themeColor="text1"/>
                <w:sz w:val="24"/>
                <w:highlight w:val="none"/>
                <w14:textFill>
                  <w14:solidFill>
                    <w14:schemeClr w14:val="tx1"/>
                  </w14:solidFill>
                </w14:textFill>
              </w:rPr>
              <w:t>1个</w:t>
            </w:r>
            <w:r>
              <w:rPr>
                <w:color w:val="000000" w:themeColor="text1"/>
                <w:sz w:val="24"/>
                <w:highlight w:val="none"/>
                <w14:textFill>
                  <w14:solidFill>
                    <w14:schemeClr w14:val="tx1"/>
                  </w14:solidFill>
                </w14:textFill>
              </w:rPr>
              <w:t>隔油沉淀池</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5m</w:t>
            </w:r>
            <w:r>
              <w:rPr>
                <w:rFonts w:hint="eastAsia"/>
                <w:color w:val="000000" w:themeColor="text1"/>
                <w:sz w:val="24"/>
                <w:highlight w:val="none"/>
                <w:vertAlign w:val="superscript"/>
                <w:lang w:val="en-US" w:eastAsia="zh-CN"/>
                <w14:textFill>
                  <w14:solidFill>
                    <w14:schemeClr w14:val="tx1"/>
                  </w14:solidFill>
                </w14:textFill>
              </w:rPr>
              <w:t>3</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对这部分废水进行处理后回用于施工活动中，做到全部循环使用，不排入地表水体。因此，施工废水对周围水体不会产生影响。</w:t>
            </w:r>
          </w:p>
          <w:p w14:paraId="0A010A5A">
            <w:pPr>
              <w:spacing w:line="360" w:lineRule="auto"/>
              <w:ind w:firstLine="482" w:firstLineChars="200"/>
              <w:textAlignment w:val="baseline"/>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2、施工人员生活污水影响分析</w:t>
            </w:r>
          </w:p>
          <w:p w14:paraId="3B4DA96D">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本项目建设期施工最大人数为</w:t>
            </w:r>
            <w:r>
              <w:rPr>
                <w:rFonts w:hint="eastAsia"/>
                <w:color w:val="000000" w:themeColor="text1"/>
                <w:sz w:val="24"/>
                <w:highlight w:val="none"/>
                <w:lang w:val="en-US" w:eastAsia="zh-CN"/>
                <w14:textFill>
                  <w14:solidFill>
                    <w14:schemeClr w14:val="tx1"/>
                  </w14:solidFill>
                </w14:textFill>
              </w:rPr>
              <w:t>5</w:t>
            </w:r>
            <w:r>
              <w:rPr>
                <w:rFonts w:hint="eastAsia"/>
                <w:color w:val="000000" w:themeColor="text1"/>
                <w:sz w:val="24"/>
                <w:highlight w:val="none"/>
                <w14:textFill>
                  <w14:solidFill>
                    <w14:schemeClr w14:val="tx1"/>
                  </w14:solidFill>
                </w14:textFill>
              </w:rPr>
              <w:t>0</w:t>
            </w:r>
            <w:r>
              <w:rPr>
                <w:color w:val="000000" w:themeColor="text1"/>
                <w:sz w:val="24"/>
                <w:highlight w:val="none"/>
                <w14:textFill>
                  <w14:solidFill>
                    <w14:schemeClr w14:val="tx1"/>
                  </w14:solidFill>
                </w14:textFill>
              </w:rPr>
              <w:t>人，施工期生活污水产生量为</w:t>
            </w:r>
            <w:r>
              <w:rPr>
                <w:rFonts w:hint="eastAsia"/>
                <w:color w:val="000000" w:themeColor="text1"/>
                <w:sz w:val="24"/>
                <w:highlight w:val="none"/>
                <w:lang w:val="en-US" w:eastAsia="zh-CN"/>
                <w14:textFill>
                  <w14:solidFill>
                    <w14:schemeClr w14:val="tx1"/>
                  </w14:solidFill>
                </w14:textFill>
              </w:rPr>
              <w:t>4.5</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/d，施工人员产生的生活污水</w:t>
            </w:r>
            <w:r>
              <w:rPr>
                <w:rFonts w:hint="eastAsia"/>
                <w:color w:val="000000" w:themeColor="text1"/>
                <w:sz w:val="24"/>
                <w:highlight w:val="none"/>
                <w14:textFill>
                  <w14:solidFill>
                    <w14:schemeClr w14:val="tx1"/>
                  </w14:solidFill>
                </w14:textFill>
              </w:rPr>
              <w:t>利用</w:t>
            </w:r>
            <w:r>
              <w:rPr>
                <w:rFonts w:hint="eastAsia"/>
                <w:color w:val="000000" w:themeColor="text1"/>
                <w:sz w:val="24"/>
                <w:highlight w:val="none"/>
                <w:lang w:val="en-US" w:eastAsia="zh-CN"/>
                <w14:textFill>
                  <w14:solidFill>
                    <w14:schemeClr w14:val="tx1"/>
                  </w14:solidFill>
                </w14:textFill>
              </w:rPr>
              <w:t>租赁</w:t>
            </w:r>
            <w:r>
              <w:rPr>
                <w:rFonts w:hint="eastAsia"/>
                <w:color w:val="000000" w:themeColor="text1"/>
                <w:sz w:val="24"/>
                <w:highlight w:val="none"/>
                <w14:textFill>
                  <w14:solidFill>
                    <w14:schemeClr w14:val="tx1"/>
                  </w14:solidFill>
                </w14:textFill>
              </w:rPr>
              <w:t>民房预处理池</w:t>
            </w:r>
            <w:r>
              <w:rPr>
                <w:color w:val="000000" w:themeColor="text1"/>
                <w:sz w:val="24"/>
                <w:highlight w:val="none"/>
                <w14:textFill>
                  <w14:solidFill>
                    <w14:schemeClr w14:val="tx1"/>
                  </w14:solidFill>
                </w14:textFill>
              </w:rPr>
              <w:t>收集处理后</w:t>
            </w:r>
            <w:r>
              <w:rPr>
                <w:rFonts w:hint="eastAsia"/>
                <w:color w:val="000000" w:themeColor="text1"/>
                <w:sz w:val="24"/>
                <w:highlight w:val="none"/>
                <w:lang w:val="en-US" w:eastAsia="zh-CN"/>
                <w14:textFill>
                  <w14:solidFill>
                    <w14:schemeClr w14:val="tx1"/>
                  </w14:solidFill>
                </w14:textFill>
              </w:rPr>
              <w:t>经市政污水管网排入桥亭镇</w:t>
            </w:r>
            <w:r>
              <w:rPr>
                <w:rFonts w:hint="eastAsia"/>
                <w:color w:val="000000" w:themeColor="text1"/>
                <w:sz w:val="24"/>
                <w:highlight w:val="none"/>
                <w:lang w:eastAsia="zh-CN"/>
                <w14:textFill>
                  <w14:solidFill>
                    <w14:schemeClr w14:val="tx1"/>
                  </w14:solidFill>
                </w14:textFill>
              </w:rPr>
              <w:t>污水处理厂</w:t>
            </w:r>
            <w:r>
              <w:rPr>
                <w:color w:val="000000" w:themeColor="text1"/>
                <w:sz w:val="24"/>
                <w:highlight w:val="none"/>
                <w14:textFill>
                  <w14:solidFill>
                    <w14:schemeClr w14:val="tx1"/>
                  </w14:solidFill>
                </w14:textFill>
              </w:rPr>
              <w:t>处理达标后排入</w:t>
            </w:r>
            <w:r>
              <w:rPr>
                <w:rFonts w:hint="eastAsia"/>
                <w:color w:val="000000" w:themeColor="text1"/>
                <w:sz w:val="24"/>
                <w:highlight w:val="none"/>
                <w14:textFill>
                  <w14:solidFill>
                    <w14:schemeClr w14:val="tx1"/>
                  </w14:solidFill>
                </w14:textFill>
              </w:rPr>
              <w:t>南江河</w:t>
            </w:r>
            <w:r>
              <w:rPr>
                <w:color w:val="000000" w:themeColor="text1"/>
                <w:sz w:val="24"/>
                <w:highlight w:val="none"/>
                <w14:textFill>
                  <w14:solidFill>
                    <w14:schemeClr w14:val="tx1"/>
                  </w14:solidFill>
                </w14:textFill>
              </w:rPr>
              <w:t>，不会对区域地表水体产生不利影响。</w:t>
            </w:r>
          </w:p>
          <w:p w14:paraId="2F119C75">
            <w:pPr>
              <w:spacing w:line="360" w:lineRule="auto"/>
              <w:ind w:firstLine="482" w:firstLineChars="200"/>
              <w:textAlignment w:val="baseline"/>
              <w:rPr>
                <w:rFonts w:hint="default" w:ascii="Times New Roman" w:hAnsi="Times New Roman" w:cs="Times New Roman"/>
                <w:b/>
                <w:color w:val="000000" w:themeColor="text1"/>
                <w:sz w:val="24"/>
                <w:highlight w:val="none"/>
                <w14:textFill>
                  <w14:solidFill>
                    <w14:schemeClr w14:val="tx1"/>
                  </w14:solidFill>
                </w14:textFill>
              </w:rPr>
            </w:pPr>
            <w:r>
              <w:rPr>
                <w:rFonts w:hint="eastAsia" w:ascii="Times New Roman" w:hAnsi="Times New Roman" w:cs="Times New Roman"/>
                <w:b/>
                <w:color w:val="000000" w:themeColor="text1"/>
                <w:sz w:val="24"/>
                <w:highlight w:val="none"/>
                <w:lang w:val="en-US" w:eastAsia="zh-CN"/>
                <w14:textFill>
                  <w14:solidFill>
                    <w14:schemeClr w14:val="tx1"/>
                  </w14:solidFill>
                </w14:textFill>
              </w:rPr>
              <w:t>3</w:t>
            </w:r>
            <w:r>
              <w:rPr>
                <w:rFonts w:hint="default" w:ascii="Times New Roman" w:hAnsi="Times New Roman" w:cs="Times New Roman"/>
                <w:b/>
                <w:color w:val="000000" w:themeColor="text1"/>
                <w:sz w:val="24"/>
                <w:highlight w:val="none"/>
                <w14:textFill>
                  <w14:solidFill>
                    <w14:schemeClr w14:val="tx1"/>
                  </w14:solidFill>
                </w14:textFill>
              </w:rPr>
              <w:t>、</w:t>
            </w:r>
            <w:r>
              <w:rPr>
                <w:rFonts w:hint="eastAsia" w:ascii="Times New Roman" w:hAnsi="Times New Roman" w:cs="Times New Roman"/>
                <w:b/>
                <w:color w:val="000000" w:themeColor="text1"/>
                <w:sz w:val="24"/>
                <w:highlight w:val="none"/>
                <w:lang w:val="en-US" w:eastAsia="zh-CN"/>
                <w14:textFill>
                  <w14:solidFill>
                    <w14:schemeClr w14:val="tx1"/>
                  </w14:solidFill>
                </w14:textFill>
              </w:rPr>
              <w:t>管道</w:t>
            </w:r>
            <w:r>
              <w:rPr>
                <w:rFonts w:hint="default" w:ascii="Times New Roman" w:hAnsi="Times New Roman" w:cs="Times New Roman"/>
                <w:b/>
                <w:color w:val="000000" w:themeColor="text1"/>
                <w:sz w:val="24"/>
                <w:highlight w:val="none"/>
                <w14:textFill>
                  <w14:solidFill>
                    <w14:schemeClr w14:val="tx1"/>
                  </w14:solidFill>
                </w14:textFill>
              </w:rPr>
              <w:t>闭水试验影响分析</w:t>
            </w:r>
          </w:p>
          <w:p w14:paraId="3F027DEC">
            <w:pPr>
              <w:spacing w:line="360" w:lineRule="auto"/>
              <w:ind w:firstLine="480" w:firstLineChars="200"/>
              <w:textAlignment w:val="baseline"/>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管道施工完成后进行闭水试验，试验采用分段进行，每段试验完毕后，用水水质不会发生变化，为清洁水。废水成分简单，主要为SS，经</w:t>
            </w:r>
            <w:r>
              <w:rPr>
                <w:rFonts w:hint="eastAsia" w:ascii="Times New Roman" w:hAnsi="Times New Roman" w:cs="Times New Roman"/>
                <w:color w:val="000000" w:themeColor="text1"/>
                <w:sz w:val="24"/>
                <w:highlight w:val="none"/>
                <w:lang w:val="en-US" w:eastAsia="zh-CN"/>
                <w14:textFill>
                  <w14:solidFill>
                    <w14:schemeClr w14:val="tx1"/>
                  </w14:solidFill>
                </w14:textFill>
              </w:rPr>
              <w:t>隔油沉淀池</w:t>
            </w:r>
            <w:r>
              <w:rPr>
                <w:rFonts w:hint="default" w:ascii="Times New Roman" w:hAnsi="Times New Roman" w:cs="Times New Roman"/>
                <w:color w:val="000000" w:themeColor="text1"/>
                <w:sz w:val="24"/>
                <w:highlight w:val="none"/>
                <w14:textFill>
                  <w14:solidFill>
                    <w14:schemeClr w14:val="tx1"/>
                  </w14:solidFill>
                </w14:textFill>
              </w:rPr>
              <w:t>沉淀后回用于施工用水，对水环境影响很小。</w:t>
            </w:r>
          </w:p>
          <w:p w14:paraId="06F83045">
            <w:pPr>
              <w:spacing w:line="360" w:lineRule="auto"/>
              <w:ind w:firstLine="482" w:firstLineChars="200"/>
              <w:textAlignment w:val="baseline"/>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综上，本项目施工期产生的各项废水经过合理处理处置，</w:t>
            </w:r>
            <w:r>
              <w:rPr>
                <w:rFonts w:hint="eastAsia"/>
                <w:b/>
                <w:color w:val="000000" w:themeColor="text1"/>
                <w:sz w:val="24"/>
                <w:highlight w:val="none"/>
                <w:lang w:eastAsia="zh-CN"/>
                <w14:textFill>
                  <w14:solidFill>
                    <w14:schemeClr w14:val="tx1"/>
                  </w14:solidFill>
                </w14:textFill>
              </w:rPr>
              <w:t>均不直接排放至南江河，</w:t>
            </w:r>
            <w:r>
              <w:rPr>
                <w:b/>
                <w:color w:val="000000" w:themeColor="text1"/>
                <w:sz w:val="24"/>
                <w:highlight w:val="none"/>
                <w14:textFill>
                  <w14:solidFill>
                    <w14:schemeClr w14:val="tx1"/>
                  </w14:solidFill>
                </w14:textFill>
              </w:rPr>
              <w:t>可将影响控制在可接受范围内。</w:t>
            </w:r>
          </w:p>
          <w:p w14:paraId="2F910C28">
            <w:pPr>
              <w:spacing w:line="360" w:lineRule="auto"/>
              <w:ind w:firstLine="482" w:firstLineChars="200"/>
              <w:textAlignment w:val="baseline"/>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四、噪声影响分析</w:t>
            </w:r>
          </w:p>
          <w:p w14:paraId="6BF47769">
            <w:pPr>
              <w:spacing w:line="360" w:lineRule="auto"/>
              <w:ind w:firstLine="482" w:firstLineChars="200"/>
              <w:textAlignment w:val="baseline"/>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1、施工期噪声源分析</w:t>
            </w:r>
          </w:p>
          <w:p w14:paraId="634B0573">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施工现场的各类机械设备包括装载机、挖掘机、推土机及振捣机等，这类机械是最主要的施工噪声源。另外，施工中土石方调配，设备、材料运输将动用大量运输车辆，这些运输车辆特别是重载卡车噪声辐射强度较高，对其频繁</w:t>
            </w:r>
            <w:r>
              <w:rPr>
                <w:rFonts w:hint="eastAsia"/>
                <w:color w:val="000000" w:themeColor="text1"/>
                <w:sz w:val="24"/>
                <w:highlight w:val="none"/>
                <w:lang w:eastAsia="zh-CN"/>
                <w14:textFill>
                  <w14:solidFill>
                    <w14:schemeClr w14:val="tx1"/>
                  </w14:solidFill>
                </w14:textFill>
              </w:rPr>
              <w:t>行驶</w:t>
            </w:r>
            <w:r>
              <w:rPr>
                <w:color w:val="000000" w:themeColor="text1"/>
                <w:sz w:val="24"/>
                <w:highlight w:val="none"/>
                <w14:textFill>
                  <w14:solidFill>
                    <w14:schemeClr w14:val="tx1"/>
                  </w14:solidFill>
                </w14:textFill>
              </w:rPr>
              <w:t>经过的施工现场和既有道路周围环境将产生较大干扰。</w:t>
            </w:r>
          </w:p>
          <w:p w14:paraId="2B125E5B">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常用施工机械噪声源强见表4-</w:t>
            </w:r>
            <w:r>
              <w:rPr>
                <w:rFonts w:hint="eastAsia"/>
                <w:color w:val="000000" w:themeColor="text1"/>
                <w:sz w:val="24"/>
                <w:highlight w:val="none"/>
                <w14:textFill>
                  <w14:solidFill>
                    <w14:schemeClr w14:val="tx1"/>
                  </w14:solidFill>
                </w14:textFill>
              </w:rPr>
              <w:t>2。</w:t>
            </w:r>
          </w:p>
          <w:p w14:paraId="777DBB2F">
            <w:pPr>
              <w:jc w:val="center"/>
              <w:textAlignment w:val="baseline"/>
              <w:rPr>
                <w:b/>
                <w:color w:val="000000" w:themeColor="text1"/>
                <w:highlight w:val="none"/>
                <w14:textFill>
                  <w14:solidFill>
                    <w14:schemeClr w14:val="tx1"/>
                  </w14:solidFill>
                </w14:textFill>
              </w:rPr>
            </w:pPr>
            <w:r>
              <w:rPr>
                <w:b/>
                <w:color w:val="000000" w:themeColor="text1"/>
                <w:highlight w:val="none"/>
                <w14:textFill>
                  <w14:solidFill>
                    <w14:schemeClr w14:val="tx1"/>
                  </w14:solidFill>
                </w14:textFill>
              </w:rPr>
              <w:t>表4-</w:t>
            </w:r>
            <w:r>
              <w:rPr>
                <w:rFonts w:hint="eastAsia"/>
                <w:b/>
                <w:color w:val="000000" w:themeColor="text1"/>
                <w:highlight w:val="none"/>
                <w14:textFill>
                  <w14:solidFill>
                    <w14:schemeClr w14:val="tx1"/>
                  </w14:solidFill>
                </w14:textFill>
              </w:rPr>
              <w:t>2</w:t>
            </w:r>
            <w:r>
              <w:rPr>
                <w:b/>
                <w:color w:val="000000" w:themeColor="text1"/>
                <w:highlight w:val="none"/>
                <w14:textFill>
                  <w14:solidFill>
                    <w14:schemeClr w14:val="tx1"/>
                  </w14:solidFill>
                </w14:textFill>
              </w:rPr>
              <w:t>主要产噪施工机械噪声源强</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2618"/>
              <w:gridCol w:w="1762"/>
              <w:gridCol w:w="1643"/>
              <w:gridCol w:w="2124"/>
            </w:tblGrid>
            <w:tr w14:paraId="3D0203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18" w:type="dxa"/>
                  <w:tcBorders>
                    <w:tl2br w:val="nil"/>
                    <w:tr2bl w:val="nil"/>
                  </w:tcBorders>
                  <w:vAlign w:val="center"/>
                </w:tcPr>
                <w:p w14:paraId="2DA984BA">
                  <w:pPr>
                    <w:kinsoku w:val="0"/>
                    <w:overflowPunct w:val="0"/>
                    <w:autoSpaceDE w:val="0"/>
                    <w:autoSpaceDN w:val="0"/>
                    <w:adjustRightInd w:val="0"/>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机械类型</w:t>
                  </w:r>
                </w:p>
              </w:tc>
              <w:tc>
                <w:tcPr>
                  <w:tcW w:w="1762" w:type="dxa"/>
                  <w:tcBorders>
                    <w:tl2br w:val="nil"/>
                    <w:tr2bl w:val="nil"/>
                  </w:tcBorders>
                  <w:vAlign w:val="center"/>
                </w:tcPr>
                <w:p w14:paraId="280B7F73">
                  <w:pPr>
                    <w:kinsoku w:val="0"/>
                    <w:overflowPunct w:val="0"/>
                    <w:autoSpaceDE w:val="0"/>
                    <w:autoSpaceDN w:val="0"/>
                    <w:adjustRightInd w:val="0"/>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数量</w:t>
                  </w:r>
                </w:p>
              </w:tc>
              <w:tc>
                <w:tcPr>
                  <w:tcW w:w="1643" w:type="dxa"/>
                  <w:tcBorders>
                    <w:tl2br w:val="nil"/>
                    <w:tr2bl w:val="nil"/>
                  </w:tcBorders>
                  <w:vAlign w:val="center"/>
                </w:tcPr>
                <w:p w14:paraId="74DDF948">
                  <w:pPr>
                    <w:kinsoku w:val="0"/>
                    <w:overflowPunct w:val="0"/>
                    <w:autoSpaceDE w:val="0"/>
                    <w:autoSpaceDN w:val="0"/>
                    <w:adjustRightInd w:val="0"/>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声源距</w:t>
                  </w:r>
                  <w:r>
                    <w:rPr>
                      <w:b/>
                      <w:bCs/>
                      <w:color w:val="000000" w:themeColor="text1"/>
                      <w:spacing w:val="-2"/>
                      <w:kern w:val="0"/>
                      <w:szCs w:val="21"/>
                      <w:highlight w:val="none"/>
                      <w14:textFill>
                        <w14:solidFill>
                          <w14:schemeClr w14:val="tx1"/>
                        </w14:solidFill>
                      </w14:textFill>
                    </w:rPr>
                    <w:t>离</w:t>
                  </w:r>
                  <w:r>
                    <w:rPr>
                      <w:b/>
                      <w:bCs/>
                      <w:color w:val="000000" w:themeColor="text1"/>
                      <w:kern w:val="0"/>
                      <w:szCs w:val="21"/>
                      <w:highlight w:val="none"/>
                      <w14:textFill>
                        <w14:solidFill>
                          <w14:schemeClr w14:val="tx1"/>
                        </w14:solidFill>
                      </w14:textFill>
                    </w:rPr>
                    <w:t>（</w:t>
                  </w:r>
                  <w:r>
                    <w:rPr>
                      <w:b/>
                      <w:bCs/>
                      <w:color w:val="000000" w:themeColor="text1"/>
                      <w:spacing w:val="-2"/>
                      <w:kern w:val="0"/>
                      <w:szCs w:val="21"/>
                      <w:highlight w:val="none"/>
                      <w14:textFill>
                        <w14:solidFill>
                          <w14:schemeClr w14:val="tx1"/>
                        </w14:solidFill>
                      </w14:textFill>
                    </w:rPr>
                    <w:t>m</w:t>
                  </w:r>
                  <w:r>
                    <w:rPr>
                      <w:b/>
                      <w:bCs/>
                      <w:color w:val="000000" w:themeColor="text1"/>
                      <w:kern w:val="0"/>
                      <w:szCs w:val="21"/>
                      <w:highlight w:val="none"/>
                      <w14:textFill>
                        <w14:solidFill>
                          <w14:schemeClr w14:val="tx1"/>
                        </w14:solidFill>
                      </w14:textFill>
                    </w:rPr>
                    <w:t>）</w:t>
                  </w:r>
                </w:p>
              </w:tc>
              <w:tc>
                <w:tcPr>
                  <w:tcW w:w="2124" w:type="dxa"/>
                  <w:tcBorders>
                    <w:tl2br w:val="nil"/>
                    <w:tr2bl w:val="nil"/>
                  </w:tcBorders>
                  <w:vAlign w:val="center"/>
                </w:tcPr>
                <w:p w14:paraId="00479E7B">
                  <w:pPr>
                    <w:kinsoku w:val="0"/>
                    <w:overflowPunct w:val="0"/>
                    <w:autoSpaceDE w:val="0"/>
                    <w:autoSpaceDN w:val="0"/>
                    <w:adjustRightInd w:val="0"/>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最大</w:t>
                  </w:r>
                  <w:r>
                    <w:rPr>
                      <w:b/>
                      <w:bCs/>
                      <w:color w:val="000000" w:themeColor="text1"/>
                      <w:spacing w:val="-2"/>
                      <w:kern w:val="0"/>
                      <w:szCs w:val="21"/>
                      <w:highlight w:val="none"/>
                      <w14:textFill>
                        <w14:solidFill>
                          <w14:schemeClr w14:val="tx1"/>
                        </w14:solidFill>
                      </w14:textFill>
                    </w:rPr>
                    <w:t>声</w:t>
                  </w:r>
                  <w:r>
                    <w:rPr>
                      <w:b/>
                      <w:bCs/>
                      <w:color w:val="000000" w:themeColor="text1"/>
                      <w:kern w:val="0"/>
                      <w:szCs w:val="21"/>
                      <w:highlight w:val="none"/>
                      <w14:textFill>
                        <w14:solidFill>
                          <w14:schemeClr w14:val="tx1"/>
                        </w14:solidFill>
                      </w14:textFill>
                    </w:rPr>
                    <w:t>级</w:t>
                  </w:r>
                  <w:r>
                    <w:rPr>
                      <w:b/>
                      <w:bCs/>
                      <w:color w:val="000000" w:themeColor="text1"/>
                      <w:spacing w:val="-1"/>
                      <w:kern w:val="0"/>
                      <w:szCs w:val="21"/>
                      <w:highlight w:val="none"/>
                      <w14:textFill>
                        <w14:solidFill>
                          <w14:schemeClr w14:val="tx1"/>
                        </w14:solidFill>
                      </w14:textFill>
                    </w:rPr>
                    <w:t>L</w:t>
                  </w:r>
                  <w:r>
                    <w:rPr>
                      <w:b/>
                      <w:bCs/>
                      <w:color w:val="000000" w:themeColor="text1"/>
                      <w:kern w:val="0"/>
                      <w:szCs w:val="21"/>
                      <w:highlight w:val="none"/>
                      <w14:textFill>
                        <w14:solidFill>
                          <w14:schemeClr w14:val="tx1"/>
                        </w14:solidFill>
                      </w14:textFill>
                    </w:rPr>
                    <w:t>m</w:t>
                  </w:r>
                  <w:r>
                    <w:rPr>
                      <w:b/>
                      <w:bCs/>
                      <w:color w:val="000000" w:themeColor="text1"/>
                      <w:spacing w:val="-2"/>
                      <w:kern w:val="0"/>
                      <w:szCs w:val="21"/>
                      <w:highlight w:val="none"/>
                      <w14:textFill>
                        <w14:solidFill>
                          <w14:schemeClr w14:val="tx1"/>
                        </w14:solidFill>
                      </w14:textFill>
                    </w:rPr>
                    <w:t>a</w:t>
                  </w:r>
                  <w:r>
                    <w:rPr>
                      <w:b/>
                      <w:bCs/>
                      <w:color w:val="000000" w:themeColor="text1"/>
                      <w:kern w:val="0"/>
                      <w:szCs w:val="21"/>
                      <w:highlight w:val="none"/>
                      <w14:textFill>
                        <w14:solidFill>
                          <w14:schemeClr w14:val="tx1"/>
                        </w14:solidFill>
                      </w14:textFill>
                    </w:rPr>
                    <w:t>x</w:t>
                  </w:r>
                  <w:r>
                    <w:rPr>
                      <w:b/>
                      <w:bCs/>
                      <w:color w:val="000000" w:themeColor="text1"/>
                      <w:spacing w:val="-2"/>
                      <w:kern w:val="0"/>
                      <w:szCs w:val="21"/>
                      <w:highlight w:val="none"/>
                      <w14:textFill>
                        <w14:solidFill>
                          <w14:schemeClr w14:val="tx1"/>
                        </w14:solidFill>
                      </w14:textFill>
                    </w:rPr>
                    <w:t>（</w:t>
                  </w:r>
                  <w:r>
                    <w:rPr>
                      <w:b/>
                      <w:bCs/>
                      <w:color w:val="000000" w:themeColor="text1"/>
                      <w:kern w:val="0"/>
                      <w:szCs w:val="21"/>
                      <w:highlight w:val="none"/>
                      <w14:textFill>
                        <w14:solidFill>
                          <w14:schemeClr w14:val="tx1"/>
                        </w14:solidFill>
                      </w14:textFill>
                    </w:rPr>
                    <w:t>d</w:t>
                  </w:r>
                  <w:r>
                    <w:rPr>
                      <w:b/>
                      <w:bCs/>
                      <w:color w:val="000000" w:themeColor="text1"/>
                      <w:spacing w:val="-1"/>
                      <w:kern w:val="0"/>
                      <w:szCs w:val="21"/>
                      <w:highlight w:val="none"/>
                      <w14:textFill>
                        <w14:solidFill>
                          <w14:schemeClr w14:val="tx1"/>
                        </w14:solidFill>
                      </w14:textFill>
                    </w:rPr>
                    <w:t>B</w:t>
                  </w:r>
                  <w:r>
                    <w:rPr>
                      <w:b/>
                      <w:bCs/>
                      <w:color w:val="000000" w:themeColor="text1"/>
                      <w:kern w:val="0"/>
                      <w:szCs w:val="21"/>
                      <w:highlight w:val="none"/>
                      <w14:textFill>
                        <w14:solidFill>
                          <w14:schemeClr w14:val="tx1"/>
                        </w14:solidFill>
                      </w14:textFill>
                    </w:rPr>
                    <w:t>）</w:t>
                  </w:r>
                </w:p>
              </w:tc>
            </w:tr>
            <w:tr w14:paraId="2029EE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18" w:type="dxa"/>
                  <w:tcBorders>
                    <w:tl2br w:val="nil"/>
                    <w:tr2bl w:val="nil"/>
                  </w:tcBorders>
                  <w:vAlign w:val="center"/>
                </w:tcPr>
                <w:p w14:paraId="404D846C">
                  <w:pPr>
                    <w:kinsoku w:val="0"/>
                    <w:overflowPunct w:val="0"/>
                    <w:autoSpaceDE w:val="0"/>
                    <w:autoSpaceDN w:val="0"/>
                    <w:adjustRightIn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挖掘机</w:t>
                  </w:r>
                </w:p>
              </w:tc>
              <w:tc>
                <w:tcPr>
                  <w:tcW w:w="1762" w:type="dxa"/>
                  <w:tcBorders>
                    <w:tl2br w:val="nil"/>
                    <w:tr2bl w:val="nil"/>
                  </w:tcBorders>
                  <w:vAlign w:val="center"/>
                </w:tcPr>
                <w:p w14:paraId="08E323CB">
                  <w:pPr>
                    <w:kinsoku w:val="0"/>
                    <w:overflowPunct w:val="0"/>
                    <w:autoSpaceDE w:val="0"/>
                    <w:autoSpaceDN w:val="0"/>
                    <w:adjustRightInd w:val="0"/>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6</w:t>
                  </w:r>
                </w:p>
              </w:tc>
              <w:tc>
                <w:tcPr>
                  <w:tcW w:w="1643" w:type="dxa"/>
                  <w:tcBorders>
                    <w:tl2br w:val="nil"/>
                    <w:tr2bl w:val="nil"/>
                  </w:tcBorders>
                  <w:vAlign w:val="center"/>
                </w:tcPr>
                <w:p w14:paraId="1F017595">
                  <w:pPr>
                    <w:kinsoku w:val="0"/>
                    <w:overflowPunct w:val="0"/>
                    <w:autoSpaceDE w:val="0"/>
                    <w:autoSpaceDN w:val="0"/>
                    <w:adjustRightInd w:val="0"/>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5</w:t>
                  </w:r>
                </w:p>
              </w:tc>
              <w:tc>
                <w:tcPr>
                  <w:tcW w:w="2124" w:type="dxa"/>
                  <w:tcBorders>
                    <w:tl2br w:val="nil"/>
                    <w:tr2bl w:val="nil"/>
                  </w:tcBorders>
                  <w:vAlign w:val="center"/>
                </w:tcPr>
                <w:p w14:paraId="03DA851A">
                  <w:pPr>
                    <w:kinsoku w:val="0"/>
                    <w:overflowPunct w:val="0"/>
                    <w:autoSpaceDE w:val="0"/>
                    <w:autoSpaceDN w:val="0"/>
                    <w:adjustRightIn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90</w:t>
                  </w:r>
                </w:p>
              </w:tc>
            </w:tr>
            <w:tr w14:paraId="7F7289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18" w:type="dxa"/>
                  <w:tcBorders>
                    <w:tl2br w:val="nil"/>
                    <w:tr2bl w:val="nil"/>
                  </w:tcBorders>
                  <w:vAlign w:val="center"/>
                </w:tcPr>
                <w:p w14:paraId="08A9CA40">
                  <w:pPr>
                    <w:kinsoku w:val="0"/>
                    <w:overflowPunct w:val="0"/>
                    <w:autoSpaceDE w:val="0"/>
                    <w:autoSpaceDN w:val="0"/>
                    <w:adjustRightIn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装载机</w:t>
                  </w:r>
                </w:p>
              </w:tc>
              <w:tc>
                <w:tcPr>
                  <w:tcW w:w="1762" w:type="dxa"/>
                  <w:tcBorders>
                    <w:tl2br w:val="nil"/>
                    <w:tr2bl w:val="nil"/>
                  </w:tcBorders>
                  <w:vAlign w:val="center"/>
                </w:tcPr>
                <w:p w14:paraId="6FDC32BE">
                  <w:pPr>
                    <w:kinsoku w:val="0"/>
                    <w:overflowPunct w:val="0"/>
                    <w:autoSpaceDE w:val="0"/>
                    <w:autoSpaceDN w:val="0"/>
                    <w:adjustRightInd w:val="0"/>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4</w:t>
                  </w:r>
                </w:p>
              </w:tc>
              <w:tc>
                <w:tcPr>
                  <w:tcW w:w="1643" w:type="dxa"/>
                  <w:tcBorders>
                    <w:tl2br w:val="nil"/>
                    <w:tr2bl w:val="nil"/>
                  </w:tcBorders>
                  <w:vAlign w:val="center"/>
                </w:tcPr>
                <w:p w14:paraId="77941737">
                  <w:pPr>
                    <w:kinsoku w:val="0"/>
                    <w:overflowPunct w:val="0"/>
                    <w:autoSpaceDE w:val="0"/>
                    <w:autoSpaceDN w:val="0"/>
                    <w:adjustRightInd w:val="0"/>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5</w:t>
                  </w:r>
                </w:p>
              </w:tc>
              <w:tc>
                <w:tcPr>
                  <w:tcW w:w="2124" w:type="dxa"/>
                  <w:tcBorders>
                    <w:tl2br w:val="nil"/>
                    <w:tr2bl w:val="nil"/>
                  </w:tcBorders>
                  <w:vAlign w:val="center"/>
                </w:tcPr>
                <w:p w14:paraId="38B3B380">
                  <w:pPr>
                    <w:kinsoku w:val="0"/>
                    <w:overflowPunct w:val="0"/>
                    <w:autoSpaceDE w:val="0"/>
                    <w:autoSpaceDN w:val="0"/>
                    <w:adjustRightIn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90</w:t>
                  </w:r>
                </w:p>
              </w:tc>
            </w:tr>
            <w:tr w14:paraId="0E9694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18" w:type="dxa"/>
                  <w:tcBorders>
                    <w:tl2br w:val="nil"/>
                    <w:tr2bl w:val="nil"/>
                  </w:tcBorders>
                  <w:vAlign w:val="center"/>
                </w:tcPr>
                <w:p w14:paraId="6937EAF8">
                  <w:pPr>
                    <w:kinsoku w:val="0"/>
                    <w:overflowPunct w:val="0"/>
                    <w:autoSpaceDE w:val="0"/>
                    <w:autoSpaceDN w:val="0"/>
                    <w:adjustRightInd w:val="0"/>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振动锤</w:t>
                  </w:r>
                </w:p>
              </w:tc>
              <w:tc>
                <w:tcPr>
                  <w:tcW w:w="1762" w:type="dxa"/>
                  <w:tcBorders>
                    <w:tl2br w:val="nil"/>
                    <w:tr2bl w:val="nil"/>
                  </w:tcBorders>
                  <w:vAlign w:val="center"/>
                </w:tcPr>
                <w:p w14:paraId="7855BC81">
                  <w:pPr>
                    <w:kinsoku w:val="0"/>
                    <w:overflowPunct w:val="0"/>
                    <w:autoSpaceDE w:val="0"/>
                    <w:autoSpaceDN w:val="0"/>
                    <w:adjustRightInd w:val="0"/>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5</w:t>
                  </w:r>
                </w:p>
              </w:tc>
              <w:tc>
                <w:tcPr>
                  <w:tcW w:w="1643" w:type="dxa"/>
                  <w:tcBorders>
                    <w:tl2br w:val="nil"/>
                    <w:tr2bl w:val="nil"/>
                  </w:tcBorders>
                  <w:vAlign w:val="center"/>
                </w:tcPr>
                <w:p w14:paraId="0D918DD9">
                  <w:pPr>
                    <w:kinsoku w:val="0"/>
                    <w:overflowPunct w:val="0"/>
                    <w:autoSpaceDE w:val="0"/>
                    <w:autoSpaceDN w:val="0"/>
                    <w:adjustRightInd w:val="0"/>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5</w:t>
                  </w:r>
                </w:p>
              </w:tc>
              <w:tc>
                <w:tcPr>
                  <w:tcW w:w="2124" w:type="dxa"/>
                  <w:tcBorders>
                    <w:tl2br w:val="nil"/>
                    <w:tr2bl w:val="nil"/>
                  </w:tcBorders>
                  <w:vAlign w:val="center"/>
                </w:tcPr>
                <w:p w14:paraId="52899D37">
                  <w:pPr>
                    <w:kinsoku w:val="0"/>
                    <w:overflowPunct w:val="0"/>
                    <w:autoSpaceDE w:val="0"/>
                    <w:autoSpaceDN w:val="0"/>
                    <w:adjustRightIn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92</w:t>
                  </w:r>
                </w:p>
              </w:tc>
            </w:tr>
            <w:tr w14:paraId="7AD6C8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18" w:type="dxa"/>
                  <w:tcBorders>
                    <w:tl2br w:val="nil"/>
                    <w:tr2bl w:val="nil"/>
                  </w:tcBorders>
                  <w:vAlign w:val="center"/>
                </w:tcPr>
                <w:p w14:paraId="5191B5B0">
                  <w:pPr>
                    <w:kinsoku w:val="0"/>
                    <w:overflowPunct w:val="0"/>
                    <w:autoSpaceDE w:val="0"/>
                    <w:autoSpaceDN w:val="0"/>
                    <w:adjustRightInd w:val="0"/>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切割机</w:t>
                  </w:r>
                </w:p>
              </w:tc>
              <w:tc>
                <w:tcPr>
                  <w:tcW w:w="1762" w:type="dxa"/>
                  <w:tcBorders>
                    <w:tl2br w:val="nil"/>
                    <w:tr2bl w:val="nil"/>
                  </w:tcBorders>
                  <w:vAlign w:val="center"/>
                </w:tcPr>
                <w:p w14:paraId="66A08200">
                  <w:pPr>
                    <w:kinsoku w:val="0"/>
                    <w:overflowPunct w:val="0"/>
                    <w:autoSpaceDE w:val="0"/>
                    <w:autoSpaceDN w:val="0"/>
                    <w:adjustRightInd w:val="0"/>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4</w:t>
                  </w:r>
                </w:p>
              </w:tc>
              <w:tc>
                <w:tcPr>
                  <w:tcW w:w="1643" w:type="dxa"/>
                  <w:tcBorders>
                    <w:tl2br w:val="nil"/>
                    <w:tr2bl w:val="nil"/>
                  </w:tcBorders>
                  <w:vAlign w:val="center"/>
                </w:tcPr>
                <w:p w14:paraId="383AC5EB">
                  <w:pPr>
                    <w:kinsoku w:val="0"/>
                    <w:overflowPunct w:val="0"/>
                    <w:autoSpaceDE w:val="0"/>
                    <w:autoSpaceDN w:val="0"/>
                    <w:adjustRightIn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5</w:t>
                  </w:r>
                </w:p>
              </w:tc>
              <w:tc>
                <w:tcPr>
                  <w:tcW w:w="2124" w:type="dxa"/>
                  <w:tcBorders>
                    <w:tl2br w:val="nil"/>
                    <w:tr2bl w:val="nil"/>
                  </w:tcBorders>
                  <w:vAlign w:val="center"/>
                </w:tcPr>
                <w:p w14:paraId="4DCE81FC">
                  <w:pPr>
                    <w:kinsoku w:val="0"/>
                    <w:overflowPunct w:val="0"/>
                    <w:autoSpaceDE w:val="0"/>
                    <w:autoSpaceDN w:val="0"/>
                    <w:adjustRightIn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90</w:t>
                  </w:r>
                </w:p>
              </w:tc>
            </w:tr>
            <w:tr w14:paraId="204D90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18" w:type="dxa"/>
                  <w:tcBorders>
                    <w:tl2br w:val="nil"/>
                    <w:tr2bl w:val="nil"/>
                  </w:tcBorders>
                  <w:vAlign w:val="center"/>
                </w:tcPr>
                <w:p w14:paraId="2A757611">
                  <w:pPr>
                    <w:kinsoku w:val="0"/>
                    <w:overflowPunct w:val="0"/>
                    <w:autoSpaceDE w:val="0"/>
                    <w:autoSpaceDN w:val="0"/>
                    <w:adjustRightInd w:val="0"/>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推土机</w:t>
                  </w:r>
                </w:p>
              </w:tc>
              <w:tc>
                <w:tcPr>
                  <w:tcW w:w="1762" w:type="dxa"/>
                  <w:tcBorders>
                    <w:tl2br w:val="nil"/>
                    <w:tr2bl w:val="nil"/>
                  </w:tcBorders>
                  <w:vAlign w:val="center"/>
                </w:tcPr>
                <w:p w14:paraId="02731022">
                  <w:pPr>
                    <w:kinsoku w:val="0"/>
                    <w:overflowPunct w:val="0"/>
                    <w:autoSpaceDE w:val="0"/>
                    <w:autoSpaceDN w:val="0"/>
                    <w:adjustRightInd w:val="0"/>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3</w:t>
                  </w:r>
                </w:p>
              </w:tc>
              <w:tc>
                <w:tcPr>
                  <w:tcW w:w="1643" w:type="dxa"/>
                  <w:tcBorders>
                    <w:tl2br w:val="nil"/>
                    <w:tr2bl w:val="nil"/>
                  </w:tcBorders>
                  <w:vAlign w:val="center"/>
                </w:tcPr>
                <w:p w14:paraId="314B4F88">
                  <w:pPr>
                    <w:kinsoku w:val="0"/>
                    <w:overflowPunct w:val="0"/>
                    <w:autoSpaceDE w:val="0"/>
                    <w:autoSpaceDN w:val="0"/>
                    <w:adjustRightIn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5</w:t>
                  </w:r>
                </w:p>
              </w:tc>
              <w:tc>
                <w:tcPr>
                  <w:tcW w:w="2124" w:type="dxa"/>
                  <w:tcBorders>
                    <w:tl2br w:val="nil"/>
                    <w:tr2bl w:val="nil"/>
                  </w:tcBorders>
                  <w:vAlign w:val="center"/>
                </w:tcPr>
                <w:p w14:paraId="644F9DDA">
                  <w:pPr>
                    <w:kinsoku w:val="0"/>
                    <w:overflowPunct w:val="0"/>
                    <w:autoSpaceDE w:val="0"/>
                    <w:autoSpaceDN w:val="0"/>
                    <w:adjustRightIn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92</w:t>
                  </w:r>
                </w:p>
              </w:tc>
            </w:tr>
            <w:tr w14:paraId="4E9917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18" w:type="dxa"/>
                  <w:tcBorders>
                    <w:tl2br w:val="nil"/>
                    <w:tr2bl w:val="nil"/>
                  </w:tcBorders>
                  <w:vAlign w:val="center"/>
                </w:tcPr>
                <w:p w14:paraId="43C27AC4">
                  <w:pPr>
                    <w:kinsoku w:val="0"/>
                    <w:overflowPunct w:val="0"/>
                    <w:autoSpaceDE w:val="0"/>
                    <w:autoSpaceDN w:val="0"/>
                    <w:adjustRightInd w:val="0"/>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振捣器</w:t>
                  </w:r>
                </w:p>
              </w:tc>
              <w:tc>
                <w:tcPr>
                  <w:tcW w:w="1762" w:type="dxa"/>
                  <w:tcBorders>
                    <w:tl2br w:val="nil"/>
                    <w:tr2bl w:val="nil"/>
                  </w:tcBorders>
                  <w:vAlign w:val="center"/>
                </w:tcPr>
                <w:p w14:paraId="0531ECE6">
                  <w:pPr>
                    <w:kinsoku w:val="0"/>
                    <w:overflowPunct w:val="0"/>
                    <w:autoSpaceDE w:val="0"/>
                    <w:autoSpaceDN w:val="0"/>
                    <w:adjustRightInd w:val="0"/>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8</w:t>
                  </w:r>
                </w:p>
              </w:tc>
              <w:tc>
                <w:tcPr>
                  <w:tcW w:w="1643" w:type="dxa"/>
                  <w:tcBorders>
                    <w:tl2br w:val="nil"/>
                    <w:tr2bl w:val="nil"/>
                  </w:tcBorders>
                  <w:vAlign w:val="center"/>
                </w:tcPr>
                <w:p w14:paraId="72442398">
                  <w:pPr>
                    <w:kinsoku w:val="0"/>
                    <w:overflowPunct w:val="0"/>
                    <w:autoSpaceDE w:val="0"/>
                    <w:autoSpaceDN w:val="0"/>
                    <w:adjustRightInd w:val="0"/>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5</w:t>
                  </w:r>
                </w:p>
              </w:tc>
              <w:tc>
                <w:tcPr>
                  <w:tcW w:w="2124" w:type="dxa"/>
                  <w:tcBorders>
                    <w:tl2br w:val="nil"/>
                    <w:tr2bl w:val="nil"/>
                  </w:tcBorders>
                  <w:vAlign w:val="center"/>
                </w:tcPr>
                <w:p w14:paraId="499D7C4E">
                  <w:pPr>
                    <w:kinsoku w:val="0"/>
                    <w:overflowPunct w:val="0"/>
                    <w:autoSpaceDE w:val="0"/>
                    <w:autoSpaceDN w:val="0"/>
                    <w:adjustRightIn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95</w:t>
                  </w:r>
                </w:p>
              </w:tc>
            </w:tr>
            <w:tr w14:paraId="2FB04C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18" w:type="dxa"/>
                  <w:tcBorders>
                    <w:tl2br w:val="nil"/>
                    <w:tr2bl w:val="nil"/>
                  </w:tcBorders>
                  <w:vAlign w:val="center"/>
                </w:tcPr>
                <w:p w14:paraId="0853E8E1">
                  <w:pPr>
                    <w:kinsoku w:val="0"/>
                    <w:overflowPunct w:val="0"/>
                    <w:autoSpaceDE w:val="0"/>
                    <w:autoSpaceDN w:val="0"/>
                    <w:adjustRightIn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运输车辆</w:t>
                  </w:r>
                </w:p>
              </w:tc>
              <w:tc>
                <w:tcPr>
                  <w:tcW w:w="1762" w:type="dxa"/>
                  <w:tcBorders>
                    <w:tl2br w:val="nil"/>
                    <w:tr2bl w:val="nil"/>
                  </w:tcBorders>
                  <w:vAlign w:val="center"/>
                </w:tcPr>
                <w:p w14:paraId="1CB40AF8">
                  <w:pPr>
                    <w:kinsoku w:val="0"/>
                    <w:overflowPunct w:val="0"/>
                    <w:autoSpaceDE w:val="0"/>
                    <w:autoSpaceDN w:val="0"/>
                    <w:adjustRightIn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20</w:t>
                  </w:r>
                </w:p>
              </w:tc>
              <w:tc>
                <w:tcPr>
                  <w:tcW w:w="1643" w:type="dxa"/>
                  <w:tcBorders>
                    <w:tl2br w:val="nil"/>
                    <w:tr2bl w:val="nil"/>
                  </w:tcBorders>
                  <w:vAlign w:val="center"/>
                </w:tcPr>
                <w:p w14:paraId="2370F36D">
                  <w:pPr>
                    <w:kinsoku w:val="0"/>
                    <w:overflowPunct w:val="0"/>
                    <w:autoSpaceDE w:val="0"/>
                    <w:autoSpaceDN w:val="0"/>
                    <w:adjustRightInd w:val="0"/>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5</w:t>
                  </w:r>
                </w:p>
              </w:tc>
              <w:tc>
                <w:tcPr>
                  <w:tcW w:w="2124" w:type="dxa"/>
                  <w:tcBorders>
                    <w:tl2br w:val="nil"/>
                    <w:tr2bl w:val="nil"/>
                  </w:tcBorders>
                  <w:vAlign w:val="center"/>
                </w:tcPr>
                <w:p w14:paraId="29A2BF8A">
                  <w:pPr>
                    <w:kinsoku w:val="0"/>
                    <w:overflowPunct w:val="0"/>
                    <w:autoSpaceDE w:val="0"/>
                    <w:autoSpaceDN w:val="0"/>
                    <w:adjustRightIn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85</w:t>
                  </w:r>
                </w:p>
              </w:tc>
            </w:tr>
          </w:tbl>
          <w:p w14:paraId="636E477A">
            <w:pPr>
              <w:spacing w:before="120" w:beforeLines="50" w:line="360" w:lineRule="auto"/>
              <w:ind w:firstLine="482" w:firstLineChars="200"/>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2、噪声预测模式</w:t>
            </w:r>
          </w:p>
          <w:p w14:paraId="2D3D8893">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（1）噪声对环境的影响预测考虑声源叠加，采用叠加模式：</w:t>
            </w:r>
          </w:p>
          <w:p w14:paraId="0B67A29B">
            <w:pPr>
              <w:spacing w:line="360" w:lineRule="auto"/>
              <w:ind w:firstLine="480" w:firstLineChars="200"/>
              <w:rPr>
                <w:color w:val="000000" w:themeColor="text1"/>
                <w:sz w:val="24"/>
                <w:highlight w:val="none"/>
                <w14:textFill>
                  <w14:solidFill>
                    <w14:schemeClr w14:val="tx1"/>
                  </w14:solidFill>
                </w14:textFill>
              </w:rPr>
            </w:pPr>
            <m:oMathPara>
              <m:oMath>
                <m:r>
                  <m:rPr>
                    <m:sty m:val="p"/>
                  </m:rPr>
                  <w:rPr>
                    <w:rFonts w:ascii="Cambria Math" w:hAnsi="Cambria Math"/>
                    <w:color w:val="000000" w:themeColor="text1"/>
                    <w:sz w:val="24"/>
                    <w:highlight w:val="none"/>
                    <w14:textFill>
                      <w14:solidFill>
                        <w14:schemeClr w14:val="tx1"/>
                      </w14:solidFill>
                    </w14:textFill>
                  </w:rPr>
                  <m:t>L=10lg</m:t>
                </m:r>
                <m:nary>
                  <m:naryPr>
                    <m:chr m:val="∑"/>
                    <m:limLoc m:val="undOvr"/>
                    <m:ctrlPr>
                      <w:rPr>
                        <w:rFonts w:ascii="Cambria Math" w:hAnsi="Cambria Math"/>
                        <w:color w:val="000000" w:themeColor="text1"/>
                        <w:sz w:val="24"/>
                        <w:highlight w:val="none"/>
                        <w14:textFill>
                          <w14:solidFill>
                            <w14:schemeClr w14:val="tx1"/>
                          </w14:solidFill>
                        </w14:textFill>
                      </w:rPr>
                    </m:ctrlPr>
                  </m:naryPr>
                  <m:sub>
                    <m:r>
                      <m:rPr/>
                      <w:rPr>
                        <w:rFonts w:ascii="Cambria Math" w:hAnsi="Cambria Math"/>
                        <w:color w:val="000000" w:themeColor="text1"/>
                        <w:sz w:val="24"/>
                        <w:highlight w:val="none"/>
                        <w14:textFill>
                          <w14:solidFill>
                            <w14:schemeClr w14:val="tx1"/>
                          </w14:solidFill>
                        </w14:textFill>
                      </w:rPr>
                      <m:t>i</m:t>
                    </m:r>
                    <m:r>
                      <m:rPr>
                        <m:sty m:val="p"/>
                      </m:rPr>
                      <w:rPr>
                        <w:rFonts w:ascii="Cambria Math" w:hAnsi="Cambria Math"/>
                        <w:color w:val="000000" w:themeColor="text1"/>
                        <w:sz w:val="24"/>
                        <w:highlight w:val="none"/>
                        <w14:textFill>
                          <w14:solidFill>
                            <w14:schemeClr w14:val="tx1"/>
                          </w14:solidFill>
                        </w14:textFill>
                      </w:rPr>
                      <m:t>=1</m:t>
                    </m:r>
                    <m:ctrlPr>
                      <w:rPr>
                        <w:rFonts w:ascii="Cambria Math" w:hAnsi="Cambria Math"/>
                        <w:color w:val="000000" w:themeColor="text1"/>
                        <w:sz w:val="24"/>
                        <w:highlight w:val="none"/>
                        <w14:textFill>
                          <w14:solidFill>
                            <w14:schemeClr w14:val="tx1"/>
                          </w14:solidFill>
                        </w14:textFill>
                      </w:rPr>
                    </m:ctrlPr>
                  </m:sub>
                  <m:sup>
                    <m:r>
                      <m:rPr/>
                      <w:rPr>
                        <w:rFonts w:ascii="Cambria Math" w:hAnsi="Cambria Math"/>
                        <w:color w:val="000000" w:themeColor="text1"/>
                        <w:sz w:val="24"/>
                        <w:highlight w:val="none"/>
                        <w14:textFill>
                          <w14:solidFill>
                            <w14:schemeClr w14:val="tx1"/>
                          </w14:solidFill>
                        </w14:textFill>
                      </w:rPr>
                      <m:t>n</m:t>
                    </m:r>
                    <m:ctrlPr>
                      <w:rPr>
                        <w:rFonts w:ascii="Cambria Math" w:hAnsi="Cambria Math"/>
                        <w:color w:val="000000" w:themeColor="text1"/>
                        <w:sz w:val="24"/>
                        <w:highlight w:val="none"/>
                        <w14:textFill>
                          <w14:solidFill>
                            <w14:schemeClr w14:val="tx1"/>
                          </w14:solidFill>
                        </w14:textFill>
                      </w:rPr>
                    </m:ctrlPr>
                  </m:sup>
                  <m:e>
                    <m:sSup>
                      <m:sSupPr>
                        <m:ctrlPr>
                          <w:rPr>
                            <w:rFonts w:ascii="Cambria Math" w:hAnsi="Cambria Math"/>
                            <w:i/>
                            <w:color w:val="000000" w:themeColor="text1"/>
                            <w:sz w:val="24"/>
                            <w:highlight w:val="none"/>
                            <w14:textFill>
                              <w14:solidFill>
                                <w14:schemeClr w14:val="tx1"/>
                              </w14:solidFill>
                            </w14:textFill>
                          </w:rPr>
                        </m:ctrlPr>
                      </m:sSupPr>
                      <m:e>
                        <m:r>
                          <m:rPr/>
                          <w:rPr>
                            <w:rFonts w:ascii="Cambria Math" w:hAnsi="Cambria Math"/>
                            <w:color w:val="000000" w:themeColor="text1"/>
                            <w:sz w:val="24"/>
                            <w:highlight w:val="none"/>
                            <w14:textFill>
                              <w14:solidFill>
                                <w14:schemeClr w14:val="tx1"/>
                              </w14:solidFill>
                            </w14:textFill>
                          </w:rPr>
                          <m:t>10</m:t>
                        </m:r>
                        <m:ctrlPr>
                          <w:rPr>
                            <w:rFonts w:ascii="Cambria Math" w:hAnsi="Cambria Math"/>
                            <w:i/>
                            <w:color w:val="000000" w:themeColor="text1"/>
                            <w:sz w:val="24"/>
                            <w:highlight w:val="none"/>
                            <w14:textFill>
                              <w14:solidFill>
                                <w14:schemeClr w14:val="tx1"/>
                              </w14:solidFill>
                            </w14:textFill>
                          </w:rPr>
                        </m:ctrlPr>
                      </m:e>
                      <m:sup>
                        <m:r>
                          <m:rPr/>
                          <w:rPr>
                            <w:rFonts w:ascii="Cambria Math" w:hAnsi="Cambria Math"/>
                            <w:color w:val="000000" w:themeColor="text1"/>
                            <w:sz w:val="24"/>
                            <w:highlight w:val="none"/>
                            <w14:textFill>
                              <w14:solidFill>
                                <w14:schemeClr w14:val="tx1"/>
                              </w14:solidFill>
                            </w14:textFill>
                          </w:rPr>
                          <m:t>Li</m:t>
                        </m:r>
                        <m:r>
                          <m:rPr>
                            <m:sty m:val="p"/>
                          </m:rPr>
                          <w:rPr>
                            <w:rFonts w:ascii="Cambria Math" w:hAnsi="Cambria Math"/>
                            <w:color w:val="000000" w:themeColor="text1"/>
                            <w:sz w:val="24"/>
                            <w:highlight w:val="none"/>
                            <w14:textFill>
                              <w14:solidFill>
                                <w14:schemeClr w14:val="tx1"/>
                              </w14:solidFill>
                            </w14:textFill>
                          </w:rPr>
                          <m:t>/10</m:t>
                        </m:r>
                        <m:ctrlPr>
                          <w:rPr>
                            <w:rFonts w:ascii="Cambria Math" w:hAnsi="Cambria Math"/>
                            <w:i/>
                            <w:color w:val="000000" w:themeColor="text1"/>
                            <w:sz w:val="24"/>
                            <w:highlight w:val="none"/>
                            <w14:textFill>
                              <w14:solidFill>
                                <w14:schemeClr w14:val="tx1"/>
                              </w14:solidFill>
                            </w14:textFill>
                          </w:rPr>
                        </m:ctrlPr>
                      </m:sup>
                    </m:sSup>
                    <m:ctrlPr>
                      <w:rPr>
                        <w:rFonts w:ascii="Cambria Math" w:hAnsi="Cambria Math"/>
                        <w:color w:val="000000" w:themeColor="text1"/>
                        <w:sz w:val="24"/>
                        <w:highlight w:val="none"/>
                        <w14:textFill>
                          <w14:solidFill>
                            <w14:schemeClr w14:val="tx1"/>
                          </w14:solidFill>
                        </w14:textFill>
                      </w:rPr>
                    </m:ctrlPr>
                  </m:e>
                </m:nary>
              </m:oMath>
            </m:oMathPara>
          </w:p>
          <w:p w14:paraId="6891E15C">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式中：L——叠加后的总声压级[dB</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A</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p>
          <w:p w14:paraId="0205A361">
            <w:pPr>
              <w:spacing w:line="360" w:lineRule="auto"/>
              <w:ind w:firstLine="1200" w:firstLineChars="5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L——各声源的噪声值[dB</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A</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p>
          <w:p w14:paraId="7E3FC2F5">
            <w:pPr>
              <w:spacing w:line="360" w:lineRule="auto"/>
              <w:ind w:firstLine="1200" w:firstLineChars="5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n——声源个数。</w:t>
            </w:r>
          </w:p>
          <w:p w14:paraId="336A17EB">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（2）噪声随距离衰减模式</w:t>
            </w:r>
          </w:p>
          <w:p w14:paraId="7777270B">
            <w:pPr>
              <w:spacing w:line="360" w:lineRule="auto"/>
              <w:ind w:firstLine="480" w:firstLineChars="200"/>
              <w:rPr>
                <w:color w:val="000000" w:themeColor="text1"/>
                <w:sz w:val="24"/>
                <w:highlight w:val="none"/>
                <w14:textFill>
                  <w14:solidFill>
                    <w14:schemeClr w14:val="tx1"/>
                  </w14:solidFill>
                </w14:textFill>
              </w:rPr>
            </w:pPr>
            <m:oMathPara>
              <m:oMath>
                <m:sSub>
                  <m:sSubPr>
                    <m:ctrlPr>
                      <w:rPr>
                        <w:rFonts w:ascii="Cambria Math" w:hAnsi="Cambria Math"/>
                        <w:color w:val="000000" w:themeColor="text1"/>
                        <w:sz w:val="24"/>
                        <w:highlight w:val="none"/>
                        <w14:textFill>
                          <w14:solidFill>
                            <w14:schemeClr w14:val="tx1"/>
                          </w14:solidFill>
                        </w14:textFill>
                      </w:rPr>
                    </m:ctrlPr>
                  </m:sSubPr>
                  <m:e>
                    <m:r>
                      <m:rPr/>
                      <w:rPr>
                        <w:rFonts w:ascii="Cambria Math" w:hAnsi="Cambria Math"/>
                        <w:color w:val="000000" w:themeColor="text1"/>
                        <w:sz w:val="24"/>
                        <w:highlight w:val="none"/>
                        <w14:textFill>
                          <w14:solidFill>
                            <w14:schemeClr w14:val="tx1"/>
                          </w14:solidFill>
                        </w14:textFill>
                      </w:rPr>
                      <m:t>L</m:t>
                    </m:r>
                    <m:ctrlPr>
                      <w:rPr>
                        <w:rFonts w:ascii="Cambria Math" w:hAnsi="Cambria Math"/>
                        <w:color w:val="000000" w:themeColor="text1"/>
                        <w:sz w:val="24"/>
                        <w:highlight w:val="none"/>
                        <w14:textFill>
                          <w14:solidFill>
                            <w14:schemeClr w14:val="tx1"/>
                          </w14:solidFill>
                        </w14:textFill>
                      </w:rPr>
                    </m:ctrlPr>
                  </m:e>
                  <m:sub>
                    <m:r>
                      <m:rPr/>
                      <w:rPr>
                        <w:rFonts w:ascii="Cambria Math" w:hAnsi="Cambria Math"/>
                        <w:color w:val="000000" w:themeColor="text1"/>
                        <w:sz w:val="24"/>
                        <w:highlight w:val="none"/>
                        <w14:textFill>
                          <w14:solidFill>
                            <w14:schemeClr w14:val="tx1"/>
                          </w14:solidFill>
                        </w14:textFill>
                      </w:rPr>
                      <m:t>p</m:t>
                    </m:r>
                    <m:ctrlPr>
                      <w:rPr>
                        <w:rFonts w:ascii="Cambria Math" w:hAnsi="Cambria Math"/>
                        <w:color w:val="000000" w:themeColor="text1"/>
                        <w:sz w:val="24"/>
                        <w:highlight w:val="none"/>
                        <w14:textFill>
                          <w14:solidFill>
                            <w14:schemeClr w14:val="tx1"/>
                          </w14:solidFill>
                        </w14:textFill>
                      </w:rPr>
                    </m:ctrlPr>
                  </m:sub>
                </m:sSub>
                <m:r>
                  <m:rPr/>
                  <w:rPr>
                    <w:rFonts w:ascii="Cambria Math" w:hAnsi="Cambria Math"/>
                    <w:color w:val="000000" w:themeColor="text1"/>
                    <w:sz w:val="24"/>
                    <w:highlight w:val="none"/>
                    <w14:textFill>
                      <w14:solidFill>
                        <w14:schemeClr w14:val="tx1"/>
                      </w14:solidFill>
                    </w14:textFill>
                  </w:rPr>
                  <m:t>=</m:t>
                </m:r>
                <m:sSub>
                  <m:sSubPr>
                    <m:ctrlPr>
                      <w:rPr>
                        <w:rFonts w:ascii="Cambria Math" w:hAnsi="Cambria Math"/>
                        <w:i/>
                        <w:color w:val="000000" w:themeColor="text1"/>
                        <w:sz w:val="24"/>
                        <w:highlight w:val="none"/>
                        <w14:textFill>
                          <w14:solidFill>
                            <w14:schemeClr w14:val="tx1"/>
                          </w14:solidFill>
                        </w14:textFill>
                      </w:rPr>
                    </m:ctrlPr>
                  </m:sSubPr>
                  <m:e>
                    <m:r>
                      <m:rPr/>
                      <w:rPr>
                        <w:rFonts w:ascii="Cambria Math" w:hAnsi="Cambria Math"/>
                        <w:color w:val="000000" w:themeColor="text1"/>
                        <w:sz w:val="24"/>
                        <w:highlight w:val="none"/>
                        <w14:textFill>
                          <w14:solidFill>
                            <w14:schemeClr w14:val="tx1"/>
                          </w14:solidFill>
                        </w14:textFill>
                      </w:rPr>
                      <m:t>L</m:t>
                    </m:r>
                    <m:ctrlPr>
                      <w:rPr>
                        <w:rFonts w:ascii="Cambria Math" w:hAnsi="Cambria Math"/>
                        <w:i/>
                        <w:color w:val="000000" w:themeColor="text1"/>
                        <w:sz w:val="24"/>
                        <w:highlight w:val="none"/>
                        <w14:textFill>
                          <w14:solidFill>
                            <w14:schemeClr w14:val="tx1"/>
                          </w14:solidFill>
                        </w14:textFill>
                      </w:rPr>
                    </m:ctrlPr>
                  </m:e>
                  <m:sub>
                    <m:r>
                      <m:rPr/>
                      <w:rPr>
                        <w:rFonts w:ascii="Cambria Math" w:hAnsi="Cambria Math"/>
                        <w:color w:val="000000" w:themeColor="text1"/>
                        <w:sz w:val="24"/>
                        <w:highlight w:val="none"/>
                        <w14:textFill>
                          <w14:solidFill>
                            <w14:schemeClr w14:val="tx1"/>
                          </w14:solidFill>
                        </w14:textFill>
                      </w:rPr>
                      <m:t>po</m:t>
                    </m:r>
                    <m:ctrlPr>
                      <w:rPr>
                        <w:rFonts w:ascii="Cambria Math" w:hAnsi="Cambria Math"/>
                        <w:i/>
                        <w:color w:val="000000" w:themeColor="text1"/>
                        <w:sz w:val="24"/>
                        <w:highlight w:val="none"/>
                        <w14:textFill>
                          <w14:solidFill>
                            <w14:schemeClr w14:val="tx1"/>
                          </w14:solidFill>
                        </w14:textFill>
                      </w:rPr>
                    </m:ctrlPr>
                  </m:sub>
                </m:sSub>
                <m:r>
                  <m:rPr/>
                  <w:rPr>
                    <w:rFonts w:ascii="Cambria Math" w:hAnsi="Cambria Math"/>
                    <w:color w:val="000000" w:themeColor="text1"/>
                    <w:sz w:val="24"/>
                    <w:highlight w:val="none"/>
                    <w14:textFill>
                      <w14:solidFill>
                        <w14:schemeClr w14:val="tx1"/>
                      </w14:solidFill>
                    </w14:textFill>
                  </w:rPr>
                  <m:t>−20</m:t>
                </m:r>
                <m:r>
                  <m:rPr>
                    <m:sty m:val="p"/>
                  </m:rPr>
                  <w:rPr>
                    <w:rFonts w:ascii="Cambria Math" w:hAnsi="Cambria Math"/>
                    <w:color w:val="000000" w:themeColor="text1"/>
                    <w:sz w:val="24"/>
                    <w:highlight w:val="none"/>
                    <w14:textFill>
                      <w14:solidFill>
                        <w14:schemeClr w14:val="tx1"/>
                      </w14:solidFill>
                    </w14:textFill>
                  </w:rPr>
                  <m:t>lg</m:t>
                </m:r>
                <m:d>
                  <m:dPr>
                    <m:ctrlPr>
                      <w:rPr>
                        <w:rFonts w:ascii="Cambria Math" w:hAnsi="Cambria Math"/>
                        <w:color w:val="000000" w:themeColor="text1"/>
                        <w:sz w:val="24"/>
                        <w:highlight w:val="none"/>
                        <w14:textFill>
                          <w14:solidFill>
                            <w14:schemeClr w14:val="tx1"/>
                          </w14:solidFill>
                        </w14:textFill>
                      </w:rPr>
                    </m:ctrlPr>
                  </m:dPr>
                  <m:e>
                    <m:r>
                      <m:rPr/>
                      <w:rPr>
                        <w:rFonts w:ascii="Cambria Math" w:hAnsi="Cambria Math"/>
                        <w:color w:val="000000" w:themeColor="text1"/>
                        <w:sz w:val="24"/>
                        <w:highlight w:val="none"/>
                        <w14:textFill>
                          <w14:solidFill>
                            <w14:schemeClr w14:val="tx1"/>
                          </w14:solidFill>
                        </w14:textFill>
                      </w:rPr>
                      <m:t>r/</m:t>
                    </m:r>
                    <m:sSub>
                      <m:sSubPr>
                        <m:ctrlPr>
                          <w:rPr>
                            <w:rFonts w:ascii="Cambria Math" w:hAnsi="Cambria Math"/>
                            <w:i/>
                            <w:color w:val="000000" w:themeColor="text1"/>
                            <w:sz w:val="24"/>
                            <w:highlight w:val="none"/>
                            <w14:textFill>
                              <w14:solidFill>
                                <w14:schemeClr w14:val="tx1"/>
                              </w14:solidFill>
                            </w14:textFill>
                          </w:rPr>
                        </m:ctrlPr>
                      </m:sSubPr>
                      <m:e>
                        <m:r>
                          <m:rPr/>
                          <w:rPr>
                            <w:rFonts w:ascii="Cambria Math" w:hAnsi="Cambria Math"/>
                            <w:color w:val="000000" w:themeColor="text1"/>
                            <w:sz w:val="24"/>
                            <w:highlight w:val="none"/>
                            <w14:textFill>
                              <w14:solidFill>
                                <w14:schemeClr w14:val="tx1"/>
                              </w14:solidFill>
                            </w14:textFill>
                          </w:rPr>
                          <m:t>r</m:t>
                        </m:r>
                        <m:ctrlPr>
                          <w:rPr>
                            <w:rFonts w:ascii="Cambria Math" w:hAnsi="Cambria Math"/>
                            <w:i/>
                            <w:color w:val="000000" w:themeColor="text1"/>
                            <w:sz w:val="24"/>
                            <w:highlight w:val="none"/>
                            <w14:textFill>
                              <w14:solidFill>
                                <w14:schemeClr w14:val="tx1"/>
                              </w14:solidFill>
                            </w14:textFill>
                          </w:rPr>
                        </m:ctrlPr>
                      </m:e>
                      <m:sub>
                        <m:r>
                          <m:rPr/>
                          <w:rPr>
                            <w:rFonts w:ascii="Cambria Math" w:hAnsi="Cambria Math"/>
                            <w:color w:val="000000" w:themeColor="text1"/>
                            <w:sz w:val="24"/>
                            <w:highlight w:val="none"/>
                            <w14:textFill>
                              <w14:solidFill>
                                <w14:schemeClr w14:val="tx1"/>
                              </w14:solidFill>
                            </w14:textFill>
                          </w:rPr>
                          <m:t>0</m:t>
                        </m:r>
                        <m:ctrlPr>
                          <w:rPr>
                            <w:rFonts w:ascii="Cambria Math" w:hAnsi="Cambria Math"/>
                            <w:i/>
                            <w:color w:val="000000" w:themeColor="text1"/>
                            <w:sz w:val="24"/>
                            <w:highlight w:val="none"/>
                            <w14:textFill>
                              <w14:solidFill>
                                <w14:schemeClr w14:val="tx1"/>
                              </w14:solidFill>
                            </w14:textFill>
                          </w:rPr>
                        </m:ctrlPr>
                      </m:sub>
                    </m:sSub>
                    <m:ctrlPr>
                      <w:rPr>
                        <w:rFonts w:ascii="Cambria Math" w:hAnsi="Cambria Math"/>
                        <w:color w:val="000000" w:themeColor="text1"/>
                        <w:sz w:val="24"/>
                        <w:highlight w:val="none"/>
                        <w14:textFill>
                          <w14:solidFill>
                            <w14:schemeClr w14:val="tx1"/>
                          </w14:solidFill>
                        </w14:textFill>
                      </w:rPr>
                    </m:ctrlPr>
                  </m:e>
                </m:d>
              </m:oMath>
            </m:oMathPara>
          </w:p>
          <w:p w14:paraId="7D688B39">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式中：L</w:t>
            </w:r>
            <w:r>
              <w:rPr>
                <w:color w:val="000000" w:themeColor="text1"/>
                <w:sz w:val="24"/>
                <w:highlight w:val="none"/>
                <w:vertAlign w:val="subscript"/>
                <w14:textFill>
                  <w14:solidFill>
                    <w14:schemeClr w14:val="tx1"/>
                  </w14:solidFill>
                </w14:textFill>
              </w:rPr>
              <w:t>P</w:t>
            </w:r>
            <w:r>
              <w:rPr>
                <w:color w:val="000000" w:themeColor="text1"/>
                <w:sz w:val="24"/>
                <w:highlight w:val="none"/>
                <w14:textFill>
                  <w14:solidFill>
                    <w14:schemeClr w14:val="tx1"/>
                  </w14:solidFill>
                </w14:textFill>
              </w:rPr>
              <w:t>——距声源r米处的施工噪声预测值，dB</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A</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p>
          <w:p w14:paraId="1E6E4768">
            <w:pPr>
              <w:spacing w:line="360" w:lineRule="auto"/>
              <w:ind w:firstLine="1200" w:firstLineChars="5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L</w:t>
            </w:r>
            <w:r>
              <w:rPr>
                <w:color w:val="000000" w:themeColor="text1"/>
                <w:sz w:val="24"/>
                <w:highlight w:val="none"/>
                <w:vertAlign w:val="subscript"/>
                <w14:textFill>
                  <w14:solidFill>
                    <w14:schemeClr w14:val="tx1"/>
                  </w14:solidFill>
                </w14:textFill>
              </w:rPr>
              <w:t>Po</w:t>
            </w:r>
            <w:r>
              <w:rPr>
                <w:color w:val="000000" w:themeColor="text1"/>
                <w:sz w:val="24"/>
                <w:highlight w:val="none"/>
                <w14:textFill>
                  <w14:solidFill>
                    <w14:schemeClr w14:val="tx1"/>
                  </w14:solidFill>
                </w14:textFill>
              </w:rPr>
              <w:t>——距声源r</w:t>
            </w:r>
            <w:r>
              <w:rPr>
                <w:color w:val="000000" w:themeColor="text1"/>
                <w:sz w:val="24"/>
                <w:highlight w:val="none"/>
                <w:vertAlign w:val="subscript"/>
                <w14:textFill>
                  <w14:solidFill>
                    <w14:schemeClr w14:val="tx1"/>
                  </w14:solidFill>
                </w14:textFill>
              </w:rPr>
              <w:t>0</w:t>
            </w:r>
            <w:r>
              <w:rPr>
                <w:color w:val="000000" w:themeColor="text1"/>
                <w:sz w:val="24"/>
                <w:highlight w:val="none"/>
                <w14:textFill>
                  <w14:solidFill>
                    <w14:schemeClr w14:val="tx1"/>
                  </w14:solidFill>
                </w14:textFill>
              </w:rPr>
              <w:t>米处的参考声级dB</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A</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p>
          <w:p w14:paraId="3937A55C">
            <w:pPr>
              <w:spacing w:line="360" w:lineRule="auto"/>
              <w:ind w:firstLine="1152" w:firstLineChars="48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r</w:t>
            </w:r>
            <w:r>
              <w:rPr>
                <w:color w:val="000000" w:themeColor="text1"/>
                <w:sz w:val="24"/>
                <w:highlight w:val="none"/>
                <w:vertAlign w:val="subscript"/>
                <w14:textFill>
                  <w14:solidFill>
                    <w14:schemeClr w14:val="tx1"/>
                  </w14:solidFill>
                </w14:textFill>
              </w:rPr>
              <w:t>0</w:t>
            </w:r>
            <w:r>
              <w:rPr>
                <w:color w:val="000000" w:themeColor="text1"/>
                <w:sz w:val="24"/>
                <w:highlight w:val="none"/>
                <w14:textFill>
                  <w14:solidFill>
                    <w14:schemeClr w14:val="tx1"/>
                  </w14:solidFill>
                </w14:textFill>
              </w:rPr>
              <w:t>——L</w:t>
            </w:r>
            <w:r>
              <w:rPr>
                <w:color w:val="000000" w:themeColor="text1"/>
                <w:sz w:val="24"/>
                <w:highlight w:val="none"/>
                <w:vertAlign w:val="subscript"/>
                <w14:textFill>
                  <w14:solidFill>
                    <w14:schemeClr w14:val="tx1"/>
                  </w14:solidFill>
                </w14:textFill>
              </w:rPr>
              <w:t>Po</w:t>
            </w:r>
            <w:r>
              <w:rPr>
                <w:color w:val="000000" w:themeColor="text1"/>
                <w:sz w:val="24"/>
                <w:highlight w:val="none"/>
                <w14:textFill>
                  <w14:solidFill>
                    <w14:schemeClr w14:val="tx1"/>
                  </w14:solidFill>
                </w14:textFill>
              </w:rPr>
              <w:t>噪声的测点距离（5米或1米），m。</w:t>
            </w:r>
          </w:p>
          <w:p w14:paraId="464A612A">
            <w:pPr>
              <w:adjustRightInd w:val="0"/>
              <w:snapToGrid w:val="0"/>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根据上述的预测方法和预测模式，对施工过程中各种设备噪声进行计算，得到其不同距离下的噪声级见表4-</w:t>
            </w:r>
            <w:r>
              <w:rPr>
                <w:rFonts w:hint="eastAsia"/>
                <w:color w:val="000000" w:themeColor="text1"/>
                <w:sz w:val="24"/>
                <w:highlight w:val="none"/>
                <w14:textFill>
                  <w14:solidFill>
                    <w14:schemeClr w14:val="tx1"/>
                  </w14:solidFill>
                </w14:textFill>
              </w:rPr>
              <w:t>3。</w:t>
            </w:r>
          </w:p>
          <w:p w14:paraId="1CE8F645">
            <w:pPr>
              <w:ind w:firstLine="422" w:firstLineChars="200"/>
              <w:jc w:val="center"/>
              <w:rPr>
                <w:b/>
                <w:color w:val="000000" w:themeColor="text1"/>
                <w:highlight w:val="none"/>
                <w14:textFill>
                  <w14:solidFill>
                    <w14:schemeClr w14:val="tx1"/>
                  </w14:solidFill>
                </w14:textFill>
              </w:rPr>
            </w:pPr>
            <w:r>
              <w:rPr>
                <w:b/>
                <w:color w:val="000000" w:themeColor="text1"/>
                <w:highlight w:val="none"/>
                <w14:textFill>
                  <w14:solidFill>
                    <w14:schemeClr w14:val="tx1"/>
                  </w14:solidFill>
                </w14:textFill>
              </w:rPr>
              <w:t>表4-</w:t>
            </w:r>
            <w:r>
              <w:rPr>
                <w:rFonts w:hint="eastAsia"/>
                <w:b/>
                <w:color w:val="000000" w:themeColor="text1"/>
                <w:highlight w:val="none"/>
                <w14:textFill>
                  <w14:solidFill>
                    <w14:schemeClr w14:val="tx1"/>
                  </w14:solidFill>
                </w14:textFill>
              </w:rPr>
              <w:t>3</w:t>
            </w:r>
            <w:r>
              <w:rPr>
                <w:b/>
                <w:color w:val="000000" w:themeColor="text1"/>
                <w:highlight w:val="none"/>
                <w14:textFill>
                  <w14:solidFill>
                    <w14:schemeClr w14:val="tx1"/>
                  </w14:solidFill>
                </w14:textFill>
              </w:rPr>
              <w:t>常用施工机械噪声距离衰减表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153"/>
              <w:gridCol w:w="489"/>
              <w:gridCol w:w="590"/>
              <w:gridCol w:w="591"/>
              <w:gridCol w:w="590"/>
              <w:gridCol w:w="592"/>
              <w:gridCol w:w="592"/>
              <w:gridCol w:w="591"/>
              <w:gridCol w:w="592"/>
              <w:gridCol w:w="592"/>
              <w:gridCol w:w="591"/>
              <w:gridCol w:w="592"/>
              <w:gridCol w:w="592"/>
            </w:tblGrid>
            <w:tr w14:paraId="795B9A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4" w:hRule="atLeast"/>
              </w:trPr>
              <w:tc>
                <w:tcPr>
                  <w:tcW w:w="1153" w:type="dxa"/>
                  <w:vMerge w:val="restart"/>
                  <w:tcBorders>
                    <w:tl2br w:val="nil"/>
                    <w:tr2bl w:val="nil"/>
                  </w:tcBorders>
                  <w:vAlign w:val="center"/>
                </w:tcPr>
                <w:p w14:paraId="2D4A602C">
                  <w:pPr>
                    <w:jc w:val="center"/>
                    <w:rPr>
                      <w:b/>
                      <w:color w:val="000000" w:themeColor="text1"/>
                      <w:kern w:val="0"/>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机械类型</w:t>
                  </w:r>
                </w:p>
              </w:tc>
              <w:tc>
                <w:tcPr>
                  <w:tcW w:w="6994" w:type="dxa"/>
                  <w:gridSpan w:val="12"/>
                  <w:tcBorders>
                    <w:tl2br w:val="nil"/>
                    <w:tr2bl w:val="nil"/>
                  </w:tcBorders>
                  <w:vAlign w:val="center"/>
                </w:tcPr>
                <w:p w14:paraId="6923DAB6">
                  <w:pPr>
                    <w:jc w:val="center"/>
                    <w:rPr>
                      <w:color w:val="000000" w:themeColor="text1"/>
                      <w:kern w:val="0"/>
                      <w:szCs w:val="21"/>
                      <w:highlight w:val="none"/>
                      <w14:textFill>
                        <w14:solidFill>
                          <w14:schemeClr w14:val="tx1"/>
                        </w14:solidFill>
                      </w14:textFill>
                    </w:rPr>
                  </w:pPr>
                  <w:r>
                    <w:rPr>
                      <w:b/>
                      <w:color w:val="000000" w:themeColor="text1"/>
                      <w:spacing w:val="1"/>
                      <w:kern w:val="0"/>
                      <w:szCs w:val="21"/>
                      <w:highlight w:val="none"/>
                      <w14:textFill>
                        <w14:solidFill>
                          <w14:schemeClr w14:val="tx1"/>
                        </w14:solidFill>
                      </w14:textFill>
                    </w:rPr>
                    <w:t>噪声</w:t>
                  </w:r>
                  <w:r>
                    <w:rPr>
                      <w:b/>
                      <w:color w:val="000000" w:themeColor="text1"/>
                      <w:kern w:val="0"/>
                      <w:szCs w:val="21"/>
                      <w:highlight w:val="none"/>
                      <w14:textFill>
                        <w14:solidFill>
                          <w14:schemeClr w14:val="tx1"/>
                        </w14:solidFill>
                      </w14:textFill>
                    </w:rPr>
                    <w:t>值</w:t>
                  </w:r>
                  <w:r>
                    <w:rPr>
                      <w:b/>
                      <w:bCs/>
                      <w:color w:val="000000" w:themeColor="text1"/>
                      <w:spacing w:val="-1"/>
                      <w:kern w:val="0"/>
                      <w:szCs w:val="21"/>
                      <w:highlight w:val="none"/>
                      <w14:textFill>
                        <w14:solidFill>
                          <w14:schemeClr w14:val="tx1"/>
                        </w14:solidFill>
                      </w14:textFill>
                    </w:rPr>
                    <w:t>L</w:t>
                  </w:r>
                  <w:r>
                    <w:rPr>
                      <w:b/>
                      <w:bCs/>
                      <w:color w:val="000000" w:themeColor="text1"/>
                      <w:kern w:val="0"/>
                      <w:szCs w:val="21"/>
                      <w:highlight w:val="none"/>
                      <w14:textFill>
                        <w14:solidFill>
                          <w14:schemeClr w14:val="tx1"/>
                        </w14:solidFill>
                      </w14:textFill>
                    </w:rPr>
                    <w:t>e</w:t>
                  </w:r>
                  <w:r>
                    <w:rPr>
                      <w:b/>
                      <w:bCs/>
                      <w:color w:val="000000" w:themeColor="text1"/>
                      <w:spacing w:val="-1"/>
                      <w:kern w:val="0"/>
                      <w:szCs w:val="21"/>
                      <w:highlight w:val="none"/>
                      <w14:textFill>
                        <w14:solidFill>
                          <w14:schemeClr w14:val="tx1"/>
                        </w14:solidFill>
                      </w14:textFill>
                    </w:rPr>
                    <w:t>q</w:t>
                  </w:r>
                  <w:r>
                    <w:rPr>
                      <w:color w:val="000000" w:themeColor="text1"/>
                      <w:spacing w:val="1"/>
                      <w:kern w:val="0"/>
                      <w:szCs w:val="21"/>
                      <w:highlight w:val="none"/>
                      <w14:textFill>
                        <w14:solidFill>
                          <w14:schemeClr w14:val="tx1"/>
                        </w14:solidFill>
                      </w14:textFill>
                    </w:rPr>
                    <w:t>（</w:t>
                  </w:r>
                  <w:r>
                    <w:rPr>
                      <w:b/>
                      <w:bCs/>
                      <w:color w:val="000000" w:themeColor="text1"/>
                      <w:spacing w:val="-1"/>
                      <w:kern w:val="0"/>
                      <w:szCs w:val="21"/>
                      <w:highlight w:val="none"/>
                      <w14:textFill>
                        <w14:solidFill>
                          <w14:schemeClr w14:val="tx1"/>
                        </w14:solidFill>
                      </w14:textFill>
                    </w:rPr>
                    <w:t>d</w:t>
                  </w:r>
                  <w:r>
                    <w:rPr>
                      <w:b/>
                      <w:bCs/>
                      <w:color w:val="000000" w:themeColor="text1"/>
                      <w:kern w:val="0"/>
                      <w:szCs w:val="21"/>
                      <w:highlight w:val="none"/>
                      <w14:textFill>
                        <w14:solidFill>
                          <w14:schemeClr w14:val="tx1"/>
                        </w14:solidFill>
                      </w14:textFill>
                    </w:rPr>
                    <w:t>B</w:t>
                  </w:r>
                  <w:r>
                    <w:rPr>
                      <w:color w:val="000000" w:themeColor="text1"/>
                      <w:kern w:val="0"/>
                      <w:szCs w:val="21"/>
                      <w:highlight w:val="none"/>
                      <w14:textFill>
                        <w14:solidFill>
                          <w14:schemeClr w14:val="tx1"/>
                        </w14:solidFill>
                      </w14:textFill>
                    </w:rPr>
                    <w:t>）</w:t>
                  </w:r>
                </w:p>
              </w:tc>
            </w:tr>
            <w:tr w14:paraId="690649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4" w:hRule="atLeast"/>
              </w:trPr>
              <w:tc>
                <w:tcPr>
                  <w:tcW w:w="1153" w:type="dxa"/>
                  <w:vMerge w:val="continue"/>
                  <w:tcBorders>
                    <w:tl2br w:val="nil"/>
                    <w:tr2bl w:val="nil"/>
                  </w:tcBorders>
                  <w:vAlign w:val="center"/>
                </w:tcPr>
                <w:p w14:paraId="02CC7263">
                  <w:pPr>
                    <w:jc w:val="center"/>
                    <w:rPr>
                      <w:b/>
                      <w:color w:val="000000" w:themeColor="text1"/>
                      <w:kern w:val="0"/>
                      <w:szCs w:val="21"/>
                      <w:highlight w:val="none"/>
                      <w14:textFill>
                        <w14:solidFill>
                          <w14:schemeClr w14:val="tx1"/>
                        </w14:solidFill>
                      </w14:textFill>
                    </w:rPr>
                  </w:pPr>
                </w:p>
              </w:tc>
              <w:tc>
                <w:tcPr>
                  <w:tcW w:w="489" w:type="dxa"/>
                  <w:tcBorders>
                    <w:tl2br w:val="nil"/>
                    <w:tr2bl w:val="nil"/>
                  </w:tcBorders>
                  <w:vAlign w:val="center"/>
                </w:tcPr>
                <w:p w14:paraId="462D2D9D">
                  <w:pPr>
                    <w:kinsoku w:val="0"/>
                    <w:overflowPunct w:val="0"/>
                    <w:jc w:val="center"/>
                    <w:rPr>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10m</w:t>
                  </w:r>
                </w:p>
              </w:tc>
              <w:tc>
                <w:tcPr>
                  <w:tcW w:w="590" w:type="dxa"/>
                  <w:tcBorders>
                    <w:tl2br w:val="nil"/>
                    <w:tr2bl w:val="nil"/>
                  </w:tcBorders>
                  <w:vAlign w:val="center"/>
                </w:tcPr>
                <w:p w14:paraId="2EFFC742">
                  <w:pPr>
                    <w:kinsoku w:val="0"/>
                    <w:overflowPunct w:val="0"/>
                    <w:jc w:val="center"/>
                    <w:rPr>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20m</w:t>
                  </w:r>
                </w:p>
              </w:tc>
              <w:tc>
                <w:tcPr>
                  <w:tcW w:w="591" w:type="dxa"/>
                  <w:tcBorders>
                    <w:tl2br w:val="nil"/>
                    <w:tr2bl w:val="nil"/>
                  </w:tcBorders>
                  <w:vAlign w:val="center"/>
                </w:tcPr>
                <w:p w14:paraId="323C1313">
                  <w:pPr>
                    <w:kinsoku w:val="0"/>
                    <w:overflowPunct w:val="0"/>
                    <w:jc w:val="center"/>
                    <w:rPr>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30m</w:t>
                  </w:r>
                </w:p>
              </w:tc>
              <w:tc>
                <w:tcPr>
                  <w:tcW w:w="590" w:type="dxa"/>
                  <w:tcBorders>
                    <w:tl2br w:val="nil"/>
                    <w:tr2bl w:val="nil"/>
                  </w:tcBorders>
                  <w:vAlign w:val="center"/>
                </w:tcPr>
                <w:p w14:paraId="5392BDA6">
                  <w:pPr>
                    <w:kinsoku w:val="0"/>
                    <w:overflowPunct w:val="0"/>
                    <w:jc w:val="center"/>
                    <w:rPr>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60m</w:t>
                  </w:r>
                </w:p>
              </w:tc>
              <w:tc>
                <w:tcPr>
                  <w:tcW w:w="592" w:type="dxa"/>
                  <w:tcBorders>
                    <w:tl2br w:val="nil"/>
                    <w:tr2bl w:val="nil"/>
                  </w:tcBorders>
                  <w:vAlign w:val="center"/>
                </w:tcPr>
                <w:p w14:paraId="0F4D861D">
                  <w:pPr>
                    <w:kinsoku w:val="0"/>
                    <w:overflowPunct w:val="0"/>
                    <w:jc w:val="center"/>
                    <w:rPr>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90m</w:t>
                  </w:r>
                </w:p>
              </w:tc>
              <w:tc>
                <w:tcPr>
                  <w:tcW w:w="592" w:type="dxa"/>
                  <w:tcBorders>
                    <w:tl2br w:val="nil"/>
                    <w:tr2bl w:val="nil"/>
                  </w:tcBorders>
                  <w:vAlign w:val="center"/>
                </w:tcPr>
                <w:p w14:paraId="607F87BD">
                  <w:pPr>
                    <w:kinsoku w:val="0"/>
                    <w:overflowPunct w:val="0"/>
                    <w:jc w:val="center"/>
                    <w:rPr>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120m</w:t>
                  </w:r>
                </w:p>
              </w:tc>
              <w:tc>
                <w:tcPr>
                  <w:tcW w:w="591" w:type="dxa"/>
                  <w:tcBorders>
                    <w:tl2br w:val="nil"/>
                    <w:tr2bl w:val="nil"/>
                  </w:tcBorders>
                  <w:vAlign w:val="center"/>
                </w:tcPr>
                <w:p w14:paraId="7E40EE72">
                  <w:pPr>
                    <w:kinsoku w:val="0"/>
                    <w:overflowPunct w:val="0"/>
                    <w:jc w:val="center"/>
                    <w:rPr>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150m</w:t>
                  </w:r>
                </w:p>
              </w:tc>
              <w:tc>
                <w:tcPr>
                  <w:tcW w:w="592" w:type="dxa"/>
                  <w:tcBorders>
                    <w:tl2br w:val="nil"/>
                    <w:tr2bl w:val="nil"/>
                  </w:tcBorders>
                  <w:vAlign w:val="center"/>
                </w:tcPr>
                <w:p w14:paraId="09D9CEC5">
                  <w:pPr>
                    <w:kinsoku w:val="0"/>
                    <w:overflowPunct w:val="0"/>
                    <w:jc w:val="center"/>
                    <w:rPr>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180m</w:t>
                  </w:r>
                </w:p>
              </w:tc>
              <w:tc>
                <w:tcPr>
                  <w:tcW w:w="592" w:type="dxa"/>
                  <w:tcBorders>
                    <w:tl2br w:val="nil"/>
                    <w:tr2bl w:val="nil"/>
                  </w:tcBorders>
                  <w:vAlign w:val="center"/>
                </w:tcPr>
                <w:p w14:paraId="5C92E88A">
                  <w:pPr>
                    <w:kinsoku w:val="0"/>
                    <w:overflowPunct w:val="0"/>
                    <w:jc w:val="center"/>
                    <w:rPr>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210m</w:t>
                  </w:r>
                </w:p>
              </w:tc>
              <w:tc>
                <w:tcPr>
                  <w:tcW w:w="591" w:type="dxa"/>
                  <w:tcBorders>
                    <w:tl2br w:val="nil"/>
                    <w:tr2bl w:val="nil"/>
                  </w:tcBorders>
                  <w:vAlign w:val="center"/>
                </w:tcPr>
                <w:p w14:paraId="04CFA3F0">
                  <w:pPr>
                    <w:kinsoku w:val="0"/>
                    <w:overflowPunct w:val="0"/>
                    <w:jc w:val="center"/>
                    <w:rPr>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240m</w:t>
                  </w:r>
                </w:p>
              </w:tc>
              <w:tc>
                <w:tcPr>
                  <w:tcW w:w="592" w:type="dxa"/>
                  <w:tcBorders>
                    <w:tl2br w:val="nil"/>
                    <w:tr2bl w:val="nil"/>
                  </w:tcBorders>
                  <w:vAlign w:val="center"/>
                </w:tcPr>
                <w:p w14:paraId="1A9C06FE">
                  <w:pPr>
                    <w:kinsoku w:val="0"/>
                    <w:overflowPunct w:val="0"/>
                    <w:jc w:val="center"/>
                    <w:rPr>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270m</w:t>
                  </w:r>
                </w:p>
              </w:tc>
              <w:tc>
                <w:tcPr>
                  <w:tcW w:w="592" w:type="dxa"/>
                  <w:tcBorders>
                    <w:tl2br w:val="nil"/>
                    <w:tr2bl w:val="nil"/>
                  </w:tcBorders>
                  <w:vAlign w:val="center"/>
                </w:tcPr>
                <w:p w14:paraId="7852C9E4">
                  <w:pPr>
                    <w:kinsoku w:val="0"/>
                    <w:overflowPunct w:val="0"/>
                    <w:jc w:val="center"/>
                    <w:rPr>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300m</w:t>
                  </w:r>
                </w:p>
              </w:tc>
            </w:tr>
            <w:tr w14:paraId="2DB621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4" w:hRule="atLeast"/>
              </w:trPr>
              <w:tc>
                <w:tcPr>
                  <w:tcW w:w="1153" w:type="dxa"/>
                  <w:tcBorders>
                    <w:tl2br w:val="nil"/>
                    <w:tr2bl w:val="nil"/>
                  </w:tcBorders>
                  <w:vAlign w:val="center"/>
                </w:tcPr>
                <w:p w14:paraId="7D364154">
                  <w:pPr>
                    <w:kinsoku w:val="0"/>
                    <w:overflowPunct w:val="0"/>
                    <w:autoSpaceDE w:val="0"/>
                    <w:autoSpaceDN w:val="0"/>
                    <w:adjustRightIn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挖掘机</w:t>
                  </w:r>
                </w:p>
              </w:tc>
              <w:tc>
                <w:tcPr>
                  <w:tcW w:w="489" w:type="dxa"/>
                  <w:tcBorders>
                    <w:tl2br w:val="nil"/>
                    <w:tr2bl w:val="nil"/>
                  </w:tcBorders>
                  <w:vAlign w:val="center"/>
                </w:tcPr>
                <w:p w14:paraId="4C17B181">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83.98 </w:t>
                  </w:r>
                </w:p>
              </w:tc>
              <w:tc>
                <w:tcPr>
                  <w:tcW w:w="590" w:type="dxa"/>
                  <w:tcBorders>
                    <w:tl2br w:val="nil"/>
                    <w:tr2bl w:val="nil"/>
                  </w:tcBorders>
                  <w:vAlign w:val="center"/>
                </w:tcPr>
                <w:p w14:paraId="08F4D227">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77.96 </w:t>
                  </w:r>
                </w:p>
              </w:tc>
              <w:tc>
                <w:tcPr>
                  <w:tcW w:w="591" w:type="dxa"/>
                  <w:tcBorders>
                    <w:tl2br w:val="nil"/>
                    <w:tr2bl w:val="nil"/>
                  </w:tcBorders>
                  <w:vAlign w:val="center"/>
                </w:tcPr>
                <w:p w14:paraId="7E6C0F0C">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74.44 </w:t>
                  </w:r>
                </w:p>
              </w:tc>
              <w:tc>
                <w:tcPr>
                  <w:tcW w:w="590" w:type="dxa"/>
                  <w:tcBorders>
                    <w:tl2br w:val="nil"/>
                    <w:tr2bl w:val="nil"/>
                  </w:tcBorders>
                  <w:vAlign w:val="center"/>
                </w:tcPr>
                <w:p w14:paraId="703CD2D9">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68.42 </w:t>
                  </w:r>
                </w:p>
              </w:tc>
              <w:tc>
                <w:tcPr>
                  <w:tcW w:w="592" w:type="dxa"/>
                  <w:tcBorders>
                    <w:tl2br w:val="nil"/>
                    <w:tr2bl w:val="nil"/>
                  </w:tcBorders>
                  <w:vAlign w:val="center"/>
                </w:tcPr>
                <w:p w14:paraId="5EB6FED2">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64.89 </w:t>
                  </w:r>
                </w:p>
              </w:tc>
              <w:tc>
                <w:tcPr>
                  <w:tcW w:w="592" w:type="dxa"/>
                  <w:tcBorders>
                    <w:tl2br w:val="nil"/>
                    <w:tr2bl w:val="nil"/>
                  </w:tcBorders>
                  <w:vAlign w:val="center"/>
                </w:tcPr>
                <w:p w14:paraId="306F00C5">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62.40 </w:t>
                  </w:r>
                </w:p>
              </w:tc>
              <w:tc>
                <w:tcPr>
                  <w:tcW w:w="591" w:type="dxa"/>
                  <w:tcBorders>
                    <w:tl2br w:val="nil"/>
                    <w:tr2bl w:val="nil"/>
                  </w:tcBorders>
                  <w:vAlign w:val="center"/>
                </w:tcPr>
                <w:p w14:paraId="49C6D5D5">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60.46 </w:t>
                  </w:r>
                </w:p>
              </w:tc>
              <w:tc>
                <w:tcPr>
                  <w:tcW w:w="592" w:type="dxa"/>
                  <w:tcBorders>
                    <w:tl2br w:val="nil"/>
                    <w:tr2bl w:val="nil"/>
                  </w:tcBorders>
                  <w:vAlign w:val="center"/>
                </w:tcPr>
                <w:p w14:paraId="6B3A2A4D">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58.52 </w:t>
                  </w:r>
                </w:p>
              </w:tc>
              <w:tc>
                <w:tcPr>
                  <w:tcW w:w="592" w:type="dxa"/>
                  <w:tcBorders>
                    <w:tl2br w:val="nil"/>
                    <w:tr2bl w:val="nil"/>
                  </w:tcBorders>
                  <w:vAlign w:val="center"/>
                </w:tcPr>
                <w:p w14:paraId="7DC82319">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56.58 </w:t>
                  </w:r>
                </w:p>
              </w:tc>
              <w:tc>
                <w:tcPr>
                  <w:tcW w:w="591" w:type="dxa"/>
                  <w:tcBorders>
                    <w:tl2br w:val="nil"/>
                    <w:tr2bl w:val="nil"/>
                  </w:tcBorders>
                  <w:vAlign w:val="center"/>
                </w:tcPr>
                <w:p w14:paraId="437E328A">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54.64 </w:t>
                  </w:r>
                </w:p>
              </w:tc>
              <w:tc>
                <w:tcPr>
                  <w:tcW w:w="592" w:type="dxa"/>
                  <w:tcBorders>
                    <w:tl2br w:val="nil"/>
                    <w:tr2bl w:val="nil"/>
                  </w:tcBorders>
                  <w:vAlign w:val="center"/>
                </w:tcPr>
                <w:p w14:paraId="0996BF1E">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52.70 </w:t>
                  </w:r>
                </w:p>
              </w:tc>
              <w:tc>
                <w:tcPr>
                  <w:tcW w:w="592" w:type="dxa"/>
                  <w:tcBorders>
                    <w:tl2br w:val="nil"/>
                    <w:tr2bl w:val="nil"/>
                  </w:tcBorders>
                  <w:vAlign w:val="center"/>
                </w:tcPr>
                <w:p w14:paraId="29607DA7">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50.77 </w:t>
                  </w:r>
                </w:p>
              </w:tc>
            </w:tr>
            <w:tr w14:paraId="7AF1D0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4" w:hRule="atLeast"/>
              </w:trPr>
              <w:tc>
                <w:tcPr>
                  <w:tcW w:w="1153" w:type="dxa"/>
                  <w:tcBorders>
                    <w:tl2br w:val="nil"/>
                    <w:tr2bl w:val="nil"/>
                  </w:tcBorders>
                  <w:vAlign w:val="center"/>
                </w:tcPr>
                <w:p w14:paraId="7247DC74">
                  <w:pPr>
                    <w:kinsoku w:val="0"/>
                    <w:overflowPunct w:val="0"/>
                    <w:autoSpaceDE w:val="0"/>
                    <w:autoSpaceDN w:val="0"/>
                    <w:adjustRightIn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装载机</w:t>
                  </w:r>
                </w:p>
              </w:tc>
              <w:tc>
                <w:tcPr>
                  <w:tcW w:w="489" w:type="dxa"/>
                  <w:tcBorders>
                    <w:tl2br w:val="nil"/>
                    <w:tr2bl w:val="nil"/>
                  </w:tcBorders>
                  <w:vAlign w:val="center"/>
                </w:tcPr>
                <w:p w14:paraId="42747FCA">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83.98 </w:t>
                  </w:r>
                </w:p>
              </w:tc>
              <w:tc>
                <w:tcPr>
                  <w:tcW w:w="590" w:type="dxa"/>
                  <w:tcBorders>
                    <w:tl2br w:val="nil"/>
                    <w:tr2bl w:val="nil"/>
                  </w:tcBorders>
                  <w:vAlign w:val="center"/>
                </w:tcPr>
                <w:p w14:paraId="218002C1">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77.96 </w:t>
                  </w:r>
                </w:p>
              </w:tc>
              <w:tc>
                <w:tcPr>
                  <w:tcW w:w="591" w:type="dxa"/>
                  <w:tcBorders>
                    <w:tl2br w:val="nil"/>
                    <w:tr2bl w:val="nil"/>
                  </w:tcBorders>
                  <w:vAlign w:val="center"/>
                </w:tcPr>
                <w:p w14:paraId="5CD416B0">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74.44 </w:t>
                  </w:r>
                </w:p>
              </w:tc>
              <w:tc>
                <w:tcPr>
                  <w:tcW w:w="590" w:type="dxa"/>
                  <w:tcBorders>
                    <w:tl2br w:val="nil"/>
                    <w:tr2bl w:val="nil"/>
                  </w:tcBorders>
                  <w:vAlign w:val="center"/>
                </w:tcPr>
                <w:p w14:paraId="0E19F652">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68.42 </w:t>
                  </w:r>
                </w:p>
              </w:tc>
              <w:tc>
                <w:tcPr>
                  <w:tcW w:w="592" w:type="dxa"/>
                  <w:tcBorders>
                    <w:tl2br w:val="nil"/>
                    <w:tr2bl w:val="nil"/>
                  </w:tcBorders>
                  <w:vAlign w:val="center"/>
                </w:tcPr>
                <w:p w14:paraId="53E20547">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64.89 </w:t>
                  </w:r>
                </w:p>
              </w:tc>
              <w:tc>
                <w:tcPr>
                  <w:tcW w:w="592" w:type="dxa"/>
                  <w:tcBorders>
                    <w:tl2br w:val="nil"/>
                    <w:tr2bl w:val="nil"/>
                  </w:tcBorders>
                  <w:vAlign w:val="center"/>
                </w:tcPr>
                <w:p w14:paraId="55A5A9F3">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62.40 </w:t>
                  </w:r>
                </w:p>
              </w:tc>
              <w:tc>
                <w:tcPr>
                  <w:tcW w:w="591" w:type="dxa"/>
                  <w:tcBorders>
                    <w:tl2br w:val="nil"/>
                    <w:tr2bl w:val="nil"/>
                  </w:tcBorders>
                  <w:vAlign w:val="center"/>
                </w:tcPr>
                <w:p w14:paraId="70FEE082">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60.46 </w:t>
                  </w:r>
                </w:p>
              </w:tc>
              <w:tc>
                <w:tcPr>
                  <w:tcW w:w="592" w:type="dxa"/>
                  <w:tcBorders>
                    <w:tl2br w:val="nil"/>
                    <w:tr2bl w:val="nil"/>
                  </w:tcBorders>
                  <w:vAlign w:val="center"/>
                </w:tcPr>
                <w:p w14:paraId="7F4BCEDA">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58.52 </w:t>
                  </w:r>
                </w:p>
              </w:tc>
              <w:tc>
                <w:tcPr>
                  <w:tcW w:w="592" w:type="dxa"/>
                  <w:tcBorders>
                    <w:tl2br w:val="nil"/>
                    <w:tr2bl w:val="nil"/>
                  </w:tcBorders>
                  <w:vAlign w:val="center"/>
                </w:tcPr>
                <w:p w14:paraId="5A06286E">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56.58 </w:t>
                  </w:r>
                </w:p>
              </w:tc>
              <w:tc>
                <w:tcPr>
                  <w:tcW w:w="591" w:type="dxa"/>
                  <w:tcBorders>
                    <w:tl2br w:val="nil"/>
                    <w:tr2bl w:val="nil"/>
                  </w:tcBorders>
                  <w:vAlign w:val="center"/>
                </w:tcPr>
                <w:p w14:paraId="3EC4334D">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54.64 </w:t>
                  </w:r>
                </w:p>
              </w:tc>
              <w:tc>
                <w:tcPr>
                  <w:tcW w:w="592" w:type="dxa"/>
                  <w:tcBorders>
                    <w:tl2br w:val="nil"/>
                    <w:tr2bl w:val="nil"/>
                  </w:tcBorders>
                  <w:vAlign w:val="center"/>
                </w:tcPr>
                <w:p w14:paraId="125E0BA3">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52.70 </w:t>
                  </w:r>
                </w:p>
              </w:tc>
              <w:tc>
                <w:tcPr>
                  <w:tcW w:w="592" w:type="dxa"/>
                  <w:tcBorders>
                    <w:tl2br w:val="nil"/>
                    <w:tr2bl w:val="nil"/>
                  </w:tcBorders>
                  <w:vAlign w:val="center"/>
                </w:tcPr>
                <w:p w14:paraId="2D56E0E1">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50.77 </w:t>
                  </w:r>
                </w:p>
              </w:tc>
            </w:tr>
            <w:tr w14:paraId="7A620E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4" w:hRule="atLeast"/>
              </w:trPr>
              <w:tc>
                <w:tcPr>
                  <w:tcW w:w="1153" w:type="dxa"/>
                  <w:tcBorders>
                    <w:tl2br w:val="nil"/>
                    <w:tr2bl w:val="nil"/>
                  </w:tcBorders>
                  <w:vAlign w:val="center"/>
                </w:tcPr>
                <w:p w14:paraId="26EF0832">
                  <w:pPr>
                    <w:kinsoku w:val="0"/>
                    <w:overflowPunct w:val="0"/>
                    <w:autoSpaceDE w:val="0"/>
                    <w:autoSpaceDN w:val="0"/>
                    <w:adjustRightIn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切割机</w:t>
                  </w:r>
                </w:p>
              </w:tc>
              <w:tc>
                <w:tcPr>
                  <w:tcW w:w="489" w:type="dxa"/>
                  <w:tcBorders>
                    <w:tl2br w:val="nil"/>
                    <w:tr2bl w:val="nil"/>
                  </w:tcBorders>
                  <w:shd w:val="clear" w:color="auto" w:fill="auto"/>
                  <w:vAlign w:val="center"/>
                </w:tcPr>
                <w:p w14:paraId="2B59AFBE">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83.98 </w:t>
                  </w:r>
                </w:p>
              </w:tc>
              <w:tc>
                <w:tcPr>
                  <w:tcW w:w="590" w:type="dxa"/>
                  <w:tcBorders>
                    <w:tl2br w:val="nil"/>
                    <w:tr2bl w:val="nil"/>
                  </w:tcBorders>
                  <w:shd w:val="clear" w:color="auto" w:fill="auto"/>
                  <w:vAlign w:val="center"/>
                </w:tcPr>
                <w:p w14:paraId="5694F2E2">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77.96 </w:t>
                  </w:r>
                </w:p>
              </w:tc>
              <w:tc>
                <w:tcPr>
                  <w:tcW w:w="591" w:type="dxa"/>
                  <w:tcBorders>
                    <w:tl2br w:val="nil"/>
                    <w:tr2bl w:val="nil"/>
                  </w:tcBorders>
                  <w:shd w:val="clear" w:color="auto" w:fill="auto"/>
                  <w:vAlign w:val="center"/>
                </w:tcPr>
                <w:p w14:paraId="0F9CDAB1">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74.44 </w:t>
                  </w:r>
                </w:p>
              </w:tc>
              <w:tc>
                <w:tcPr>
                  <w:tcW w:w="590" w:type="dxa"/>
                  <w:tcBorders>
                    <w:tl2br w:val="nil"/>
                    <w:tr2bl w:val="nil"/>
                  </w:tcBorders>
                  <w:shd w:val="clear" w:color="auto" w:fill="auto"/>
                  <w:vAlign w:val="center"/>
                </w:tcPr>
                <w:p w14:paraId="6E8BC905">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68.42 </w:t>
                  </w:r>
                </w:p>
              </w:tc>
              <w:tc>
                <w:tcPr>
                  <w:tcW w:w="592" w:type="dxa"/>
                  <w:tcBorders>
                    <w:tl2br w:val="nil"/>
                    <w:tr2bl w:val="nil"/>
                  </w:tcBorders>
                  <w:shd w:val="clear" w:color="auto" w:fill="auto"/>
                  <w:vAlign w:val="center"/>
                </w:tcPr>
                <w:p w14:paraId="65F6108B">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64.89 </w:t>
                  </w:r>
                </w:p>
              </w:tc>
              <w:tc>
                <w:tcPr>
                  <w:tcW w:w="592" w:type="dxa"/>
                  <w:tcBorders>
                    <w:tl2br w:val="nil"/>
                    <w:tr2bl w:val="nil"/>
                  </w:tcBorders>
                  <w:shd w:val="clear" w:color="auto" w:fill="auto"/>
                  <w:vAlign w:val="center"/>
                </w:tcPr>
                <w:p w14:paraId="45F83181">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62.40 </w:t>
                  </w:r>
                </w:p>
              </w:tc>
              <w:tc>
                <w:tcPr>
                  <w:tcW w:w="591" w:type="dxa"/>
                  <w:tcBorders>
                    <w:tl2br w:val="nil"/>
                    <w:tr2bl w:val="nil"/>
                  </w:tcBorders>
                  <w:shd w:val="clear" w:color="auto" w:fill="auto"/>
                  <w:vAlign w:val="center"/>
                </w:tcPr>
                <w:p w14:paraId="137B79FE">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60.46 </w:t>
                  </w:r>
                </w:p>
              </w:tc>
              <w:tc>
                <w:tcPr>
                  <w:tcW w:w="592" w:type="dxa"/>
                  <w:tcBorders>
                    <w:tl2br w:val="nil"/>
                    <w:tr2bl w:val="nil"/>
                  </w:tcBorders>
                  <w:shd w:val="clear" w:color="auto" w:fill="auto"/>
                  <w:vAlign w:val="center"/>
                </w:tcPr>
                <w:p w14:paraId="442A9807">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58.52 </w:t>
                  </w:r>
                </w:p>
              </w:tc>
              <w:tc>
                <w:tcPr>
                  <w:tcW w:w="592" w:type="dxa"/>
                  <w:tcBorders>
                    <w:tl2br w:val="nil"/>
                    <w:tr2bl w:val="nil"/>
                  </w:tcBorders>
                  <w:shd w:val="clear" w:color="auto" w:fill="auto"/>
                  <w:vAlign w:val="center"/>
                </w:tcPr>
                <w:p w14:paraId="52C5580B">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56.58 </w:t>
                  </w:r>
                </w:p>
              </w:tc>
              <w:tc>
                <w:tcPr>
                  <w:tcW w:w="591" w:type="dxa"/>
                  <w:tcBorders>
                    <w:tl2br w:val="nil"/>
                    <w:tr2bl w:val="nil"/>
                  </w:tcBorders>
                  <w:shd w:val="clear" w:color="auto" w:fill="auto"/>
                  <w:vAlign w:val="center"/>
                </w:tcPr>
                <w:p w14:paraId="09867A61">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54.64 </w:t>
                  </w:r>
                </w:p>
              </w:tc>
              <w:tc>
                <w:tcPr>
                  <w:tcW w:w="592" w:type="dxa"/>
                  <w:tcBorders>
                    <w:tl2br w:val="nil"/>
                    <w:tr2bl w:val="nil"/>
                  </w:tcBorders>
                  <w:shd w:val="clear" w:color="auto" w:fill="auto"/>
                  <w:vAlign w:val="center"/>
                </w:tcPr>
                <w:p w14:paraId="7A5B6A2C">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52.70 </w:t>
                  </w:r>
                </w:p>
              </w:tc>
              <w:tc>
                <w:tcPr>
                  <w:tcW w:w="592" w:type="dxa"/>
                  <w:tcBorders>
                    <w:tl2br w:val="nil"/>
                    <w:tr2bl w:val="nil"/>
                  </w:tcBorders>
                  <w:shd w:val="clear" w:color="auto" w:fill="auto"/>
                  <w:vAlign w:val="center"/>
                </w:tcPr>
                <w:p w14:paraId="3855FFE7">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50.77 </w:t>
                  </w:r>
                </w:p>
              </w:tc>
            </w:tr>
            <w:tr w14:paraId="4F0410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4" w:hRule="atLeast"/>
              </w:trPr>
              <w:tc>
                <w:tcPr>
                  <w:tcW w:w="1153" w:type="dxa"/>
                  <w:tcBorders>
                    <w:tl2br w:val="nil"/>
                    <w:tr2bl w:val="nil"/>
                  </w:tcBorders>
                  <w:vAlign w:val="center"/>
                </w:tcPr>
                <w:p w14:paraId="79DD67F8">
                  <w:pPr>
                    <w:kinsoku w:val="0"/>
                    <w:overflowPunct w:val="0"/>
                    <w:autoSpaceDE w:val="0"/>
                    <w:autoSpaceDN w:val="0"/>
                    <w:adjustRightInd w:val="0"/>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振捣器</w:t>
                  </w:r>
                </w:p>
              </w:tc>
              <w:tc>
                <w:tcPr>
                  <w:tcW w:w="489" w:type="dxa"/>
                  <w:tcBorders>
                    <w:tl2br w:val="nil"/>
                    <w:tr2bl w:val="nil"/>
                  </w:tcBorders>
                  <w:vAlign w:val="center"/>
                </w:tcPr>
                <w:p w14:paraId="4B9137B8">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88.98 </w:t>
                  </w:r>
                </w:p>
              </w:tc>
              <w:tc>
                <w:tcPr>
                  <w:tcW w:w="590" w:type="dxa"/>
                  <w:tcBorders>
                    <w:tl2br w:val="nil"/>
                    <w:tr2bl w:val="nil"/>
                  </w:tcBorders>
                  <w:vAlign w:val="center"/>
                </w:tcPr>
                <w:p w14:paraId="128B75E0">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82.96 </w:t>
                  </w:r>
                </w:p>
              </w:tc>
              <w:tc>
                <w:tcPr>
                  <w:tcW w:w="591" w:type="dxa"/>
                  <w:tcBorders>
                    <w:tl2br w:val="nil"/>
                    <w:tr2bl w:val="nil"/>
                  </w:tcBorders>
                  <w:vAlign w:val="center"/>
                </w:tcPr>
                <w:p w14:paraId="7D4D91F9">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79.44 </w:t>
                  </w:r>
                </w:p>
              </w:tc>
              <w:tc>
                <w:tcPr>
                  <w:tcW w:w="590" w:type="dxa"/>
                  <w:tcBorders>
                    <w:tl2br w:val="nil"/>
                    <w:tr2bl w:val="nil"/>
                  </w:tcBorders>
                  <w:vAlign w:val="center"/>
                </w:tcPr>
                <w:p w14:paraId="2D4CDF9D">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73.42 </w:t>
                  </w:r>
                </w:p>
              </w:tc>
              <w:tc>
                <w:tcPr>
                  <w:tcW w:w="592" w:type="dxa"/>
                  <w:tcBorders>
                    <w:tl2br w:val="nil"/>
                    <w:tr2bl w:val="nil"/>
                  </w:tcBorders>
                  <w:vAlign w:val="center"/>
                </w:tcPr>
                <w:p w14:paraId="263144DA">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69.89 </w:t>
                  </w:r>
                </w:p>
              </w:tc>
              <w:tc>
                <w:tcPr>
                  <w:tcW w:w="592" w:type="dxa"/>
                  <w:tcBorders>
                    <w:tl2br w:val="nil"/>
                    <w:tr2bl w:val="nil"/>
                  </w:tcBorders>
                  <w:vAlign w:val="center"/>
                </w:tcPr>
                <w:p w14:paraId="6D28FEDF">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67.40 </w:t>
                  </w:r>
                </w:p>
              </w:tc>
              <w:tc>
                <w:tcPr>
                  <w:tcW w:w="591" w:type="dxa"/>
                  <w:tcBorders>
                    <w:tl2br w:val="nil"/>
                    <w:tr2bl w:val="nil"/>
                  </w:tcBorders>
                  <w:vAlign w:val="center"/>
                </w:tcPr>
                <w:p w14:paraId="33BC1AA3">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65.46 </w:t>
                  </w:r>
                </w:p>
              </w:tc>
              <w:tc>
                <w:tcPr>
                  <w:tcW w:w="592" w:type="dxa"/>
                  <w:tcBorders>
                    <w:tl2br w:val="nil"/>
                    <w:tr2bl w:val="nil"/>
                  </w:tcBorders>
                  <w:vAlign w:val="center"/>
                </w:tcPr>
                <w:p w14:paraId="2A30DCDE">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63.52 </w:t>
                  </w:r>
                </w:p>
              </w:tc>
              <w:tc>
                <w:tcPr>
                  <w:tcW w:w="592" w:type="dxa"/>
                  <w:tcBorders>
                    <w:tl2br w:val="nil"/>
                    <w:tr2bl w:val="nil"/>
                  </w:tcBorders>
                  <w:vAlign w:val="center"/>
                </w:tcPr>
                <w:p w14:paraId="30955D25">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61.58 </w:t>
                  </w:r>
                </w:p>
              </w:tc>
              <w:tc>
                <w:tcPr>
                  <w:tcW w:w="591" w:type="dxa"/>
                  <w:tcBorders>
                    <w:tl2br w:val="nil"/>
                    <w:tr2bl w:val="nil"/>
                  </w:tcBorders>
                  <w:vAlign w:val="center"/>
                </w:tcPr>
                <w:p w14:paraId="50614CE6">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59.64 </w:t>
                  </w:r>
                </w:p>
              </w:tc>
              <w:tc>
                <w:tcPr>
                  <w:tcW w:w="592" w:type="dxa"/>
                  <w:tcBorders>
                    <w:tl2br w:val="nil"/>
                    <w:tr2bl w:val="nil"/>
                  </w:tcBorders>
                  <w:vAlign w:val="center"/>
                </w:tcPr>
                <w:p w14:paraId="2F4074FF">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57.70 </w:t>
                  </w:r>
                </w:p>
              </w:tc>
              <w:tc>
                <w:tcPr>
                  <w:tcW w:w="592" w:type="dxa"/>
                  <w:tcBorders>
                    <w:tl2br w:val="nil"/>
                    <w:tr2bl w:val="nil"/>
                  </w:tcBorders>
                  <w:vAlign w:val="center"/>
                </w:tcPr>
                <w:p w14:paraId="0F3F8929">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55.77 </w:t>
                  </w:r>
                </w:p>
              </w:tc>
            </w:tr>
            <w:tr w14:paraId="1B601F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4" w:hRule="atLeast"/>
              </w:trPr>
              <w:tc>
                <w:tcPr>
                  <w:tcW w:w="1153" w:type="dxa"/>
                  <w:tcBorders>
                    <w:tl2br w:val="nil"/>
                    <w:tr2bl w:val="nil"/>
                  </w:tcBorders>
                  <w:vAlign w:val="center"/>
                </w:tcPr>
                <w:p w14:paraId="2293B887">
                  <w:pPr>
                    <w:kinsoku w:val="0"/>
                    <w:overflowPunct w:val="0"/>
                    <w:autoSpaceDE w:val="0"/>
                    <w:autoSpaceDN w:val="0"/>
                    <w:adjustRightIn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振动锤</w:t>
                  </w:r>
                </w:p>
              </w:tc>
              <w:tc>
                <w:tcPr>
                  <w:tcW w:w="489" w:type="dxa"/>
                  <w:tcBorders>
                    <w:tl2br w:val="nil"/>
                    <w:tr2bl w:val="nil"/>
                  </w:tcBorders>
                  <w:vAlign w:val="center"/>
                </w:tcPr>
                <w:p w14:paraId="47057C55">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85.98 </w:t>
                  </w:r>
                </w:p>
              </w:tc>
              <w:tc>
                <w:tcPr>
                  <w:tcW w:w="590" w:type="dxa"/>
                  <w:tcBorders>
                    <w:tl2br w:val="nil"/>
                    <w:tr2bl w:val="nil"/>
                  </w:tcBorders>
                  <w:vAlign w:val="center"/>
                </w:tcPr>
                <w:p w14:paraId="0D640B93">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79.96 </w:t>
                  </w:r>
                </w:p>
              </w:tc>
              <w:tc>
                <w:tcPr>
                  <w:tcW w:w="591" w:type="dxa"/>
                  <w:tcBorders>
                    <w:tl2br w:val="nil"/>
                    <w:tr2bl w:val="nil"/>
                  </w:tcBorders>
                  <w:vAlign w:val="center"/>
                </w:tcPr>
                <w:p w14:paraId="696EEAD5">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76.44 </w:t>
                  </w:r>
                </w:p>
              </w:tc>
              <w:tc>
                <w:tcPr>
                  <w:tcW w:w="590" w:type="dxa"/>
                  <w:tcBorders>
                    <w:tl2br w:val="nil"/>
                    <w:tr2bl w:val="nil"/>
                  </w:tcBorders>
                  <w:vAlign w:val="center"/>
                </w:tcPr>
                <w:p w14:paraId="48A77842">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70.42 </w:t>
                  </w:r>
                </w:p>
              </w:tc>
              <w:tc>
                <w:tcPr>
                  <w:tcW w:w="592" w:type="dxa"/>
                  <w:tcBorders>
                    <w:tl2br w:val="nil"/>
                    <w:tr2bl w:val="nil"/>
                  </w:tcBorders>
                  <w:vAlign w:val="center"/>
                </w:tcPr>
                <w:p w14:paraId="6970DE95">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66.89 </w:t>
                  </w:r>
                </w:p>
              </w:tc>
              <w:tc>
                <w:tcPr>
                  <w:tcW w:w="592" w:type="dxa"/>
                  <w:tcBorders>
                    <w:tl2br w:val="nil"/>
                    <w:tr2bl w:val="nil"/>
                  </w:tcBorders>
                  <w:vAlign w:val="center"/>
                </w:tcPr>
                <w:p w14:paraId="3961D3BD">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64.40 </w:t>
                  </w:r>
                </w:p>
              </w:tc>
              <w:tc>
                <w:tcPr>
                  <w:tcW w:w="591" w:type="dxa"/>
                  <w:tcBorders>
                    <w:tl2br w:val="nil"/>
                    <w:tr2bl w:val="nil"/>
                  </w:tcBorders>
                  <w:vAlign w:val="center"/>
                </w:tcPr>
                <w:p w14:paraId="154EF264">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62.46 </w:t>
                  </w:r>
                </w:p>
              </w:tc>
              <w:tc>
                <w:tcPr>
                  <w:tcW w:w="592" w:type="dxa"/>
                  <w:tcBorders>
                    <w:tl2br w:val="nil"/>
                    <w:tr2bl w:val="nil"/>
                  </w:tcBorders>
                  <w:vAlign w:val="center"/>
                </w:tcPr>
                <w:p w14:paraId="653D64FD">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60.52 </w:t>
                  </w:r>
                </w:p>
              </w:tc>
              <w:tc>
                <w:tcPr>
                  <w:tcW w:w="592" w:type="dxa"/>
                  <w:tcBorders>
                    <w:tl2br w:val="nil"/>
                    <w:tr2bl w:val="nil"/>
                  </w:tcBorders>
                  <w:vAlign w:val="center"/>
                </w:tcPr>
                <w:p w14:paraId="1618188B">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58.58 </w:t>
                  </w:r>
                </w:p>
              </w:tc>
              <w:tc>
                <w:tcPr>
                  <w:tcW w:w="591" w:type="dxa"/>
                  <w:tcBorders>
                    <w:tl2br w:val="nil"/>
                    <w:tr2bl w:val="nil"/>
                  </w:tcBorders>
                  <w:vAlign w:val="center"/>
                </w:tcPr>
                <w:p w14:paraId="44435A81">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56.64 </w:t>
                  </w:r>
                </w:p>
              </w:tc>
              <w:tc>
                <w:tcPr>
                  <w:tcW w:w="592" w:type="dxa"/>
                  <w:tcBorders>
                    <w:tl2br w:val="nil"/>
                    <w:tr2bl w:val="nil"/>
                  </w:tcBorders>
                  <w:vAlign w:val="center"/>
                </w:tcPr>
                <w:p w14:paraId="379A8D33">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54.70 </w:t>
                  </w:r>
                </w:p>
              </w:tc>
              <w:tc>
                <w:tcPr>
                  <w:tcW w:w="592" w:type="dxa"/>
                  <w:tcBorders>
                    <w:tl2br w:val="nil"/>
                    <w:tr2bl w:val="nil"/>
                  </w:tcBorders>
                  <w:vAlign w:val="center"/>
                </w:tcPr>
                <w:p w14:paraId="56B9BF57">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52.77 </w:t>
                  </w:r>
                </w:p>
              </w:tc>
            </w:tr>
            <w:tr w14:paraId="342C64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4" w:hRule="atLeast"/>
              </w:trPr>
              <w:tc>
                <w:tcPr>
                  <w:tcW w:w="1153" w:type="dxa"/>
                  <w:tcBorders>
                    <w:tl2br w:val="nil"/>
                    <w:tr2bl w:val="nil"/>
                  </w:tcBorders>
                  <w:vAlign w:val="center"/>
                </w:tcPr>
                <w:p w14:paraId="4178DEDF">
                  <w:pPr>
                    <w:kinsoku w:val="0"/>
                    <w:overflowPunct w:val="0"/>
                    <w:autoSpaceDE w:val="0"/>
                    <w:autoSpaceDN w:val="0"/>
                    <w:adjustRightInd w:val="0"/>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推土机</w:t>
                  </w:r>
                </w:p>
              </w:tc>
              <w:tc>
                <w:tcPr>
                  <w:tcW w:w="489" w:type="dxa"/>
                  <w:tcBorders>
                    <w:tl2br w:val="nil"/>
                    <w:tr2bl w:val="nil"/>
                  </w:tcBorders>
                  <w:shd w:val="clear" w:color="auto" w:fill="auto"/>
                  <w:vAlign w:val="center"/>
                </w:tcPr>
                <w:p w14:paraId="0BAD148B">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85.98 </w:t>
                  </w:r>
                </w:p>
              </w:tc>
              <w:tc>
                <w:tcPr>
                  <w:tcW w:w="590" w:type="dxa"/>
                  <w:tcBorders>
                    <w:tl2br w:val="nil"/>
                    <w:tr2bl w:val="nil"/>
                  </w:tcBorders>
                  <w:shd w:val="clear" w:color="auto" w:fill="auto"/>
                  <w:vAlign w:val="center"/>
                </w:tcPr>
                <w:p w14:paraId="46662A10">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79.96 </w:t>
                  </w:r>
                </w:p>
              </w:tc>
              <w:tc>
                <w:tcPr>
                  <w:tcW w:w="591" w:type="dxa"/>
                  <w:tcBorders>
                    <w:tl2br w:val="nil"/>
                    <w:tr2bl w:val="nil"/>
                  </w:tcBorders>
                  <w:shd w:val="clear" w:color="auto" w:fill="auto"/>
                  <w:vAlign w:val="center"/>
                </w:tcPr>
                <w:p w14:paraId="7C8FA05D">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76.44 </w:t>
                  </w:r>
                </w:p>
              </w:tc>
              <w:tc>
                <w:tcPr>
                  <w:tcW w:w="590" w:type="dxa"/>
                  <w:tcBorders>
                    <w:tl2br w:val="nil"/>
                    <w:tr2bl w:val="nil"/>
                  </w:tcBorders>
                  <w:shd w:val="clear" w:color="auto" w:fill="auto"/>
                  <w:vAlign w:val="center"/>
                </w:tcPr>
                <w:p w14:paraId="634D33CC">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70.42 </w:t>
                  </w:r>
                </w:p>
              </w:tc>
              <w:tc>
                <w:tcPr>
                  <w:tcW w:w="592" w:type="dxa"/>
                  <w:tcBorders>
                    <w:tl2br w:val="nil"/>
                    <w:tr2bl w:val="nil"/>
                  </w:tcBorders>
                  <w:shd w:val="clear" w:color="auto" w:fill="auto"/>
                  <w:vAlign w:val="center"/>
                </w:tcPr>
                <w:p w14:paraId="459D06A7">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66.89 </w:t>
                  </w:r>
                </w:p>
              </w:tc>
              <w:tc>
                <w:tcPr>
                  <w:tcW w:w="592" w:type="dxa"/>
                  <w:tcBorders>
                    <w:tl2br w:val="nil"/>
                    <w:tr2bl w:val="nil"/>
                  </w:tcBorders>
                  <w:shd w:val="clear" w:color="auto" w:fill="auto"/>
                  <w:vAlign w:val="center"/>
                </w:tcPr>
                <w:p w14:paraId="5D170575">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64.40 </w:t>
                  </w:r>
                </w:p>
              </w:tc>
              <w:tc>
                <w:tcPr>
                  <w:tcW w:w="591" w:type="dxa"/>
                  <w:tcBorders>
                    <w:tl2br w:val="nil"/>
                    <w:tr2bl w:val="nil"/>
                  </w:tcBorders>
                  <w:shd w:val="clear" w:color="auto" w:fill="auto"/>
                  <w:vAlign w:val="center"/>
                </w:tcPr>
                <w:p w14:paraId="07E59F6E">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62.46 </w:t>
                  </w:r>
                </w:p>
              </w:tc>
              <w:tc>
                <w:tcPr>
                  <w:tcW w:w="592" w:type="dxa"/>
                  <w:tcBorders>
                    <w:tl2br w:val="nil"/>
                    <w:tr2bl w:val="nil"/>
                  </w:tcBorders>
                  <w:shd w:val="clear" w:color="auto" w:fill="auto"/>
                  <w:vAlign w:val="center"/>
                </w:tcPr>
                <w:p w14:paraId="22507414">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60.52 </w:t>
                  </w:r>
                </w:p>
              </w:tc>
              <w:tc>
                <w:tcPr>
                  <w:tcW w:w="592" w:type="dxa"/>
                  <w:tcBorders>
                    <w:tl2br w:val="nil"/>
                    <w:tr2bl w:val="nil"/>
                  </w:tcBorders>
                  <w:shd w:val="clear" w:color="auto" w:fill="auto"/>
                  <w:vAlign w:val="center"/>
                </w:tcPr>
                <w:p w14:paraId="17476435">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58.58 </w:t>
                  </w:r>
                </w:p>
              </w:tc>
              <w:tc>
                <w:tcPr>
                  <w:tcW w:w="591" w:type="dxa"/>
                  <w:tcBorders>
                    <w:tl2br w:val="nil"/>
                    <w:tr2bl w:val="nil"/>
                  </w:tcBorders>
                  <w:shd w:val="clear" w:color="auto" w:fill="auto"/>
                  <w:vAlign w:val="center"/>
                </w:tcPr>
                <w:p w14:paraId="616A4AB4">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56.64 </w:t>
                  </w:r>
                </w:p>
              </w:tc>
              <w:tc>
                <w:tcPr>
                  <w:tcW w:w="592" w:type="dxa"/>
                  <w:tcBorders>
                    <w:tl2br w:val="nil"/>
                    <w:tr2bl w:val="nil"/>
                  </w:tcBorders>
                  <w:shd w:val="clear" w:color="auto" w:fill="auto"/>
                  <w:vAlign w:val="center"/>
                </w:tcPr>
                <w:p w14:paraId="39D4D2DC">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54.70 </w:t>
                  </w:r>
                </w:p>
              </w:tc>
              <w:tc>
                <w:tcPr>
                  <w:tcW w:w="592" w:type="dxa"/>
                  <w:tcBorders>
                    <w:tl2br w:val="nil"/>
                    <w:tr2bl w:val="nil"/>
                  </w:tcBorders>
                  <w:shd w:val="clear" w:color="auto" w:fill="auto"/>
                  <w:vAlign w:val="center"/>
                </w:tcPr>
                <w:p w14:paraId="6C801205">
                  <w:pPr>
                    <w:kinsoku w:val="0"/>
                    <w:overflowPunct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52.77 </w:t>
                  </w:r>
                </w:p>
              </w:tc>
            </w:tr>
            <w:tr w14:paraId="164238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4" w:hRule="atLeast"/>
              </w:trPr>
              <w:tc>
                <w:tcPr>
                  <w:tcW w:w="1153" w:type="dxa"/>
                  <w:tcBorders>
                    <w:tl2br w:val="nil"/>
                    <w:tr2bl w:val="nil"/>
                  </w:tcBorders>
                  <w:vAlign w:val="center"/>
                </w:tcPr>
                <w:p w14:paraId="5E9CDD31">
                  <w:pPr>
                    <w:kinsoku w:val="0"/>
                    <w:overflowPunct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运输车辆</w:t>
                  </w:r>
                </w:p>
              </w:tc>
              <w:tc>
                <w:tcPr>
                  <w:tcW w:w="489" w:type="dxa"/>
                  <w:tcBorders>
                    <w:tl2br w:val="nil"/>
                    <w:tr2bl w:val="nil"/>
                  </w:tcBorders>
                  <w:vAlign w:val="center"/>
                </w:tcPr>
                <w:p w14:paraId="0D36F944">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78.98 </w:t>
                  </w:r>
                </w:p>
              </w:tc>
              <w:tc>
                <w:tcPr>
                  <w:tcW w:w="590" w:type="dxa"/>
                  <w:tcBorders>
                    <w:tl2br w:val="nil"/>
                    <w:tr2bl w:val="nil"/>
                  </w:tcBorders>
                  <w:vAlign w:val="center"/>
                </w:tcPr>
                <w:p w14:paraId="428C7B96">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72.96 </w:t>
                  </w:r>
                </w:p>
              </w:tc>
              <w:tc>
                <w:tcPr>
                  <w:tcW w:w="591" w:type="dxa"/>
                  <w:tcBorders>
                    <w:tl2br w:val="nil"/>
                    <w:tr2bl w:val="nil"/>
                  </w:tcBorders>
                  <w:vAlign w:val="center"/>
                </w:tcPr>
                <w:p w14:paraId="63B94251">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69.44 </w:t>
                  </w:r>
                </w:p>
              </w:tc>
              <w:tc>
                <w:tcPr>
                  <w:tcW w:w="590" w:type="dxa"/>
                  <w:tcBorders>
                    <w:tl2br w:val="nil"/>
                    <w:tr2bl w:val="nil"/>
                  </w:tcBorders>
                  <w:vAlign w:val="center"/>
                </w:tcPr>
                <w:p w14:paraId="194AB52E">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63.42 </w:t>
                  </w:r>
                </w:p>
              </w:tc>
              <w:tc>
                <w:tcPr>
                  <w:tcW w:w="592" w:type="dxa"/>
                  <w:tcBorders>
                    <w:tl2br w:val="nil"/>
                    <w:tr2bl w:val="nil"/>
                  </w:tcBorders>
                  <w:vAlign w:val="center"/>
                </w:tcPr>
                <w:p w14:paraId="4B53C322">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59.89 </w:t>
                  </w:r>
                </w:p>
              </w:tc>
              <w:tc>
                <w:tcPr>
                  <w:tcW w:w="592" w:type="dxa"/>
                  <w:tcBorders>
                    <w:tl2br w:val="nil"/>
                    <w:tr2bl w:val="nil"/>
                  </w:tcBorders>
                  <w:vAlign w:val="center"/>
                </w:tcPr>
                <w:p w14:paraId="3D447A68">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57.40 </w:t>
                  </w:r>
                </w:p>
              </w:tc>
              <w:tc>
                <w:tcPr>
                  <w:tcW w:w="591" w:type="dxa"/>
                  <w:tcBorders>
                    <w:tl2br w:val="nil"/>
                    <w:tr2bl w:val="nil"/>
                  </w:tcBorders>
                  <w:vAlign w:val="center"/>
                </w:tcPr>
                <w:p w14:paraId="7581F9EC">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55.46 </w:t>
                  </w:r>
                </w:p>
              </w:tc>
              <w:tc>
                <w:tcPr>
                  <w:tcW w:w="592" w:type="dxa"/>
                  <w:tcBorders>
                    <w:tl2br w:val="nil"/>
                    <w:tr2bl w:val="nil"/>
                  </w:tcBorders>
                  <w:vAlign w:val="center"/>
                </w:tcPr>
                <w:p w14:paraId="4B9C7690">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53.52 </w:t>
                  </w:r>
                </w:p>
              </w:tc>
              <w:tc>
                <w:tcPr>
                  <w:tcW w:w="592" w:type="dxa"/>
                  <w:tcBorders>
                    <w:tl2br w:val="nil"/>
                    <w:tr2bl w:val="nil"/>
                  </w:tcBorders>
                  <w:vAlign w:val="center"/>
                </w:tcPr>
                <w:p w14:paraId="0F5D1729">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51.58 </w:t>
                  </w:r>
                </w:p>
              </w:tc>
              <w:tc>
                <w:tcPr>
                  <w:tcW w:w="591" w:type="dxa"/>
                  <w:tcBorders>
                    <w:tl2br w:val="nil"/>
                    <w:tr2bl w:val="nil"/>
                  </w:tcBorders>
                  <w:vAlign w:val="center"/>
                </w:tcPr>
                <w:p w14:paraId="3FD7F412">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49.64 </w:t>
                  </w:r>
                </w:p>
              </w:tc>
              <w:tc>
                <w:tcPr>
                  <w:tcW w:w="592" w:type="dxa"/>
                  <w:tcBorders>
                    <w:tl2br w:val="nil"/>
                    <w:tr2bl w:val="nil"/>
                  </w:tcBorders>
                  <w:vAlign w:val="center"/>
                </w:tcPr>
                <w:p w14:paraId="79E0F762">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47.70 </w:t>
                  </w:r>
                </w:p>
              </w:tc>
              <w:tc>
                <w:tcPr>
                  <w:tcW w:w="592" w:type="dxa"/>
                  <w:tcBorders>
                    <w:tl2br w:val="nil"/>
                    <w:tr2bl w:val="nil"/>
                  </w:tcBorders>
                  <w:vAlign w:val="center"/>
                </w:tcPr>
                <w:p w14:paraId="093A0514">
                  <w:pPr>
                    <w:kinsoku w:val="0"/>
                    <w:overflowPunct w:val="0"/>
                    <w:jc w:val="center"/>
                    <w:rPr>
                      <w:rFonts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45.77 </w:t>
                  </w:r>
                </w:p>
              </w:tc>
            </w:tr>
            <w:tr w14:paraId="1714D4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4" w:hRule="atLeast"/>
              </w:trPr>
              <w:tc>
                <w:tcPr>
                  <w:tcW w:w="1153" w:type="dxa"/>
                  <w:tcBorders>
                    <w:tl2br w:val="nil"/>
                    <w:tr2bl w:val="nil"/>
                  </w:tcBorders>
                  <w:vAlign w:val="center"/>
                </w:tcPr>
                <w:p w14:paraId="73C3E7BF">
                  <w:pPr>
                    <w:kinsoku w:val="0"/>
                    <w:overflowPunct w:val="0"/>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合计</w:t>
                  </w:r>
                </w:p>
              </w:tc>
              <w:tc>
                <w:tcPr>
                  <w:tcW w:w="489" w:type="dxa"/>
                  <w:tcBorders>
                    <w:tl2br w:val="nil"/>
                    <w:tr2bl w:val="nil"/>
                  </w:tcBorders>
                  <w:vAlign w:val="center"/>
                </w:tcPr>
                <w:p w14:paraId="0C29CFD4">
                  <w:pPr>
                    <w:kinsoku w:val="0"/>
                    <w:overflowPunct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94</w:t>
                  </w:r>
                </w:p>
              </w:tc>
              <w:tc>
                <w:tcPr>
                  <w:tcW w:w="590" w:type="dxa"/>
                  <w:tcBorders>
                    <w:tl2br w:val="nil"/>
                    <w:tr2bl w:val="nil"/>
                  </w:tcBorders>
                  <w:vAlign w:val="center"/>
                </w:tcPr>
                <w:p w14:paraId="1D39255C">
                  <w:pPr>
                    <w:kinsoku w:val="0"/>
                    <w:overflowPunct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88</w:t>
                  </w:r>
                </w:p>
              </w:tc>
              <w:tc>
                <w:tcPr>
                  <w:tcW w:w="591" w:type="dxa"/>
                  <w:tcBorders>
                    <w:tl2br w:val="nil"/>
                    <w:tr2bl w:val="nil"/>
                  </w:tcBorders>
                  <w:vAlign w:val="center"/>
                </w:tcPr>
                <w:p w14:paraId="16099060">
                  <w:pPr>
                    <w:kinsoku w:val="0"/>
                    <w:overflowPunct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84</w:t>
                  </w:r>
                </w:p>
              </w:tc>
              <w:tc>
                <w:tcPr>
                  <w:tcW w:w="590" w:type="dxa"/>
                  <w:tcBorders>
                    <w:tl2br w:val="nil"/>
                    <w:tr2bl w:val="nil"/>
                  </w:tcBorders>
                  <w:vAlign w:val="center"/>
                </w:tcPr>
                <w:p w14:paraId="2FBAE862">
                  <w:pPr>
                    <w:kinsoku w:val="0"/>
                    <w:overflowPunct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78</w:t>
                  </w:r>
                </w:p>
              </w:tc>
              <w:tc>
                <w:tcPr>
                  <w:tcW w:w="592" w:type="dxa"/>
                  <w:tcBorders>
                    <w:tl2br w:val="nil"/>
                    <w:tr2bl w:val="nil"/>
                  </w:tcBorders>
                  <w:vAlign w:val="center"/>
                </w:tcPr>
                <w:p w14:paraId="5C103FC0">
                  <w:pPr>
                    <w:kinsoku w:val="0"/>
                    <w:overflowPunct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75</w:t>
                  </w:r>
                </w:p>
              </w:tc>
              <w:tc>
                <w:tcPr>
                  <w:tcW w:w="592" w:type="dxa"/>
                  <w:tcBorders>
                    <w:tl2br w:val="nil"/>
                    <w:tr2bl w:val="nil"/>
                  </w:tcBorders>
                  <w:vAlign w:val="center"/>
                </w:tcPr>
                <w:p w14:paraId="0AF80CA9">
                  <w:pPr>
                    <w:kinsoku w:val="0"/>
                    <w:overflowPunct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72</w:t>
                  </w:r>
                </w:p>
              </w:tc>
              <w:tc>
                <w:tcPr>
                  <w:tcW w:w="591" w:type="dxa"/>
                  <w:tcBorders>
                    <w:tl2br w:val="nil"/>
                    <w:tr2bl w:val="nil"/>
                  </w:tcBorders>
                  <w:vAlign w:val="center"/>
                </w:tcPr>
                <w:p w14:paraId="32CEDF56">
                  <w:pPr>
                    <w:kinsoku w:val="0"/>
                    <w:overflowPunct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70</w:t>
                  </w:r>
                </w:p>
              </w:tc>
              <w:tc>
                <w:tcPr>
                  <w:tcW w:w="592" w:type="dxa"/>
                  <w:tcBorders>
                    <w:tl2br w:val="nil"/>
                    <w:tr2bl w:val="nil"/>
                  </w:tcBorders>
                  <w:vAlign w:val="center"/>
                </w:tcPr>
                <w:p w14:paraId="0C51AA8D">
                  <w:pPr>
                    <w:kinsoku w:val="0"/>
                    <w:overflowPunct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68</w:t>
                  </w:r>
                </w:p>
              </w:tc>
              <w:tc>
                <w:tcPr>
                  <w:tcW w:w="592" w:type="dxa"/>
                  <w:tcBorders>
                    <w:tl2br w:val="nil"/>
                    <w:tr2bl w:val="nil"/>
                  </w:tcBorders>
                  <w:vAlign w:val="center"/>
                </w:tcPr>
                <w:p w14:paraId="1127C2B1">
                  <w:pPr>
                    <w:kinsoku w:val="0"/>
                    <w:overflowPunct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66</w:t>
                  </w:r>
                </w:p>
              </w:tc>
              <w:tc>
                <w:tcPr>
                  <w:tcW w:w="591" w:type="dxa"/>
                  <w:tcBorders>
                    <w:tl2br w:val="nil"/>
                    <w:tr2bl w:val="nil"/>
                  </w:tcBorders>
                  <w:vAlign w:val="center"/>
                </w:tcPr>
                <w:p w14:paraId="281E20ED">
                  <w:pPr>
                    <w:kinsoku w:val="0"/>
                    <w:overflowPunct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64</w:t>
                  </w:r>
                </w:p>
              </w:tc>
              <w:tc>
                <w:tcPr>
                  <w:tcW w:w="592" w:type="dxa"/>
                  <w:tcBorders>
                    <w:tl2br w:val="nil"/>
                    <w:tr2bl w:val="nil"/>
                  </w:tcBorders>
                  <w:vAlign w:val="center"/>
                </w:tcPr>
                <w:p w14:paraId="1A0C0504">
                  <w:pPr>
                    <w:kinsoku w:val="0"/>
                    <w:overflowPunct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62</w:t>
                  </w:r>
                </w:p>
              </w:tc>
              <w:tc>
                <w:tcPr>
                  <w:tcW w:w="592" w:type="dxa"/>
                  <w:tcBorders>
                    <w:tl2br w:val="nil"/>
                    <w:tr2bl w:val="nil"/>
                  </w:tcBorders>
                  <w:vAlign w:val="center"/>
                </w:tcPr>
                <w:p w14:paraId="2B117B8A">
                  <w:pPr>
                    <w:kinsoku w:val="0"/>
                    <w:overflowPunct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61</w:t>
                  </w:r>
                </w:p>
              </w:tc>
            </w:tr>
          </w:tbl>
          <w:p w14:paraId="756A4F71">
            <w:pPr>
              <w:adjustRightInd w:val="0"/>
              <w:snapToGrid w:val="0"/>
              <w:spacing w:before="120" w:beforeLines="50" w:line="360" w:lineRule="auto"/>
              <w:ind w:firstLine="482" w:firstLineChars="200"/>
              <w:textAlignment w:val="baseline"/>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3、影响分析</w:t>
            </w:r>
          </w:p>
          <w:p w14:paraId="6D130BC7">
            <w:pPr>
              <w:adjustRightInd w:val="0"/>
              <w:snapToGrid w:val="0"/>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从上表可见，施工期噪声昼间最大影响距离为</w:t>
            </w:r>
            <w:r>
              <w:rPr>
                <w:rFonts w:hint="eastAsia"/>
                <w:color w:val="000000" w:themeColor="text1"/>
                <w:sz w:val="24"/>
                <w:highlight w:val="none"/>
                <w:lang w:val="en-US" w:eastAsia="zh-CN"/>
                <w14:textFill>
                  <w14:solidFill>
                    <w14:schemeClr w14:val="tx1"/>
                  </w14:solidFill>
                </w14:textFill>
              </w:rPr>
              <w:t>150</w:t>
            </w:r>
            <w:r>
              <w:rPr>
                <w:color w:val="000000" w:themeColor="text1"/>
                <w:sz w:val="24"/>
                <w:highlight w:val="none"/>
                <w14:textFill>
                  <w14:solidFill>
                    <w14:schemeClr w14:val="tx1"/>
                  </w14:solidFill>
                </w14:textFill>
              </w:rPr>
              <w:t>m，</w:t>
            </w:r>
            <w:r>
              <w:rPr>
                <w:rFonts w:hint="eastAsia"/>
                <w:color w:val="000000" w:themeColor="text1"/>
                <w:sz w:val="24"/>
                <w:highlight w:val="none"/>
                <w:lang w:val="en-US" w:eastAsia="zh-CN"/>
                <w14:textFill>
                  <w14:solidFill>
                    <w14:schemeClr w14:val="tx1"/>
                  </w14:solidFill>
                </w14:textFill>
              </w:rPr>
              <w:t>150</w:t>
            </w:r>
            <w:r>
              <w:rPr>
                <w:color w:val="000000" w:themeColor="text1"/>
                <w:sz w:val="24"/>
                <w:highlight w:val="none"/>
                <w14:textFill>
                  <w14:solidFill>
                    <w14:schemeClr w14:val="tx1"/>
                  </w14:solidFill>
                </w14:textFill>
              </w:rPr>
              <w:t>m外可符合《建筑施工噪声排放标准》</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GB12523-20</w:t>
            </w:r>
            <w:r>
              <w:rPr>
                <w:rFonts w:hint="eastAsia"/>
                <w:color w:val="000000" w:themeColor="text1"/>
                <w:sz w:val="24"/>
                <w:highlight w:val="none"/>
                <w:lang w:val="en-US" w:eastAsia="zh-CN"/>
                <w14:textFill>
                  <w14:solidFill>
                    <w14:schemeClr w14:val="tx1"/>
                  </w14:solidFill>
                </w14:textFill>
              </w:rPr>
              <w:t>25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标准限值。</w:t>
            </w:r>
          </w:p>
          <w:p w14:paraId="3D25548F">
            <w:pPr>
              <w:spacing w:line="360" w:lineRule="auto"/>
              <w:ind w:firstLine="480" w:firstLineChars="200"/>
              <w:rPr>
                <w:rFonts w:hint="eastAsia"/>
                <w:snapToGrid w:val="0"/>
                <w:color w:val="000000" w:themeColor="text1"/>
                <w:sz w:val="24"/>
                <w:highlight w:val="none"/>
                <w:lang w:eastAsia="zh-CN"/>
                <w14:textFill>
                  <w14:solidFill>
                    <w14:schemeClr w14:val="tx1"/>
                  </w14:solidFill>
                </w14:textFill>
              </w:rPr>
            </w:pPr>
            <w:r>
              <w:rPr>
                <w:rFonts w:hint="eastAsia"/>
                <w:snapToGrid w:val="0"/>
                <w:color w:val="000000" w:themeColor="text1"/>
                <w:sz w:val="24"/>
                <w:highlight w:val="none"/>
                <w14:textFill>
                  <w14:solidFill>
                    <w14:schemeClr w14:val="tx1"/>
                  </w14:solidFill>
                </w14:textFill>
              </w:rPr>
              <w:t>在施工过程中，应尽量选择合理的施工时间，</w:t>
            </w:r>
            <w:r>
              <w:rPr>
                <w:rFonts w:hint="eastAsia"/>
                <w:snapToGrid w:val="0"/>
                <w:color w:val="000000" w:themeColor="text1"/>
                <w:sz w:val="24"/>
                <w:highlight w:val="none"/>
                <w:lang w:val="en-US" w:eastAsia="zh-CN"/>
                <w14:textFill>
                  <w14:solidFill>
                    <w14:schemeClr w14:val="tx1"/>
                  </w14:solidFill>
                </w14:textFill>
              </w:rPr>
              <w:t>项目仅在昼间施工，夜间不施工，昼间施工时</w:t>
            </w:r>
            <w:r>
              <w:rPr>
                <w:rFonts w:hint="eastAsia"/>
                <w:snapToGrid w:val="0"/>
                <w:color w:val="000000" w:themeColor="text1"/>
                <w:sz w:val="24"/>
                <w:highlight w:val="none"/>
                <w14:textFill>
                  <w14:solidFill>
                    <w14:schemeClr w14:val="tx1"/>
                  </w14:solidFill>
                </w14:textFill>
              </w:rPr>
              <w:t>高噪声设备作业尽量避开午间休息时间，最大程度避免噪声扰民</w:t>
            </w:r>
            <w:r>
              <w:rPr>
                <w:rFonts w:hint="eastAsia"/>
                <w:snapToGrid w:val="0"/>
                <w:color w:val="000000" w:themeColor="text1"/>
                <w:sz w:val="24"/>
                <w:highlight w:val="none"/>
                <w:lang w:eastAsia="zh-CN"/>
                <w14:textFill>
                  <w14:solidFill>
                    <w14:schemeClr w14:val="tx1"/>
                  </w14:solidFill>
                </w14:textFill>
              </w:rPr>
              <w:t>；项目区周围均设置围挡进行降噪。</w:t>
            </w:r>
          </w:p>
          <w:p w14:paraId="7443AA5E">
            <w:pPr>
              <w:spacing w:line="360" w:lineRule="auto"/>
              <w:ind w:firstLine="480" w:firstLineChars="200"/>
              <w:rPr>
                <w:snapToGrid w:val="0"/>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项目高噪声施工器具等临时工程均设置于项目区中部</w:t>
            </w:r>
            <w:r>
              <w:rPr>
                <w:rFonts w:hint="eastAsia"/>
                <w:bCs/>
                <w:color w:val="000000" w:themeColor="text1"/>
                <w:sz w:val="24"/>
                <w:highlight w:val="none"/>
                <w:lang w:val="en-US" w:eastAsia="zh-CN"/>
                <w14:textFill>
                  <w14:solidFill>
                    <w14:schemeClr w14:val="tx1"/>
                  </w14:solidFill>
                </w14:textFill>
              </w:rPr>
              <w:t>偏西</w:t>
            </w:r>
            <w:r>
              <w:rPr>
                <w:rFonts w:hint="eastAsia"/>
                <w:bCs/>
                <w:color w:val="000000" w:themeColor="text1"/>
                <w:sz w:val="24"/>
                <w:highlight w:val="none"/>
                <w14:textFill>
                  <w14:solidFill>
                    <w14:schemeClr w14:val="tx1"/>
                  </w14:solidFill>
                </w14:textFill>
              </w:rPr>
              <w:t>位置，远离项目区</w:t>
            </w:r>
            <w:r>
              <w:rPr>
                <w:rFonts w:hint="eastAsia"/>
                <w:bCs/>
                <w:color w:val="000000" w:themeColor="text1"/>
                <w:sz w:val="24"/>
                <w:highlight w:val="none"/>
                <w:lang w:val="en-US" w:eastAsia="zh-CN"/>
                <w14:textFill>
                  <w14:solidFill>
                    <w14:schemeClr w14:val="tx1"/>
                  </w14:solidFill>
                </w14:textFill>
              </w:rPr>
              <w:t>东北、东侧、南侧居民点</w:t>
            </w:r>
            <w:r>
              <w:rPr>
                <w:rFonts w:hint="eastAsia"/>
                <w:bCs/>
                <w:color w:val="000000" w:themeColor="text1"/>
                <w:sz w:val="24"/>
                <w:highlight w:val="none"/>
                <w:lang w:eastAsia="zh-CN"/>
                <w14:textFill>
                  <w14:solidFill>
                    <w14:schemeClr w14:val="tx1"/>
                  </w14:solidFill>
                </w14:textFill>
              </w:rPr>
              <w:t>布置，最大程度降低施工噪声对其影响</w:t>
            </w:r>
            <w:r>
              <w:rPr>
                <w:rFonts w:hint="eastAsia"/>
                <w:bCs/>
                <w:color w:val="000000" w:themeColor="text1"/>
                <w:sz w:val="24"/>
                <w:highlight w:val="none"/>
                <w14:textFill>
                  <w14:solidFill>
                    <w14:schemeClr w14:val="tx1"/>
                  </w14:solidFill>
                </w14:textFill>
              </w:rPr>
              <w:t>。</w:t>
            </w:r>
            <w:r>
              <w:rPr>
                <w:rFonts w:hint="eastAsia"/>
                <w:snapToGrid w:val="0"/>
                <w:color w:val="000000" w:themeColor="text1"/>
                <w:sz w:val="24"/>
                <w:highlight w:val="none"/>
                <w14:textFill>
                  <w14:solidFill>
                    <w14:schemeClr w14:val="tx1"/>
                  </w14:solidFill>
                </w14:textFill>
              </w:rPr>
              <w:t>本项目施工噪声影响随施工的结束而消失，不会形成施工噪声的长期声环境影响，其环境影响可控制在当地环境可接受范围内。</w:t>
            </w:r>
          </w:p>
          <w:p w14:paraId="241CADB7">
            <w:pPr>
              <w:adjustRightInd w:val="0"/>
              <w:snapToGrid w:val="0"/>
              <w:spacing w:line="360" w:lineRule="auto"/>
              <w:ind w:firstLine="480" w:firstLineChars="200"/>
              <w:textAlignment w:val="baseline"/>
              <w:rPr>
                <w:b w:val="0"/>
                <w:bCs/>
                <w:color w:val="000000" w:themeColor="text1"/>
                <w:sz w:val="24"/>
                <w:highlight w:val="none"/>
                <w14:textFill>
                  <w14:solidFill>
                    <w14:schemeClr w14:val="tx1"/>
                  </w14:solidFill>
                </w14:textFill>
              </w:rPr>
            </w:pPr>
            <w:r>
              <w:rPr>
                <w:rFonts w:hint="eastAsia"/>
                <w:snapToGrid w:val="0"/>
                <w:color w:val="000000" w:themeColor="text1"/>
                <w:sz w:val="24"/>
                <w:highlight w:val="none"/>
                <w:lang w:val="en-US" w:eastAsia="zh-CN"/>
                <w14:textFill>
                  <w14:solidFill>
                    <w14:schemeClr w14:val="tx1"/>
                  </w14:solidFill>
                </w14:textFill>
              </w:rPr>
              <w:t>经采取相应防治措施后，</w:t>
            </w:r>
            <w:r>
              <w:rPr>
                <w:b w:val="0"/>
                <w:bCs/>
                <w:color w:val="000000" w:themeColor="text1"/>
                <w:sz w:val="24"/>
                <w:highlight w:val="none"/>
                <w14:textFill>
                  <w14:solidFill>
                    <w14:schemeClr w14:val="tx1"/>
                  </w14:solidFill>
                </w14:textFill>
              </w:rPr>
              <w:t>可有效减缓施工期噪声对敏感点的影响，降低施工期噪声污染。</w:t>
            </w:r>
          </w:p>
          <w:p w14:paraId="0A0A623C">
            <w:pPr>
              <w:spacing w:line="360" w:lineRule="auto"/>
              <w:ind w:firstLine="482" w:firstLineChars="200"/>
              <w:textAlignment w:val="baseline"/>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五、固废环境影响分析</w:t>
            </w:r>
          </w:p>
          <w:p w14:paraId="7D3D7F49">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本项目施工期固体废物主要包括建筑垃圾、生活垃圾</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隔油沉淀池废油</w:t>
            </w:r>
            <w:r>
              <w:rPr>
                <w:color w:val="000000" w:themeColor="text1"/>
                <w:sz w:val="24"/>
                <w:highlight w:val="none"/>
                <w14:textFill>
                  <w14:solidFill>
                    <w14:schemeClr w14:val="tx1"/>
                  </w14:solidFill>
                </w14:textFill>
              </w:rPr>
              <w:t>。</w:t>
            </w:r>
          </w:p>
          <w:p w14:paraId="7E06860B">
            <w:pPr>
              <w:spacing w:line="360" w:lineRule="auto"/>
              <w:ind w:firstLine="482" w:firstLineChars="200"/>
              <w:textAlignment w:val="baseline"/>
              <w:rPr>
                <w:b/>
                <w:color w:val="000000" w:themeColor="text1"/>
                <w:sz w:val="24"/>
                <w:highlight w:val="none"/>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1</w:t>
            </w:r>
            <w:r>
              <w:rPr>
                <w:b/>
                <w:color w:val="000000" w:themeColor="text1"/>
                <w:sz w:val="24"/>
                <w:highlight w:val="none"/>
                <w14:textFill>
                  <w14:solidFill>
                    <w14:schemeClr w14:val="tx1"/>
                  </w14:solidFill>
                </w14:textFill>
              </w:rPr>
              <w:t>、建筑垃圾</w:t>
            </w:r>
          </w:p>
          <w:p w14:paraId="26C39CD9">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项目施工过程中产生废弃的建材、包装材料等建筑垃圾及废渣产生总量约</w:t>
            </w:r>
            <w:r>
              <w:rPr>
                <w:rFonts w:hint="eastAsia"/>
                <w:color w:val="000000" w:themeColor="text1"/>
                <w:sz w:val="24"/>
                <w:highlight w:val="none"/>
                <w:lang w:val="en-US" w:eastAsia="zh-CN"/>
                <w14:textFill>
                  <w14:solidFill>
                    <w14:schemeClr w14:val="tx1"/>
                  </w14:solidFill>
                </w14:textFill>
              </w:rPr>
              <w:t>60</w:t>
            </w:r>
            <w:r>
              <w:rPr>
                <w:color w:val="000000" w:themeColor="text1"/>
                <w:sz w:val="24"/>
                <w:highlight w:val="none"/>
                <w14:textFill>
                  <w14:solidFill>
                    <w14:schemeClr w14:val="tx1"/>
                  </w14:solidFill>
                </w14:textFill>
              </w:rPr>
              <w:t>00m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，若堆放、处置不当，将直接破坏项目周围的植被。建筑垃圾部分回收利用，不能综合利用的运至指定的弃渣场堆放。</w:t>
            </w:r>
          </w:p>
          <w:p w14:paraId="38D5856A">
            <w:pPr>
              <w:spacing w:line="360" w:lineRule="auto"/>
              <w:ind w:firstLine="482" w:firstLineChars="200"/>
              <w:textAlignment w:val="baseline"/>
              <w:rPr>
                <w:bCs/>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环评要求：</w:t>
            </w:r>
            <w:r>
              <w:rPr>
                <w:bCs/>
                <w:color w:val="000000" w:themeColor="text1"/>
                <w:sz w:val="24"/>
                <w:highlight w:val="none"/>
                <w14:textFill>
                  <w14:solidFill>
                    <w14:schemeClr w14:val="tx1"/>
                  </w14:solidFill>
                </w14:textFill>
              </w:rPr>
              <w:t>建设单位对于施工期间产生的可回收利用的废料（如钢筋、钢板、木材等</w:t>
            </w:r>
            <w:r>
              <w:rPr>
                <w:rFonts w:hint="eastAsia"/>
                <w:bCs/>
                <w:color w:val="000000" w:themeColor="text1"/>
                <w:sz w:val="24"/>
                <w:highlight w:val="none"/>
                <w:lang w:eastAsia="zh-CN"/>
                <w14:textFill>
                  <w14:solidFill>
                    <w14:schemeClr w14:val="tx1"/>
                  </w14:solidFill>
                </w14:textFill>
              </w:rPr>
              <w:t>下脚料</w:t>
            </w:r>
            <w:r>
              <w:rPr>
                <w:bCs/>
                <w:color w:val="000000" w:themeColor="text1"/>
                <w:sz w:val="24"/>
                <w:highlight w:val="none"/>
                <w14:textFill>
                  <w14:solidFill>
                    <w14:schemeClr w14:val="tx1"/>
                  </w14:solidFill>
                </w14:textFill>
              </w:rPr>
              <w:t>）通过分类收集后交废物收购站处理；对不能回收的建筑垃圾（如混凝土废料、含砖、石、砂的杂土等）应在施工</w:t>
            </w:r>
            <w:r>
              <w:rPr>
                <w:rFonts w:hint="eastAsia"/>
                <w:bCs/>
                <w:color w:val="000000" w:themeColor="text1"/>
                <w:sz w:val="24"/>
                <w:highlight w:val="none"/>
                <w:lang w:val="en-US" w:eastAsia="zh-CN"/>
                <w14:textFill>
                  <w14:solidFill>
                    <w14:schemeClr w14:val="tx1"/>
                  </w14:solidFill>
                </w14:textFill>
              </w:rPr>
              <w:t>过程中</w:t>
            </w:r>
            <w:r>
              <w:rPr>
                <w:bCs/>
                <w:color w:val="000000" w:themeColor="text1"/>
                <w:sz w:val="24"/>
                <w:highlight w:val="none"/>
                <w14:textFill>
                  <w14:solidFill>
                    <w14:schemeClr w14:val="tx1"/>
                  </w14:solidFill>
                </w14:textFill>
              </w:rPr>
              <w:t>及时清运至政府指定的场地。本项目不设置渣场。</w:t>
            </w:r>
            <w:r>
              <w:rPr>
                <w:color w:val="000000" w:themeColor="text1"/>
                <w:sz w:val="24"/>
                <w:highlight w:val="none"/>
                <w14:textFill>
                  <w14:solidFill>
                    <w14:schemeClr w14:val="tx1"/>
                  </w14:solidFill>
                </w14:textFill>
              </w:rPr>
              <w:t>项目产生的建筑垃圾施工单位应按照《中华人民共和国固体废物污染环境防治法》（2020年9月1日起施行）等要求，及时清运到环卫部门指定或核准建筑垃圾场处理，严禁随意倾倒。</w:t>
            </w:r>
            <w:r>
              <w:rPr>
                <w:bCs/>
                <w:color w:val="000000" w:themeColor="text1"/>
                <w:sz w:val="24"/>
                <w:highlight w:val="none"/>
                <w14:textFill>
                  <w14:solidFill>
                    <w14:schemeClr w14:val="tx1"/>
                  </w14:solidFill>
                </w14:textFill>
              </w:rPr>
              <w:t>同时，为确保建筑垃圾处置措施落实，建设单位或施工总承包单位在与建筑垃圾清运公司签订运输合同时，应要求承包公司提供废弃物去向的证明材料，严禁随意倾倒、填埋，不得出现超载、撒漏、不到指定地点卸货等现象。</w:t>
            </w:r>
            <w:r>
              <w:rPr>
                <w:b/>
                <w:color w:val="000000" w:themeColor="text1"/>
                <w:sz w:val="24"/>
                <w:highlight w:val="none"/>
                <w:u w:val="single"/>
                <w14:textFill>
                  <w14:solidFill>
                    <w14:schemeClr w14:val="tx1"/>
                  </w14:solidFill>
                </w14:textFill>
              </w:rPr>
              <w:t>严禁</w:t>
            </w:r>
            <w:r>
              <w:rPr>
                <w:b/>
                <w:color w:val="000000" w:themeColor="text1"/>
                <w:kern w:val="0"/>
                <w:sz w:val="24"/>
                <w:highlight w:val="none"/>
                <w:u w:val="single"/>
                <w14:textFill>
                  <w14:solidFill>
                    <w14:schemeClr w14:val="tx1"/>
                  </w14:solidFill>
                </w14:textFill>
              </w:rPr>
              <w:t>建筑垃圾倾倒至</w:t>
            </w:r>
            <w:r>
              <w:rPr>
                <w:b/>
                <w:color w:val="000000" w:themeColor="text1"/>
                <w:sz w:val="24"/>
                <w:highlight w:val="none"/>
                <w:u w:val="single"/>
                <w14:textFill>
                  <w14:solidFill>
                    <w14:schemeClr w14:val="tx1"/>
                  </w14:solidFill>
                </w14:textFill>
              </w:rPr>
              <w:t>项目周边地表水体内。</w:t>
            </w:r>
          </w:p>
          <w:p w14:paraId="18A6E15D">
            <w:pPr>
              <w:spacing w:line="360" w:lineRule="auto"/>
              <w:ind w:firstLine="482" w:firstLineChars="200"/>
              <w:textAlignment w:val="baseline"/>
              <w:rPr>
                <w:b/>
                <w:color w:val="000000" w:themeColor="text1"/>
                <w:sz w:val="24"/>
                <w:highlight w:val="none"/>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2</w:t>
            </w:r>
            <w:r>
              <w:rPr>
                <w:b/>
                <w:color w:val="000000" w:themeColor="text1"/>
                <w:sz w:val="24"/>
                <w:highlight w:val="none"/>
                <w14:textFill>
                  <w14:solidFill>
                    <w14:schemeClr w14:val="tx1"/>
                  </w14:solidFill>
                </w14:textFill>
              </w:rPr>
              <w:t>、生活垃圾</w:t>
            </w:r>
          </w:p>
          <w:p w14:paraId="6EB66183">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本项目施工期生活垃圾产生量约为</w:t>
            </w:r>
            <w:r>
              <w:rPr>
                <w:rFonts w:hint="eastAsia"/>
                <w:color w:val="000000" w:themeColor="text1"/>
                <w:sz w:val="24"/>
                <w:highlight w:val="none"/>
                <w:lang w:val="en-US" w:eastAsia="zh-CN"/>
                <w14:textFill>
                  <w14:solidFill>
                    <w14:schemeClr w14:val="tx1"/>
                  </w14:solidFill>
                </w14:textFill>
              </w:rPr>
              <w:t>20</w:t>
            </w:r>
            <w:r>
              <w:rPr>
                <w:color w:val="000000" w:themeColor="text1"/>
                <w:sz w:val="24"/>
                <w:highlight w:val="none"/>
                <w14:textFill>
                  <w14:solidFill>
                    <w14:schemeClr w14:val="tx1"/>
                  </w14:solidFill>
                </w14:textFill>
              </w:rPr>
              <w:t>kg/d，施工期需对生产垃圾妥善处理，生活垃圾经袋装收集后，由市政环卫部门统一清运，并严格做到日产日清。工程施工期间配置垃圾桶，对每个垃圾桶存放处经常喷洒灭害灵等药水，保持工区环境的清洁卫生</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以防止蚊蝇孳生，减免对施工区环境卫生产生不利影响。</w:t>
            </w:r>
          </w:p>
          <w:p w14:paraId="1A7E7643">
            <w:pPr>
              <w:spacing w:line="360" w:lineRule="auto"/>
              <w:ind w:firstLine="482" w:firstLineChars="200"/>
              <w:textAlignment w:val="baseline"/>
              <w:rPr>
                <w:rFonts w:hint="eastAsia"/>
                <w:b/>
                <w:color w:val="000000" w:themeColor="text1"/>
                <w:sz w:val="24"/>
                <w:highlight w:val="none"/>
                <w:lang w:eastAsia="zh-CN"/>
                <w14:textFill>
                  <w14:solidFill>
                    <w14:schemeClr w14:val="tx1"/>
                  </w14:solidFill>
                </w14:textFill>
              </w:rPr>
            </w:pPr>
            <w:r>
              <w:rPr>
                <w:b/>
                <w:color w:val="000000" w:themeColor="text1"/>
                <w:sz w:val="24"/>
                <w:highlight w:val="none"/>
                <w14:textFill>
                  <w14:solidFill>
                    <w14:schemeClr w14:val="tx1"/>
                  </w14:solidFill>
                </w14:textFill>
              </w:rPr>
              <w:t>综上所述，本项目施工期在严格落实本环评提出的上述防治要求后，施工期产生的固体废物可实现资源化利用或无害化处置，不会对环境造成二次污染</w:t>
            </w:r>
            <w:r>
              <w:rPr>
                <w:rFonts w:hint="eastAsia"/>
                <w:b/>
                <w:color w:val="000000" w:themeColor="text1"/>
                <w:sz w:val="24"/>
                <w:highlight w:val="none"/>
                <w:lang w:eastAsia="zh-CN"/>
                <w14:textFill>
                  <w14:solidFill>
                    <w14:schemeClr w14:val="tx1"/>
                  </w14:solidFill>
                </w14:textFill>
              </w:rPr>
              <w:t>。</w:t>
            </w:r>
          </w:p>
          <w:p w14:paraId="4A001A06">
            <w:pPr>
              <w:spacing w:line="360" w:lineRule="auto"/>
              <w:ind w:firstLine="482" w:firstLineChars="200"/>
              <w:textAlignment w:val="baseline"/>
              <w:rPr>
                <w:rFonts w:hint="eastAsia"/>
                <w:b/>
                <w:color w:val="000000" w:themeColor="text1"/>
                <w:sz w:val="24"/>
                <w:highlight w:val="none"/>
                <w:lang w:val="en-US" w:eastAsia="zh-CN"/>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3、隔油沉淀池废油</w:t>
            </w:r>
          </w:p>
          <w:p w14:paraId="456F9510">
            <w:pPr>
              <w:spacing w:line="360" w:lineRule="auto"/>
              <w:ind w:firstLine="480" w:firstLineChars="200"/>
              <w:textAlignment w:val="baseline"/>
              <w:rPr>
                <w:b w:val="0"/>
                <w:bCs/>
                <w:color w:val="000000" w:themeColor="text1"/>
                <w:sz w:val="24"/>
                <w:highlight w:val="none"/>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本项目施工期在施工出入口设置1座隔油沉淀池，用于施工废水收集处理，隔油沉淀池内废油产生量约为0.5t/a，其属于HW08类危险废物，施工单位应使用密闭铁桶收集，并放置在危废暂存柜内（容积1m</w:t>
            </w:r>
            <w:r>
              <w:rPr>
                <w:rFonts w:hint="eastAsia"/>
                <w:b w:val="0"/>
                <w:bCs/>
                <w:color w:val="000000" w:themeColor="text1"/>
                <w:sz w:val="24"/>
                <w:highlight w:val="none"/>
                <w:vertAlign w:val="superscript"/>
                <w:lang w:val="en-US" w:eastAsia="zh-CN"/>
                <w14:textFill>
                  <w14:solidFill>
                    <w14:schemeClr w14:val="tx1"/>
                  </w14:solidFill>
                </w14:textFill>
              </w:rPr>
              <w:t>3</w:t>
            </w:r>
            <w:r>
              <w:rPr>
                <w:rFonts w:hint="eastAsia"/>
                <w:b w:val="0"/>
                <w:bCs/>
                <w:color w:val="000000" w:themeColor="text1"/>
                <w:sz w:val="24"/>
                <w:highlight w:val="none"/>
                <w:lang w:val="en-US" w:eastAsia="zh-CN"/>
                <w14:textFill>
                  <w14:solidFill>
                    <w14:schemeClr w14:val="tx1"/>
                  </w14:solidFill>
                </w14:textFill>
              </w:rPr>
              <w:t>），定期交由资质单位处置</w:t>
            </w:r>
            <w:r>
              <w:rPr>
                <w:b w:val="0"/>
                <w:bCs/>
                <w:color w:val="000000" w:themeColor="text1"/>
                <w:sz w:val="24"/>
                <w:highlight w:val="none"/>
                <w14:textFill>
                  <w14:solidFill>
                    <w14:schemeClr w14:val="tx1"/>
                  </w14:solidFill>
                </w14:textFill>
              </w:rPr>
              <w:t>。</w:t>
            </w:r>
          </w:p>
          <w:p w14:paraId="7F32FD0C">
            <w:pPr>
              <w:spacing w:line="360" w:lineRule="auto"/>
              <w:ind w:firstLine="482" w:firstLineChars="200"/>
              <w:textAlignment w:val="baseline"/>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六、社会环境影响分析</w:t>
            </w:r>
          </w:p>
          <w:p w14:paraId="3BE85DFA">
            <w:pPr>
              <w:spacing w:line="360" w:lineRule="auto"/>
              <w:ind w:firstLine="480" w:firstLineChars="200"/>
              <w:textAlignment w:val="baseline"/>
              <w:rPr>
                <w:b/>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1、对</w:t>
            </w:r>
            <w:r>
              <w:rPr>
                <w:rFonts w:hint="eastAsia"/>
                <w:color w:val="000000" w:themeColor="text1"/>
                <w:sz w:val="24"/>
                <w:highlight w:val="none"/>
                <w14:textFill>
                  <w14:solidFill>
                    <w14:schemeClr w14:val="tx1"/>
                  </w14:solidFill>
                </w14:textFill>
              </w:rPr>
              <w:t>周边</w:t>
            </w:r>
            <w:r>
              <w:rPr>
                <w:color w:val="000000" w:themeColor="text1"/>
                <w:sz w:val="24"/>
                <w:highlight w:val="none"/>
                <w14:textFill>
                  <w14:solidFill>
                    <w14:schemeClr w14:val="tx1"/>
                  </w14:solidFill>
                </w14:textFill>
              </w:rPr>
              <w:t>群众出行和车辆通行的影响</w:t>
            </w:r>
          </w:p>
          <w:p w14:paraId="46408181">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施工对</w:t>
            </w:r>
            <w:r>
              <w:rPr>
                <w:rFonts w:hint="eastAsia"/>
                <w:color w:val="000000" w:themeColor="text1"/>
                <w:sz w:val="24"/>
                <w:highlight w:val="none"/>
                <w14:textFill>
                  <w14:solidFill>
                    <w14:schemeClr w14:val="tx1"/>
                  </w14:solidFill>
                </w14:textFill>
              </w:rPr>
              <w:t>周边</w:t>
            </w:r>
            <w:r>
              <w:rPr>
                <w:color w:val="000000" w:themeColor="text1"/>
                <w:sz w:val="24"/>
                <w:highlight w:val="none"/>
                <w14:textFill>
                  <w14:solidFill>
                    <w14:schemeClr w14:val="tx1"/>
                  </w14:solidFill>
                </w14:textFill>
              </w:rPr>
              <w:t>群众出行的影响主要体现在施工中的</w:t>
            </w:r>
            <w:r>
              <w:rPr>
                <w:rFonts w:hint="eastAsia"/>
                <w:color w:val="000000" w:themeColor="text1"/>
                <w:sz w:val="24"/>
                <w:highlight w:val="none"/>
                <w:lang w:val="en-US" w:eastAsia="zh-CN"/>
                <w14:textFill>
                  <w14:solidFill>
                    <w14:schemeClr w14:val="tx1"/>
                  </w14:solidFill>
                </w14:textFill>
              </w:rPr>
              <w:t>建筑垃圾</w:t>
            </w:r>
            <w:r>
              <w:rPr>
                <w:color w:val="000000" w:themeColor="text1"/>
                <w:sz w:val="24"/>
                <w:highlight w:val="none"/>
                <w14:textFill>
                  <w14:solidFill>
                    <w14:schemeClr w14:val="tx1"/>
                  </w14:solidFill>
                </w14:textFill>
              </w:rPr>
              <w:t>、材料等运输</w:t>
            </w:r>
            <w:r>
              <w:rPr>
                <w:rFonts w:hint="eastAsia"/>
                <w:color w:val="000000" w:themeColor="text1"/>
                <w:sz w:val="24"/>
                <w:highlight w:val="none"/>
                <w:lang w:val="en-US" w:eastAsia="zh-CN"/>
                <w14:textFill>
                  <w14:solidFill>
                    <w14:schemeClr w14:val="tx1"/>
                  </w14:solidFill>
                </w14:textFill>
              </w:rPr>
              <w:t>造成的</w:t>
            </w:r>
            <w:r>
              <w:rPr>
                <w:color w:val="000000" w:themeColor="text1"/>
                <w:sz w:val="24"/>
                <w:highlight w:val="none"/>
                <w14:textFill>
                  <w14:solidFill>
                    <w14:schemeClr w14:val="tx1"/>
                  </w14:solidFill>
                </w14:textFill>
              </w:rPr>
              <w:t>沿路洒落，遇雨天道路泥泞不堪</w:t>
            </w:r>
            <w:r>
              <w:rPr>
                <w:rFonts w:hint="eastAsia"/>
                <w:color w:val="000000" w:themeColor="text1"/>
                <w:sz w:val="24"/>
                <w:highlight w:val="none"/>
                <w:lang w:val="en-US" w:eastAsia="zh-CN"/>
                <w14:textFill>
                  <w14:solidFill>
                    <w14:schemeClr w14:val="tx1"/>
                  </w14:solidFill>
                </w14:textFill>
              </w:rPr>
              <w:t>造成</w:t>
            </w:r>
            <w:r>
              <w:rPr>
                <w:color w:val="000000" w:themeColor="text1"/>
                <w:sz w:val="24"/>
                <w:highlight w:val="none"/>
                <w14:textFill>
                  <w14:solidFill>
                    <w14:schemeClr w14:val="tx1"/>
                  </w14:solidFill>
                </w14:textFill>
              </w:rPr>
              <w:t>居民出行不便及过往车辆</w:t>
            </w:r>
            <w:r>
              <w:rPr>
                <w:rFonts w:hint="eastAsia"/>
                <w:color w:val="000000" w:themeColor="text1"/>
                <w:sz w:val="24"/>
                <w:highlight w:val="none"/>
                <w:lang w:val="en-US" w:eastAsia="zh-CN"/>
                <w14:textFill>
                  <w14:solidFill>
                    <w14:schemeClr w14:val="tx1"/>
                  </w14:solidFill>
                </w14:textFill>
              </w:rPr>
              <w:t>难以</w:t>
            </w:r>
            <w:r>
              <w:rPr>
                <w:color w:val="000000" w:themeColor="text1"/>
                <w:sz w:val="24"/>
                <w:highlight w:val="none"/>
                <w14:textFill>
                  <w14:solidFill>
                    <w14:schemeClr w14:val="tx1"/>
                  </w14:solidFill>
                </w14:textFill>
              </w:rPr>
              <w:t>通行等。施工单位施工时应合理组织，尽可能减少对</w:t>
            </w:r>
            <w:r>
              <w:rPr>
                <w:rFonts w:hint="eastAsia"/>
                <w:color w:val="000000" w:themeColor="text1"/>
                <w:sz w:val="24"/>
                <w:highlight w:val="none"/>
                <w14:textFill>
                  <w14:solidFill>
                    <w14:schemeClr w14:val="tx1"/>
                  </w14:solidFill>
                </w14:textFill>
              </w:rPr>
              <w:t>周边</w:t>
            </w:r>
            <w:r>
              <w:rPr>
                <w:color w:val="000000" w:themeColor="text1"/>
                <w:sz w:val="24"/>
                <w:highlight w:val="none"/>
                <w14:textFill>
                  <w14:solidFill>
                    <w14:schemeClr w14:val="tx1"/>
                  </w14:solidFill>
                </w14:textFill>
              </w:rPr>
              <w:t>居民的影响，同时设计时设置合理的平交道口，以方便</w:t>
            </w:r>
            <w:r>
              <w:rPr>
                <w:rFonts w:hint="eastAsia"/>
                <w:color w:val="000000" w:themeColor="text1"/>
                <w:sz w:val="24"/>
                <w:highlight w:val="none"/>
                <w14:textFill>
                  <w14:solidFill>
                    <w14:schemeClr w14:val="tx1"/>
                  </w14:solidFill>
                </w14:textFill>
              </w:rPr>
              <w:t>周边</w:t>
            </w:r>
            <w:r>
              <w:rPr>
                <w:color w:val="000000" w:themeColor="text1"/>
                <w:sz w:val="24"/>
                <w:highlight w:val="none"/>
                <w14:textFill>
                  <w14:solidFill>
                    <w14:schemeClr w14:val="tx1"/>
                  </w14:solidFill>
                </w14:textFill>
              </w:rPr>
              <w:t>居民的出行。项目对</w:t>
            </w:r>
            <w:r>
              <w:rPr>
                <w:rFonts w:hint="eastAsia"/>
                <w:color w:val="000000" w:themeColor="text1"/>
                <w:sz w:val="24"/>
                <w:highlight w:val="none"/>
                <w14:textFill>
                  <w14:solidFill>
                    <w14:schemeClr w14:val="tx1"/>
                  </w14:solidFill>
                </w14:textFill>
              </w:rPr>
              <w:t>周边</w:t>
            </w:r>
            <w:r>
              <w:rPr>
                <w:color w:val="000000" w:themeColor="text1"/>
                <w:sz w:val="24"/>
                <w:highlight w:val="none"/>
                <w14:textFill>
                  <w14:solidFill>
                    <w14:schemeClr w14:val="tx1"/>
                  </w14:solidFill>
                </w14:textFill>
              </w:rPr>
              <w:t>交通影响是短期的，并且随着施工的结束影响也会消失。</w:t>
            </w:r>
          </w:p>
          <w:p w14:paraId="4500DDDA">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2、对</w:t>
            </w:r>
            <w:r>
              <w:rPr>
                <w:rFonts w:hint="eastAsia"/>
                <w:color w:val="000000" w:themeColor="text1"/>
                <w:sz w:val="24"/>
                <w:highlight w:val="none"/>
                <w14:textFill>
                  <w14:solidFill>
                    <w14:schemeClr w14:val="tx1"/>
                  </w14:solidFill>
                </w14:textFill>
              </w:rPr>
              <w:t>周边</w:t>
            </w:r>
            <w:r>
              <w:rPr>
                <w:color w:val="000000" w:themeColor="text1"/>
                <w:sz w:val="24"/>
                <w:highlight w:val="none"/>
                <w14:textFill>
                  <w14:solidFill>
                    <w14:schemeClr w14:val="tx1"/>
                  </w14:solidFill>
                </w14:textFill>
              </w:rPr>
              <w:t>交通组织的影响分析</w:t>
            </w:r>
          </w:p>
          <w:p w14:paraId="04A0AA42">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为保证区域内道路的正常运行，拟采取如下措施：为了保证现状车辆的正常通行，在施工过程中，禁止</w:t>
            </w:r>
            <w:r>
              <w:rPr>
                <w:rFonts w:hint="eastAsia"/>
                <w:color w:val="000000" w:themeColor="text1"/>
                <w:sz w:val="24"/>
                <w:highlight w:val="none"/>
                <w14:textFill>
                  <w14:solidFill>
                    <w14:schemeClr w14:val="tx1"/>
                  </w14:solidFill>
                </w14:textFill>
              </w:rPr>
              <w:t>占用道路</w:t>
            </w:r>
            <w:r>
              <w:rPr>
                <w:color w:val="000000" w:themeColor="text1"/>
                <w:sz w:val="24"/>
                <w:highlight w:val="none"/>
                <w14:textFill>
                  <w14:solidFill>
                    <w14:schemeClr w14:val="tx1"/>
                  </w14:solidFill>
                </w14:textFill>
              </w:rPr>
              <w:t>设置临时施工场地、禁止堆放建筑材料和弃渣。</w:t>
            </w:r>
          </w:p>
          <w:p w14:paraId="6B81C10C">
            <w:pPr>
              <w:spacing w:line="360" w:lineRule="auto"/>
              <w:ind w:firstLine="482" w:firstLineChars="200"/>
              <w:textAlignment w:val="baseline"/>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七、施工期环境管理</w:t>
            </w:r>
          </w:p>
          <w:p w14:paraId="00011B4D">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建设工程部应至少由一名熟悉环保政策和法规的专业技术人员负责落实环保措施，同时应组成一个由指挥长为组长的环境管理小组，以协调各施工单位的环保工作。监理公司须配置环保专业人员，负责施工过程中的环保工程监理，并检查“三同时”的落实情况。各合同段的施工单位至少配备一名环保技术人员从事环保工程施工的技术负责。施工中环境监理人员可根据情况，对重要地段或敏感点提出环境监测计划，掌握施工期的环境状况，确保不发生重大的环境事故。施工期应加强施工管理，合理制定施工计划。</w:t>
            </w:r>
          </w:p>
          <w:p w14:paraId="6283DE23">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（1）监理单位做好监理工作，配备一定数量的简易噪声测量仪器，随时对施工噪声进行监测。</w:t>
            </w:r>
          </w:p>
          <w:p w14:paraId="1AB26161">
            <w:pPr>
              <w:adjustRightInd w:val="0"/>
              <w:snapToGrid w:val="0"/>
              <w:spacing w:line="360" w:lineRule="auto"/>
              <w:ind w:firstLine="480" w:firstLineChars="200"/>
              <w:rPr>
                <w:color w:val="000000" w:themeColor="text1"/>
                <w:highlight w:val="none"/>
                <w14:textFill>
                  <w14:solidFill>
                    <w14:schemeClr w14:val="tx1"/>
                  </w14:solidFill>
                </w14:textFill>
              </w:rPr>
            </w:pPr>
            <w:r>
              <w:rPr>
                <w:color w:val="000000" w:themeColor="text1"/>
                <w:sz w:val="24"/>
                <w:highlight w:val="none"/>
                <w14:textFill>
                  <w14:solidFill>
                    <w14:schemeClr w14:val="tx1"/>
                  </w14:solidFill>
                </w14:textFill>
              </w:rPr>
              <w:t>（2）严格控制建设施工扬尘，组织制定、完善和严格执行建设施工管理制度，全面推行现场标准化管理，加强对建设工地的监督检查，督促责任单位落实降尘、压尘和抑尘措施。</w:t>
            </w:r>
          </w:p>
        </w:tc>
      </w:tr>
      <w:tr w14:paraId="69FC7E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9" w:type="dxa"/>
            <w:tcMar>
              <w:left w:w="28" w:type="dxa"/>
              <w:right w:w="28" w:type="dxa"/>
            </w:tcMar>
            <w:vAlign w:val="center"/>
          </w:tcPr>
          <w:p w14:paraId="4C8D7B3C">
            <w:pPr>
              <w:pStyle w:val="31"/>
              <w:adjustRightInd w:val="0"/>
              <w:snapToGrid w:val="0"/>
              <w:spacing w:before="0" w:beforeAutospacing="0" w:after="0" w:afterAutospacing="0"/>
              <w:jc w:val="center"/>
              <w:rPr>
                <w:rFonts w:ascii="Times New Roman" w:hAnsi="Times New Roman"/>
                <w:bCs/>
                <w:color w:val="000000" w:themeColor="text1"/>
                <w:kern w:val="2"/>
                <w:sz w:val="21"/>
                <w:szCs w:val="21"/>
                <w:highlight w:val="none"/>
                <w14:textFill>
                  <w14:solidFill>
                    <w14:schemeClr w14:val="tx1"/>
                  </w14:solidFill>
                </w14:textFill>
              </w:rPr>
            </w:pPr>
            <w:r>
              <w:rPr>
                <w:rFonts w:ascii="Times New Roman" w:hAnsi="Times New Roman"/>
                <w:bCs/>
                <w:color w:val="000000" w:themeColor="text1"/>
                <w:kern w:val="2"/>
                <w:highlight w:val="none"/>
                <w14:textFill>
                  <w14:solidFill>
                    <w14:schemeClr w14:val="tx1"/>
                  </w14:solidFill>
                </w14:textFill>
              </w:rPr>
              <w:t>运营期生态环境影响分析</w:t>
            </w:r>
          </w:p>
        </w:tc>
        <w:tc>
          <w:tcPr>
            <w:tcW w:w="8363" w:type="dxa"/>
          </w:tcPr>
          <w:p w14:paraId="2830A7CA">
            <w:pPr>
              <w:snapToGrid w:val="0"/>
              <w:spacing w:before="120" w:beforeLines="50"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一</w:t>
            </w:r>
            <w:r>
              <w:rPr>
                <w:b/>
                <w:color w:val="000000" w:themeColor="text1"/>
                <w:sz w:val="24"/>
                <w:highlight w:val="none"/>
                <w14:textFill>
                  <w14:solidFill>
                    <w14:schemeClr w14:val="tx1"/>
                  </w14:solidFill>
                </w14:textFill>
              </w:rPr>
              <w:t>、对生态影响分析</w:t>
            </w:r>
          </w:p>
          <w:p w14:paraId="55842093">
            <w:pPr>
              <w:adjustRightInd w:val="0"/>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（一）</w:t>
            </w:r>
            <w:r>
              <w:rPr>
                <w:b/>
                <w:color w:val="000000" w:themeColor="text1"/>
                <w:sz w:val="24"/>
                <w:highlight w:val="none"/>
                <w14:textFill>
                  <w14:solidFill>
                    <w14:schemeClr w14:val="tx1"/>
                  </w14:solidFill>
                </w14:textFill>
              </w:rPr>
              <w:t>运营期对野生植物的影响</w:t>
            </w:r>
          </w:p>
          <w:p w14:paraId="0F7A7AA7">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运营期，各项施工活动结束，建设期对野生植物的影响因素随之减退并消失。本项目主要为</w:t>
            </w:r>
            <w:r>
              <w:rPr>
                <w:rFonts w:hint="eastAsia"/>
                <w:bCs/>
                <w:color w:val="000000" w:themeColor="text1"/>
                <w:sz w:val="24"/>
                <w:highlight w:val="none"/>
                <w:lang w:val="en-US" w:eastAsia="zh-CN"/>
                <w14:textFill>
                  <w14:solidFill>
                    <w14:schemeClr w14:val="tx1"/>
                  </w14:solidFill>
                </w14:textFill>
              </w:rPr>
              <w:t>生产厂房及配套设施</w:t>
            </w:r>
            <w:r>
              <w:rPr>
                <w:rFonts w:hint="eastAsia"/>
                <w:bCs/>
                <w:color w:val="000000" w:themeColor="text1"/>
                <w:sz w:val="24"/>
                <w:highlight w:val="none"/>
                <w14:textFill>
                  <w14:solidFill>
                    <w14:schemeClr w14:val="tx1"/>
                  </w14:solidFill>
                </w14:textFill>
              </w:rPr>
              <w:t>建设</w:t>
            </w:r>
            <w:r>
              <w:rPr>
                <w:bCs/>
                <w:color w:val="000000" w:themeColor="text1"/>
                <w:sz w:val="24"/>
                <w:highlight w:val="none"/>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项目自身</w:t>
            </w:r>
            <w:r>
              <w:rPr>
                <w:bCs/>
                <w:color w:val="000000" w:themeColor="text1"/>
                <w:sz w:val="24"/>
                <w:highlight w:val="none"/>
                <w14:textFill>
                  <w14:solidFill>
                    <w14:schemeClr w14:val="tx1"/>
                  </w14:solidFill>
                </w14:textFill>
              </w:rPr>
              <w:t>运营期</w:t>
            </w:r>
            <w:r>
              <w:rPr>
                <w:rFonts w:hint="eastAsia"/>
                <w:bCs/>
                <w:color w:val="000000" w:themeColor="text1"/>
                <w:sz w:val="24"/>
                <w:highlight w:val="none"/>
                <w:lang w:val="en-US" w:eastAsia="zh-CN"/>
                <w14:textFill>
                  <w14:solidFill>
                    <w14:schemeClr w14:val="tx1"/>
                  </w14:solidFill>
                </w14:textFill>
              </w:rPr>
              <w:t>基本不会产生污染物，仅有少量管理人员会产生人为活动和车辆活动，基本不会对周边环境造成影响，</w:t>
            </w:r>
            <w:r>
              <w:rPr>
                <w:bCs/>
                <w:color w:val="000000" w:themeColor="text1"/>
                <w:sz w:val="24"/>
                <w:highlight w:val="none"/>
                <w14:textFill>
                  <w14:solidFill>
                    <w14:schemeClr w14:val="tx1"/>
                  </w14:solidFill>
                </w14:textFill>
              </w:rPr>
              <w:t>对野生植物的影响</w:t>
            </w:r>
            <w:r>
              <w:rPr>
                <w:rFonts w:hint="eastAsia"/>
                <w:bCs/>
                <w:color w:val="000000" w:themeColor="text1"/>
                <w:sz w:val="24"/>
                <w:highlight w:val="none"/>
                <w14:textFill>
                  <w14:solidFill>
                    <w14:schemeClr w14:val="tx1"/>
                  </w14:solidFill>
                </w14:textFill>
              </w:rPr>
              <w:t>较小</w:t>
            </w:r>
            <w:r>
              <w:rPr>
                <w:bCs/>
                <w:color w:val="000000" w:themeColor="text1"/>
                <w:sz w:val="24"/>
                <w:highlight w:val="none"/>
                <w14:textFill>
                  <w14:solidFill>
                    <w14:schemeClr w14:val="tx1"/>
                  </w14:solidFill>
                </w14:textFill>
              </w:rPr>
              <w:t>。</w:t>
            </w:r>
          </w:p>
          <w:p w14:paraId="3C7DC04D">
            <w:pPr>
              <w:adjustRightInd w:val="0"/>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（二）</w:t>
            </w:r>
            <w:r>
              <w:rPr>
                <w:b/>
                <w:color w:val="000000" w:themeColor="text1"/>
                <w:sz w:val="24"/>
                <w:highlight w:val="none"/>
                <w14:textFill>
                  <w14:solidFill>
                    <w14:schemeClr w14:val="tx1"/>
                  </w14:solidFill>
                </w14:textFill>
              </w:rPr>
              <w:t>运营期对野生动物的影响</w:t>
            </w:r>
          </w:p>
          <w:p w14:paraId="5690803E">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施工结束后，各施工点人员、机械设备均撤出现场，对动物个体的干扰强度大大降低。项目运营期对野生动物的影响如下。</w:t>
            </w:r>
          </w:p>
          <w:p w14:paraId="02E04F7E">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（1）对两栖</w:t>
            </w:r>
            <w:r>
              <w:rPr>
                <w:rFonts w:hint="eastAsia"/>
                <w:bCs/>
                <w:color w:val="000000" w:themeColor="text1"/>
                <w:sz w:val="24"/>
                <w:highlight w:val="none"/>
                <w14:textFill>
                  <w14:solidFill>
                    <w14:schemeClr w14:val="tx1"/>
                  </w14:solidFill>
                </w14:textFill>
              </w:rPr>
              <w:t>、爬行</w:t>
            </w:r>
            <w:r>
              <w:rPr>
                <w:bCs/>
                <w:color w:val="000000" w:themeColor="text1"/>
                <w:sz w:val="24"/>
                <w:highlight w:val="none"/>
                <w14:textFill>
                  <w14:solidFill>
                    <w14:schemeClr w14:val="tx1"/>
                  </w14:solidFill>
                </w14:textFill>
              </w:rPr>
              <w:t>类的影响预测</w:t>
            </w:r>
          </w:p>
          <w:p w14:paraId="0D53A5C2">
            <w:pPr>
              <w:widowControl/>
              <w:spacing w:line="360" w:lineRule="auto"/>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运营期对两栖</w:t>
            </w:r>
            <w:r>
              <w:rPr>
                <w:bCs/>
                <w:color w:val="000000" w:themeColor="text1"/>
                <w:kern w:val="0"/>
                <w:sz w:val="24"/>
                <w:highlight w:val="none"/>
                <w14:textFill>
                  <w14:solidFill>
                    <w14:schemeClr w14:val="tx1"/>
                  </w14:solidFill>
                </w14:textFill>
              </w:rPr>
              <w:t>爬行</w:t>
            </w:r>
            <w:r>
              <w:rPr>
                <w:color w:val="000000" w:themeColor="text1"/>
                <w:kern w:val="0"/>
                <w:sz w:val="24"/>
                <w:highlight w:val="none"/>
                <w14:textFill>
                  <w14:solidFill>
                    <w14:schemeClr w14:val="tx1"/>
                  </w14:solidFill>
                </w14:textFill>
              </w:rPr>
              <w:t>类的影响主要包括两个方面：一是</w:t>
            </w:r>
            <w:r>
              <w:rPr>
                <w:rFonts w:hint="eastAsia"/>
                <w:color w:val="000000" w:themeColor="text1"/>
                <w:kern w:val="0"/>
                <w:sz w:val="24"/>
                <w:highlight w:val="none"/>
                <w14:textFill>
                  <w14:solidFill>
                    <w14:schemeClr w14:val="tx1"/>
                  </w14:solidFill>
                </w14:textFill>
              </w:rPr>
              <w:t>人类活动</w:t>
            </w:r>
            <w:r>
              <w:rPr>
                <w:color w:val="000000" w:themeColor="text1"/>
                <w:kern w:val="0"/>
                <w:sz w:val="24"/>
                <w:highlight w:val="none"/>
                <w14:textFill>
                  <w14:solidFill>
                    <w14:schemeClr w14:val="tx1"/>
                  </w14:solidFill>
                </w14:textFill>
              </w:rPr>
              <w:t>影响两栖类的往来交流，二是</w:t>
            </w:r>
            <w:r>
              <w:rPr>
                <w:rFonts w:hint="eastAsia"/>
                <w:color w:val="000000" w:themeColor="text1"/>
                <w:kern w:val="0"/>
                <w:sz w:val="24"/>
                <w:highlight w:val="none"/>
                <w14:textFill>
                  <w14:solidFill>
                    <w14:schemeClr w14:val="tx1"/>
                  </w14:solidFill>
                </w14:textFill>
              </w:rPr>
              <w:t>来往</w:t>
            </w:r>
            <w:r>
              <w:rPr>
                <w:color w:val="000000" w:themeColor="text1"/>
                <w:kern w:val="0"/>
                <w:sz w:val="24"/>
                <w:highlight w:val="none"/>
                <w14:textFill>
                  <w14:solidFill>
                    <w14:schemeClr w14:val="tx1"/>
                  </w14:solidFill>
                </w14:textFill>
              </w:rPr>
              <w:t>车辆行驶可能碾压两栖类。尤其在两栖类变态时期，两栖类变态一般都有迁徙的过程，这时车辆对它们的影响较大。</w:t>
            </w:r>
          </w:p>
          <w:p w14:paraId="482C968E">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但</w:t>
            </w:r>
            <w:r>
              <w:rPr>
                <w:rFonts w:hint="eastAsia"/>
                <w:color w:val="000000" w:themeColor="text1"/>
                <w:kern w:val="0"/>
                <w:sz w:val="24"/>
                <w:highlight w:val="none"/>
                <w14:textFill>
                  <w14:solidFill>
                    <w14:schemeClr w14:val="tx1"/>
                  </w14:solidFill>
                </w14:textFill>
              </w:rPr>
              <w:t>项目运行</w:t>
            </w:r>
            <w:r>
              <w:rPr>
                <w:rFonts w:hint="eastAsia"/>
                <w:color w:val="000000" w:themeColor="text1"/>
                <w:kern w:val="0"/>
                <w:sz w:val="24"/>
                <w:highlight w:val="none"/>
                <w:lang w:val="en-US" w:eastAsia="zh-CN"/>
                <w14:textFill>
                  <w14:solidFill>
                    <w14:schemeClr w14:val="tx1"/>
                  </w14:solidFill>
                </w14:textFill>
              </w:rPr>
              <w:t>期仅设置管理人员对厂房进行管理维护，不会有明显的人为活动和车辆活动增加，且项目周边</w:t>
            </w:r>
            <w:r>
              <w:rPr>
                <w:color w:val="000000" w:themeColor="text1"/>
                <w:kern w:val="0"/>
                <w:sz w:val="24"/>
                <w:highlight w:val="none"/>
                <w14:textFill>
                  <w14:solidFill>
                    <w14:schemeClr w14:val="tx1"/>
                  </w14:solidFill>
                </w14:textFill>
              </w:rPr>
              <w:t>的两栖爬行类逐渐对道路的熟悉、记忆，到</w:t>
            </w:r>
            <w:r>
              <w:rPr>
                <w:rFonts w:hint="eastAsia"/>
                <w:color w:val="000000" w:themeColor="text1"/>
                <w:kern w:val="0"/>
                <w:sz w:val="24"/>
                <w:highlight w:val="none"/>
                <w14:textFill>
                  <w14:solidFill>
                    <w14:schemeClr w14:val="tx1"/>
                  </w14:solidFill>
                </w14:textFill>
              </w:rPr>
              <w:t>项目周边</w:t>
            </w:r>
            <w:r>
              <w:rPr>
                <w:color w:val="000000" w:themeColor="text1"/>
                <w:kern w:val="0"/>
                <w:sz w:val="24"/>
                <w:highlight w:val="none"/>
                <w14:textFill>
                  <w14:solidFill>
                    <w14:schemeClr w14:val="tx1"/>
                  </w14:solidFill>
                </w14:textFill>
              </w:rPr>
              <w:t>活动的几率逐渐减小，其迁徙受到伤害的几率降低，影响减小。由于两栖爬行类活动较迅速，因此</w:t>
            </w:r>
            <w:r>
              <w:rPr>
                <w:rFonts w:hint="eastAsia"/>
                <w:color w:val="000000" w:themeColor="text1"/>
                <w:kern w:val="0"/>
                <w:sz w:val="24"/>
                <w:highlight w:val="none"/>
                <w14:textFill>
                  <w14:solidFill>
                    <w14:schemeClr w14:val="tx1"/>
                  </w14:solidFill>
                </w14:textFill>
              </w:rPr>
              <w:t>项目</w:t>
            </w:r>
            <w:r>
              <w:rPr>
                <w:color w:val="000000" w:themeColor="text1"/>
                <w:kern w:val="0"/>
                <w:sz w:val="24"/>
                <w:highlight w:val="none"/>
                <w14:textFill>
                  <w14:solidFill>
                    <w14:schemeClr w14:val="tx1"/>
                  </w14:solidFill>
                </w14:textFill>
              </w:rPr>
              <w:t>运营期对</w:t>
            </w:r>
            <w:r>
              <w:rPr>
                <w:rFonts w:hint="eastAsia"/>
                <w:color w:val="000000" w:themeColor="text1"/>
                <w:kern w:val="0"/>
                <w:sz w:val="24"/>
                <w:highlight w:val="none"/>
                <w14:textFill>
                  <w14:solidFill>
                    <w14:schemeClr w14:val="tx1"/>
                  </w14:solidFill>
                </w14:textFill>
              </w:rPr>
              <w:t>周边</w:t>
            </w:r>
            <w:r>
              <w:rPr>
                <w:color w:val="000000" w:themeColor="text1"/>
                <w:kern w:val="0"/>
                <w:sz w:val="24"/>
                <w:highlight w:val="none"/>
                <w14:textFill>
                  <w14:solidFill>
                    <w14:schemeClr w14:val="tx1"/>
                  </w14:solidFill>
                </w14:textFill>
              </w:rPr>
              <w:t>的爬行类影响较小。</w:t>
            </w:r>
          </w:p>
          <w:p w14:paraId="1F94557B">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2</w:t>
            </w:r>
            <w:r>
              <w:rPr>
                <w:bCs/>
                <w:color w:val="000000" w:themeColor="text1"/>
                <w:sz w:val="24"/>
                <w:highlight w:val="none"/>
                <w14:textFill>
                  <w14:solidFill>
                    <w14:schemeClr w14:val="tx1"/>
                  </w14:solidFill>
                </w14:textFill>
              </w:rPr>
              <w:t>）对鸟类的影响预测</w:t>
            </w:r>
          </w:p>
          <w:p w14:paraId="2514BE53">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由于工程周边人为活动频繁，在本区域活动的鸟类，已基本适应新的环境。因此，项目进入运营期后对鸟类的栖息活动基本无影响。</w:t>
            </w:r>
          </w:p>
          <w:p w14:paraId="7518845A">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3</w:t>
            </w:r>
            <w:r>
              <w:rPr>
                <w:bCs/>
                <w:color w:val="000000" w:themeColor="text1"/>
                <w:sz w:val="24"/>
                <w:highlight w:val="none"/>
                <w14:textFill>
                  <w14:solidFill>
                    <w14:schemeClr w14:val="tx1"/>
                  </w14:solidFill>
                </w14:textFill>
              </w:rPr>
              <w:t>）对兽类的影响预测</w:t>
            </w:r>
          </w:p>
          <w:p w14:paraId="5232BD0A">
            <w:pPr>
              <w:widowControl/>
              <w:spacing w:line="360" w:lineRule="auto"/>
              <w:ind w:firstLine="48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运营期的人为干扰会使野生动物远离道路影响区域，随着干扰的常态化，野生动物适应干扰后，在人类活动较少的区域会逐步活动到</w:t>
            </w:r>
            <w:r>
              <w:rPr>
                <w:rFonts w:hint="eastAsia"/>
                <w:color w:val="000000" w:themeColor="text1"/>
                <w:kern w:val="0"/>
                <w:sz w:val="24"/>
                <w:highlight w:val="none"/>
                <w:lang w:val="en-US" w:eastAsia="zh-CN"/>
                <w14:textFill>
                  <w14:solidFill>
                    <w14:schemeClr w14:val="tx1"/>
                  </w14:solidFill>
                </w14:textFill>
              </w:rPr>
              <w:t>厂房</w:t>
            </w:r>
            <w:r>
              <w:rPr>
                <w:rFonts w:hint="eastAsia"/>
                <w:color w:val="000000" w:themeColor="text1"/>
                <w:kern w:val="0"/>
                <w:sz w:val="24"/>
                <w:highlight w:val="none"/>
                <w14:textFill>
                  <w14:solidFill>
                    <w14:schemeClr w14:val="tx1"/>
                  </w14:solidFill>
                </w14:textFill>
              </w:rPr>
              <w:t>周边</w:t>
            </w:r>
            <w:r>
              <w:rPr>
                <w:color w:val="000000" w:themeColor="text1"/>
                <w:kern w:val="0"/>
                <w:sz w:val="24"/>
                <w:highlight w:val="none"/>
                <w14:textFill>
                  <w14:solidFill>
                    <w14:schemeClr w14:val="tx1"/>
                  </w14:solidFill>
                </w14:textFill>
              </w:rPr>
              <w:t>；小型兽类受到噪声和震动的影响，</w:t>
            </w:r>
            <w:r>
              <w:rPr>
                <w:rFonts w:hint="eastAsia"/>
                <w:color w:val="000000" w:themeColor="text1"/>
                <w:kern w:val="0"/>
                <w:sz w:val="24"/>
                <w:highlight w:val="none"/>
                <w14:textFill>
                  <w14:solidFill>
                    <w14:schemeClr w14:val="tx1"/>
                  </w14:solidFill>
                </w14:textFill>
              </w:rPr>
              <w:t>周边</w:t>
            </w:r>
            <w:r>
              <w:rPr>
                <w:color w:val="000000" w:themeColor="text1"/>
                <w:kern w:val="0"/>
                <w:sz w:val="24"/>
                <w:highlight w:val="none"/>
                <w14:textFill>
                  <w14:solidFill>
                    <w14:schemeClr w14:val="tx1"/>
                  </w14:solidFill>
                </w14:textFill>
              </w:rPr>
              <w:t>的种群密度有所减小，但隔离一段距离后数量又会逐渐恢复正常。</w:t>
            </w:r>
          </w:p>
          <w:p w14:paraId="46665847">
            <w:pPr>
              <w:widowControl/>
              <w:spacing w:line="360" w:lineRule="auto"/>
              <w:ind w:firstLine="480"/>
              <w:rPr>
                <w:bCs/>
                <w:color w:val="000000" w:themeColor="text1"/>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综</w:t>
            </w:r>
            <w:r>
              <w:rPr>
                <w:color w:val="000000" w:themeColor="text1"/>
                <w:kern w:val="0"/>
                <w:sz w:val="24"/>
                <w:highlight w:val="none"/>
                <w14:textFill>
                  <w14:solidFill>
                    <w14:schemeClr w14:val="tx1"/>
                  </w14:solidFill>
                </w14:textFill>
              </w:rPr>
              <w:t>上</w:t>
            </w:r>
            <w:r>
              <w:rPr>
                <w:rFonts w:hint="eastAsia"/>
                <w:color w:val="000000" w:themeColor="text1"/>
                <w:kern w:val="0"/>
                <w:sz w:val="24"/>
                <w:highlight w:val="none"/>
                <w14:textFill>
                  <w14:solidFill>
                    <w14:schemeClr w14:val="tx1"/>
                  </w14:solidFill>
                </w14:textFill>
              </w:rPr>
              <w:t>所述</w:t>
            </w:r>
            <w:r>
              <w:rPr>
                <w:color w:val="000000" w:themeColor="text1"/>
                <w:kern w:val="0"/>
                <w:sz w:val="24"/>
                <w:highlight w:val="none"/>
                <w14:textFill>
                  <w14:solidFill>
                    <w14:schemeClr w14:val="tx1"/>
                  </w14:solidFill>
                </w14:textFill>
              </w:rPr>
              <w:t>，运营期对评价区动物的影响总体上较小。</w:t>
            </w:r>
          </w:p>
          <w:p w14:paraId="6E7C55F4">
            <w:pPr>
              <w:adjustRightInd w:val="0"/>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（三）</w:t>
            </w:r>
            <w:r>
              <w:rPr>
                <w:b/>
                <w:color w:val="000000" w:themeColor="text1"/>
                <w:sz w:val="24"/>
                <w:highlight w:val="none"/>
                <w14:textFill>
                  <w14:solidFill>
                    <w14:schemeClr w14:val="tx1"/>
                  </w14:solidFill>
                </w14:textFill>
              </w:rPr>
              <w:t>对国家重点保护野生动植物的影响</w:t>
            </w:r>
          </w:p>
          <w:p w14:paraId="06AE5135">
            <w:pPr>
              <w:adjustRightInd w:val="0"/>
              <w:snapToGrid w:val="0"/>
              <w:spacing w:line="360" w:lineRule="auto"/>
              <w:ind w:firstLine="512" w:firstLineChars="200"/>
              <w:rPr>
                <w:color w:val="000000" w:themeColor="text1"/>
                <w:spacing w:val="8"/>
                <w:sz w:val="24"/>
                <w:highlight w:val="none"/>
                <w14:textFill>
                  <w14:solidFill>
                    <w14:schemeClr w14:val="tx1"/>
                  </w14:solidFill>
                </w14:textFill>
              </w:rPr>
            </w:pPr>
            <w:r>
              <w:rPr>
                <w:rFonts w:hint="default"/>
                <w:color w:val="000000" w:themeColor="text1"/>
                <w:spacing w:val="8"/>
                <w:sz w:val="24"/>
                <w:highlight w:val="none"/>
                <w:lang w:val="en-US" w:eastAsia="zh-CN"/>
                <w14:textFill>
                  <w14:solidFill>
                    <w14:schemeClr w14:val="tx1"/>
                  </w14:solidFill>
                </w14:textFill>
              </w:rPr>
              <w:t>通过现场实地调查和查询有关资料，对照2021年8月7日经国务院批准施行的《国家重点保护野生植物名录》中所列物种，评价区内没有国家级保护野生植物。同时根据川府发〔2024〕14号《四川省重点保护野生植物名录》中所列的物种，本次调查未发现有省级野生保护植物，因此，拟建项目不存在对重点保护野生植物的影响</w:t>
            </w:r>
            <w:r>
              <w:rPr>
                <w:bCs/>
                <w:color w:val="000000" w:themeColor="text1"/>
                <w:sz w:val="24"/>
                <w:highlight w:val="none"/>
                <w14:textFill>
                  <w14:solidFill>
                    <w14:schemeClr w14:val="tx1"/>
                  </w14:solidFill>
                </w14:textFill>
              </w:rPr>
              <w:t>。</w:t>
            </w:r>
          </w:p>
          <w:p w14:paraId="6DFB7A51">
            <w:pPr>
              <w:adjustRightInd w:val="0"/>
              <w:snapToGrid w:val="0"/>
              <w:spacing w:line="360" w:lineRule="auto"/>
              <w:ind w:firstLine="480" w:firstLineChars="200"/>
              <w:rPr>
                <w:rFonts w:hint="eastAsia"/>
                <w:bCs/>
                <w:color w:val="000000" w:themeColor="text1"/>
                <w:sz w:val="24"/>
                <w:highlight w:val="none"/>
                <w:lang w:eastAsia="zh-CN"/>
                <w14:textFill>
                  <w14:solidFill>
                    <w14:schemeClr w14:val="tx1"/>
                  </w14:solidFill>
                </w14:textFill>
              </w:rPr>
            </w:pPr>
            <w:r>
              <w:rPr>
                <w:rFonts w:hint="eastAsia"/>
                <w:color w:val="000000" w:themeColor="text1"/>
                <w:kern w:val="0"/>
                <w:sz w:val="24"/>
                <w:highlight w:val="none"/>
                <w:lang w:bidi="ar"/>
                <w14:textFill>
                  <w14:solidFill>
                    <w14:schemeClr w14:val="tx1"/>
                  </w14:solidFill>
                </w14:textFill>
              </w:rPr>
              <w:t>根据本次野外实地调查、访问及文献资料确认，</w:t>
            </w:r>
            <w:r>
              <w:rPr>
                <w:color w:val="000000" w:themeColor="text1"/>
                <w:kern w:val="0"/>
                <w:sz w:val="24"/>
                <w:highlight w:val="none"/>
                <w:lang w:bidi="ar"/>
                <w14:textFill>
                  <w14:solidFill>
                    <w14:schemeClr w14:val="tx1"/>
                  </w14:solidFill>
                </w14:textFill>
              </w:rPr>
              <w:t>在本评价区域未调查发现国家</w:t>
            </w:r>
            <w:r>
              <w:rPr>
                <w:rFonts w:hint="eastAsia"/>
                <w:color w:val="000000" w:themeColor="text1"/>
                <w:kern w:val="0"/>
                <w:sz w:val="24"/>
                <w:highlight w:val="none"/>
                <w:lang w:val="en-US" w:eastAsia="zh-CN" w:bidi="ar"/>
                <w14:textFill>
                  <w14:solidFill>
                    <w14:schemeClr w14:val="tx1"/>
                  </w14:solidFill>
                </w14:textFill>
              </w:rPr>
              <w:t>级和省级野生</w:t>
            </w:r>
            <w:r>
              <w:rPr>
                <w:color w:val="000000" w:themeColor="text1"/>
                <w:kern w:val="0"/>
                <w:sz w:val="24"/>
                <w:highlight w:val="none"/>
                <w:lang w:bidi="ar"/>
                <w14:textFill>
                  <w14:solidFill>
                    <w14:schemeClr w14:val="tx1"/>
                  </w14:solidFill>
                </w14:textFill>
              </w:rPr>
              <w:t>保护动物</w:t>
            </w:r>
            <w:r>
              <w:rPr>
                <w:rFonts w:hint="eastAsia"/>
                <w:color w:val="000000" w:themeColor="text1"/>
                <w:kern w:val="0"/>
                <w:sz w:val="24"/>
                <w:highlight w:val="none"/>
                <w:lang w:eastAsia="zh-CN" w:bidi="ar"/>
                <w14:textFill>
                  <w14:solidFill>
                    <w14:schemeClr w14:val="tx1"/>
                  </w14:solidFill>
                </w14:textFill>
              </w:rPr>
              <w:t>，按照生态环境部、中国科学院公告发布的《中国生物多样性红色名录-</w:t>
            </w:r>
            <w:r>
              <w:rPr>
                <w:rFonts w:hint="eastAsia"/>
                <w:color w:val="000000" w:themeColor="text1"/>
                <w:kern w:val="0"/>
                <w:sz w:val="24"/>
                <w:highlight w:val="none"/>
                <w:lang w:val="en-US" w:eastAsia="zh-CN" w:bidi="ar"/>
                <w14:textFill>
                  <w14:solidFill>
                    <w14:schemeClr w14:val="tx1"/>
                  </w14:solidFill>
                </w14:textFill>
              </w:rPr>
              <w:t>脊椎动物</w:t>
            </w:r>
            <w:r>
              <w:rPr>
                <w:rFonts w:hint="eastAsia"/>
                <w:color w:val="000000" w:themeColor="text1"/>
                <w:kern w:val="0"/>
                <w:sz w:val="24"/>
                <w:highlight w:val="none"/>
                <w:lang w:eastAsia="zh-CN" w:bidi="ar"/>
                <w14:textFill>
                  <w14:solidFill>
                    <w14:schemeClr w14:val="tx1"/>
                  </w14:solidFill>
                </w14:textFill>
              </w:rPr>
              <w:t>卷（2020）》（2023年 第15号），</w:t>
            </w:r>
            <w:r>
              <w:rPr>
                <w:rFonts w:hint="eastAsia"/>
                <w:color w:val="000000" w:themeColor="text1"/>
                <w:kern w:val="0"/>
                <w:sz w:val="24"/>
                <w:highlight w:val="none"/>
                <w:lang w:val="en-US" w:eastAsia="zh-CN" w:bidi="ar"/>
                <w14:textFill>
                  <w14:solidFill>
                    <w14:schemeClr w14:val="tx1"/>
                  </w14:solidFill>
                </w14:textFill>
              </w:rPr>
              <w:t>评价范围内有易危（VU）物种3种（王锦蛇、乌梢蛇、黑眉锦蛇）和特有种动物4种（峨眉林蛙、南江臭蛙、南江齿蟾、蹼趾壁虎）。</w:t>
            </w:r>
          </w:p>
          <w:p w14:paraId="0E49A3E6">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本项目</w:t>
            </w:r>
            <w:r>
              <w:rPr>
                <w:rFonts w:hint="eastAsia"/>
                <w:bCs/>
                <w:color w:val="000000" w:themeColor="text1"/>
                <w:sz w:val="24"/>
                <w:highlight w:val="none"/>
                <w:lang w:val="en-US" w:eastAsia="zh-CN"/>
                <w14:textFill>
                  <w14:solidFill>
                    <w14:schemeClr w14:val="tx1"/>
                  </w14:solidFill>
                </w14:textFill>
              </w:rPr>
              <w:t>区域</w:t>
            </w:r>
            <w:r>
              <w:rPr>
                <w:rFonts w:hint="eastAsia"/>
                <w:bCs/>
                <w:color w:val="000000" w:themeColor="text1"/>
                <w:sz w:val="24"/>
                <w:highlight w:val="none"/>
                <w14:textFill>
                  <w14:solidFill>
                    <w14:schemeClr w14:val="tx1"/>
                  </w14:solidFill>
                </w14:textFill>
              </w:rPr>
              <w:t>干扰带施工，项目</w:t>
            </w:r>
            <w:r>
              <w:rPr>
                <w:rFonts w:hint="eastAsia"/>
                <w:bCs/>
                <w:color w:val="000000" w:themeColor="text1"/>
                <w:sz w:val="24"/>
                <w:highlight w:val="none"/>
                <w:lang w:val="en-US" w:eastAsia="zh-CN"/>
                <w14:textFill>
                  <w14:solidFill>
                    <w14:schemeClr w14:val="tx1"/>
                  </w14:solidFill>
                </w14:textFill>
              </w:rPr>
              <w:t>区域现有</w:t>
            </w:r>
            <w:r>
              <w:rPr>
                <w:rFonts w:hint="eastAsia"/>
                <w:bCs/>
                <w:color w:val="000000" w:themeColor="text1"/>
                <w:sz w:val="24"/>
                <w:highlight w:val="none"/>
                <w14:textFill>
                  <w14:solidFill>
                    <w14:schemeClr w14:val="tx1"/>
                  </w14:solidFill>
                </w14:textFill>
              </w:rPr>
              <w:t>人类活动干扰较强，</w:t>
            </w:r>
            <w:r>
              <w:rPr>
                <w:rFonts w:hint="eastAsia"/>
                <w:bCs/>
                <w:color w:val="000000" w:themeColor="text1"/>
                <w:sz w:val="24"/>
                <w:highlight w:val="none"/>
                <w:lang w:val="en-US" w:eastAsia="zh-CN"/>
                <w14:textFill>
                  <w14:solidFill>
                    <w14:schemeClr w14:val="tx1"/>
                  </w14:solidFill>
                </w14:textFill>
              </w:rPr>
              <w:t>特有物种</w:t>
            </w:r>
            <w:r>
              <w:rPr>
                <w:rFonts w:hint="eastAsia"/>
                <w:bCs/>
                <w:color w:val="000000" w:themeColor="text1"/>
                <w:sz w:val="24"/>
                <w:highlight w:val="none"/>
                <w14:textFill>
                  <w14:solidFill>
                    <w14:schemeClr w14:val="tx1"/>
                  </w14:solidFill>
                </w14:textFill>
              </w:rPr>
              <w:t>主要栖息活动于评价区干扰较小的区域，项目占地区并不是主要栖息和活动地。因此，本项目建设仅少量侵占现有</w:t>
            </w:r>
            <w:r>
              <w:rPr>
                <w:rFonts w:hint="eastAsia"/>
                <w:bCs/>
                <w:color w:val="000000" w:themeColor="text1"/>
                <w:sz w:val="24"/>
                <w:highlight w:val="none"/>
                <w:lang w:val="en-US" w:eastAsia="zh-CN"/>
                <w14:textFill>
                  <w14:solidFill>
                    <w14:schemeClr w14:val="tx1"/>
                  </w14:solidFill>
                </w14:textFill>
              </w:rPr>
              <w:t>占地区域林地</w:t>
            </w:r>
            <w:r>
              <w:rPr>
                <w:rFonts w:hint="eastAsia"/>
                <w:bCs/>
                <w:color w:val="000000" w:themeColor="text1"/>
                <w:sz w:val="24"/>
                <w:highlight w:val="none"/>
                <w14:textFill>
                  <w14:solidFill>
                    <w14:schemeClr w14:val="tx1"/>
                  </w14:solidFill>
                </w14:textFill>
              </w:rPr>
              <w:t>等生境，</w:t>
            </w:r>
            <w:r>
              <w:rPr>
                <w:rFonts w:hint="eastAsia"/>
                <w:bCs/>
                <w:color w:val="000000" w:themeColor="text1"/>
                <w:sz w:val="24"/>
                <w:highlight w:val="none"/>
                <w:lang w:val="en-US" w:eastAsia="zh-CN"/>
                <w14:textFill>
                  <w14:solidFill>
                    <w14:schemeClr w14:val="tx1"/>
                  </w14:solidFill>
                </w14:textFill>
              </w:rPr>
              <w:t>不会对特有种生境造成影响和破坏。</w:t>
            </w:r>
          </w:p>
          <w:p w14:paraId="40219F96">
            <w:pPr>
              <w:adjustRightInd w:val="0"/>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（四）</w:t>
            </w:r>
            <w:r>
              <w:rPr>
                <w:b/>
                <w:color w:val="000000" w:themeColor="text1"/>
                <w:sz w:val="24"/>
                <w:highlight w:val="none"/>
                <w14:textFill>
                  <w14:solidFill>
                    <w14:schemeClr w14:val="tx1"/>
                  </w14:solidFill>
                </w14:textFill>
              </w:rPr>
              <w:t>对景观影响分析</w:t>
            </w:r>
          </w:p>
          <w:p w14:paraId="09A91F08">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由于本项目的建成，使该区域的生态景观出现了镶嵌类型，一定程度上破坏了该区域的生态景观的连续性。但是本项目在绿化上，合理配置植物种类</w:t>
            </w:r>
            <w:r>
              <w:rPr>
                <w:rFonts w:hint="eastAsia"/>
                <w:color w:val="000000" w:themeColor="text1"/>
                <w:kern w:val="0"/>
                <w:sz w:val="24"/>
                <w:highlight w:val="none"/>
                <w:lang w:eastAsia="zh-CN" w:bidi="ar"/>
                <w14:textFill>
                  <w14:solidFill>
                    <w14:schemeClr w14:val="tx1"/>
                  </w14:solidFill>
                </w14:textFill>
              </w:rPr>
              <w:t>及其</w:t>
            </w:r>
            <w:r>
              <w:rPr>
                <w:color w:val="000000" w:themeColor="text1"/>
                <w:kern w:val="0"/>
                <w:sz w:val="24"/>
                <w:highlight w:val="none"/>
                <w:lang w:bidi="ar"/>
                <w14:textFill>
                  <w14:solidFill>
                    <w14:schemeClr w14:val="tx1"/>
                  </w14:solidFill>
                </w14:textFill>
              </w:rPr>
              <w:t>不同需要的生态位植物类型，并在空间上加以优化，能弥补由于人工景观的镶嵌作用在景观上出现的斑块，</w:t>
            </w:r>
            <w:r>
              <w:rPr>
                <w:rFonts w:hint="eastAsia"/>
                <w:color w:val="000000" w:themeColor="text1"/>
                <w:kern w:val="0"/>
                <w:sz w:val="24"/>
                <w:highlight w:val="none"/>
                <w:lang w:bidi="ar"/>
                <w14:textFill>
                  <w14:solidFill>
                    <w14:schemeClr w14:val="tx1"/>
                  </w14:solidFill>
                </w14:textFill>
              </w:rPr>
              <w:t>从现状调查结果来分析，评价范围的景观生态系统类型未发生改变，且森林景观生态系统依旧面积最大，由此说明项目建设对景观结构的影响较小</w:t>
            </w:r>
            <w:r>
              <w:rPr>
                <w:color w:val="000000" w:themeColor="text1"/>
                <w:kern w:val="0"/>
                <w:sz w:val="24"/>
                <w:highlight w:val="none"/>
                <w:lang w:bidi="ar"/>
                <w14:textFill>
                  <w14:solidFill>
                    <w14:schemeClr w14:val="tx1"/>
                  </w14:solidFill>
                </w14:textFill>
              </w:rPr>
              <w:t>。</w:t>
            </w:r>
          </w:p>
          <w:p w14:paraId="1749A52A">
            <w:pPr>
              <w:spacing w:line="360" w:lineRule="auto"/>
              <w:ind w:firstLine="482" w:firstLineChars="200"/>
              <w:textAlignment w:val="baseline"/>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（五）对</w:t>
            </w:r>
            <w:r>
              <w:rPr>
                <w:rFonts w:hint="eastAsia"/>
                <w:b/>
                <w:color w:val="000000" w:themeColor="text1"/>
                <w:sz w:val="24"/>
                <w:highlight w:val="none"/>
                <w:lang w:val="en-US" w:eastAsia="zh-CN"/>
                <w14:textFill>
                  <w14:solidFill>
                    <w14:schemeClr w14:val="tx1"/>
                  </w14:solidFill>
                </w14:textFill>
              </w:rPr>
              <w:t>环境敏感区</w:t>
            </w:r>
            <w:r>
              <w:rPr>
                <w:rFonts w:hint="eastAsia"/>
                <w:b/>
                <w:color w:val="000000" w:themeColor="text1"/>
                <w:sz w:val="24"/>
                <w:highlight w:val="none"/>
                <w14:textFill>
                  <w14:solidFill>
                    <w14:schemeClr w14:val="tx1"/>
                  </w14:solidFill>
                </w14:textFill>
              </w:rPr>
              <w:t>影响分析</w:t>
            </w:r>
          </w:p>
          <w:p w14:paraId="681B165A">
            <w:pPr>
              <w:spacing w:line="360" w:lineRule="auto"/>
              <w:ind w:firstLine="480" w:firstLineChars="200"/>
              <w:textAlignment w:val="baseline"/>
              <w:rPr>
                <w:b/>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项目位于四川光雾山-诺水河世界地质公园内，但不涉及特级、一级、二级、三级保护区，不涉及地质遗迹景观，</w:t>
            </w:r>
            <w:r>
              <w:rPr>
                <w:rFonts w:hint="eastAsia"/>
                <w:bCs/>
                <w:color w:val="000000" w:themeColor="text1"/>
                <w:sz w:val="24"/>
                <w:highlight w:val="none"/>
                <w:lang w:val="en-US" w:eastAsia="zh-CN"/>
                <w14:textFill>
                  <w14:solidFill>
                    <w14:schemeClr w14:val="tx1"/>
                  </w14:solidFill>
                </w14:textFill>
              </w:rPr>
              <w:t>运营期加强人为活动的管理，</w:t>
            </w:r>
            <w:r>
              <w:rPr>
                <w:rFonts w:hint="eastAsia"/>
                <w:bCs/>
                <w:color w:val="000000" w:themeColor="text1"/>
                <w:sz w:val="24"/>
                <w:highlight w:val="none"/>
                <w14:textFill>
                  <w14:solidFill>
                    <w14:schemeClr w14:val="tx1"/>
                  </w14:solidFill>
                </w14:textFill>
              </w:rPr>
              <w:t>本项目建设</w:t>
            </w:r>
            <w:r>
              <w:rPr>
                <w:rFonts w:hint="eastAsia"/>
                <w:bCs/>
                <w:color w:val="000000" w:themeColor="text1"/>
                <w:sz w:val="24"/>
                <w:highlight w:val="none"/>
                <w:lang w:val="en-US" w:eastAsia="zh-CN"/>
                <w14:textFill>
                  <w14:solidFill>
                    <w14:schemeClr w14:val="tx1"/>
                  </w14:solidFill>
                </w14:textFill>
              </w:rPr>
              <w:t>不会对周边敏感区</w:t>
            </w:r>
            <w:r>
              <w:rPr>
                <w:rFonts w:hint="eastAsia" w:ascii="宋体" w:hAnsi="宋体" w:cs="宋体"/>
                <w:color w:val="000000" w:themeColor="text1"/>
                <w:kern w:val="0"/>
                <w:sz w:val="24"/>
                <w:highlight w:val="none"/>
                <w:lang w:bidi="ar"/>
                <w14:textFill>
                  <w14:solidFill>
                    <w14:schemeClr w14:val="tx1"/>
                  </w14:solidFill>
                </w14:textFill>
              </w:rPr>
              <w:t>造成实质影响。</w:t>
            </w:r>
          </w:p>
          <w:p w14:paraId="050F8854">
            <w:pPr>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二</w:t>
            </w:r>
            <w:r>
              <w:rPr>
                <w:b/>
                <w:color w:val="000000" w:themeColor="text1"/>
                <w:sz w:val="24"/>
                <w:highlight w:val="none"/>
                <w14:textFill>
                  <w14:solidFill>
                    <w14:schemeClr w14:val="tx1"/>
                  </w14:solidFill>
                </w14:textFill>
              </w:rPr>
              <w:t>、地表水</w:t>
            </w:r>
          </w:p>
          <w:p w14:paraId="534CC735">
            <w:pPr>
              <w:autoSpaceDE w:val="0"/>
              <w:autoSpaceDN w:val="0"/>
              <w:spacing w:line="360" w:lineRule="auto"/>
              <w:ind w:firstLine="480" w:firstLineChars="200"/>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根据前文水平衡分析，本项目运营期主要废水种类为：</w:t>
            </w:r>
            <w:r>
              <w:rPr>
                <w:rFonts w:hint="eastAsia"/>
                <w:snapToGrid w:val="0"/>
                <w:color w:val="000000" w:themeColor="text1"/>
                <w:kern w:val="0"/>
                <w:sz w:val="24"/>
                <w:highlight w:val="none"/>
                <w:lang w:val="en-US" w:eastAsia="zh-CN"/>
                <w14:textFill>
                  <w14:solidFill>
                    <w14:schemeClr w14:val="tx1"/>
                  </w14:solidFill>
                </w14:textFill>
              </w:rPr>
              <w:t>管理人员</w:t>
            </w:r>
            <w:r>
              <w:rPr>
                <w:color w:val="000000" w:themeColor="text1"/>
                <w:sz w:val="24"/>
                <w:highlight w:val="none"/>
                <w:lang w:bidi="ar"/>
                <w14:textFill>
                  <w14:solidFill>
                    <w14:schemeClr w14:val="tx1"/>
                  </w14:solidFill>
                </w14:textFill>
              </w:rPr>
              <w:t>生活污水</w:t>
            </w:r>
            <w:r>
              <w:rPr>
                <w:rFonts w:hint="eastAsia"/>
                <w:color w:val="000000" w:themeColor="text1"/>
                <w:sz w:val="24"/>
                <w:highlight w:val="none"/>
                <w:lang w:bidi="ar"/>
                <w14:textFill>
                  <w14:solidFill>
                    <w14:schemeClr w14:val="tx1"/>
                  </w14:solidFill>
                </w14:textFill>
              </w:rPr>
              <w:t>。废水产生量为</w:t>
            </w:r>
            <w:r>
              <w:rPr>
                <w:rFonts w:hint="eastAsia"/>
                <w:color w:val="000000" w:themeColor="text1"/>
                <w:sz w:val="24"/>
                <w:highlight w:val="none"/>
                <w:lang w:val="en-US" w:eastAsia="zh-CN" w:bidi="ar"/>
                <w14:textFill>
                  <w14:solidFill>
                    <w14:schemeClr w14:val="tx1"/>
                  </w14:solidFill>
                </w14:textFill>
              </w:rPr>
              <w:t>0.034</w:t>
            </w:r>
            <w:r>
              <w:rPr>
                <w:rFonts w:hint="eastAsia"/>
                <w:color w:val="000000" w:themeColor="text1"/>
                <w:sz w:val="24"/>
                <w:highlight w:val="none"/>
                <w:lang w:bidi="ar"/>
                <w14:textFill>
                  <w14:solidFill>
                    <w14:schemeClr w14:val="tx1"/>
                  </w14:solidFill>
                </w14:textFill>
              </w:rPr>
              <w:t>m</w:t>
            </w:r>
            <w:r>
              <w:rPr>
                <w:rFonts w:hint="eastAsia"/>
                <w:color w:val="000000" w:themeColor="text1"/>
                <w:sz w:val="24"/>
                <w:highlight w:val="none"/>
                <w:vertAlign w:val="superscript"/>
                <w:lang w:bidi="ar"/>
                <w14:textFill>
                  <w14:solidFill>
                    <w14:schemeClr w14:val="tx1"/>
                  </w14:solidFill>
                </w14:textFill>
              </w:rPr>
              <w:t>3</w:t>
            </w:r>
            <w:r>
              <w:rPr>
                <w:rFonts w:hint="eastAsia"/>
                <w:color w:val="000000" w:themeColor="text1"/>
                <w:sz w:val="24"/>
                <w:highlight w:val="none"/>
                <w:lang w:bidi="ar"/>
                <w14:textFill>
                  <w14:solidFill>
                    <w14:schemeClr w14:val="tx1"/>
                  </w14:solidFill>
                </w14:textFill>
              </w:rPr>
              <w:t>/d，</w:t>
            </w:r>
            <w:r>
              <w:rPr>
                <w:rFonts w:hint="eastAsia"/>
                <w:color w:val="000000" w:themeColor="text1"/>
                <w:sz w:val="24"/>
                <w:highlight w:val="none"/>
                <w:lang w:val="en-US" w:eastAsia="zh-CN" w:bidi="ar"/>
                <w14:textFill>
                  <w14:solidFill>
                    <w14:schemeClr w14:val="tx1"/>
                  </w14:solidFill>
                </w14:textFill>
              </w:rPr>
              <w:t>12.41</w:t>
            </w:r>
            <w:r>
              <w:rPr>
                <w:color w:val="000000" w:themeColor="text1"/>
                <w:sz w:val="24"/>
                <w:highlight w:val="none"/>
                <w:lang w:bidi="ar"/>
                <w14:textFill>
                  <w14:solidFill>
                    <w14:schemeClr w14:val="tx1"/>
                  </w14:solidFill>
                </w14:textFill>
              </w:rPr>
              <w:t>m</w:t>
            </w:r>
            <w:r>
              <w:rPr>
                <w:color w:val="000000" w:themeColor="text1"/>
                <w:sz w:val="24"/>
                <w:highlight w:val="none"/>
                <w:vertAlign w:val="superscript"/>
                <w:lang w:bidi="ar"/>
                <w14:textFill>
                  <w14:solidFill>
                    <w14:schemeClr w14:val="tx1"/>
                  </w14:solidFill>
                </w14:textFill>
              </w:rPr>
              <w:t>3</w:t>
            </w:r>
            <w:r>
              <w:rPr>
                <w:color w:val="000000" w:themeColor="text1"/>
                <w:sz w:val="24"/>
                <w:highlight w:val="none"/>
                <w:lang w:bidi="ar"/>
                <w14:textFill>
                  <w14:solidFill>
                    <w14:schemeClr w14:val="tx1"/>
                  </w14:solidFill>
                </w14:textFill>
              </w:rPr>
              <w:t>/a</w:t>
            </w:r>
            <w:r>
              <w:rPr>
                <w:rFonts w:hint="eastAsia"/>
                <w:bCs/>
                <w:color w:val="000000" w:themeColor="text1"/>
                <w:sz w:val="24"/>
                <w:highlight w:val="none"/>
                <w14:textFill>
                  <w14:solidFill>
                    <w14:schemeClr w14:val="tx1"/>
                  </w14:solidFill>
                </w14:textFill>
              </w:rPr>
              <w:t>。</w:t>
            </w:r>
          </w:p>
          <w:p w14:paraId="6057BAAD">
            <w:pPr>
              <w:autoSpaceDE w:val="0"/>
              <w:autoSpaceDN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项目</w:t>
            </w:r>
            <w:r>
              <w:rPr>
                <w:rFonts w:hint="eastAsia"/>
                <w:color w:val="000000" w:themeColor="text1"/>
                <w:sz w:val="24"/>
                <w:highlight w:val="none"/>
                <w:lang w:val="en-US" w:eastAsia="zh-CN"/>
                <w14:textFill>
                  <w14:solidFill>
                    <w14:schemeClr w14:val="tx1"/>
                  </w14:solidFill>
                </w14:textFill>
              </w:rPr>
              <w:t>生活污水经厂内污水管道收集后排入市政污水管网进入桥亭镇污水处理厂</w:t>
            </w:r>
            <w:r>
              <w:rPr>
                <w:color w:val="000000" w:themeColor="text1"/>
                <w:sz w:val="24"/>
                <w:highlight w:val="none"/>
                <w14:textFill>
                  <w14:solidFill>
                    <w14:schemeClr w14:val="tx1"/>
                  </w14:solidFill>
                </w14:textFill>
              </w:rPr>
              <w:t>处理达标后</w:t>
            </w:r>
            <w:r>
              <w:rPr>
                <w:rFonts w:hint="eastAsia"/>
                <w:color w:val="000000" w:themeColor="text1"/>
                <w:sz w:val="24"/>
                <w:highlight w:val="none"/>
                <w:lang w:val="en-US" w:eastAsia="zh-CN"/>
                <w14:textFill>
                  <w14:solidFill>
                    <w14:schemeClr w14:val="tx1"/>
                  </w14:solidFill>
                </w14:textFill>
              </w:rPr>
              <w:t>排放至南江河</w:t>
            </w:r>
            <w:r>
              <w:rPr>
                <w:color w:val="000000" w:themeColor="text1"/>
                <w:sz w:val="24"/>
                <w:highlight w:val="none"/>
                <w14:textFill>
                  <w14:solidFill>
                    <w14:schemeClr w14:val="tx1"/>
                  </w14:solidFill>
                </w14:textFill>
              </w:rPr>
              <w:t>。</w:t>
            </w:r>
          </w:p>
          <w:p w14:paraId="592D9EFE">
            <w:pPr>
              <w:autoSpaceDE w:val="0"/>
              <w:autoSpaceDN w:val="0"/>
              <w:spacing w:line="360" w:lineRule="auto"/>
              <w:ind w:firstLine="480" w:firstLineChars="200"/>
              <w:rPr>
                <w:bCs/>
                <w:color w:val="000000" w:themeColor="text1"/>
                <w:sz w:val="32"/>
                <w:szCs w:val="32"/>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本项目污水受纳水体属于南江河。</w:t>
            </w:r>
            <w:r>
              <w:rPr>
                <w:rStyle w:val="90"/>
                <w:rFonts w:hint="eastAsia"/>
                <w:color w:val="000000" w:themeColor="text1"/>
                <w:highlight w:val="none"/>
                <w14:textFill>
                  <w14:solidFill>
                    <w14:schemeClr w14:val="tx1"/>
                  </w14:solidFill>
                </w14:textFill>
              </w:rPr>
              <w:t>根据《</w:t>
            </w:r>
            <w:r>
              <w:rPr>
                <w:rStyle w:val="90"/>
                <w:rFonts w:hint="eastAsia"/>
                <w:color w:val="000000" w:themeColor="text1"/>
                <w:highlight w:val="none"/>
                <w:lang w:val="en-US" w:eastAsia="zh-CN"/>
                <w14:textFill>
                  <w14:solidFill>
                    <w14:schemeClr w14:val="tx1"/>
                  </w14:solidFill>
                </w14:textFill>
              </w:rPr>
              <w:t>南江县二〇二五年环境质量公告</w:t>
            </w:r>
            <w:r>
              <w:rPr>
                <w:rStyle w:val="90"/>
                <w:rFonts w:hint="eastAsia"/>
                <w:color w:val="000000" w:themeColor="text1"/>
                <w:highlight w:val="none"/>
                <w14:textFill>
                  <w14:solidFill>
                    <w14:schemeClr w14:val="tx1"/>
                  </w14:solidFill>
                </w14:textFill>
              </w:rPr>
              <w:t>》可知：</w:t>
            </w:r>
            <w:r>
              <w:rPr>
                <w:rStyle w:val="90"/>
                <w:rFonts w:hint="eastAsia"/>
                <w:color w:val="000000" w:themeColor="text1"/>
                <w:highlight w:val="none"/>
                <w:lang w:val="en-US" w:eastAsia="zh-CN"/>
                <w14:textFill>
                  <w14:solidFill>
                    <w14:schemeClr w14:val="tx1"/>
                  </w14:solidFill>
                </w14:textFill>
              </w:rPr>
              <w:t>南江河</w:t>
            </w:r>
            <w:r>
              <w:rPr>
                <w:rStyle w:val="90"/>
                <w:rFonts w:hint="eastAsia"/>
                <w:color w:val="000000" w:themeColor="text1"/>
                <w:highlight w:val="none"/>
                <w14:textFill>
                  <w14:solidFill>
                    <w14:schemeClr w14:val="tx1"/>
                  </w14:solidFill>
                </w14:textFill>
              </w:rPr>
              <w:t>水系地表水环境</w:t>
            </w:r>
            <w:r>
              <w:rPr>
                <w:rStyle w:val="90"/>
                <w:rFonts w:hint="default" w:ascii="Times New Roman" w:hAnsi="Times New Roman" w:cs="Times New Roman"/>
                <w:color w:val="000000" w:themeColor="text1"/>
                <w:highlight w:val="none"/>
                <w14:textFill>
                  <w14:solidFill>
                    <w14:schemeClr w14:val="tx1"/>
                  </w14:solidFill>
                </w14:textFill>
              </w:rPr>
              <w:t>质量评价指标均满足《地表水环境质量标准》</w:t>
            </w:r>
            <w:r>
              <w:rPr>
                <w:rStyle w:val="90"/>
                <w:rFonts w:hint="default" w:ascii="Times New Roman" w:hAnsi="Times New Roman" w:cs="Times New Roman"/>
                <w:color w:val="000000" w:themeColor="text1"/>
                <w:highlight w:val="none"/>
                <w:lang w:eastAsia="zh-CN"/>
                <w14:textFill>
                  <w14:solidFill>
                    <w14:schemeClr w14:val="tx1"/>
                  </w14:solidFill>
                </w14:textFill>
              </w:rPr>
              <w:t>（</w:t>
            </w:r>
            <w:r>
              <w:rPr>
                <w:rStyle w:val="90"/>
                <w:rFonts w:hint="default" w:ascii="Times New Roman" w:hAnsi="Times New Roman" w:cs="Times New Roman"/>
                <w:color w:val="000000" w:themeColor="text1"/>
                <w:highlight w:val="none"/>
                <w14:textFill>
                  <w14:solidFill>
                    <w14:schemeClr w14:val="tx1"/>
                  </w14:solidFill>
                </w14:textFill>
              </w:rPr>
              <w:t>GB3838-2002</w:t>
            </w:r>
            <w:r>
              <w:rPr>
                <w:rStyle w:val="90"/>
                <w:rFonts w:hint="default" w:ascii="Times New Roman" w:hAnsi="Times New Roman" w:cs="Times New Roman"/>
                <w:color w:val="000000" w:themeColor="text1"/>
                <w:highlight w:val="none"/>
                <w:lang w:eastAsia="zh-CN"/>
                <w14:textFill>
                  <w14:solidFill>
                    <w14:schemeClr w14:val="tx1"/>
                  </w14:solidFill>
                </w14:textFill>
              </w:rPr>
              <w:t>）</w:t>
            </w:r>
            <w:r>
              <w:rPr>
                <w:rStyle w:val="90"/>
                <w:rFonts w:hint="default" w:ascii="Times New Roman" w:hAnsi="Times New Roman" w:cs="Times New Roman"/>
                <w:color w:val="000000" w:themeColor="text1"/>
                <w:highlight w:val="none"/>
                <w14:textFill>
                  <w14:solidFill>
                    <w14:schemeClr w14:val="tx1"/>
                  </w14:solidFill>
                </w14:textFill>
              </w:rPr>
              <w:t>Ⅲ类标准，地</w:t>
            </w:r>
            <w:r>
              <w:rPr>
                <w:rStyle w:val="90"/>
                <w:rFonts w:hint="eastAsia"/>
                <w:color w:val="000000" w:themeColor="text1"/>
                <w:highlight w:val="none"/>
                <w14:textFill>
                  <w14:solidFill>
                    <w14:schemeClr w14:val="tx1"/>
                  </w14:solidFill>
                </w14:textFill>
              </w:rPr>
              <w:t>表水环境质量较好</w:t>
            </w:r>
            <w:r>
              <w:rPr>
                <w:color w:val="000000" w:themeColor="text1"/>
                <w:kern w:val="0"/>
                <w:sz w:val="24"/>
                <w:highlight w:val="none"/>
                <w:lang w:bidi="ar"/>
                <w14:textFill>
                  <w14:solidFill>
                    <w14:schemeClr w14:val="tx1"/>
                  </w14:solidFill>
                </w14:textFill>
              </w:rPr>
              <w:t>。</w:t>
            </w:r>
            <w:r>
              <w:rPr>
                <w:color w:val="000000" w:themeColor="text1"/>
                <w:sz w:val="24"/>
                <w:highlight w:val="none"/>
                <w14:textFill>
                  <w14:solidFill>
                    <w14:schemeClr w14:val="tx1"/>
                  </w14:solidFill>
                </w14:textFill>
              </w:rPr>
              <w:t>由以上分析可知，项目运营期所产生的污水对地表水不会造成明显影响。</w:t>
            </w:r>
            <w:r>
              <w:rPr>
                <w:rFonts w:hint="eastAsia"/>
                <w:color w:val="000000" w:themeColor="text1"/>
                <w:sz w:val="24"/>
                <w:highlight w:val="none"/>
                <w14:textFill>
                  <w14:solidFill>
                    <w14:schemeClr w14:val="tx1"/>
                  </w14:solidFill>
                </w14:textFill>
              </w:rPr>
              <w:t>因此，项目运营期</w:t>
            </w:r>
            <w:r>
              <w:rPr>
                <w:color w:val="000000" w:themeColor="text1"/>
                <w:sz w:val="24"/>
                <w:highlight w:val="none"/>
                <w14:textFill>
                  <w14:solidFill>
                    <w14:schemeClr w14:val="tx1"/>
                  </w14:solidFill>
                </w14:textFill>
              </w:rPr>
              <w:t>产生的污水对地表水不会造成明显影响。</w:t>
            </w:r>
          </w:p>
          <w:p w14:paraId="319A3953">
            <w:pPr>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三、地下水</w:t>
            </w:r>
          </w:p>
          <w:p w14:paraId="2D06E657">
            <w:pPr>
              <w:widowControl/>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（1）防止地下水污染控制措施的原则</w:t>
            </w:r>
          </w:p>
          <w:p w14:paraId="072A71C3">
            <w:pPr>
              <w:widowControl/>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为降低本项目对地下水环境造成的影响，项目应严格按照《环境影响评价技术导则-地下水环境》（HJ610-2016）以及《中华人民共和国</w:t>
            </w:r>
            <w:r>
              <w:rPr>
                <w:rFonts w:hint="eastAsia"/>
                <w:color w:val="000000" w:themeColor="text1"/>
                <w:sz w:val="24"/>
                <w:highlight w:val="none"/>
                <w:lang w:val="en-US" w:eastAsia="zh-CN"/>
                <w14:textFill>
                  <w14:solidFill>
                    <w14:schemeClr w14:val="tx1"/>
                  </w14:solidFill>
                </w14:textFill>
              </w:rPr>
              <w:t>生态环境法典</w:t>
            </w:r>
            <w:r>
              <w:rPr>
                <w:color w:val="000000" w:themeColor="text1"/>
                <w:sz w:val="24"/>
                <w:highlight w:val="none"/>
                <w14:textFill>
                  <w14:solidFill>
                    <w14:schemeClr w14:val="tx1"/>
                  </w14:solidFill>
                </w14:textFill>
              </w:rPr>
              <w:t>》的相关规定，按照“源头控制、分区防治、污染监控、应急响应”的原则进行地下水污染防治控制，本环评提出以下几点措施：</w:t>
            </w:r>
          </w:p>
          <w:p w14:paraId="1E045E7E">
            <w:pPr>
              <w:widowControl/>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①源头防控措施</w:t>
            </w:r>
          </w:p>
          <w:p w14:paraId="18AAB588">
            <w:pPr>
              <w:widowControl/>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应根据国家现行相关规范加强环境管理，采取防止和降低污染物跑、冒、滴、漏的措施。正常运营过程中应加强控制及处理跑、冒、滴、漏，同时应加强对防渗工程的检查，若发现防渗密封材料老化或损坏，应及时维修更换。</w:t>
            </w:r>
          </w:p>
          <w:p w14:paraId="7ED6316F">
            <w:pPr>
              <w:widowControl/>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②分区防治措施</w:t>
            </w:r>
          </w:p>
          <w:p w14:paraId="7E978FF1">
            <w:pPr>
              <w:widowControl/>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环评要求建设单位将本项目按各功能单元所处的位置划分为</w:t>
            </w:r>
            <w:r>
              <w:rPr>
                <w:rFonts w:hint="eastAsia"/>
                <w:color w:val="000000" w:themeColor="text1"/>
                <w:sz w:val="24"/>
                <w:highlight w:val="none"/>
                <w14:textFill>
                  <w14:solidFill>
                    <w14:schemeClr w14:val="tx1"/>
                  </w14:solidFill>
                </w14:textFill>
              </w:rPr>
              <w:t>重点防渗区、</w:t>
            </w:r>
            <w:r>
              <w:rPr>
                <w:color w:val="000000" w:themeColor="text1"/>
                <w:sz w:val="24"/>
                <w:highlight w:val="none"/>
                <w14:textFill>
                  <w14:solidFill>
                    <w14:schemeClr w14:val="tx1"/>
                  </w14:solidFill>
                </w14:textFill>
              </w:rPr>
              <w:t>一般防渗区以及简单防渗区。</w:t>
            </w:r>
          </w:p>
          <w:p w14:paraId="466D7DE8">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（2）防渗措施</w:t>
            </w:r>
          </w:p>
          <w:p w14:paraId="6FFB53AD">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简单防渗区：区域采用一般地面硬化。</w:t>
            </w:r>
          </w:p>
          <w:p w14:paraId="7CD634C7">
            <w:pPr>
              <w:adjustRightInd w:val="0"/>
              <w:snapToGrid w:val="0"/>
              <w:spacing w:line="360" w:lineRule="auto"/>
              <w:ind w:firstLine="480" w:firstLineChars="200"/>
              <w:rPr>
                <w:b/>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综上所述，在采取上述防渗、防腐措施后，项目对地下水基本不会造成明显影响。</w:t>
            </w:r>
          </w:p>
          <w:p w14:paraId="6555B4E1">
            <w:pPr>
              <w:snapToGrid w:val="0"/>
              <w:spacing w:line="360" w:lineRule="auto"/>
              <w:ind w:firstLine="482" w:firstLineChars="200"/>
              <w:rPr>
                <w:bCs/>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四、噪声</w:t>
            </w:r>
          </w:p>
          <w:p w14:paraId="684C4DA2">
            <w:pPr>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本项目运营期噪声</w:t>
            </w:r>
            <w:r>
              <w:rPr>
                <w:rFonts w:hint="eastAsia"/>
                <w:bCs/>
                <w:color w:val="000000" w:themeColor="text1"/>
                <w:sz w:val="24"/>
                <w:highlight w:val="none"/>
                <w14:textFill>
                  <w14:solidFill>
                    <w14:schemeClr w14:val="tx1"/>
                  </w14:solidFill>
                </w14:textFill>
              </w:rPr>
              <w:t>源</w:t>
            </w:r>
            <w:r>
              <w:rPr>
                <w:rFonts w:hint="eastAsia"/>
                <w:bCs/>
                <w:color w:val="000000" w:themeColor="text1"/>
                <w:sz w:val="24"/>
                <w:highlight w:val="none"/>
                <w:lang w:val="en-US" w:eastAsia="zh-CN"/>
                <w14:textFill>
                  <w14:solidFill>
                    <w14:schemeClr w14:val="tx1"/>
                  </w14:solidFill>
                </w14:textFill>
              </w:rPr>
              <w:t>主要为管理人员</w:t>
            </w:r>
            <w:r>
              <w:rPr>
                <w:bCs/>
                <w:color w:val="000000" w:themeColor="text1"/>
                <w:sz w:val="24"/>
                <w:highlight w:val="none"/>
                <w14:textFill>
                  <w14:solidFill>
                    <w14:schemeClr w14:val="tx1"/>
                  </w14:solidFill>
                </w14:textFill>
              </w:rPr>
              <w:t>活动噪声，该噪声声级较小，</w:t>
            </w:r>
            <w:r>
              <w:rPr>
                <w:rFonts w:hint="eastAsia"/>
                <w:bCs/>
                <w:color w:val="000000" w:themeColor="text1"/>
                <w:sz w:val="24"/>
                <w:highlight w:val="none"/>
                <w:lang w:val="en-US" w:eastAsia="zh-CN"/>
                <w14:textFill>
                  <w14:solidFill>
                    <w14:schemeClr w14:val="tx1"/>
                  </w14:solidFill>
                </w14:textFill>
              </w:rPr>
              <w:t>对周边影响较小</w:t>
            </w:r>
            <w:r>
              <w:rPr>
                <w:rFonts w:hint="eastAsia"/>
                <w:bCs/>
                <w:color w:val="000000" w:themeColor="text1"/>
                <w:sz w:val="24"/>
                <w:highlight w:val="none"/>
                <w14:textFill>
                  <w14:solidFill>
                    <w14:schemeClr w14:val="tx1"/>
                  </w14:solidFill>
                </w14:textFill>
              </w:rPr>
              <w:t>。</w:t>
            </w:r>
          </w:p>
          <w:p w14:paraId="7F3F303F">
            <w:pPr>
              <w:snapToGrid w:val="0"/>
              <w:spacing w:line="360" w:lineRule="auto"/>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同时，本项目</w:t>
            </w:r>
            <w:r>
              <w:rPr>
                <w:bCs/>
                <w:color w:val="000000" w:themeColor="text1"/>
                <w:sz w:val="24"/>
                <w:highlight w:val="none"/>
                <w14:textFill>
                  <w14:solidFill>
                    <w14:schemeClr w14:val="tx1"/>
                  </w14:solidFill>
                </w14:textFill>
              </w:rPr>
              <w:t>周边均种植绿植进行绿化，绿植具有衰减噪声的作用，噪声经过绿植衰减以及距离衰减后，</w:t>
            </w:r>
            <w:r>
              <w:rPr>
                <w:rFonts w:hint="eastAsia"/>
                <w:bCs/>
                <w:color w:val="000000" w:themeColor="text1"/>
                <w:sz w:val="24"/>
                <w:highlight w:val="none"/>
                <w:lang w:val="en-US" w:eastAsia="zh-CN"/>
                <w14:textFill>
                  <w14:solidFill>
                    <w14:schemeClr w14:val="tx1"/>
                  </w14:solidFill>
                </w14:textFill>
              </w:rPr>
              <w:t>能进一步减小</w:t>
            </w:r>
            <w:r>
              <w:rPr>
                <w:bCs/>
                <w:color w:val="000000" w:themeColor="text1"/>
                <w:sz w:val="24"/>
                <w:highlight w:val="none"/>
                <w14:textFill>
                  <w14:solidFill>
                    <w14:schemeClr w14:val="tx1"/>
                  </w14:solidFill>
                </w14:textFill>
              </w:rPr>
              <w:t>对周边环境</w:t>
            </w:r>
            <w:r>
              <w:rPr>
                <w:rFonts w:hint="eastAsia"/>
                <w:bCs/>
                <w:color w:val="000000" w:themeColor="text1"/>
                <w:sz w:val="24"/>
                <w:highlight w:val="none"/>
                <w:lang w:val="en-US" w:eastAsia="zh-CN"/>
                <w14:textFill>
                  <w14:solidFill>
                    <w14:schemeClr w14:val="tx1"/>
                  </w14:solidFill>
                </w14:textFill>
              </w:rPr>
              <w:t>的</w:t>
            </w:r>
            <w:r>
              <w:rPr>
                <w:bCs/>
                <w:color w:val="000000" w:themeColor="text1"/>
                <w:sz w:val="24"/>
                <w:highlight w:val="none"/>
                <w14:textFill>
                  <w14:solidFill>
                    <w14:schemeClr w14:val="tx1"/>
                  </w14:solidFill>
                </w14:textFill>
              </w:rPr>
              <w:t>影响</w:t>
            </w:r>
            <w:r>
              <w:rPr>
                <w:rFonts w:hint="eastAsia"/>
                <w:bCs/>
                <w:color w:val="000000" w:themeColor="text1"/>
                <w:sz w:val="24"/>
                <w:highlight w:val="none"/>
                <w14:textFill>
                  <w14:solidFill>
                    <w14:schemeClr w14:val="tx1"/>
                  </w14:solidFill>
                </w14:textFill>
              </w:rPr>
              <w:t>。</w:t>
            </w:r>
          </w:p>
          <w:p w14:paraId="136420FD">
            <w:pPr>
              <w:snapToGrid w:val="0"/>
              <w:spacing w:line="360" w:lineRule="auto"/>
              <w:ind w:firstLine="482" w:firstLineChars="200"/>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五、固废</w:t>
            </w:r>
          </w:p>
          <w:p w14:paraId="0567E494">
            <w:pPr>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本项目产生的固废主要为生活垃圾。</w:t>
            </w:r>
          </w:p>
          <w:p w14:paraId="7E5295BE">
            <w:pPr>
              <w:snapToGrid w:val="0"/>
              <w:spacing w:line="360" w:lineRule="auto"/>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本项目运营期</w:t>
            </w:r>
            <w:r>
              <w:rPr>
                <w:rFonts w:hint="eastAsia"/>
                <w:bCs/>
                <w:color w:val="000000" w:themeColor="text1"/>
                <w:sz w:val="24"/>
                <w:highlight w:val="none"/>
                <w:lang w:val="en-US" w:eastAsia="zh-CN"/>
                <w14:textFill>
                  <w14:solidFill>
                    <w14:schemeClr w14:val="tx1"/>
                  </w14:solidFill>
                </w14:textFill>
              </w:rPr>
              <w:t>仅安排2名管理人员进行厂房的日常管理和维护</w:t>
            </w:r>
            <w:r>
              <w:rPr>
                <w:rFonts w:hint="eastAsia"/>
                <w:bCs/>
                <w:color w:val="000000" w:themeColor="text1"/>
                <w:sz w:val="24"/>
                <w:highlight w:val="none"/>
                <w14:textFill>
                  <w14:solidFill>
                    <w14:schemeClr w14:val="tx1"/>
                  </w14:solidFill>
                </w14:textFill>
              </w:rPr>
              <w:t>，</w:t>
            </w:r>
            <w:r>
              <w:rPr>
                <w:rFonts w:hint="eastAsia"/>
                <w:color w:val="000000" w:themeColor="text1"/>
                <w:sz w:val="24"/>
                <w:highlight w:val="none"/>
                <w:lang w:eastAsia="zh-CN"/>
                <w14:textFill>
                  <w14:solidFill>
                    <w14:schemeClr w14:val="tx1"/>
                  </w14:solidFill>
                </w14:textFill>
              </w:rPr>
              <w:t>生活</w:t>
            </w:r>
            <w:r>
              <w:rPr>
                <w:color w:val="000000" w:themeColor="text1"/>
                <w:sz w:val="24"/>
                <w:highlight w:val="none"/>
                <w14:textFill>
                  <w14:solidFill>
                    <w14:schemeClr w14:val="tx1"/>
                  </w14:solidFill>
                </w14:textFill>
              </w:rPr>
              <w:t>垃圾产生量为0.5kg/人·天，则生活垃圾产生量为</w:t>
            </w:r>
            <w:r>
              <w:rPr>
                <w:rFonts w:hint="eastAsia"/>
                <w:color w:val="000000" w:themeColor="text1"/>
                <w:sz w:val="24"/>
                <w:highlight w:val="none"/>
                <w:lang w:val="en-US" w:eastAsia="zh-CN"/>
                <w14:textFill>
                  <w14:solidFill>
                    <w14:schemeClr w14:val="tx1"/>
                  </w14:solidFill>
                </w14:textFill>
              </w:rPr>
              <w:t>1</w:t>
            </w:r>
            <w:r>
              <w:rPr>
                <w:color w:val="000000" w:themeColor="text1"/>
                <w:sz w:val="24"/>
                <w:highlight w:val="none"/>
                <w14:textFill>
                  <w14:solidFill>
                    <w14:schemeClr w14:val="tx1"/>
                  </w14:solidFill>
                </w14:textFill>
              </w:rPr>
              <w:t>kg/d，</w:t>
            </w:r>
            <w:r>
              <w:rPr>
                <w:rFonts w:hint="eastAsia"/>
                <w:color w:val="000000" w:themeColor="text1"/>
                <w:sz w:val="24"/>
                <w:highlight w:val="none"/>
                <w:lang w:val="en-US" w:eastAsia="zh-CN"/>
                <w14:textFill>
                  <w14:solidFill>
                    <w14:schemeClr w14:val="tx1"/>
                  </w14:solidFill>
                </w14:textFill>
              </w:rPr>
              <w:t>0.37</w:t>
            </w:r>
            <w:r>
              <w:rPr>
                <w:color w:val="000000" w:themeColor="text1"/>
                <w:sz w:val="24"/>
                <w:highlight w:val="none"/>
                <w14:textFill>
                  <w14:solidFill>
                    <w14:schemeClr w14:val="tx1"/>
                  </w14:solidFill>
                </w14:textFill>
              </w:rPr>
              <w:t>t/a。</w:t>
            </w:r>
            <w:r>
              <w:rPr>
                <w:bCs/>
                <w:color w:val="000000" w:themeColor="text1"/>
                <w:sz w:val="24"/>
                <w:highlight w:val="none"/>
                <w14:textFill>
                  <w14:solidFill>
                    <w14:schemeClr w14:val="tx1"/>
                  </w14:solidFill>
                </w14:textFill>
              </w:rPr>
              <w:t>项目</w:t>
            </w:r>
            <w:r>
              <w:rPr>
                <w:rFonts w:hint="eastAsia"/>
                <w:bCs/>
                <w:color w:val="000000" w:themeColor="text1"/>
                <w:sz w:val="24"/>
                <w:highlight w:val="none"/>
                <w:lang w:val="en-US" w:eastAsia="zh-CN"/>
                <w14:textFill>
                  <w14:solidFill>
                    <w14:schemeClr w14:val="tx1"/>
                  </w14:solidFill>
                </w14:textFill>
              </w:rPr>
              <w:t>区内</w:t>
            </w:r>
            <w:r>
              <w:rPr>
                <w:rFonts w:hint="eastAsia"/>
                <w:bCs/>
                <w:color w:val="000000" w:themeColor="text1"/>
                <w:sz w:val="24"/>
                <w:highlight w:val="none"/>
                <w14:textFill>
                  <w14:solidFill>
                    <w14:schemeClr w14:val="tx1"/>
                  </w14:solidFill>
                </w14:textFill>
              </w:rPr>
              <w:t>设置分类垃圾桶，</w:t>
            </w:r>
            <w:r>
              <w:rPr>
                <w:bCs/>
                <w:color w:val="000000" w:themeColor="text1"/>
                <w:sz w:val="24"/>
                <w:highlight w:val="none"/>
                <w14:textFill>
                  <w14:solidFill>
                    <w14:schemeClr w14:val="tx1"/>
                  </w14:solidFill>
                </w14:textFill>
              </w:rPr>
              <w:t>对生活垃圾进行收集，</w:t>
            </w:r>
            <w:r>
              <w:rPr>
                <w:rFonts w:hint="eastAsia"/>
                <w:bCs/>
                <w:color w:val="000000" w:themeColor="text1"/>
                <w:sz w:val="24"/>
                <w:highlight w:val="none"/>
                <w14:textFill>
                  <w14:solidFill>
                    <w14:schemeClr w14:val="tx1"/>
                  </w14:solidFill>
                </w14:textFill>
              </w:rPr>
              <w:t>生活</w:t>
            </w:r>
            <w:r>
              <w:rPr>
                <w:bCs/>
                <w:color w:val="000000" w:themeColor="text1"/>
                <w:sz w:val="24"/>
                <w:highlight w:val="none"/>
                <w14:textFill>
                  <w14:solidFill>
                    <w14:schemeClr w14:val="tx1"/>
                  </w14:solidFill>
                </w14:textFill>
              </w:rPr>
              <w:t>垃圾全部由环卫</w:t>
            </w:r>
            <w:r>
              <w:rPr>
                <w:rFonts w:hint="eastAsia"/>
                <w:bCs/>
                <w:color w:val="000000" w:themeColor="text1"/>
                <w:sz w:val="24"/>
                <w:highlight w:val="none"/>
                <w14:textFill>
                  <w14:solidFill>
                    <w14:schemeClr w14:val="tx1"/>
                  </w14:solidFill>
                </w14:textFill>
              </w:rPr>
              <w:t>部门</w:t>
            </w:r>
            <w:r>
              <w:rPr>
                <w:bCs/>
                <w:color w:val="000000" w:themeColor="text1"/>
                <w:sz w:val="24"/>
                <w:highlight w:val="none"/>
                <w14:textFill>
                  <w14:solidFill>
                    <w14:schemeClr w14:val="tx1"/>
                  </w14:solidFill>
                </w14:textFill>
              </w:rPr>
              <w:t>统一清运，日产日清。</w:t>
            </w:r>
          </w:p>
          <w:p w14:paraId="536B61C3">
            <w:pPr>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综上所述，在采取以上措施后，项目营运期产生的固体废弃物均能得到妥善处置，营运期产生的固废对项目周围环境无明显影响。</w:t>
            </w:r>
          </w:p>
          <w:p w14:paraId="46070466">
            <w:pPr>
              <w:snapToGrid w:val="0"/>
              <w:spacing w:line="360" w:lineRule="auto"/>
              <w:ind w:firstLine="482" w:firstLineChars="200"/>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六、废气</w:t>
            </w:r>
          </w:p>
          <w:p w14:paraId="62FCBCC8">
            <w:pPr>
              <w:snapToGrid w:val="0"/>
              <w:spacing w:line="360" w:lineRule="auto"/>
              <w:ind w:firstLine="480" w:firstLineChars="200"/>
              <w:rPr>
                <w:bCs/>
                <w:color w:val="000000" w:themeColor="text1"/>
                <w:szCs w:val="21"/>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项目运营期无废气产生</w:t>
            </w:r>
            <w:r>
              <w:rPr>
                <w:rFonts w:hint="eastAsia" w:ascii="serif" w:hAnsi="serif" w:eastAsia="宋体" w:cs="serif"/>
                <w:color w:val="000000" w:themeColor="text1"/>
                <w:sz w:val="24"/>
                <w:highlight w:val="none"/>
                <w:shd w:val="clear" w:color="auto" w:fill="FFFFFF"/>
                <w:lang w:val="en-US" w:eastAsia="zh-CN"/>
                <w14:textFill>
                  <w14:solidFill>
                    <w14:schemeClr w14:val="tx1"/>
                  </w14:solidFill>
                </w14:textFill>
              </w:rPr>
              <w:t>。</w:t>
            </w:r>
          </w:p>
        </w:tc>
      </w:tr>
      <w:tr w14:paraId="138CBA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9" w:hRule="atLeast"/>
          <w:jc w:val="center"/>
        </w:trPr>
        <w:tc>
          <w:tcPr>
            <w:tcW w:w="879" w:type="dxa"/>
            <w:vAlign w:val="center"/>
          </w:tcPr>
          <w:p w14:paraId="0F0510BA">
            <w:pPr>
              <w:pStyle w:val="31"/>
              <w:adjustRightInd w:val="0"/>
              <w:snapToGrid w:val="0"/>
              <w:spacing w:before="0" w:beforeAutospacing="0" w:after="0" w:afterAutospacing="0"/>
              <w:jc w:val="center"/>
              <w:rPr>
                <w:rFonts w:ascii="Times New Roman" w:hAnsi="Times New Roman"/>
                <w:bCs/>
                <w:color w:val="000000" w:themeColor="text1"/>
                <w:kern w:val="2"/>
                <w:highlight w:val="none"/>
                <w14:textFill>
                  <w14:solidFill>
                    <w14:schemeClr w14:val="tx1"/>
                  </w14:solidFill>
                </w14:textFill>
              </w:rPr>
            </w:pPr>
            <w:r>
              <w:rPr>
                <w:rFonts w:ascii="Times New Roman" w:hAnsi="Times New Roman"/>
                <w:bCs/>
                <w:color w:val="000000" w:themeColor="text1"/>
                <w:kern w:val="2"/>
                <w:highlight w:val="none"/>
                <w14:textFill>
                  <w14:solidFill>
                    <w14:schemeClr w14:val="tx1"/>
                  </w14:solidFill>
                </w14:textFill>
              </w:rPr>
              <w:t>选址环境合理性分析</w:t>
            </w:r>
          </w:p>
        </w:tc>
        <w:tc>
          <w:tcPr>
            <w:tcW w:w="8363" w:type="dxa"/>
          </w:tcPr>
          <w:p w14:paraId="45FE595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本项目位于</w:t>
            </w:r>
            <w:r>
              <w:rPr>
                <w:rFonts w:hint="eastAsia"/>
                <w:color w:val="000000" w:themeColor="text1"/>
                <w:sz w:val="24"/>
                <w:highlight w:val="none"/>
                <w:lang w:val="en-US" w:eastAsia="zh-CN"/>
                <w14:textFill>
                  <w14:solidFill>
                    <w14:schemeClr w14:val="tx1"/>
                  </w14:solidFill>
                </w14:textFill>
              </w:rPr>
              <w:t>南江县桥亭镇</w:t>
            </w:r>
            <w:r>
              <w:rPr>
                <w:rFonts w:hint="eastAsia"/>
                <w:color w:val="000000" w:themeColor="text1"/>
                <w:sz w:val="24"/>
                <w:highlight w:val="none"/>
                <w14:textFill>
                  <w14:solidFill>
                    <w14:schemeClr w14:val="tx1"/>
                  </w14:solidFill>
                </w14:textFill>
              </w:rPr>
              <w:t>，根据《</w:t>
            </w:r>
            <w:r>
              <w:rPr>
                <w:rFonts w:hint="eastAsia"/>
                <w:color w:val="000000" w:themeColor="text1"/>
                <w:sz w:val="24"/>
                <w:highlight w:val="none"/>
                <w:lang w:val="en-US" w:eastAsia="zh-CN"/>
                <w14:textFill>
                  <w14:solidFill>
                    <w14:schemeClr w14:val="tx1"/>
                  </w14:solidFill>
                </w14:textFill>
              </w:rPr>
              <w:t>南江县桥亭镇镇区详细规划</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2021-2035年</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-国土空间用地规划图</w:t>
            </w:r>
            <w:r>
              <w:rPr>
                <w:rFonts w:hint="eastAsia"/>
                <w:color w:val="000000" w:themeColor="text1"/>
                <w:sz w:val="24"/>
                <w:highlight w:val="none"/>
                <w14:textFill>
                  <w14:solidFill>
                    <w14:schemeClr w14:val="tx1"/>
                  </w14:solidFill>
                </w14:textFill>
              </w:rPr>
              <w:t>》，项目占地区域</w:t>
            </w:r>
            <w:r>
              <w:rPr>
                <w:rFonts w:hint="eastAsia"/>
                <w:color w:val="000000" w:themeColor="text1"/>
                <w:sz w:val="24"/>
                <w:highlight w:val="none"/>
                <w:lang w:val="en-US" w:eastAsia="zh-CN"/>
                <w14:textFill>
                  <w14:solidFill>
                    <w14:schemeClr w14:val="tx1"/>
                  </w14:solidFill>
                </w14:textFill>
              </w:rPr>
              <w:t>规划</w:t>
            </w:r>
            <w:r>
              <w:rPr>
                <w:rFonts w:hint="eastAsia"/>
                <w:color w:val="000000" w:themeColor="text1"/>
                <w:sz w:val="24"/>
                <w:highlight w:val="none"/>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工业和仓储用地</w:t>
            </w:r>
            <w:r>
              <w:rPr>
                <w:rFonts w:hint="eastAsia"/>
                <w:color w:val="000000" w:themeColor="text1"/>
                <w:sz w:val="24"/>
                <w:highlight w:val="none"/>
                <w14:textFill>
                  <w14:solidFill>
                    <w14:schemeClr w14:val="tx1"/>
                  </w14:solidFill>
                </w14:textFill>
              </w:rPr>
              <w:t>。</w:t>
            </w:r>
          </w:p>
          <w:p w14:paraId="4DADC06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因此，本项目的实施</w:t>
            </w:r>
            <w:r>
              <w:rPr>
                <w:rFonts w:hint="eastAsia"/>
                <w:color w:val="000000" w:themeColor="text1"/>
                <w:sz w:val="24"/>
                <w:highlight w:val="none"/>
                <w14:textFill>
                  <w14:solidFill>
                    <w14:schemeClr w14:val="tx1"/>
                  </w14:solidFill>
                </w14:textFill>
              </w:rPr>
              <w:t>符合区域用地规划</w:t>
            </w:r>
            <w:r>
              <w:rPr>
                <w:color w:val="000000" w:themeColor="text1"/>
                <w:sz w:val="24"/>
                <w:highlight w:val="none"/>
                <w14:textFill>
                  <w14:solidFill>
                    <w14:schemeClr w14:val="tx1"/>
                  </w14:solidFill>
                </w14:textFill>
              </w:rPr>
              <w:t>。</w:t>
            </w:r>
          </w:p>
          <w:p w14:paraId="5E696C65">
            <w:pPr>
              <w:adjustRightInd w:val="0"/>
              <w:snapToGrid w:val="0"/>
              <w:spacing w:line="360" w:lineRule="auto"/>
              <w:ind w:firstLine="482" w:firstLineChars="200"/>
              <w:jc w:val="left"/>
              <w:rPr>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综上，本项目选址合理，符合当地规划。</w:t>
            </w:r>
          </w:p>
          <w:p w14:paraId="3975090E">
            <w:pPr>
              <w:adjustRightInd w:val="0"/>
              <w:snapToGrid w:val="0"/>
              <w:spacing w:line="360" w:lineRule="auto"/>
              <w:ind w:firstLine="480" w:firstLineChars="200"/>
              <w:rPr>
                <w:color w:val="000000" w:themeColor="text1"/>
                <w:sz w:val="24"/>
                <w:szCs w:val="32"/>
                <w:highlight w:val="none"/>
                <w14:textFill>
                  <w14:solidFill>
                    <w14:schemeClr w14:val="tx1"/>
                  </w14:solidFill>
                </w14:textFill>
              </w:rPr>
            </w:pPr>
            <w:r>
              <w:rPr>
                <w:color w:val="000000" w:themeColor="text1"/>
                <w:sz w:val="24"/>
                <w:szCs w:val="32"/>
                <w:highlight w:val="none"/>
                <w14:textFill>
                  <w14:solidFill>
                    <w14:schemeClr w14:val="tx1"/>
                  </w14:solidFill>
                </w14:textFill>
              </w:rPr>
              <w:t>本项目</w:t>
            </w:r>
            <w:r>
              <w:rPr>
                <w:rFonts w:hint="eastAsia"/>
                <w:color w:val="000000" w:themeColor="text1"/>
                <w:sz w:val="24"/>
                <w:highlight w:val="none"/>
                <w14:textFill>
                  <w14:solidFill>
                    <w14:schemeClr w14:val="tx1"/>
                  </w14:solidFill>
                </w14:textFill>
              </w:rPr>
              <w:t>运营期仅</w:t>
            </w:r>
            <w:r>
              <w:rPr>
                <w:rFonts w:hint="eastAsia"/>
                <w:color w:val="000000" w:themeColor="text1"/>
                <w:sz w:val="24"/>
                <w:highlight w:val="none"/>
                <w:lang w:val="en-US" w:eastAsia="zh-CN"/>
                <w14:textFill>
                  <w14:solidFill>
                    <w14:schemeClr w14:val="tx1"/>
                  </w14:solidFill>
                </w14:textFill>
              </w:rPr>
              <w:t>设置管理人员，项目本身不产生废气、废水、固废、噪声等污染物，管理人员生活</w:t>
            </w:r>
            <w:r>
              <w:rPr>
                <w:rFonts w:hint="eastAsia"/>
                <w:color w:val="000000" w:themeColor="text1"/>
                <w:sz w:val="24"/>
                <w:highlight w:val="none"/>
                <w14:textFill>
                  <w14:solidFill>
                    <w14:schemeClr w14:val="tx1"/>
                  </w14:solidFill>
                </w14:textFill>
              </w:rPr>
              <w:t>废水</w:t>
            </w:r>
            <w:r>
              <w:rPr>
                <w:rFonts w:hint="eastAsia"/>
                <w:color w:val="000000" w:themeColor="text1"/>
                <w:sz w:val="24"/>
                <w:highlight w:val="none"/>
                <w:lang w:val="en-US" w:eastAsia="zh-CN"/>
                <w14:textFill>
                  <w14:solidFill>
                    <w14:schemeClr w14:val="tx1"/>
                  </w14:solidFill>
                </w14:textFill>
              </w:rPr>
              <w:t>进入</w:t>
            </w:r>
            <w:r>
              <w:rPr>
                <w:rFonts w:hint="eastAsia"/>
                <w:color w:val="000000" w:themeColor="text1"/>
                <w:sz w:val="24"/>
                <w:highlight w:val="none"/>
                <w:lang w:eastAsia="zh-CN"/>
                <w14:textFill>
                  <w14:solidFill>
                    <w14:schemeClr w14:val="tx1"/>
                  </w14:solidFill>
                </w14:textFill>
              </w:rPr>
              <w:t>污水处理厂</w:t>
            </w:r>
            <w:r>
              <w:rPr>
                <w:rFonts w:hint="eastAsia"/>
                <w:color w:val="000000" w:themeColor="text1"/>
                <w:sz w:val="24"/>
                <w:highlight w:val="none"/>
                <w:lang w:val="en-US" w:eastAsia="zh-CN"/>
                <w14:textFill>
                  <w14:solidFill>
                    <w14:schemeClr w14:val="tx1"/>
                  </w14:solidFill>
                </w14:textFill>
              </w:rPr>
              <w:t>处理后排放</w:t>
            </w:r>
            <w:r>
              <w:rPr>
                <w:rFonts w:hint="eastAsia"/>
                <w:color w:val="000000" w:themeColor="text1"/>
                <w:sz w:val="24"/>
                <w:highlight w:val="none"/>
                <w14:textFill>
                  <w14:solidFill>
                    <w14:schemeClr w14:val="tx1"/>
                  </w14:solidFill>
                </w14:textFill>
              </w:rPr>
              <w:t>，无废水直排，本项目建设对环境影响较小。</w:t>
            </w:r>
          </w:p>
          <w:p w14:paraId="5FE02A11">
            <w:pPr>
              <w:adjustRightInd w:val="0"/>
              <w:snapToGrid w:val="0"/>
              <w:spacing w:line="360" w:lineRule="auto"/>
              <w:ind w:firstLine="480" w:firstLineChars="200"/>
              <w:rPr>
                <w:rFonts w:hint="eastAsia"/>
                <w:color w:val="000000" w:themeColor="text1"/>
                <w:sz w:val="24"/>
                <w:highlight w:val="none"/>
                <w:lang w:eastAsia="zh-CN"/>
                <w14:textFill>
                  <w14:solidFill>
                    <w14:schemeClr w14:val="tx1"/>
                  </w14:solidFill>
                </w14:textFill>
              </w:rPr>
            </w:pPr>
            <w:r>
              <w:rPr>
                <w:rFonts w:hint="eastAsia"/>
                <w:color w:val="000000" w:themeColor="text1"/>
                <w:sz w:val="24"/>
                <w:szCs w:val="32"/>
                <w:highlight w:val="none"/>
                <w14:textFill>
                  <w14:solidFill>
                    <w14:schemeClr w14:val="tx1"/>
                  </w14:solidFill>
                </w14:textFill>
              </w:rPr>
              <w:t>综上，本项目</w:t>
            </w:r>
            <w:r>
              <w:rPr>
                <w:color w:val="000000" w:themeColor="text1"/>
                <w:kern w:val="0"/>
                <w:sz w:val="24"/>
                <w:highlight w:val="none"/>
                <w14:textFill>
                  <w14:solidFill>
                    <w14:schemeClr w14:val="tx1"/>
                  </w14:solidFill>
                </w14:textFill>
              </w:rPr>
              <w:t>建设单位在严格执行本报告提出的相关治理措施后，项目营运期对</w:t>
            </w:r>
            <w:r>
              <w:rPr>
                <w:rFonts w:hint="eastAsia"/>
                <w:color w:val="000000" w:themeColor="text1"/>
                <w:kern w:val="0"/>
                <w:sz w:val="24"/>
                <w:highlight w:val="none"/>
                <w14:textFill>
                  <w14:solidFill>
                    <w14:schemeClr w14:val="tx1"/>
                  </w14:solidFill>
                </w14:textFill>
              </w:rPr>
              <w:t>外环境</w:t>
            </w:r>
            <w:r>
              <w:rPr>
                <w:color w:val="000000" w:themeColor="text1"/>
                <w:kern w:val="0"/>
                <w:sz w:val="24"/>
                <w:highlight w:val="none"/>
                <w14:textFill>
                  <w14:solidFill>
                    <w14:schemeClr w14:val="tx1"/>
                  </w14:solidFill>
                </w14:textFill>
              </w:rPr>
              <w:t>产生的影响</w:t>
            </w:r>
            <w:r>
              <w:rPr>
                <w:rFonts w:hint="eastAsia"/>
                <w:color w:val="000000" w:themeColor="text1"/>
                <w:kern w:val="0"/>
                <w:sz w:val="24"/>
                <w:highlight w:val="none"/>
                <w14:textFill>
                  <w14:solidFill>
                    <w14:schemeClr w14:val="tx1"/>
                  </w14:solidFill>
                </w14:textFill>
              </w:rPr>
              <w:t>均</w:t>
            </w:r>
            <w:r>
              <w:rPr>
                <w:rStyle w:val="45"/>
                <w:color w:val="000000" w:themeColor="text1"/>
                <w:kern w:val="0"/>
                <w:sz w:val="24"/>
                <w:highlight w:val="none"/>
                <w14:textFill>
                  <w14:solidFill>
                    <w14:schemeClr w14:val="tx1"/>
                  </w14:solidFill>
                </w14:textFill>
              </w:rPr>
              <w:t>在可接受范围内</w:t>
            </w:r>
            <w:r>
              <w:rPr>
                <w:color w:val="000000" w:themeColor="text1"/>
                <w:kern w:val="0"/>
                <w:sz w:val="24"/>
                <w:highlight w:val="none"/>
                <w14:textFill>
                  <w14:solidFill>
                    <w14:schemeClr w14:val="tx1"/>
                  </w14:solidFill>
                </w14:textFill>
              </w:rPr>
              <w:t>。</w:t>
            </w:r>
            <w:r>
              <w:rPr>
                <w:rFonts w:hint="eastAsia"/>
                <w:color w:val="000000" w:themeColor="text1"/>
                <w:sz w:val="24"/>
                <w:szCs w:val="32"/>
                <w:highlight w:val="none"/>
                <w14:textFill>
                  <w14:solidFill>
                    <w14:schemeClr w14:val="tx1"/>
                  </w14:solidFill>
                </w14:textFill>
              </w:rPr>
              <w:t>本项目选址合理。</w:t>
            </w:r>
          </w:p>
          <w:p w14:paraId="750F6041">
            <w:pPr>
              <w:adjustRightInd w:val="0"/>
              <w:snapToGrid w:val="0"/>
              <w:spacing w:line="360" w:lineRule="auto"/>
              <w:ind w:firstLine="480" w:firstLineChars="200"/>
              <w:rPr>
                <w:rFonts w:hint="eastAsia"/>
                <w:color w:val="000000" w:themeColor="text1"/>
                <w:sz w:val="24"/>
                <w:highlight w:val="none"/>
                <w:lang w:eastAsia="zh-CN"/>
                <w14:textFill>
                  <w14:solidFill>
                    <w14:schemeClr w14:val="tx1"/>
                  </w14:solidFill>
                </w14:textFill>
              </w:rPr>
            </w:pPr>
          </w:p>
          <w:p w14:paraId="730A60C1">
            <w:pPr>
              <w:adjustRightInd w:val="0"/>
              <w:snapToGrid w:val="0"/>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p>
        </w:tc>
      </w:tr>
    </w:tbl>
    <w:p w14:paraId="16A27A4D">
      <w:pPr>
        <w:pStyle w:val="31"/>
        <w:jc w:val="center"/>
        <w:rPr>
          <w:rFonts w:ascii="Times New Roman" w:hAnsi="Times New Roman" w:eastAsia="黑体"/>
          <w:snapToGrid w:val="0"/>
          <w:color w:val="000000" w:themeColor="text1"/>
          <w:sz w:val="36"/>
          <w:szCs w:val="36"/>
          <w:highlight w:val="none"/>
          <w14:textFill>
            <w14:solidFill>
              <w14:schemeClr w14:val="tx1"/>
            </w14:solidFill>
          </w14:textFill>
        </w:rPr>
        <w:sectPr>
          <w:pgSz w:w="11906" w:h="16838"/>
          <w:pgMar w:top="1440" w:right="1800" w:bottom="1440" w:left="1800" w:header="851" w:footer="1077" w:gutter="0"/>
          <w:cols w:space="720" w:num="1"/>
          <w:docGrid w:linePitch="312" w:charSpace="0"/>
        </w:sectPr>
      </w:pPr>
    </w:p>
    <w:p w14:paraId="25C92B99">
      <w:pPr>
        <w:pStyle w:val="31"/>
        <w:jc w:val="center"/>
        <w:outlineLvl w:val="0"/>
        <w:rPr>
          <w:rFonts w:ascii="Times New Roman" w:hAnsi="Times New Roman" w:eastAsia="黑体"/>
          <w:snapToGrid w:val="0"/>
          <w:color w:val="000000" w:themeColor="text1"/>
          <w:sz w:val="30"/>
          <w:szCs w:val="30"/>
          <w:highlight w:val="none"/>
          <w14:textFill>
            <w14:solidFill>
              <w14:schemeClr w14:val="tx1"/>
            </w14:solidFill>
          </w14:textFill>
        </w:rPr>
      </w:pPr>
      <w:r>
        <w:rPr>
          <w:rFonts w:ascii="Times New Roman" w:hAnsi="Times New Roman" w:eastAsia="黑体"/>
          <w:snapToGrid w:val="0"/>
          <w:color w:val="000000" w:themeColor="text1"/>
          <w:sz w:val="30"/>
          <w:szCs w:val="30"/>
          <w:highlight w:val="none"/>
          <w14:textFill>
            <w14:solidFill>
              <w14:schemeClr w14:val="tx1"/>
            </w14:solidFill>
          </w14:textFill>
        </w:rPr>
        <w:t>五、主要生态环境保护措施</w:t>
      </w:r>
    </w:p>
    <w:tbl>
      <w:tblPr>
        <w:tblStyle w:val="37"/>
        <w:tblW w:w="92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8457"/>
      </w:tblGrid>
      <w:tr w14:paraId="433D83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53" w:type="dxa"/>
            <w:tcMar>
              <w:left w:w="28" w:type="dxa"/>
              <w:right w:w="28" w:type="dxa"/>
            </w:tcMar>
            <w:vAlign w:val="center"/>
          </w:tcPr>
          <w:p w14:paraId="37E298F1">
            <w:pPr>
              <w:adjustRightInd w:val="0"/>
              <w:snapToGrid w:val="0"/>
              <w:jc w:val="center"/>
              <w:rPr>
                <w:bCs/>
                <w:color w:val="000000" w:themeColor="text1"/>
                <w:szCs w:val="21"/>
                <w:highlight w:val="none"/>
                <w14:textFill>
                  <w14:solidFill>
                    <w14:schemeClr w14:val="tx1"/>
                  </w14:solidFill>
                </w14:textFill>
              </w:rPr>
            </w:pPr>
            <w:r>
              <w:rPr>
                <w:bCs/>
                <w:color w:val="000000" w:themeColor="text1"/>
                <w:sz w:val="24"/>
                <w:highlight w:val="none"/>
                <w14:textFill>
                  <w14:solidFill>
                    <w14:schemeClr w14:val="tx1"/>
                  </w14:solidFill>
                </w14:textFill>
              </w:rPr>
              <w:t>施工期生态环境保护措施</w:t>
            </w:r>
          </w:p>
        </w:tc>
        <w:tc>
          <w:tcPr>
            <w:tcW w:w="8457" w:type="dxa"/>
          </w:tcPr>
          <w:p w14:paraId="568549BC">
            <w:pPr>
              <w:adjustRightInd w:val="0"/>
              <w:snapToGrid w:val="0"/>
              <w:spacing w:before="120" w:beforeLines="50"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一、生态保护措施</w:t>
            </w:r>
          </w:p>
          <w:p w14:paraId="28396E71">
            <w:pPr>
              <w:spacing w:line="360" w:lineRule="auto"/>
              <w:ind w:firstLine="48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1、</w:t>
            </w:r>
            <w:r>
              <w:rPr>
                <w:b/>
                <w:color w:val="000000" w:themeColor="text1"/>
                <w:sz w:val="24"/>
                <w:highlight w:val="none"/>
                <w14:textFill>
                  <w14:solidFill>
                    <w14:schemeClr w14:val="tx1"/>
                  </w14:solidFill>
                </w14:textFill>
              </w:rPr>
              <w:t>陆生植物保护措施</w:t>
            </w:r>
          </w:p>
          <w:p w14:paraId="3E12E57C">
            <w:pPr>
              <w:widowControl/>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项目建设场地恢复过程中除考虑选择适合当地适生速成树种外，在布局上还应考虑多种树种的交错分布，增加抗病害能力，并增强自身的稳定性。另外树种种苗的选择应经过严格检疫，防止引入病害。对于森林防火应采取有效措施。针对工程</w:t>
            </w:r>
            <w:r>
              <w:rPr>
                <w:rFonts w:hint="eastAsia"/>
                <w:color w:val="000000" w:themeColor="text1"/>
                <w:sz w:val="24"/>
                <w:highlight w:val="none"/>
                <w14:textFill>
                  <w14:solidFill>
                    <w14:schemeClr w14:val="tx1"/>
                  </w14:solidFill>
                </w14:textFill>
              </w:rPr>
              <w:t>周边</w:t>
            </w:r>
            <w:r>
              <w:rPr>
                <w:color w:val="000000" w:themeColor="text1"/>
                <w:sz w:val="24"/>
                <w:highlight w:val="none"/>
                <w14:textFill>
                  <w14:solidFill>
                    <w14:schemeClr w14:val="tx1"/>
                  </w14:solidFill>
                </w14:textFill>
              </w:rPr>
              <w:t>植物资源分布的特点，对不同的保护对象提出如下的保护措施：</w:t>
            </w:r>
          </w:p>
          <w:p w14:paraId="7E0621AC">
            <w:pPr>
              <w:widowControl/>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（1）避免措施</w:t>
            </w:r>
          </w:p>
          <w:p w14:paraId="7D5F12AD">
            <w:pPr>
              <w:widowControl/>
              <w:spacing w:line="360" w:lineRule="auto"/>
              <w:ind w:firstLine="480" w:firstLineChars="200"/>
              <w:rPr>
                <w:rFonts w:hint="default" w:eastAsia="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施工布置时生活设施、施工生产</w:t>
            </w:r>
            <w:r>
              <w:rPr>
                <w:rFonts w:hint="eastAsia"/>
                <w:color w:val="000000" w:themeColor="text1"/>
                <w:sz w:val="24"/>
                <w:highlight w:val="none"/>
                <w14:textFill>
                  <w14:solidFill>
                    <w14:schemeClr w14:val="tx1"/>
                  </w14:solidFill>
                </w14:textFill>
              </w:rPr>
              <w:t>区</w:t>
            </w:r>
            <w:r>
              <w:rPr>
                <w:color w:val="000000" w:themeColor="text1"/>
                <w:sz w:val="24"/>
                <w:highlight w:val="none"/>
                <w14:textFill>
                  <w14:solidFill>
                    <w14:schemeClr w14:val="tx1"/>
                  </w14:solidFill>
                </w14:textFill>
              </w:rPr>
              <w:t>等的选址应避开生产力相对较高的</w:t>
            </w:r>
            <w:r>
              <w:rPr>
                <w:rFonts w:hint="eastAsia"/>
                <w:color w:val="000000" w:themeColor="text1"/>
                <w:sz w:val="24"/>
                <w:highlight w:val="none"/>
                <w14:textFill>
                  <w14:solidFill>
                    <w14:schemeClr w14:val="tx1"/>
                  </w14:solidFill>
                </w14:textFill>
              </w:rPr>
              <w:t>耕地</w:t>
            </w:r>
            <w:r>
              <w:rPr>
                <w:color w:val="000000" w:themeColor="text1"/>
                <w:sz w:val="24"/>
                <w:highlight w:val="none"/>
                <w14:textFill>
                  <w14:solidFill>
                    <w14:schemeClr w14:val="tx1"/>
                  </w14:solidFill>
                </w14:textFill>
              </w:rPr>
              <w:t>区域。</w:t>
            </w:r>
            <w:r>
              <w:rPr>
                <w:rFonts w:hint="eastAsia"/>
                <w:color w:val="000000" w:themeColor="text1"/>
                <w:sz w:val="24"/>
                <w:highlight w:val="none"/>
                <w:lang w:val="en-US" w:eastAsia="zh-CN"/>
                <w14:textFill>
                  <w14:solidFill>
                    <w14:schemeClr w14:val="tx1"/>
                  </w14:solidFill>
                </w14:textFill>
              </w:rPr>
              <w:t>开挖土石方尽量做到就地平衡，避免了弃土产生，减少了水土流失对周边植被的影响。</w:t>
            </w:r>
          </w:p>
          <w:p w14:paraId="308CB575">
            <w:pPr>
              <w:widowControl/>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（2）消减措施</w:t>
            </w:r>
          </w:p>
          <w:p w14:paraId="4384F2E3">
            <w:pPr>
              <w:widowControl/>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施工活动要在征地范围内进行，施工</w:t>
            </w:r>
            <w:r>
              <w:rPr>
                <w:rFonts w:hint="eastAsia"/>
                <w:color w:val="000000" w:themeColor="text1"/>
                <w:sz w:val="24"/>
                <w:highlight w:val="none"/>
                <w14:textFill>
                  <w14:solidFill>
                    <w14:schemeClr w14:val="tx1"/>
                  </w14:solidFill>
                </w14:textFill>
              </w:rPr>
              <w:t>场地</w:t>
            </w:r>
            <w:r>
              <w:rPr>
                <w:color w:val="000000" w:themeColor="text1"/>
                <w:sz w:val="24"/>
                <w:highlight w:val="none"/>
                <w14:textFill>
                  <w14:solidFill>
                    <w14:schemeClr w14:val="tx1"/>
                  </w14:solidFill>
                </w14:textFill>
              </w:rPr>
              <w:t>要尽量缩小范围</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减少对耕地的占用，优先选用荒草地。</w:t>
            </w:r>
          </w:p>
          <w:p w14:paraId="6914E660">
            <w:pPr>
              <w:widowControl/>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（3）恢复与补偿措施</w:t>
            </w:r>
          </w:p>
          <w:p w14:paraId="2F9DD5D0">
            <w:pPr>
              <w:widowControl/>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植被恢复措施是主要的植物保护措施，对植被的恢复应根据当地的气候特点，</w:t>
            </w:r>
            <w:r>
              <w:rPr>
                <w:rFonts w:hint="eastAsia"/>
                <w:color w:val="000000" w:themeColor="text1"/>
                <w:sz w:val="24"/>
                <w:highlight w:val="none"/>
                <w14:textFill>
                  <w14:solidFill>
                    <w14:schemeClr w14:val="tx1"/>
                  </w14:solidFill>
                </w14:textFill>
              </w:rPr>
              <w:t>项目运营期进行绿化种植，选用当地优势物种进行种植</w:t>
            </w:r>
            <w:r>
              <w:rPr>
                <w:rStyle w:val="45"/>
                <w:rFonts w:hint="eastAsia"/>
                <w:color w:val="000000" w:themeColor="text1"/>
                <w:kern w:val="0"/>
                <w:highlight w:val="none"/>
                <w:lang w:eastAsia="zh-CN"/>
                <w14:textFill>
                  <w14:solidFill>
                    <w14:schemeClr w14:val="tx1"/>
                  </w14:solidFill>
                </w14:textFill>
              </w:rPr>
              <w:t>。</w:t>
            </w:r>
          </w:p>
          <w:p w14:paraId="1FF90850">
            <w:pPr>
              <w:spacing w:line="360" w:lineRule="auto"/>
              <w:ind w:firstLine="48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2、</w:t>
            </w:r>
            <w:r>
              <w:rPr>
                <w:b/>
                <w:color w:val="000000" w:themeColor="text1"/>
                <w:sz w:val="24"/>
                <w:highlight w:val="none"/>
                <w14:textFill>
                  <w14:solidFill>
                    <w14:schemeClr w14:val="tx1"/>
                  </w14:solidFill>
                </w14:textFill>
              </w:rPr>
              <w:t>陆生动物保护措施</w:t>
            </w:r>
          </w:p>
          <w:p w14:paraId="556899FA">
            <w:pPr>
              <w:widowControl/>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（1）避免措施</w:t>
            </w:r>
          </w:p>
          <w:p w14:paraId="4982BCAF">
            <w:pPr>
              <w:widowControl/>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高施工人员的保护意识，严禁捕猎野生动物。施工人员必须遵守《中华人民共和国野生动物保护法》，严禁在施工区及其周围捕猎野生动物，在施工时严禁进行猎捕，严禁施工人员和当地居民捕杀两栖和爬行类动物。野生鸟类和兽类大多是晨昏外出觅食，正午休息。为了减少工程施工噪声对野生动物的惊扰，应做好施工方式和时间的计划，并力求避免在晨昏和正午施工。</w:t>
            </w:r>
          </w:p>
          <w:p w14:paraId="45B6E782">
            <w:pPr>
              <w:widowControl/>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（2）削减措施</w:t>
            </w:r>
          </w:p>
          <w:p w14:paraId="2447E831">
            <w:pPr>
              <w:widowControl/>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施工期间加强施工人员的各类卫生管理，避免生活污水的直接排放，减少水体污染，最大限度保护动物生境。</w:t>
            </w:r>
          </w:p>
          <w:p w14:paraId="7802635C">
            <w:pPr>
              <w:widowControl/>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（3）恢复与补偿措施</w:t>
            </w:r>
          </w:p>
          <w:p w14:paraId="300AE4AC">
            <w:pPr>
              <w:widowControl/>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w:t>
            </w:r>
            <w:r>
              <w:rPr>
                <w:rFonts w:hint="eastAsia"/>
                <w:color w:val="000000" w:themeColor="text1"/>
                <w:sz w:val="24"/>
                <w:highlight w:val="none"/>
                <w:lang w:val="en-US" w:eastAsia="zh-CN"/>
                <w14:textFill>
                  <w14:solidFill>
                    <w14:schemeClr w14:val="tx1"/>
                  </w14:solidFill>
                </w14:textFill>
              </w:rPr>
              <w:t>场地周边</w:t>
            </w:r>
            <w:r>
              <w:rPr>
                <w:color w:val="000000" w:themeColor="text1"/>
                <w:sz w:val="24"/>
                <w:highlight w:val="none"/>
                <w14:textFill>
                  <w14:solidFill>
                    <w14:schemeClr w14:val="tx1"/>
                  </w14:solidFill>
                </w14:textFill>
              </w:rPr>
              <w:t>采用</w:t>
            </w:r>
            <w:r>
              <w:rPr>
                <w:rFonts w:hint="eastAsia"/>
                <w:color w:val="000000" w:themeColor="text1"/>
                <w:sz w:val="24"/>
                <w:highlight w:val="none"/>
                <w:lang w:val="en-US" w:eastAsia="zh-CN"/>
                <w14:textFill>
                  <w14:solidFill>
                    <w14:schemeClr w14:val="tx1"/>
                  </w14:solidFill>
                </w14:textFill>
              </w:rPr>
              <w:t>乔灌草</w:t>
            </w:r>
            <w:r>
              <w:rPr>
                <w:color w:val="000000" w:themeColor="text1"/>
                <w:sz w:val="24"/>
                <w:highlight w:val="none"/>
                <w14:textFill>
                  <w14:solidFill>
                    <w14:schemeClr w14:val="tx1"/>
                  </w14:solidFill>
                </w14:textFill>
              </w:rPr>
              <w:t>绿化带，进行自然景观的恢复，有利于动物适应新的生境。</w:t>
            </w:r>
          </w:p>
          <w:p w14:paraId="65A23A13">
            <w:pPr>
              <w:widowControl/>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（4）管理措施</w:t>
            </w:r>
          </w:p>
          <w:p w14:paraId="32C37181">
            <w:pPr>
              <w:widowControl/>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从保护生态环境的角度出发，建议本工程开发建设前，尽量做好施工规划前期工作；施工期间加强</w:t>
            </w:r>
            <w:r>
              <w:rPr>
                <w:rFonts w:hint="eastAsia"/>
                <w:color w:val="000000" w:themeColor="text1"/>
                <w:sz w:val="24"/>
                <w:highlight w:val="none"/>
                <w:lang w:val="en-US" w:eastAsia="zh-CN"/>
                <w14:textFill>
                  <w14:solidFill>
                    <w14:schemeClr w14:val="tx1"/>
                  </w14:solidFill>
                </w14:textFill>
              </w:rPr>
              <w:t>开挖土石方</w:t>
            </w:r>
            <w:r>
              <w:rPr>
                <w:color w:val="000000" w:themeColor="text1"/>
                <w:sz w:val="24"/>
                <w:highlight w:val="none"/>
                <w14:textFill>
                  <w14:solidFill>
                    <w14:schemeClr w14:val="tx1"/>
                  </w14:solidFill>
                </w14:textFill>
              </w:rPr>
              <w:t>防护，加强</w:t>
            </w:r>
            <w:r>
              <w:rPr>
                <w:rFonts w:hint="eastAsia"/>
                <w:color w:val="000000" w:themeColor="text1"/>
                <w:sz w:val="24"/>
                <w:highlight w:val="none"/>
                <w:lang w:val="en-US" w:eastAsia="zh-CN"/>
                <w14:textFill>
                  <w14:solidFill>
                    <w14:schemeClr w14:val="tx1"/>
                  </w14:solidFill>
                </w14:textFill>
              </w:rPr>
              <w:t>施工废水、</w:t>
            </w:r>
            <w:r>
              <w:rPr>
                <w:color w:val="000000" w:themeColor="text1"/>
                <w:sz w:val="24"/>
                <w:highlight w:val="none"/>
                <w14:textFill>
                  <w14:solidFill>
                    <w14:schemeClr w14:val="tx1"/>
                  </w14:solidFill>
                </w14:textFill>
              </w:rPr>
              <w:t>施工人员生活污水排放管理，减少水体污染；做好工程完工后生态的恢复工作，以尽量减少植被破坏及对水土流失</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陆生生物的不利影响。</w:t>
            </w:r>
          </w:p>
          <w:p w14:paraId="4E3882D8">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3、水土保持措施</w:t>
            </w:r>
          </w:p>
          <w:p w14:paraId="1C5F00F6">
            <w:pPr>
              <w:spacing w:line="360" w:lineRule="auto"/>
              <w:ind w:firstLine="480"/>
              <w:rPr>
                <w:rFonts w:ascii="Times New Roman" w:hAnsi="Times New Roman" w:eastAsia="宋体" w:cs="Times New Roman"/>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主体工程区基础开挖施工中会遇到强降雨，会对地表及基坑造成冲刷，为了防止由于降雨及其径流冲刷表土及泥沙进入河道</w:t>
            </w:r>
            <w:r>
              <w:rPr>
                <w:rFonts w:ascii="Times New Roman" w:hAnsi="Times New Roman" w:eastAsia="宋体" w:cs="Times New Roman"/>
                <w:color w:val="000000" w:themeColor="text1"/>
                <w:sz w:val="24"/>
                <w:highlight w:val="none"/>
                <w14:textFill>
                  <w14:solidFill>
                    <w14:schemeClr w14:val="tx1"/>
                  </w14:solidFill>
                </w14:textFill>
              </w:rPr>
              <w:t>。</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项目拟采取</w:t>
            </w:r>
            <w:r>
              <w:rPr>
                <w:rFonts w:ascii="Times New Roman" w:hAnsi="Times New Roman" w:eastAsia="宋体" w:cs="Times New Roman"/>
                <w:color w:val="000000" w:themeColor="text1"/>
                <w:sz w:val="24"/>
                <w:highlight w:val="none"/>
                <w14:textFill>
                  <w14:solidFill>
                    <w14:schemeClr w14:val="tx1"/>
                  </w14:solidFill>
                </w14:textFill>
              </w:rPr>
              <w:t>施工区域周边设置围挡、修建截排水沟</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开挖裸露地表</w:t>
            </w:r>
            <w:r>
              <w:rPr>
                <w:rFonts w:ascii="Times New Roman" w:hAnsi="Times New Roman" w:eastAsia="宋体" w:cs="Times New Roman"/>
                <w:color w:val="000000" w:themeColor="text1"/>
                <w:sz w:val="24"/>
                <w:highlight w:val="none"/>
                <w14:textFill>
                  <w14:solidFill>
                    <w14:schemeClr w14:val="tx1"/>
                  </w14:solidFill>
                </w14:textFill>
              </w:rPr>
              <w:t>采用</w:t>
            </w:r>
            <w:r>
              <w:rPr>
                <w:rFonts w:hint="eastAsia" w:cs="Times New Roman"/>
                <w:color w:val="000000" w:themeColor="text1"/>
                <w:sz w:val="24"/>
                <w:highlight w:val="none"/>
                <w:lang w:eastAsia="zh-CN"/>
                <w14:textFill>
                  <w14:solidFill>
                    <w14:schemeClr w14:val="tx1"/>
                  </w14:solidFill>
                </w14:textFill>
              </w:rPr>
              <w:t>防雨布</w:t>
            </w:r>
            <w:r>
              <w:rPr>
                <w:rFonts w:ascii="Times New Roman" w:hAnsi="Times New Roman" w:eastAsia="宋体" w:cs="Times New Roman"/>
                <w:color w:val="000000" w:themeColor="text1"/>
                <w:sz w:val="24"/>
                <w:highlight w:val="none"/>
                <w14:textFill>
                  <w14:solidFill>
                    <w14:schemeClr w14:val="tx1"/>
                  </w14:solidFill>
                </w14:textFill>
              </w:rPr>
              <w:t>进行临时遮盖</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等措施。</w:t>
            </w:r>
          </w:p>
          <w:p w14:paraId="39DCC1B3">
            <w:pPr>
              <w:spacing w:line="360" w:lineRule="auto"/>
              <w:ind w:firstLine="480"/>
              <w:rPr>
                <w:rFonts w:hint="default" w:eastAsia="宋体"/>
                <w:bCs/>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由于工程施工时序上的差异，</w:t>
            </w:r>
            <w:r>
              <w:rPr>
                <w:rFonts w:hint="eastAsia"/>
                <w:color w:val="000000" w:themeColor="text1"/>
                <w:sz w:val="24"/>
                <w:highlight w:val="none"/>
                <w:lang w:val="en-US" w:eastAsia="zh-CN"/>
                <w14:textFill>
                  <w14:solidFill>
                    <w14:schemeClr w14:val="tx1"/>
                  </w14:solidFill>
                </w14:textFill>
              </w:rPr>
              <w:t>表土</w:t>
            </w:r>
            <w:r>
              <w:rPr>
                <w:color w:val="000000" w:themeColor="text1"/>
                <w:sz w:val="24"/>
                <w:highlight w:val="none"/>
                <w14:textFill>
                  <w14:solidFill>
                    <w14:schemeClr w14:val="tx1"/>
                  </w14:solidFill>
                </w14:textFill>
              </w:rPr>
              <w:t>会临时堆放一段时期，因临时堆土结构松散，受降水影响极易引起严重的水土流失，故</w:t>
            </w:r>
            <w:r>
              <w:rPr>
                <w:rFonts w:hint="eastAsia"/>
                <w:color w:val="000000" w:themeColor="text1"/>
                <w:sz w:val="24"/>
                <w:highlight w:val="none"/>
                <w:lang w:val="en-US" w:eastAsia="zh-CN"/>
                <w14:textFill>
                  <w14:solidFill>
                    <w14:schemeClr w14:val="tx1"/>
                  </w14:solidFill>
                </w14:textFill>
              </w:rPr>
              <w:t>表土临时堆场设置土袋拦挡，四周设置截排水沟，并采用防雨布苫盖，堆放时间超过一年表面进行临时绿化。</w:t>
            </w:r>
          </w:p>
          <w:p w14:paraId="2A2C2D9A">
            <w:pPr>
              <w:spacing w:line="360" w:lineRule="auto"/>
              <w:ind w:firstLine="480"/>
              <w:rPr>
                <w:rFonts w:hint="eastAsia" w:eastAsia="宋体"/>
                <w:b/>
                <w:color w:val="000000" w:themeColor="text1"/>
                <w:sz w:val="24"/>
                <w:highlight w:val="none"/>
                <w:lang w:eastAsia="zh-CN"/>
                <w14:textFill>
                  <w14:solidFill>
                    <w14:schemeClr w14:val="tx1"/>
                  </w14:solidFill>
                </w14:textFill>
              </w:rPr>
            </w:pPr>
            <w:r>
              <w:rPr>
                <w:b/>
                <w:color w:val="000000" w:themeColor="text1"/>
                <w:sz w:val="24"/>
                <w:highlight w:val="none"/>
                <w14:textFill>
                  <w14:solidFill>
                    <w14:schemeClr w14:val="tx1"/>
                  </w14:solidFill>
                </w14:textFill>
              </w:rPr>
              <w:t>同时，本项目采取以下措施</w:t>
            </w:r>
            <w:r>
              <w:rPr>
                <w:rFonts w:hint="eastAsia"/>
                <w:b/>
                <w:color w:val="000000" w:themeColor="text1"/>
                <w:sz w:val="24"/>
                <w:highlight w:val="none"/>
                <w14:textFill>
                  <w14:solidFill>
                    <w14:schemeClr w14:val="tx1"/>
                  </w14:solidFill>
                </w14:textFill>
              </w:rPr>
              <w:t>防治</w:t>
            </w:r>
            <w:r>
              <w:rPr>
                <w:b/>
                <w:color w:val="000000" w:themeColor="text1"/>
                <w:sz w:val="24"/>
                <w:highlight w:val="none"/>
                <w14:textFill>
                  <w14:solidFill>
                    <w14:schemeClr w14:val="tx1"/>
                  </w14:solidFill>
                </w14:textFill>
              </w:rPr>
              <w:t>水土流失</w:t>
            </w:r>
            <w:r>
              <w:rPr>
                <w:rFonts w:hint="eastAsia"/>
                <w:b/>
                <w:color w:val="000000" w:themeColor="text1"/>
                <w:sz w:val="24"/>
                <w:highlight w:val="none"/>
                <w:lang w:eastAsia="zh-CN"/>
                <w14:textFill>
                  <w14:solidFill>
                    <w14:schemeClr w14:val="tx1"/>
                  </w14:solidFill>
                </w14:textFill>
              </w:rPr>
              <w:t>：</w:t>
            </w:r>
          </w:p>
          <w:p w14:paraId="702142BE">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①为避免</w:t>
            </w:r>
            <w:r>
              <w:rPr>
                <w:rFonts w:hint="eastAsia"/>
                <w:bCs/>
                <w:color w:val="000000" w:themeColor="text1"/>
                <w:sz w:val="24"/>
                <w:highlight w:val="none"/>
                <w:lang w:val="en-US" w:eastAsia="zh-CN"/>
                <w14:textFill>
                  <w14:solidFill>
                    <w14:schemeClr w14:val="tx1"/>
                  </w14:solidFill>
                </w14:textFill>
              </w:rPr>
              <w:t>裸露地表</w:t>
            </w:r>
            <w:r>
              <w:rPr>
                <w:bCs/>
                <w:color w:val="000000" w:themeColor="text1"/>
                <w:sz w:val="24"/>
                <w:highlight w:val="none"/>
                <w14:textFill>
                  <w14:solidFill>
                    <w14:schemeClr w14:val="tx1"/>
                  </w14:solidFill>
                </w14:textFill>
              </w:rPr>
              <w:t>产生水土流失，考虑采用</w:t>
            </w:r>
            <w:r>
              <w:rPr>
                <w:rFonts w:hint="eastAsia"/>
                <w:bCs/>
                <w:color w:val="000000" w:themeColor="text1"/>
                <w:sz w:val="24"/>
                <w:highlight w:val="none"/>
                <w:lang w:eastAsia="zh-CN"/>
                <w14:textFill>
                  <w14:solidFill>
                    <w14:schemeClr w14:val="tx1"/>
                  </w14:solidFill>
                </w14:textFill>
              </w:rPr>
              <w:t>防雨布</w:t>
            </w:r>
            <w:r>
              <w:rPr>
                <w:bCs/>
                <w:color w:val="000000" w:themeColor="text1"/>
                <w:sz w:val="24"/>
                <w:highlight w:val="none"/>
                <w14:textFill>
                  <w14:solidFill>
                    <w14:schemeClr w14:val="tx1"/>
                  </w14:solidFill>
                </w14:textFill>
              </w:rPr>
              <w:t>对其进行覆盖；</w:t>
            </w:r>
          </w:p>
          <w:p w14:paraId="7484541E">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②严格按照工程设计及施工进度计划进行施工，填埋时遵循先挡后弃的原则。</w:t>
            </w:r>
            <w:r>
              <w:rPr>
                <w:rFonts w:hint="eastAsia"/>
                <w:bCs/>
                <w:color w:val="000000" w:themeColor="text1"/>
                <w:sz w:val="24"/>
                <w:highlight w:val="none"/>
                <w:lang w:val="en-US" w:eastAsia="zh-CN"/>
                <w14:textFill>
                  <w14:solidFill>
                    <w14:schemeClr w14:val="tx1"/>
                  </w14:solidFill>
                </w14:textFill>
              </w:rPr>
              <w:t>场地内挖高填低，土石方在场地内挖填平衡，</w:t>
            </w:r>
            <w:r>
              <w:rPr>
                <w:rFonts w:hint="eastAsia"/>
                <w:bCs/>
                <w:color w:val="000000" w:themeColor="text1"/>
                <w:sz w:val="24"/>
                <w:highlight w:val="none"/>
                <w14:textFill>
                  <w14:solidFill>
                    <w14:schemeClr w14:val="tx1"/>
                  </w14:solidFill>
                </w14:textFill>
              </w:rPr>
              <w:t>严禁渣土下河</w:t>
            </w:r>
            <w:r>
              <w:rPr>
                <w:bCs/>
                <w:color w:val="000000" w:themeColor="text1"/>
                <w:sz w:val="24"/>
                <w:highlight w:val="none"/>
                <w14:textFill>
                  <w14:solidFill>
                    <w14:schemeClr w14:val="tx1"/>
                  </w14:solidFill>
                </w14:textFill>
              </w:rPr>
              <w:t>；</w:t>
            </w:r>
          </w:p>
          <w:p w14:paraId="01D5CB04">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③在开挖先期建设截水沟和</w:t>
            </w:r>
            <w:r>
              <w:rPr>
                <w:rFonts w:hint="eastAsia"/>
                <w:bCs/>
                <w:color w:val="000000" w:themeColor="text1"/>
                <w:sz w:val="24"/>
                <w:highlight w:val="none"/>
                <w:lang w:val="en-US" w:eastAsia="zh-CN"/>
                <w14:textFill>
                  <w14:solidFill>
                    <w14:schemeClr w14:val="tx1"/>
                  </w14:solidFill>
                </w14:textFill>
              </w:rPr>
              <w:t>临时沉沙池</w:t>
            </w:r>
            <w:r>
              <w:rPr>
                <w:bCs/>
                <w:color w:val="000000" w:themeColor="text1"/>
                <w:sz w:val="24"/>
                <w:highlight w:val="none"/>
                <w14:textFill>
                  <w14:solidFill>
                    <w14:schemeClr w14:val="tx1"/>
                  </w14:solidFill>
                </w14:textFill>
              </w:rPr>
              <w:t>，减少地表径流对开挖坡面的冲刷。</w:t>
            </w:r>
          </w:p>
          <w:p w14:paraId="047621D6">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④如果挖方地段边坡较陡，应先进行基础防护工程，然后再压实基础，进而进行工程建设；</w:t>
            </w:r>
          </w:p>
          <w:p w14:paraId="4693DBB9">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⑤在干季，要随时对开挖地面洒水；在雨季，用</w:t>
            </w:r>
            <w:r>
              <w:rPr>
                <w:rFonts w:hint="eastAsia"/>
                <w:bCs/>
                <w:color w:val="000000" w:themeColor="text1"/>
                <w:sz w:val="24"/>
                <w:highlight w:val="none"/>
                <w:lang w:eastAsia="zh-CN"/>
                <w14:textFill>
                  <w14:solidFill>
                    <w14:schemeClr w14:val="tx1"/>
                  </w14:solidFill>
                </w14:textFill>
              </w:rPr>
              <w:t>防雨布</w:t>
            </w:r>
            <w:r>
              <w:rPr>
                <w:bCs/>
                <w:color w:val="000000" w:themeColor="text1"/>
                <w:sz w:val="24"/>
                <w:highlight w:val="none"/>
                <w14:textFill>
                  <w14:solidFill>
                    <w14:schemeClr w14:val="tx1"/>
                  </w14:solidFill>
                </w14:textFill>
              </w:rPr>
              <w:t>或其它材料对开挖面进行覆盖，降低雨水的淋蚀；</w:t>
            </w:r>
          </w:p>
          <w:p w14:paraId="33384DE9">
            <w:pPr>
              <w:adjustRightInd w:val="0"/>
              <w:snapToGrid w:val="0"/>
              <w:spacing w:line="360" w:lineRule="auto"/>
              <w:ind w:firstLine="480" w:firstLineChars="200"/>
              <w:rPr>
                <w:rFonts w:hint="default" w:eastAsia="宋体"/>
                <w:bCs/>
                <w:color w:val="000000" w:themeColor="text1"/>
                <w:sz w:val="24"/>
                <w:highlight w:val="none"/>
                <w:lang w:val="en-US" w:eastAsia="zh-CN"/>
                <w14:textFill>
                  <w14:solidFill>
                    <w14:schemeClr w14:val="tx1"/>
                  </w14:solidFill>
                </w14:textFill>
              </w:rPr>
            </w:pPr>
            <w:r>
              <w:rPr>
                <w:bCs/>
                <w:color w:val="000000" w:themeColor="text1"/>
                <w:sz w:val="24"/>
                <w:highlight w:val="none"/>
                <w14:textFill>
                  <w14:solidFill>
                    <w14:schemeClr w14:val="tx1"/>
                  </w14:solidFill>
                </w14:textFill>
              </w:rPr>
              <w:t>⑥</w:t>
            </w:r>
            <w:r>
              <w:rPr>
                <w:rFonts w:hint="eastAsia"/>
                <w:bCs/>
                <w:color w:val="000000" w:themeColor="text1"/>
                <w:sz w:val="24"/>
                <w:highlight w:val="none"/>
                <w:lang w:val="en-US" w:eastAsia="zh-CN"/>
                <w14:textFill>
                  <w14:solidFill>
                    <w14:schemeClr w14:val="tx1"/>
                  </w14:solidFill>
                </w14:textFill>
              </w:rPr>
              <w:t>表土临时堆场采用防雨布进行苫盖，四周设置土袋拦挡和排水沟，撒播草籽临时绿化，及时进行表土回覆；</w:t>
            </w:r>
          </w:p>
          <w:p w14:paraId="606D5036">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⑦建筑材料如堆置不当，遇暴雨袭击会造成水土流失，需做好相应的防护</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施工材料采用防雨布苫盖</w:t>
            </w:r>
            <w:r>
              <w:rPr>
                <w:bCs/>
                <w:color w:val="000000" w:themeColor="text1"/>
                <w:sz w:val="24"/>
                <w:highlight w:val="none"/>
                <w14:textFill>
                  <w14:solidFill>
                    <w14:schemeClr w14:val="tx1"/>
                  </w14:solidFill>
                </w14:textFill>
              </w:rPr>
              <w:t>；</w:t>
            </w:r>
          </w:p>
          <w:p w14:paraId="3E4E208D">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⑧</w:t>
            </w:r>
            <w:r>
              <w:rPr>
                <w:bCs/>
                <w:color w:val="000000" w:themeColor="text1"/>
                <w:sz w:val="24"/>
                <w:highlight w:val="none"/>
                <w14:textFill>
                  <w14:solidFill>
                    <w14:schemeClr w14:val="tx1"/>
                  </w14:solidFill>
                </w14:textFill>
              </w:rPr>
              <w:t>施工期要注重优化施工组织和制定严格的施工作业制度。尽量将挖填施工安排在非雨汛期，并缩短挖填土石方的堆置时间；施工过程中，清基耕植土、开挖的土石方均需集中堆置，堆置过程中做好堆置坡度、高度的控制及位置的选择。对于易产生水土流失的堆置场地，应设置临时</w:t>
            </w:r>
            <w:r>
              <w:rPr>
                <w:rFonts w:hint="eastAsia"/>
                <w:bCs/>
                <w:color w:val="000000" w:themeColor="text1"/>
                <w:sz w:val="24"/>
                <w:highlight w:val="none"/>
                <w:lang w:val="en-US" w:eastAsia="zh-CN"/>
                <w14:textFill>
                  <w14:solidFill>
                    <w14:schemeClr w14:val="tx1"/>
                  </w14:solidFill>
                </w14:textFill>
              </w:rPr>
              <w:t>土袋拦挡</w:t>
            </w:r>
            <w:r>
              <w:rPr>
                <w:bCs/>
                <w:color w:val="000000" w:themeColor="text1"/>
                <w:sz w:val="24"/>
                <w:highlight w:val="none"/>
                <w14:textFill>
                  <w14:solidFill>
                    <w14:schemeClr w14:val="tx1"/>
                  </w14:solidFill>
                </w14:textFill>
              </w:rPr>
              <w:t>、开挖</w:t>
            </w:r>
            <w:r>
              <w:rPr>
                <w:rFonts w:hint="eastAsia"/>
                <w:bCs/>
                <w:color w:val="000000" w:themeColor="text1"/>
                <w:sz w:val="24"/>
                <w:highlight w:val="none"/>
                <w:lang w:val="en-US" w:eastAsia="zh-CN"/>
                <w14:textFill>
                  <w14:solidFill>
                    <w14:schemeClr w14:val="tx1"/>
                  </w14:solidFill>
                </w14:textFill>
              </w:rPr>
              <w:t>临时土质排</w:t>
            </w:r>
            <w:r>
              <w:rPr>
                <w:bCs/>
                <w:color w:val="000000" w:themeColor="text1"/>
                <w:sz w:val="24"/>
                <w:highlight w:val="none"/>
                <w14:textFill>
                  <w14:solidFill>
                    <w14:schemeClr w14:val="tx1"/>
                  </w14:solidFill>
                </w14:textFill>
              </w:rPr>
              <w:t>水沟等防护措施，以减少施工期水土流失量。</w:t>
            </w:r>
          </w:p>
          <w:p w14:paraId="657F8704">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本项目施工期应提高水土流失防治标准，在建设期要严格控制施工人员、机械的施工范围，减少对土地的扰动。通过施工过程中采取临时防护措施，施工结束后迅速恢复植被等措施，以弥补工程施工造成的不利影响，控制工程建设造成的水土流失，并提高防御标准、加大生态补偿力度。</w:t>
            </w:r>
          </w:p>
          <w:p w14:paraId="466A268C">
            <w:pPr>
              <w:adjustRightInd w:val="0"/>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4、地貌景观保护措施</w:t>
            </w:r>
          </w:p>
          <w:p w14:paraId="24B7713A">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针对施工阶段影响的地形地貌，对地质环境进行恢复治理工程等工程措施进行治理。工程施工过程中的各类开挖面不得长时间裸露，必须在开挖面形成后立即进行</w:t>
            </w:r>
            <w:r>
              <w:rPr>
                <w:rFonts w:hint="eastAsia" w:ascii="宋体" w:hAnsi="宋体"/>
                <w:color w:val="000000" w:themeColor="text1"/>
                <w:sz w:val="24"/>
                <w:highlight w:val="none"/>
                <w:lang w:val="en-US" w:eastAsia="zh-CN"/>
                <w14:textFill>
                  <w14:solidFill>
                    <w14:schemeClr w14:val="tx1"/>
                  </w14:solidFill>
                </w14:textFill>
              </w:rPr>
              <w:t>苫盖防护或</w:t>
            </w:r>
            <w:r>
              <w:rPr>
                <w:rFonts w:hint="eastAsia" w:ascii="宋体" w:hAnsi="宋体"/>
                <w:color w:val="000000" w:themeColor="text1"/>
                <w:sz w:val="24"/>
                <w:highlight w:val="none"/>
                <w14:textFill>
                  <w14:solidFill>
                    <w14:schemeClr w14:val="tx1"/>
                  </w14:solidFill>
                </w14:textFill>
              </w:rPr>
              <w:t>绿化植被恢复，以减少对地质公园景观的影响。</w:t>
            </w:r>
          </w:p>
          <w:p w14:paraId="17366E2E">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施工完成后，</w:t>
            </w:r>
            <w:r>
              <w:rPr>
                <w:rFonts w:hint="eastAsia" w:ascii="宋体" w:hAnsi="宋体"/>
                <w:color w:val="000000" w:themeColor="text1"/>
                <w:sz w:val="24"/>
                <w:highlight w:val="none"/>
                <w:lang w:eastAsia="zh-CN"/>
                <w14:textFill>
                  <w14:solidFill>
                    <w14:schemeClr w14:val="tx1"/>
                  </w14:solidFill>
                </w14:textFill>
              </w:rPr>
              <w:t>结合当地现状植物进行搭配种植，</w:t>
            </w:r>
            <w:r>
              <w:rPr>
                <w:color w:val="000000" w:themeColor="text1"/>
                <w:sz w:val="24"/>
                <w:highlight w:val="none"/>
                <w14:textFill>
                  <w14:solidFill>
                    <w14:schemeClr w14:val="tx1"/>
                  </w14:solidFill>
                </w14:textFill>
              </w:rPr>
              <w:t>选择最适宜的栽植期进行栽植</w:t>
            </w:r>
            <w:r>
              <w:rPr>
                <w:rFonts w:hint="eastAsia" w:ascii="宋体" w:hAnsi="宋体"/>
                <w:color w:val="000000" w:themeColor="text1"/>
                <w:sz w:val="24"/>
                <w:highlight w:val="none"/>
                <w14:textFill>
                  <w14:solidFill>
                    <w14:schemeClr w14:val="tx1"/>
                  </w14:solidFill>
                </w14:textFill>
              </w:rPr>
              <w:t>。加强对施工单位及施工人员的宣传培训，提高其对环境及地貌景观保护的意识。</w:t>
            </w:r>
          </w:p>
          <w:p w14:paraId="06A1E0F2">
            <w:pPr>
              <w:adjustRightInd w:val="0"/>
              <w:snapToGrid w:val="0"/>
              <w:spacing w:line="360" w:lineRule="auto"/>
              <w:ind w:firstLine="482" w:firstLineChars="200"/>
              <w:rPr>
                <w:rFonts w:hint="eastAsia"/>
                <w:b/>
                <w:color w:val="000000" w:themeColor="text1"/>
                <w:sz w:val="24"/>
                <w:highlight w:val="none"/>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5</w:t>
            </w:r>
            <w:r>
              <w:rPr>
                <w:rFonts w:hint="eastAsia"/>
                <w:b/>
                <w:color w:val="000000" w:themeColor="text1"/>
                <w:sz w:val="24"/>
                <w:highlight w:val="none"/>
                <w14:textFill>
                  <w14:solidFill>
                    <w14:schemeClr w14:val="tx1"/>
                  </w14:solidFill>
                </w14:textFill>
              </w:rPr>
              <w:t>、</w:t>
            </w:r>
            <w:r>
              <w:rPr>
                <w:rFonts w:hint="eastAsia"/>
                <w:b/>
                <w:color w:val="000000" w:themeColor="text1"/>
                <w:sz w:val="24"/>
                <w:highlight w:val="none"/>
                <w:lang w:eastAsia="zh-CN"/>
                <w14:textFill>
                  <w14:solidFill>
                    <w14:schemeClr w14:val="tx1"/>
                  </w14:solidFill>
                </w14:textFill>
              </w:rPr>
              <w:t>光雾山</w:t>
            </w:r>
            <w:r>
              <w:rPr>
                <w:rFonts w:hint="eastAsia"/>
                <w:b/>
                <w:color w:val="000000" w:themeColor="text1"/>
                <w:sz w:val="24"/>
                <w:highlight w:val="none"/>
                <w:lang w:val="en-US" w:eastAsia="zh-CN"/>
                <w14:textFill>
                  <w14:solidFill>
                    <w14:schemeClr w14:val="tx1"/>
                  </w14:solidFill>
                </w14:textFill>
              </w:rPr>
              <w:t>-</w:t>
            </w:r>
            <w:r>
              <w:rPr>
                <w:rFonts w:hint="eastAsia"/>
                <w:b/>
                <w:color w:val="000000" w:themeColor="text1"/>
                <w:sz w:val="24"/>
                <w:highlight w:val="none"/>
                <w:lang w:eastAsia="zh-CN"/>
                <w14:textFill>
                  <w14:solidFill>
                    <w14:schemeClr w14:val="tx1"/>
                  </w14:solidFill>
                </w14:textFill>
              </w:rPr>
              <w:t>诺水河</w:t>
            </w:r>
            <w:r>
              <w:rPr>
                <w:rFonts w:hint="eastAsia"/>
                <w:b/>
                <w:color w:val="000000" w:themeColor="text1"/>
                <w:sz w:val="24"/>
                <w:highlight w:val="none"/>
                <w:lang w:val="en-US" w:eastAsia="zh-CN"/>
                <w14:textFill>
                  <w14:solidFill>
                    <w14:schemeClr w14:val="tx1"/>
                  </w14:solidFill>
                </w14:textFill>
              </w:rPr>
              <w:t>世界地质公园</w:t>
            </w:r>
            <w:r>
              <w:rPr>
                <w:rFonts w:hint="eastAsia"/>
                <w:b/>
                <w:color w:val="000000" w:themeColor="text1"/>
                <w:sz w:val="24"/>
                <w:highlight w:val="none"/>
                <w14:textFill>
                  <w14:solidFill>
                    <w14:schemeClr w14:val="tx1"/>
                  </w14:solidFill>
                </w14:textFill>
              </w:rPr>
              <w:t>保护措施</w:t>
            </w:r>
          </w:p>
          <w:p w14:paraId="07184510">
            <w:pPr>
              <w:adjustRightInd w:val="0"/>
              <w:snapToGrid w:val="0"/>
              <w:spacing w:line="360" w:lineRule="auto"/>
              <w:ind w:firstLine="480" w:firstLineChars="200"/>
              <w:rPr>
                <w:rFonts w:hint="eastAsia"/>
                <w:b w:val="0"/>
                <w:bCs/>
                <w:color w:val="000000" w:themeColor="text1"/>
                <w:sz w:val="24"/>
                <w:highlight w:val="none"/>
                <w14:textFill>
                  <w14:solidFill>
                    <w14:schemeClr w14:val="tx1"/>
                  </w14:solidFill>
                </w14:textFill>
              </w:rPr>
            </w:pPr>
            <w:r>
              <w:rPr>
                <w:rFonts w:hint="eastAsia"/>
                <w:b w:val="0"/>
                <w:bCs/>
                <w:color w:val="000000" w:themeColor="text1"/>
                <w:sz w:val="24"/>
                <w:highlight w:val="none"/>
                <w:lang w:eastAsia="zh-CN"/>
                <w14:textFill>
                  <w14:solidFill>
                    <w14:schemeClr w14:val="tx1"/>
                  </w14:solidFill>
                </w14:textFill>
              </w:rPr>
              <w:t>在施工边界设置</w:t>
            </w:r>
            <w:r>
              <w:rPr>
                <w:rFonts w:hint="eastAsia"/>
                <w:b w:val="0"/>
                <w:bCs/>
                <w:color w:val="000000" w:themeColor="text1"/>
                <w:sz w:val="24"/>
                <w:highlight w:val="none"/>
                <w:lang w:val="en-US" w:eastAsia="zh-CN"/>
                <w14:textFill>
                  <w14:solidFill>
                    <w14:schemeClr w14:val="tx1"/>
                  </w14:solidFill>
                </w14:textFill>
              </w:rPr>
              <w:t>围挡</w:t>
            </w:r>
            <w:r>
              <w:rPr>
                <w:rFonts w:hint="eastAsia"/>
                <w:b w:val="0"/>
                <w:bCs/>
                <w:color w:val="000000" w:themeColor="text1"/>
                <w:sz w:val="24"/>
                <w:highlight w:val="none"/>
                <w:lang w:eastAsia="zh-CN"/>
                <w14:textFill>
                  <w14:solidFill>
                    <w14:schemeClr w14:val="tx1"/>
                  </w14:solidFill>
                </w14:textFill>
              </w:rPr>
              <w:t>，</w:t>
            </w:r>
            <w:r>
              <w:rPr>
                <w:rFonts w:hint="eastAsia"/>
                <w:b w:val="0"/>
                <w:bCs/>
                <w:color w:val="000000" w:themeColor="text1"/>
                <w:sz w:val="24"/>
                <w:highlight w:val="none"/>
                <w:lang w:val="en-US" w:eastAsia="zh-CN"/>
                <w14:textFill>
                  <w14:solidFill>
                    <w14:schemeClr w14:val="tx1"/>
                  </w14:solidFill>
                </w14:textFill>
              </w:rPr>
              <w:t>严格控制</w:t>
            </w:r>
            <w:r>
              <w:rPr>
                <w:rFonts w:hint="eastAsia"/>
                <w:b w:val="0"/>
                <w:bCs/>
                <w:color w:val="000000" w:themeColor="text1"/>
                <w:sz w:val="24"/>
                <w:highlight w:val="none"/>
                <w:lang w:eastAsia="zh-CN"/>
                <w14:textFill>
                  <w14:solidFill>
                    <w14:schemeClr w14:val="tx1"/>
                  </w14:solidFill>
                </w14:textFill>
              </w:rPr>
              <w:t>施工活动</w:t>
            </w:r>
            <w:r>
              <w:rPr>
                <w:rFonts w:hint="eastAsia"/>
                <w:b w:val="0"/>
                <w:bCs/>
                <w:color w:val="000000" w:themeColor="text1"/>
                <w:sz w:val="24"/>
                <w:highlight w:val="none"/>
                <w:lang w:val="en-US" w:eastAsia="zh-CN"/>
                <w14:textFill>
                  <w14:solidFill>
                    <w14:schemeClr w14:val="tx1"/>
                  </w14:solidFill>
                </w14:textFill>
              </w:rPr>
              <w:t>范围</w:t>
            </w:r>
            <w:r>
              <w:rPr>
                <w:rFonts w:hint="eastAsia"/>
                <w:b w:val="0"/>
                <w:bCs/>
                <w:color w:val="000000" w:themeColor="text1"/>
                <w:sz w:val="24"/>
                <w:highlight w:val="none"/>
                <w:lang w:eastAsia="zh-CN"/>
                <w14:textFill>
                  <w14:solidFill>
                    <w14:schemeClr w14:val="tx1"/>
                  </w14:solidFill>
                </w14:textFill>
              </w:rPr>
              <w:t>。</w:t>
            </w:r>
            <w:r>
              <w:rPr>
                <w:rFonts w:hint="eastAsia"/>
                <w:b w:val="0"/>
                <w:bCs/>
                <w:color w:val="000000" w:themeColor="text1"/>
                <w:sz w:val="24"/>
                <w:highlight w:val="none"/>
                <w14:textFill>
                  <w14:solidFill>
                    <w14:schemeClr w14:val="tx1"/>
                  </w14:solidFill>
                </w14:textFill>
              </w:rPr>
              <w:t>优先采用低扰动施工工艺，禁止使用爆破、大面积开挖等强扰动作业。施工废水、废渣全部密闭收集清运，严禁直接排入周边地质体、岩溶裂隙等区域，避免污染地质遗迹赋存环境；施工机械划定固定行驶路线，不得随意碾压未硬化的地质遗迹分布区域。</w:t>
            </w:r>
            <w:r>
              <w:rPr>
                <w:rFonts w:hint="eastAsia"/>
                <w:b w:val="0"/>
                <w:bCs/>
                <w:color w:val="000000" w:themeColor="text1"/>
                <w:sz w:val="24"/>
                <w:highlight w:val="none"/>
                <w:lang w:eastAsia="zh-CN"/>
                <w14:textFill>
                  <w14:solidFill>
                    <w14:schemeClr w14:val="tx1"/>
                  </w14:solidFill>
                </w14:textFill>
              </w:rPr>
              <w:t>加强协同管理，</w:t>
            </w:r>
            <w:r>
              <w:rPr>
                <w:rFonts w:hint="eastAsia"/>
                <w:b w:val="0"/>
                <w:bCs/>
                <w:color w:val="000000" w:themeColor="text1"/>
                <w:sz w:val="24"/>
                <w:highlight w:val="none"/>
                <w14:textFill>
                  <w14:solidFill>
                    <w14:schemeClr w14:val="tx1"/>
                  </w14:solidFill>
                </w14:textFill>
              </w:rPr>
              <w:t>提高管理人员的保护意识，使其自觉保护世界地质公园内的</w:t>
            </w:r>
            <w:r>
              <w:rPr>
                <w:rFonts w:hint="eastAsia"/>
                <w:b w:val="0"/>
                <w:bCs/>
                <w:color w:val="000000" w:themeColor="text1"/>
                <w:sz w:val="24"/>
                <w:highlight w:val="none"/>
                <w:lang w:eastAsia="zh-CN"/>
                <w14:textFill>
                  <w14:solidFill>
                    <w14:schemeClr w14:val="tx1"/>
                  </w14:solidFill>
                </w14:textFill>
              </w:rPr>
              <w:t>地质遗迹、自然景观。</w:t>
            </w:r>
          </w:p>
          <w:p w14:paraId="125BC37C">
            <w:pPr>
              <w:adjustRightInd w:val="0"/>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6</w:t>
            </w:r>
            <w:r>
              <w:rPr>
                <w:rFonts w:hint="eastAsia"/>
                <w:b/>
                <w:color w:val="000000" w:themeColor="text1"/>
                <w:sz w:val="24"/>
                <w:highlight w:val="none"/>
                <w14:textFill>
                  <w14:solidFill>
                    <w14:schemeClr w14:val="tx1"/>
                  </w14:solidFill>
                </w14:textFill>
              </w:rPr>
              <w:t>、地质灾害防范措施</w:t>
            </w:r>
          </w:p>
          <w:p w14:paraId="41AE9347">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项目主要施工工程中，为预防地质灾害发生，采取以下措施；</w:t>
            </w:r>
          </w:p>
          <w:p w14:paraId="2516F70F">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（1）基础施工应严格按照设计图纸及基础施工验收规范进行。</w:t>
            </w:r>
          </w:p>
          <w:p w14:paraId="6194BF2E">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（2）</w:t>
            </w:r>
            <w:r>
              <w:rPr>
                <w:rFonts w:hint="eastAsia"/>
                <w:bCs/>
                <w:color w:val="000000" w:themeColor="text1"/>
                <w:sz w:val="24"/>
                <w:highlight w:val="none"/>
                <w:lang w:val="en-US" w:eastAsia="zh-CN"/>
                <w14:textFill>
                  <w14:solidFill>
                    <w14:schemeClr w14:val="tx1"/>
                  </w14:solidFill>
                </w14:textFill>
              </w:rPr>
              <w:t>施工</w:t>
            </w:r>
            <w:r>
              <w:rPr>
                <w:bCs/>
                <w:color w:val="000000" w:themeColor="text1"/>
                <w:sz w:val="24"/>
                <w:highlight w:val="none"/>
                <w14:textFill>
                  <w14:solidFill>
                    <w14:schemeClr w14:val="tx1"/>
                  </w14:solidFill>
                </w14:textFill>
              </w:rPr>
              <w:t>过程中，若发现《项目岩土工程勘察报告》未述及的不良地质作用，施工单位应及时报告建设单位，并</w:t>
            </w:r>
            <w:r>
              <w:rPr>
                <w:rFonts w:hint="eastAsia"/>
                <w:bCs/>
                <w:color w:val="000000" w:themeColor="text1"/>
                <w:sz w:val="24"/>
                <w:highlight w:val="none"/>
                <w:lang w:eastAsia="zh-CN"/>
                <w14:textFill>
                  <w14:solidFill>
                    <w14:schemeClr w14:val="tx1"/>
                  </w14:solidFill>
                </w14:textFill>
              </w:rPr>
              <w:t>会同</w:t>
            </w:r>
            <w:r>
              <w:rPr>
                <w:bCs/>
                <w:color w:val="000000" w:themeColor="text1"/>
                <w:sz w:val="24"/>
                <w:highlight w:val="none"/>
                <w14:textFill>
                  <w14:solidFill>
                    <w14:schemeClr w14:val="tx1"/>
                  </w14:solidFill>
                </w14:textFill>
              </w:rPr>
              <w:t>勘察、设计及监理部门共同研究，施工队伍不得自行</w:t>
            </w:r>
            <w:r>
              <w:rPr>
                <w:rFonts w:hint="eastAsia"/>
                <w:bCs/>
                <w:color w:val="000000" w:themeColor="text1"/>
                <w:sz w:val="24"/>
                <w:highlight w:val="none"/>
                <w:lang w:eastAsia="zh-CN"/>
                <w14:textFill>
                  <w14:solidFill>
                    <w14:schemeClr w14:val="tx1"/>
                  </w14:solidFill>
                </w14:textFill>
              </w:rPr>
              <w:t>处理</w:t>
            </w:r>
            <w:r>
              <w:rPr>
                <w:bCs/>
                <w:color w:val="000000" w:themeColor="text1"/>
                <w:sz w:val="24"/>
                <w:highlight w:val="none"/>
                <w14:textFill>
                  <w14:solidFill>
                    <w14:schemeClr w14:val="tx1"/>
                  </w14:solidFill>
                </w14:textFill>
              </w:rPr>
              <w:t>。</w:t>
            </w:r>
          </w:p>
          <w:p w14:paraId="6E908A89">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（3）基础施工结束后，按规范，建设单位应组织对基础进行检测，经检验合格后方可进行下步工序施工。</w:t>
            </w:r>
          </w:p>
          <w:p w14:paraId="19BF9AF2">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4）基础施工时，按规范要求加强支护方案和安全措施，若出现异常情况，应立即通知勘察部门现场研究解决。基坑、基槽开挖应采用相应的保障措施，场地相邻建筑物较近的部分、基槽（基坑）开挖严禁大开挖，应采用边开挖边支护的施工方法。</w:t>
            </w:r>
          </w:p>
          <w:p w14:paraId="040102D8">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（5）基础施工时，做好周边排水及封闭措施。</w:t>
            </w:r>
          </w:p>
          <w:p w14:paraId="687665DC">
            <w:pPr>
              <w:adjustRightInd w:val="0"/>
              <w:snapToGrid w:val="0"/>
              <w:spacing w:line="360" w:lineRule="auto"/>
              <w:ind w:firstLine="482" w:firstLineChars="200"/>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二、施工期地表水环境保护措施</w:t>
            </w:r>
          </w:p>
          <w:p w14:paraId="5A63E9C4">
            <w:pPr>
              <w:pStyle w:val="62"/>
              <w:adjustRightInd/>
              <w:snapToGrid/>
              <w:ind w:firstLine="480"/>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1、施工废水</w:t>
            </w:r>
          </w:p>
          <w:p w14:paraId="694340DE">
            <w:pPr>
              <w:pStyle w:val="62"/>
              <w:adjustRightInd/>
              <w:snapToGrid/>
              <w:ind w:firstLine="480"/>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本项目施工</w:t>
            </w:r>
            <w:r>
              <w:rPr>
                <w:rFonts w:hint="eastAsia" w:ascii="Times New Roman" w:hAnsi="Times New Roman"/>
                <w:color w:val="000000" w:themeColor="text1"/>
                <w:highlight w:val="none"/>
                <w:lang w:eastAsia="zh-CN"/>
                <w14:textFill>
                  <w14:solidFill>
                    <w14:schemeClr w14:val="tx1"/>
                  </w14:solidFill>
                </w14:textFill>
              </w:rPr>
              <w:t>生产废水</w:t>
            </w:r>
            <w:r>
              <w:rPr>
                <w:rFonts w:ascii="Times New Roman" w:hAnsi="Times New Roman"/>
                <w:color w:val="000000" w:themeColor="text1"/>
                <w:highlight w:val="none"/>
                <w14:textFill>
                  <w14:solidFill>
                    <w14:schemeClr w14:val="tx1"/>
                  </w14:solidFill>
                </w14:textFill>
              </w:rPr>
              <w:t>主要是来自施工机械和车辆的冲洗废水以及</w:t>
            </w:r>
            <w:r>
              <w:rPr>
                <w:color w:val="000000" w:themeColor="text1"/>
                <w:sz w:val="24"/>
                <w:highlight w:val="none"/>
                <w14:textFill>
                  <w14:solidFill>
                    <w14:schemeClr w14:val="tx1"/>
                  </w14:solidFill>
                </w14:textFill>
              </w:rPr>
              <w:t>工程开挖产生的泥浆水</w:t>
            </w:r>
            <w:r>
              <w:rPr>
                <w:rFonts w:ascii="Times New Roman" w:hAnsi="Times New Roman"/>
                <w:color w:val="000000" w:themeColor="text1"/>
                <w:highlight w:val="none"/>
                <w14:textFill>
                  <w14:solidFill>
                    <w14:schemeClr w14:val="tx1"/>
                  </w14:solidFill>
                </w14:textFill>
              </w:rPr>
              <w:t>等。施工场地内设沉淀池、隔油池和配套收集沟，施工生产废水经隔油和沉淀处理后用于</w:t>
            </w:r>
            <w:r>
              <w:rPr>
                <w:rFonts w:hint="eastAsia" w:ascii="Times New Roman" w:hAnsi="Times New Roman"/>
                <w:color w:val="000000" w:themeColor="text1"/>
                <w:highlight w:val="none"/>
                <w:lang w:val="en-US" w:eastAsia="zh-CN"/>
                <w14:textFill>
                  <w14:solidFill>
                    <w14:schemeClr w14:val="tx1"/>
                  </w14:solidFill>
                </w14:textFill>
              </w:rPr>
              <w:t>施工用水</w:t>
            </w:r>
            <w:r>
              <w:rPr>
                <w:rFonts w:ascii="Times New Roman" w:hAnsi="Times New Roman"/>
                <w:color w:val="000000" w:themeColor="text1"/>
                <w:highlight w:val="none"/>
                <w14:textFill>
                  <w14:solidFill>
                    <w14:schemeClr w14:val="tx1"/>
                  </w14:solidFill>
                </w14:textFill>
              </w:rPr>
              <w:t>，不外排。</w:t>
            </w:r>
            <w:r>
              <w:rPr>
                <w:rFonts w:ascii="Times New Roman" w:hAnsi="Times New Roman"/>
                <w:b/>
                <w:bCs/>
                <w:color w:val="000000" w:themeColor="text1"/>
                <w:highlight w:val="none"/>
                <w14:textFill>
                  <w14:solidFill>
                    <w14:schemeClr w14:val="tx1"/>
                  </w14:solidFill>
                </w14:textFill>
              </w:rPr>
              <w:t>此外，严禁将施工生产废水等直接排入地表水体。</w:t>
            </w:r>
          </w:p>
          <w:p w14:paraId="2D7EFA14">
            <w:pPr>
              <w:pStyle w:val="62"/>
              <w:adjustRightInd/>
              <w:snapToGrid/>
              <w:ind w:firstLine="480"/>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2、生活污水</w:t>
            </w:r>
          </w:p>
          <w:p w14:paraId="6DB925A0">
            <w:pPr>
              <w:pStyle w:val="62"/>
              <w:adjustRightInd/>
              <w:snapToGrid/>
              <w:ind w:firstLine="480"/>
              <w:rPr>
                <w:rFonts w:hint="eastAsia" w:ascii="Times New Roman" w:hAnsi="Times New Roman"/>
                <w:color w:val="000000" w:themeColor="text1"/>
                <w:highlight w:val="none"/>
                <w:lang w:val="en-US" w:eastAsia="zh-CN"/>
                <w14:textFill>
                  <w14:solidFill>
                    <w14:schemeClr w14:val="tx1"/>
                  </w14:solidFill>
                </w14:textFill>
              </w:rPr>
            </w:pPr>
            <w:r>
              <w:rPr>
                <w:rFonts w:ascii="Times New Roman" w:hAnsi="Times New Roman"/>
                <w:color w:val="000000" w:themeColor="text1"/>
                <w:highlight w:val="none"/>
                <w14:textFill>
                  <w14:solidFill>
                    <w14:schemeClr w14:val="tx1"/>
                  </w14:solidFill>
                </w14:textFill>
              </w:rPr>
              <w:t>本项目施工期间</w:t>
            </w:r>
            <w:r>
              <w:rPr>
                <w:rFonts w:hint="eastAsia" w:ascii="Times New Roman" w:hAnsi="Times New Roman"/>
                <w:color w:val="000000" w:themeColor="text1"/>
                <w:highlight w:val="none"/>
                <w:lang w:val="en-US" w:eastAsia="zh-CN"/>
                <w14:textFill>
                  <w14:solidFill>
                    <w14:schemeClr w14:val="tx1"/>
                  </w14:solidFill>
                </w14:textFill>
              </w:rPr>
              <w:t>租用附近民房作为生活用房。</w:t>
            </w:r>
            <w:r>
              <w:rPr>
                <w:rFonts w:ascii="Times New Roman" w:hAnsi="Times New Roman"/>
                <w:color w:val="000000" w:themeColor="text1"/>
                <w:highlight w:val="none"/>
                <w14:textFill>
                  <w14:solidFill>
                    <w14:schemeClr w14:val="tx1"/>
                  </w14:solidFill>
                </w14:textFill>
              </w:rPr>
              <w:t>施工人员产生的生活污水利用</w:t>
            </w:r>
            <w:r>
              <w:rPr>
                <w:rFonts w:hint="eastAsia" w:ascii="Times New Roman" w:hAnsi="Times New Roman"/>
                <w:color w:val="000000" w:themeColor="text1"/>
                <w:highlight w:val="none"/>
                <w:lang w:val="en-US" w:eastAsia="zh-CN"/>
                <w14:textFill>
                  <w14:solidFill>
                    <w14:schemeClr w14:val="tx1"/>
                  </w14:solidFill>
                </w14:textFill>
              </w:rPr>
              <w:t>周边民房</w:t>
            </w:r>
            <w:r>
              <w:rPr>
                <w:rFonts w:ascii="Times New Roman" w:hAnsi="Times New Roman"/>
                <w:color w:val="000000" w:themeColor="text1"/>
                <w:highlight w:val="none"/>
                <w14:textFill>
                  <w14:solidFill>
                    <w14:schemeClr w14:val="tx1"/>
                  </w14:solidFill>
                </w14:textFill>
              </w:rPr>
              <w:t>既有</w:t>
            </w:r>
            <w:r>
              <w:rPr>
                <w:rFonts w:hint="eastAsia" w:ascii="Times New Roman" w:hAnsi="Times New Roman"/>
                <w:color w:val="000000" w:themeColor="text1"/>
                <w:highlight w:val="none"/>
                <w14:textFill>
                  <w14:solidFill>
                    <w14:schemeClr w14:val="tx1"/>
                  </w14:solidFill>
                </w14:textFill>
              </w:rPr>
              <w:t>预处理池</w:t>
            </w:r>
            <w:r>
              <w:rPr>
                <w:rFonts w:ascii="Times New Roman" w:hAnsi="Times New Roman"/>
                <w:color w:val="000000" w:themeColor="text1"/>
                <w:highlight w:val="none"/>
                <w14:textFill>
                  <w14:solidFill>
                    <w14:schemeClr w14:val="tx1"/>
                  </w14:solidFill>
                </w14:textFill>
              </w:rPr>
              <w:t>收集处理后</w:t>
            </w:r>
            <w:r>
              <w:rPr>
                <w:rFonts w:hint="eastAsia" w:ascii="Times New Roman" w:hAnsi="Times New Roman"/>
                <w:color w:val="000000" w:themeColor="text1"/>
                <w:highlight w:val="none"/>
                <w:lang w:val="en-US" w:eastAsia="zh-CN"/>
                <w14:textFill>
                  <w14:solidFill>
                    <w14:schemeClr w14:val="tx1"/>
                  </w14:solidFill>
                </w14:textFill>
              </w:rPr>
              <w:t>通过市政污水管网排入桥亭镇污水处理厂处理达标后外排。</w:t>
            </w:r>
          </w:p>
          <w:p w14:paraId="006EC52F">
            <w:pPr>
              <w:pStyle w:val="62"/>
              <w:adjustRightInd/>
              <w:snapToGrid/>
              <w:ind w:firstLine="48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3、管道闭水试验废水</w:t>
            </w:r>
          </w:p>
          <w:p w14:paraId="371294B5">
            <w:pPr>
              <w:pStyle w:val="62"/>
              <w:adjustRightInd/>
              <w:snapToGrid/>
              <w:ind w:firstLine="480"/>
              <w:rPr>
                <w:rFonts w:ascii="Times New Roman" w:hAnsi="Times New Roman"/>
                <w:color w:val="000000" w:themeColor="text1"/>
                <w:highlight w:val="none"/>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管道闭水试验废水成分简单，主要为SS，经隔油沉淀池沉淀后回用于施工用水，不外排。对水环境影响很小。</w:t>
            </w:r>
          </w:p>
          <w:p w14:paraId="320463E6">
            <w:pPr>
              <w:snapToGrid w:val="0"/>
              <w:spacing w:line="360" w:lineRule="auto"/>
              <w:ind w:firstLine="482" w:firstLineChars="200"/>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三、施工期大气环境保护措施</w:t>
            </w:r>
          </w:p>
          <w:p w14:paraId="76C3F83D">
            <w:pPr>
              <w:spacing w:line="360" w:lineRule="auto"/>
              <w:ind w:firstLine="480" w:firstLineChars="200"/>
              <w:textAlignment w:val="baseline"/>
              <w:rPr>
                <w:rFonts w:ascii="Times New Roman" w:hAnsi="Times New Roman" w:eastAsia="宋体"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本次环评要求建设单位做好如下大气污染防治工作</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ascii="Times New Roman" w:hAnsi="Times New Roman" w:eastAsia="宋体" w:cs="Times New Roman"/>
                <w:color w:val="000000" w:themeColor="text1"/>
                <w:sz w:val="24"/>
                <w:highlight w:val="none"/>
                <w14:textFill>
                  <w14:solidFill>
                    <w14:schemeClr w14:val="tx1"/>
                  </w14:solidFill>
                </w14:textFill>
              </w:rPr>
              <w:t>提升工地扬尘污染防治水平：</w:t>
            </w:r>
          </w:p>
          <w:p w14:paraId="33314E33">
            <w:pPr>
              <w:spacing w:line="360" w:lineRule="auto"/>
              <w:ind w:firstLine="480" w:firstLineChars="200"/>
              <w:textAlignment w:val="baseline"/>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①严格控制建设施工扬尘，组织制定、完善和严格执行建设施工管理制度，全面推行现场标准化管理，</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施工现场</w:t>
            </w:r>
            <w:r>
              <w:rPr>
                <w:rFonts w:hint="default" w:ascii="Times New Roman" w:hAnsi="Times New Roman" w:eastAsia="宋体" w:cs="Times New Roman"/>
                <w:color w:val="000000" w:themeColor="text1"/>
                <w:sz w:val="24"/>
                <w:highlight w:val="none"/>
                <w14:textFill>
                  <w14:solidFill>
                    <w14:schemeClr w14:val="tx1"/>
                  </w14:solidFill>
                </w14:textFill>
              </w:rPr>
              <w:t>必须</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围挡</w:t>
            </w:r>
            <w:r>
              <w:rPr>
                <w:rFonts w:hint="default" w:ascii="Times New Roman" w:hAnsi="Times New Roman" w:eastAsia="宋体" w:cs="Times New Roman"/>
                <w:color w:val="000000" w:themeColor="text1"/>
                <w:sz w:val="24"/>
                <w:highlight w:val="none"/>
                <w14:textFill>
                  <w14:solidFill>
                    <w14:schemeClr w14:val="tx1"/>
                  </w14:solidFill>
                </w14:textFill>
              </w:rPr>
              <w:t>作业、必须硬化道路、必须设置冲洗设施、必须及时洒水作业、必须落实保洁人员、必须定时清扫施工现场、不准车辆带泥出门、不准运渣车辆冒顶装载、不准高空抛撒建筑垃圾、不准场地积水、不准现场焚烧废弃物</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不准现场搅拌混凝土</w:t>
            </w:r>
            <w:r>
              <w:rPr>
                <w:rFonts w:hint="default" w:ascii="Times New Roman" w:hAnsi="Times New Roman" w:eastAsia="宋体" w:cs="Times New Roman"/>
                <w:color w:val="000000" w:themeColor="text1"/>
                <w:sz w:val="24"/>
                <w:highlight w:val="none"/>
                <w14:textFill>
                  <w14:solidFill>
                    <w14:schemeClr w14:val="tx1"/>
                  </w14:solidFill>
                </w14:textFill>
              </w:rPr>
              <w:t>。要加强对建设工地的监督检查，督促责任单位落实降尘、压尘和抑尘措施。根据《四川省施工场地扬尘排放标准》（DB512682-2020）要求，本项目位于</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巴中市</w:t>
            </w:r>
            <w:r>
              <w:rPr>
                <w:rFonts w:hint="default" w:ascii="Times New Roman" w:hAnsi="Times New Roman" w:eastAsia="宋体" w:cs="Times New Roman"/>
                <w:color w:val="000000" w:themeColor="text1"/>
                <w:sz w:val="24"/>
                <w:highlight w:val="none"/>
                <w14:textFill>
                  <w14:solidFill>
                    <w14:schemeClr w14:val="tx1"/>
                  </w14:solidFill>
                </w14:textFill>
              </w:rPr>
              <w:t>范围内，在拆除工程/土方开挖/土方回填阶段施工场地扬尘浓度需小于600μg/m</w:t>
            </w:r>
            <w:r>
              <w:rPr>
                <w:rFonts w:hint="default" w:ascii="Times New Roman" w:hAnsi="Times New Roman" w:eastAsia="宋体" w:cs="Times New Roman"/>
                <w:color w:val="000000" w:themeColor="text1"/>
                <w:sz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4"/>
                <w:highlight w:val="none"/>
                <w14:textFill>
                  <w14:solidFill>
                    <w14:schemeClr w14:val="tx1"/>
                  </w14:solidFill>
                </w14:textFill>
              </w:rPr>
              <w:t>排放</w:t>
            </w:r>
            <w:r>
              <w:rPr>
                <w:rFonts w:hint="eastAsia" w:cs="Times New Roman"/>
                <w:color w:val="000000" w:themeColor="text1"/>
                <w:sz w:val="24"/>
                <w:highlight w:val="none"/>
                <w:lang w:val="en-US" w:eastAsia="zh-CN"/>
                <w14:textFill>
                  <w14:solidFill>
                    <w14:schemeClr w14:val="tx1"/>
                  </w14:solidFill>
                </w14:textFill>
              </w:rPr>
              <w:t>限值</w:t>
            </w:r>
            <w:r>
              <w:rPr>
                <w:rFonts w:hint="default" w:ascii="Times New Roman" w:hAnsi="Times New Roman" w:eastAsia="宋体" w:cs="Times New Roman"/>
                <w:color w:val="000000" w:themeColor="text1"/>
                <w:sz w:val="24"/>
                <w:highlight w:val="none"/>
                <w14:textFill>
                  <w14:solidFill>
                    <w14:schemeClr w14:val="tx1"/>
                  </w14:solidFill>
                </w14:textFill>
              </w:rPr>
              <w:t>浓度；其他工程阶段施工场地扬尘浓度需小于250μg/m</w:t>
            </w:r>
            <w:r>
              <w:rPr>
                <w:rFonts w:hint="default" w:ascii="Times New Roman" w:hAnsi="Times New Roman" w:eastAsia="宋体" w:cs="Times New Roman"/>
                <w:color w:val="000000" w:themeColor="text1"/>
                <w:sz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4"/>
                <w:highlight w:val="none"/>
                <w14:textFill>
                  <w14:solidFill>
                    <w14:schemeClr w14:val="tx1"/>
                  </w14:solidFill>
                </w14:textFill>
              </w:rPr>
              <w:t>排放浓度</w:t>
            </w:r>
            <w:r>
              <w:rPr>
                <w:rFonts w:hint="eastAsia" w:cs="Times New Roman"/>
                <w:color w:val="000000" w:themeColor="text1"/>
                <w:sz w:val="24"/>
                <w:highlight w:val="none"/>
                <w:lang w:val="en-US" w:eastAsia="zh-CN"/>
                <w14:textFill>
                  <w14:solidFill>
                    <w14:schemeClr w14:val="tx1"/>
                  </w14:solidFill>
                </w14:textFill>
              </w:rPr>
              <w:t>限值</w:t>
            </w:r>
            <w:r>
              <w:rPr>
                <w:rFonts w:hint="default" w:ascii="Times New Roman" w:hAnsi="Times New Roman" w:eastAsia="宋体" w:cs="Times New Roman"/>
                <w:color w:val="000000" w:themeColor="text1"/>
                <w:sz w:val="24"/>
                <w:highlight w:val="none"/>
                <w14:textFill>
                  <w14:solidFill>
                    <w14:schemeClr w14:val="tx1"/>
                  </w14:solidFill>
                </w14:textFill>
              </w:rPr>
              <w:t>。</w:t>
            </w:r>
          </w:p>
          <w:p w14:paraId="6DD7053D">
            <w:pPr>
              <w:spacing w:line="360" w:lineRule="auto"/>
              <w:ind w:firstLine="480" w:firstLineChars="200"/>
              <w:textAlignment w:val="baseline"/>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②施工场地设立围挡（高约3.0m），全密闭施工；围挡安装喷淋降尘系统，对整个施工场地周边采取喷淋抑尘；施工场地安装扬尘在线监测设备；在施工结束后场地清理阶段，做到先洒水，后清扫，防止扬尘产生。施工场地进入口设置防尘垫、设置车辆冲洗设施，车辆出场时应加强车辆清洗。</w:t>
            </w:r>
          </w:p>
          <w:p w14:paraId="2389085B">
            <w:pPr>
              <w:spacing w:line="360" w:lineRule="auto"/>
              <w:ind w:firstLine="480" w:firstLineChars="200"/>
              <w:textAlignment w:val="baseline"/>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③在实施场地平整、土方挖填等工程时，建设单位应不在风天进行渣土堆放作业，开挖出的土石方和建材加强围栏，表面用</w:t>
            </w:r>
            <w:r>
              <w:rPr>
                <w:rFonts w:hint="eastAsia" w:cs="Times New Roman"/>
                <w:color w:val="000000" w:themeColor="text1"/>
                <w:sz w:val="24"/>
                <w:highlight w:val="none"/>
                <w:lang w:val="en-US" w:eastAsia="zh-CN"/>
                <w14:textFill>
                  <w14:solidFill>
                    <w14:schemeClr w14:val="tx1"/>
                  </w14:solidFill>
                </w14:textFill>
              </w:rPr>
              <w:t>防雨布</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/防雨布</w:t>
            </w:r>
            <w:r>
              <w:rPr>
                <w:rFonts w:hint="default" w:ascii="Times New Roman" w:hAnsi="Times New Roman" w:eastAsia="宋体" w:cs="Times New Roman"/>
                <w:color w:val="000000" w:themeColor="text1"/>
                <w:sz w:val="24"/>
                <w:highlight w:val="none"/>
                <w14:textFill>
                  <w14:solidFill>
                    <w14:schemeClr w14:val="tx1"/>
                  </w14:solidFill>
                </w14:textFill>
              </w:rPr>
              <w:t>覆盖；风速四级以上易产生扬尘时暂停土方开挖，采取覆盖堆料、湿润等措施，有效减少扬尘污染。</w:t>
            </w:r>
          </w:p>
          <w:p w14:paraId="38822420">
            <w:pPr>
              <w:spacing w:line="360" w:lineRule="auto"/>
              <w:ind w:firstLine="480" w:firstLineChars="200"/>
              <w:textAlignment w:val="baseline"/>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④施工场地内地面采取水泥硬化；在非雨天时适时洒水，包括正在施工的路段、主要运输道路等。洒水频次由现场监理人</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员根</w:t>
            </w:r>
            <w:r>
              <w:rPr>
                <w:rFonts w:hint="default" w:ascii="Times New Roman" w:hAnsi="Times New Roman" w:eastAsia="宋体" w:cs="Times New Roman"/>
                <w:color w:val="000000" w:themeColor="text1"/>
                <w:sz w:val="24"/>
                <w:highlight w:val="none"/>
                <w14:textFill>
                  <w14:solidFill>
                    <w14:schemeClr w14:val="tx1"/>
                  </w14:solidFill>
                </w14:textFill>
              </w:rPr>
              <w:t>据实际情况而定。</w:t>
            </w:r>
          </w:p>
          <w:p w14:paraId="30EF9EA0">
            <w:pPr>
              <w:spacing w:line="360" w:lineRule="auto"/>
              <w:ind w:firstLine="480" w:firstLineChars="200"/>
              <w:textAlignment w:val="baseline"/>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⑤禁止散装运输水泥，严禁运输途中扬尘散落，储存时应堆入库房。必要时设围栏并用篷布覆盖，定时洒水防止飞扬。</w:t>
            </w:r>
          </w:p>
          <w:p w14:paraId="63B7C5AC">
            <w:pPr>
              <w:spacing w:line="360" w:lineRule="auto"/>
              <w:ind w:firstLine="480" w:firstLineChars="200"/>
              <w:textAlignment w:val="baseline"/>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⑥土、砂、石料运输禁止超载，装高不得超过车厢板，并盖篷布，严禁沿途撒落；施工场地内对施工车辆实施限速。</w:t>
            </w:r>
          </w:p>
          <w:p w14:paraId="6D0F9071">
            <w:pPr>
              <w:spacing w:line="360" w:lineRule="auto"/>
              <w:ind w:firstLine="480" w:firstLineChars="200"/>
              <w:textAlignment w:val="baseline"/>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⑦施工工地必须加强建设工程扬尘网格化、精细化管理，推行绿色施工，制定、完善和严格执行建设施工管理制度，全面推行现场标准化管理；严格落实施工现场六个百分之百；加强建设工地监督检查，落实降尘、压尘和抑尘措施。施工必须采用清洁能源施工设备，不得使用黄标车；在运输过程中，应限制车辆运输速度（≤40km/h）；通过强化城市环境综合管理，最大程度降低施工期对周围大气环境的影响。</w:t>
            </w:r>
          </w:p>
          <w:p w14:paraId="14E91E28">
            <w:pPr>
              <w:spacing w:line="360" w:lineRule="auto"/>
              <w:ind w:firstLine="480" w:firstLineChars="200"/>
              <w:textAlignment w:val="baseline"/>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⑧施工期间，随工程进度及时进行已铺设管段的闭水试验、土方回填和地面恢复，减少裸露地面和临时土方堆场。</w:t>
            </w:r>
          </w:p>
          <w:p w14:paraId="0D4B91D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⑨合理科学制定运输车辆运行班次，减少行驶动力扬尘起尘量，定期对道路进行洒水抑尘。</w:t>
            </w:r>
          </w:p>
          <w:p w14:paraId="6B4E7C6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⑩工程完毕后及时清理施工场地。对施工场地、堆料场等，除及时进行清理外，恢复临时占地原有使用功能。</w:t>
            </w:r>
          </w:p>
          <w:p w14:paraId="36B13F7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业主及施工单位</w:t>
            </w:r>
            <w:r>
              <w:rPr>
                <w:rFonts w:hint="eastAsia"/>
                <w:color w:val="000000" w:themeColor="text1"/>
                <w:sz w:val="24"/>
                <w:highlight w:val="none"/>
                <w:lang w:val="en-US" w:eastAsia="zh-CN"/>
                <w14:textFill>
                  <w14:solidFill>
                    <w14:schemeClr w14:val="tx1"/>
                  </w14:solidFill>
                </w14:textFill>
              </w:rPr>
              <w:t>还</w:t>
            </w:r>
            <w:r>
              <w:rPr>
                <w:color w:val="000000" w:themeColor="text1"/>
                <w:sz w:val="24"/>
                <w:highlight w:val="none"/>
                <w14:textFill>
                  <w14:solidFill>
                    <w14:schemeClr w14:val="tx1"/>
                  </w14:solidFill>
                </w14:textFill>
              </w:rPr>
              <w:t>应根据</w:t>
            </w:r>
            <w:r>
              <w:rPr>
                <w:rFonts w:hint="eastAsia"/>
                <w:color w:val="000000" w:themeColor="text1"/>
                <w:sz w:val="24"/>
                <w:highlight w:val="none"/>
                <w14:textFill>
                  <w14:solidFill>
                    <w14:schemeClr w14:val="tx1"/>
                  </w14:solidFill>
                </w14:textFill>
              </w:rPr>
              <w:t>巴中市人民政府办公室</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关于印发巴中市重污染天气应急预案（2024年修订）的通知</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巴府办发〔2024〕26号</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的通知，做好重污染天气状况下，大气污染物的应急处置。本市辖区内出现或可能出现重污染天气时的应急处置，如下：</w:t>
            </w:r>
          </w:p>
          <w:p w14:paraId="0BA27D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巴中市</w:t>
            </w:r>
            <w:r>
              <w:rPr>
                <w:rFonts w:hint="eastAsia"/>
                <w:color w:val="000000" w:themeColor="text1"/>
                <w:sz w:val="24"/>
                <w:highlight w:val="none"/>
                <w14:textFill>
                  <w14:solidFill>
                    <w14:schemeClr w14:val="tx1"/>
                  </w14:solidFill>
                </w14:textFill>
              </w:rPr>
              <w:t>重污染天气预警级别由低到高分为黄色、橙色和红色预警三级，各级别分级标准为：</w:t>
            </w:r>
          </w:p>
          <w:p w14:paraId="7B05030D">
            <w:pPr>
              <w:spacing w:line="360" w:lineRule="auto"/>
              <w:ind w:firstLine="480" w:firstLineChars="200"/>
              <w:textAlignment w:val="baseline"/>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14:textFill>
                  <w14:solidFill>
                    <w14:schemeClr w14:val="tx1"/>
                  </w14:solidFill>
                </w14:textFill>
              </w:rPr>
              <w:t>黄色预警：预测日AQI&gt;200或日AQI&gt;150持续48小时及以上，且未达到高级别预警条件。</w:t>
            </w:r>
          </w:p>
          <w:p w14:paraId="218858FA">
            <w:pPr>
              <w:spacing w:line="360" w:lineRule="auto"/>
              <w:ind w:firstLine="480" w:firstLineChars="200"/>
              <w:textAlignment w:val="baseline"/>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14:textFill>
                  <w14:solidFill>
                    <w14:schemeClr w14:val="tx1"/>
                  </w14:solidFill>
                </w14:textFill>
              </w:rPr>
              <w:t>橙色预警：预测日AQI&gt;200持续48小时或日AQI&gt;150持续72小时及以上，且未达到高级别预警条件。</w:t>
            </w:r>
          </w:p>
          <w:p w14:paraId="5BBC550B">
            <w:pPr>
              <w:spacing w:line="360" w:lineRule="auto"/>
              <w:ind w:firstLine="480" w:firstLineChars="200"/>
              <w:textAlignment w:val="baseline"/>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红色预警：预测日AQI&gt;200持续72小时且日AQI&gt;300持续24小时及以上</w:t>
            </w:r>
            <w:r>
              <w:rPr>
                <w:color w:val="000000" w:themeColor="text1"/>
                <w:sz w:val="24"/>
                <w:highlight w:val="none"/>
                <w14:textFill>
                  <w14:solidFill>
                    <w14:schemeClr w14:val="tx1"/>
                  </w14:solidFill>
                </w14:textFill>
              </w:rPr>
              <w:t>。</w:t>
            </w:r>
          </w:p>
          <w:p w14:paraId="14E072C1">
            <w:pPr>
              <w:spacing w:line="360" w:lineRule="auto"/>
              <w:ind w:firstLine="480" w:firstLineChars="200"/>
              <w:textAlignment w:val="baseline"/>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总体相应措施：施工扬尘应采取禁止非封闭混凝土搅拌、建筑拆除、渣土车运输、土石方作业等管控措施。道路扬尘应采取适当增加主干道路和易产生扬尘路段的机扫和洒水频次等管控措施。预警发布后，经当地人民政府确定并纳入保障清单的重点建设项目、民生工程、应急抢险施工等根据需要可继续作业，但应严格落实《四川省建筑工程施工扬尘防治标准》要求。</w:t>
            </w:r>
          </w:p>
          <w:p w14:paraId="26A3D957">
            <w:pPr>
              <w:spacing w:line="360" w:lineRule="auto"/>
              <w:ind w:firstLine="480" w:firstLineChars="200"/>
              <w:textAlignment w:val="baseline"/>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Ⅲ级（黄色预警）响应措施</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.强制性减排措施</w:t>
            </w:r>
            <w:r>
              <w:rPr>
                <w:rFonts w:hint="eastAsia"/>
                <w:color w:val="000000" w:themeColor="text1"/>
                <w:sz w:val="24"/>
                <w:highlight w:val="none"/>
                <w14:textFill>
                  <w14:solidFill>
                    <w14:schemeClr w14:val="tx1"/>
                  </w14:solidFill>
                </w14:textFill>
              </w:rPr>
              <w:t>“扬尘源减排措施。执行当地重污染天气扬尘源应急减排清单黄色预警减排措施。停止除应急抢险外施工工地土石方作业（包括停止土石方开挖、回填、场内倒运、土石方转运、掺拌石灰、混凝土剔凿等作业，停止建筑工程配套道路和管沟开挖作业）；停止建筑工地室外喷涂、粉刷作业，基坑护坡粉浆作业；停止石材切割作业，停运建筑垃圾、渣土、砂石。在日常道路保洁频次的基础上，增加清扫、洒水、喷雾等作业频次。加强交通工程施工和公路运输监督管理，采取有效措施防治公路扬尘污染。督促矿山、砂石料厂等停止露天作业</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w:t>
            </w:r>
          </w:p>
          <w:p w14:paraId="0B732429">
            <w:pPr>
              <w:spacing w:line="360" w:lineRule="auto"/>
              <w:ind w:firstLine="480" w:firstLineChars="200"/>
              <w:textAlignment w:val="baseline"/>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Ⅱ级（橙色预警）应急响应措施</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在落实Ⅲ级应急响应措施的基础上，增加强制性污染减排措施</w:t>
            </w:r>
            <w:r>
              <w:rPr>
                <w:rFonts w:hint="eastAsia"/>
                <w:color w:val="000000" w:themeColor="text1"/>
                <w:sz w:val="24"/>
                <w:highlight w:val="none"/>
                <w:lang w:eastAsia="zh-CN"/>
                <w14:textFill>
                  <w14:solidFill>
                    <w14:schemeClr w14:val="tx1"/>
                  </w14:solidFill>
                </w14:textFill>
              </w:rPr>
              <w:t>。</w:t>
            </w:r>
          </w:p>
          <w:p w14:paraId="061E4058">
            <w:pPr>
              <w:spacing w:line="360" w:lineRule="auto"/>
              <w:ind w:firstLine="480" w:firstLineChars="200"/>
              <w:textAlignment w:val="baseline"/>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Ⅰ级（红色预警）应急响应措施</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在执行Ⅱ级应急响应措施的基础上，</w:t>
            </w:r>
            <w:r>
              <w:rPr>
                <w:rFonts w:hint="eastAsia"/>
                <w:color w:val="000000" w:themeColor="text1"/>
                <w:sz w:val="24"/>
                <w:highlight w:val="none"/>
                <w:lang w:val="en-US" w:eastAsia="zh-CN"/>
                <w14:textFill>
                  <w14:solidFill>
                    <w14:schemeClr w14:val="tx1"/>
                  </w14:solidFill>
                </w14:textFill>
              </w:rPr>
              <w:t>增加以下措施，</w:t>
            </w:r>
            <w:r>
              <w:rPr>
                <w:color w:val="000000" w:themeColor="text1"/>
                <w:sz w:val="24"/>
                <w:highlight w:val="none"/>
                <w14:textFill>
                  <w14:solidFill>
                    <w14:schemeClr w14:val="tx1"/>
                  </w14:solidFill>
                </w14:textFill>
              </w:rPr>
              <w:t>强制性减排措施</w:t>
            </w:r>
            <w:r>
              <w:rPr>
                <w:rFonts w:hint="eastAsia"/>
                <w:color w:val="000000" w:themeColor="text1"/>
                <w:sz w:val="24"/>
                <w:highlight w:val="none"/>
                <w14:textFill>
                  <w14:solidFill>
                    <w14:schemeClr w14:val="tx1"/>
                  </w14:solidFill>
                </w14:textFill>
              </w:rPr>
              <w:t>“除涉及重大民生工程、安全生产及应急抢险任务外，停止工地土石方作业和建筑物拆除施工（塔吊、模板工程、钢筋工程、幕墙工程、地下施工等不产生大气污染的工序除外）。”</w:t>
            </w:r>
          </w:p>
          <w:p w14:paraId="045FA138">
            <w:pPr>
              <w:spacing w:line="360" w:lineRule="auto"/>
              <w:ind w:firstLine="480" w:firstLineChars="200"/>
              <w:textAlignment w:val="baseline"/>
              <w:rPr>
                <w:color w:val="000000" w:themeColor="text1"/>
                <w:sz w:val="24"/>
                <w:highlight w:val="none"/>
                <w14:textFill>
                  <w14:solidFill>
                    <w14:schemeClr w14:val="tx1"/>
                  </w14:solidFill>
                </w14:textFill>
              </w:rPr>
            </w:pPr>
            <w:r>
              <w:rPr>
                <w:rFonts w:hint="default"/>
                <w:color w:val="000000" w:themeColor="text1"/>
                <w:sz w:val="24"/>
                <w:highlight w:val="none"/>
                <w14:textFill>
                  <w14:solidFill>
                    <w14:schemeClr w14:val="tx1"/>
                  </w14:solidFill>
                </w14:textFill>
              </w:rPr>
              <w:t>本次环评要求建设单位按照《</w:t>
            </w:r>
            <w:r>
              <w:rPr>
                <w:rFonts w:hint="eastAsia"/>
                <w:color w:val="000000" w:themeColor="text1"/>
                <w:sz w:val="24"/>
                <w:highlight w:val="none"/>
                <w:lang w:val="en-US" w:eastAsia="zh-CN"/>
                <w14:textFill>
                  <w14:solidFill>
                    <w14:schemeClr w14:val="tx1"/>
                  </w14:solidFill>
                </w14:textFill>
              </w:rPr>
              <w:t>巴中市</w:t>
            </w:r>
            <w:r>
              <w:rPr>
                <w:rFonts w:hint="default"/>
                <w:color w:val="000000" w:themeColor="text1"/>
                <w:sz w:val="24"/>
                <w:highlight w:val="none"/>
                <w14:textFill>
                  <w14:solidFill>
                    <w14:schemeClr w14:val="tx1"/>
                  </w14:solidFill>
                </w14:textFill>
              </w:rPr>
              <w:t>重污染天气应急预案（202</w:t>
            </w:r>
            <w:r>
              <w:rPr>
                <w:rFonts w:hint="eastAsia"/>
                <w:color w:val="000000" w:themeColor="text1"/>
                <w:sz w:val="24"/>
                <w:highlight w:val="none"/>
                <w:lang w:val="en-US" w:eastAsia="zh-CN"/>
                <w14:textFill>
                  <w14:solidFill>
                    <w14:schemeClr w14:val="tx1"/>
                  </w14:solidFill>
                </w14:textFill>
              </w:rPr>
              <w:t>4</w:t>
            </w:r>
            <w:r>
              <w:rPr>
                <w:rFonts w:hint="default"/>
                <w:color w:val="000000" w:themeColor="text1"/>
                <w:sz w:val="24"/>
                <w:highlight w:val="none"/>
                <w14:textFill>
                  <w14:solidFill>
                    <w14:schemeClr w14:val="tx1"/>
                  </w14:solidFill>
                </w14:textFill>
              </w:rPr>
              <w:t>年修订）》，做好应急措施</w:t>
            </w:r>
            <w:r>
              <w:rPr>
                <w:rFonts w:hint="eastAsia"/>
                <w:color w:val="000000" w:themeColor="text1"/>
                <w:sz w:val="24"/>
                <w:highlight w:val="none"/>
                <w:lang w:eastAsia="zh-CN"/>
                <w14:textFill>
                  <w14:solidFill>
                    <w14:schemeClr w14:val="tx1"/>
                  </w14:solidFill>
                </w14:textFill>
              </w:rPr>
              <w:t>。</w:t>
            </w:r>
          </w:p>
          <w:p w14:paraId="72EA8D76">
            <w:pPr>
              <w:adjustRightInd w:val="0"/>
              <w:snapToGrid w:val="0"/>
              <w:spacing w:line="360" w:lineRule="auto"/>
              <w:ind w:firstLine="482" w:firstLineChars="200"/>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四、噪声环境保护措施</w:t>
            </w:r>
          </w:p>
          <w:p w14:paraId="19CA61BC">
            <w:pPr>
              <w:adjustRightInd w:val="0"/>
              <w:snapToGrid w:val="0"/>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施工期噪声包括各种建筑机械和运输车辆噪声，施工时将采用较多的大中型设备进行机械化施工。据调查，由于施工机械辐射声级水平较高，施工时噪声对现场施工人员及附近居民产生一定影响。</w:t>
            </w:r>
          </w:p>
          <w:p w14:paraId="751CA55E">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为防止噪声影响周围环境和人们的正常生活，环评要求项目应采取以下降噪措施：</w:t>
            </w:r>
          </w:p>
          <w:p w14:paraId="7DAD4198">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必须选用符合国家有关标准的施工机具，尽量选用低噪声的施工机械或工艺，从根本上减少声源和降低噪声源强；加强设备的维修和保养，保持机械润滑，降低运行噪声；震动较大的机械设备应使用减震机座降低噪声；夜间减少施工车流量，合理安排运行时间。</w:t>
            </w:r>
          </w:p>
          <w:p w14:paraId="1737AEBB">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合理布局施工现场：合理科学的布局施工现场是减少施工噪声的主要途径，如将施工现场的固定振动源相对集中布置，以减少影响的范围；对可固定的机械设备（如空压机、发电机等）设置在施工场地临时房间内，同时对房间进行隔音，降低噪声；高噪声设备须远离声环境敏感点布置，若现场确实无法避开的，须在靠近敏感点一侧采取临时降噪措施（如设置隔声挡板）。</w:t>
            </w:r>
          </w:p>
          <w:p w14:paraId="6081C15B">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（3）施工单位要合理安排施工作业时间。在保证进度的前提下，合理安排施工作业时间；在昼间12</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00~14</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00禁止高噪声机械施工作业；对于在敏感点附近路段进行高噪声设备施工的，施工时间须安排在昼间（12</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00~14</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00时间段除外）进行</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夜间22</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00~次日6</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00时间段</w:t>
            </w:r>
            <w:r>
              <w:rPr>
                <w:rFonts w:hint="eastAsia"/>
                <w:color w:val="000000" w:themeColor="text1"/>
                <w:sz w:val="24"/>
                <w:highlight w:val="none"/>
                <w:lang w:val="en-US" w:eastAsia="zh-CN"/>
                <w14:textFill>
                  <w14:solidFill>
                    <w14:schemeClr w14:val="tx1"/>
                  </w14:solidFill>
                </w14:textFill>
              </w:rPr>
              <w:t>禁止施工</w:t>
            </w:r>
            <w:r>
              <w:rPr>
                <w:color w:val="000000" w:themeColor="text1"/>
                <w:sz w:val="24"/>
                <w:highlight w:val="none"/>
                <w14:textFill>
                  <w14:solidFill>
                    <w14:schemeClr w14:val="tx1"/>
                  </w14:solidFill>
                </w14:textFill>
              </w:rPr>
              <w:t>。</w:t>
            </w:r>
          </w:p>
          <w:p w14:paraId="590AB92A">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合理安排运输车辆的行走路线和时间：施工运输车辆，尤其是大型运输车辆，应按照有关部门的规定，确定合理的运输路线和时间；严格项目交通管理，规范车辆交通行为，设置限速标志，禁止车辆超载、超速；运输车辆行驶路线应尽量避开周边居民集中区、学校和医院等敏感点，行驶敏感点路段时禁止鸣笛。</w:t>
            </w:r>
          </w:p>
          <w:p w14:paraId="2B239D6A">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做好宣传工作，倡导科学管理和文明施工：由于技术条件、施工现场客观环境限制，即使采用相应的控制对策和措施，施工噪声、振动仍可能对周围环境产生一定的影响，为此要向受影响的居民和有关单位做好宣传工作，以提高人们对不利影响的心理承受力；加强施工现场的科学管理，做好施工人员的环境保护意识的教育；大力倡导文明施工的自觉性，尽量降低人为因素造成施工噪声的加重。</w:t>
            </w:r>
          </w:p>
          <w:p w14:paraId="2D8EA1C6">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加强环境管理，接受环保部门环境监督：为了有效地控制施工噪声对城市环境的影响，除落实有关的控制措施外，还必须加强环境管理；根据国家和地方的有关法律、法令、条例、规定，施工单位应主动接受环保部门及相关部门的监督管理和检查；建设单位在进行工程承包时，应将有关施工噪声控制纳入承包内容，并在施工过程中委派专人负责，以确保控制施工噪声措施的实施；建设单位应公开招标方式选取监理单位，加强施工期噪声监理工作，确保施工噪声防治措施的落实。</w:t>
            </w:r>
          </w:p>
          <w:p w14:paraId="57C7B11F">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（7）施工单位需贯彻各项施工管理制度：施工单位要确保施工噪声满足《建筑施工噪声排放标准》（GB12523-20</w:t>
            </w:r>
            <w:r>
              <w:rPr>
                <w:rFonts w:hint="eastAsia"/>
                <w:color w:val="000000" w:themeColor="text1"/>
                <w:sz w:val="24"/>
                <w:highlight w:val="none"/>
                <w:lang w:val="en-US" w:eastAsia="zh-CN"/>
                <w14:textFill>
                  <w14:solidFill>
                    <w14:schemeClr w14:val="tx1"/>
                  </w14:solidFill>
                </w14:textFill>
              </w:rPr>
              <w:t>25</w:t>
            </w:r>
            <w:r>
              <w:rPr>
                <w:color w:val="000000" w:themeColor="text1"/>
                <w:sz w:val="24"/>
                <w:highlight w:val="none"/>
                <w14:textFill>
                  <w14:solidFill>
                    <w14:schemeClr w14:val="tx1"/>
                  </w14:solidFill>
                </w14:textFill>
              </w:rPr>
              <w:t>），认真贯彻《中华人民共和国</w:t>
            </w:r>
            <w:r>
              <w:rPr>
                <w:rFonts w:hint="eastAsia"/>
                <w:color w:val="000000" w:themeColor="text1"/>
                <w:sz w:val="24"/>
                <w:highlight w:val="none"/>
                <w:lang w:val="en-US" w:eastAsia="zh-CN"/>
                <w14:textFill>
                  <w14:solidFill>
                    <w14:schemeClr w14:val="tx1"/>
                  </w14:solidFill>
                </w14:textFill>
              </w:rPr>
              <w:t>生态环境法典</w:t>
            </w:r>
            <w:r>
              <w:rPr>
                <w:color w:val="000000" w:themeColor="text1"/>
                <w:sz w:val="24"/>
                <w:highlight w:val="none"/>
                <w14:textFill>
                  <w14:solidFill>
                    <w14:schemeClr w14:val="tx1"/>
                  </w14:solidFill>
                </w14:textFill>
              </w:rPr>
              <w:t>》等有关国家和地方的规定。</w:t>
            </w:r>
          </w:p>
          <w:p w14:paraId="05731BB3">
            <w:pPr>
              <w:adjustRightInd w:val="0"/>
              <w:snapToGrid w:val="0"/>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8）根据国家环保总局发布的《关于在高考期间加强环境噪声污染监督管理的通知》和四川省人民政府办公厅《关于中、高考期间加强噪声污染监督管理工作的通知》（川办函〔2001〕90号）精神，为在中、高考期间保证考生有一个安静的学习和休息环境，在中、高考期间和中、高考前半个月内，禁止任何单位和个人产生干扰学生学习、影响学生休息的建筑施工噪声，因此业主必须严格执行中高考期间的禁噪规定，中、高考期间禁止进行产生噪声污染的建设施工，中、高考前半个月内禁止进行高噪声的施工作业，夜间禁止施工。</w:t>
            </w:r>
          </w:p>
          <w:p w14:paraId="1685B910">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9）根据相关要求，建设工程项目严禁在22时至次日6时进行产生环境噪声污染的施工作业，因工艺要求或者特殊需要确需进行夜间施工的必须办理《夜间施工许可证》。《夜间施工许可证》的有效期限不超过3天，确需连续施工超过3天的可续办一次。</w:t>
            </w:r>
          </w:p>
          <w:p w14:paraId="7C83100C">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①施工单位必须严格按照《夜间施工许可证》许可时限和许可范围进行夜间施工。</w:t>
            </w:r>
          </w:p>
          <w:p w14:paraId="1B8AFB85">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②施工单位要合理安排工期，缩短夜间施工时间，减少夜间施工噪声对项目周边居民的影响。</w:t>
            </w:r>
          </w:p>
          <w:p w14:paraId="2A8E92A9">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③施工单位要合理安排施工工序，尽可能减少夜间施工作业时间。因施工需要确需进行夜间施工的，应尽可能安排在周末时段，并在高噪声点位设置吸音措施。</w:t>
            </w:r>
          </w:p>
          <w:p w14:paraId="7FC446EC">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④夜间施工严禁</w:t>
            </w:r>
            <w:r>
              <w:rPr>
                <w:rFonts w:hint="eastAsia"/>
                <w:color w:val="000000" w:themeColor="text1"/>
                <w:sz w:val="24"/>
                <w:highlight w:val="none"/>
                <w:lang w:eastAsia="zh-CN"/>
                <w14:textFill>
                  <w14:solidFill>
                    <w14:schemeClr w14:val="tx1"/>
                  </w14:solidFill>
                </w14:textFill>
              </w:rPr>
              <w:t>锤打</w:t>
            </w:r>
            <w:r>
              <w:rPr>
                <w:color w:val="000000" w:themeColor="text1"/>
                <w:sz w:val="24"/>
                <w:highlight w:val="none"/>
                <w14:textFill>
                  <w14:solidFill>
                    <w14:schemeClr w14:val="tx1"/>
                  </w14:solidFill>
                </w14:textFill>
              </w:rPr>
              <w:t>、敲击和金属切割、装卸钢管钢筋等易产生高</w:t>
            </w:r>
            <w:r>
              <w:rPr>
                <w:rFonts w:hint="eastAsia"/>
                <w:color w:val="000000" w:themeColor="text1"/>
                <w:sz w:val="24"/>
                <w:highlight w:val="none"/>
                <w:lang w:eastAsia="zh-CN"/>
                <w14:textFill>
                  <w14:solidFill>
                    <w14:schemeClr w14:val="tx1"/>
                  </w14:solidFill>
                </w14:textFill>
              </w:rPr>
              <w:t>噪声</w:t>
            </w:r>
            <w:r>
              <w:rPr>
                <w:color w:val="000000" w:themeColor="text1"/>
                <w:sz w:val="24"/>
                <w:highlight w:val="none"/>
                <w14:textFill>
                  <w14:solidFill>
                    <w14:schemeClr w14:val="tx1"/>
                  </w14:solidFill>
                </w14:textFill>
              </w:rPr>
              <w:t>的作业。</w:t>
            </w:r>
          </w:p>
          <w:p w14:paraId="23471B0B">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施工单位应在建设工程项目周边公示夜间施工许可情况，明确施工现场噪声污染防治责任人，畅通反映问题渠道，接受社会、市民的监督。主动采取多种方式提前与周边社区、市民做好沟通解释工作，积极妥善处理夜间施工</w:t>
            </w:r>
            <w:r>
              <w:rPr>
                <w:rFonts w:hint="eastAsia"/>
                <w:color w:val="000000" w:themeColor="text1"/>
                <w:sz w:val="24"/>
                <w:highlight w:val="none"/>
                <w:lang w:eastAsia="zh-CN"/>
                <w14:textFill>
                  <w14:solidFill>
                    <w14:schemeClr w14:val="tx1"/>
                  </w14:solidFill>
                </w14:textFill>
              </w:rPr>
              <w:t>噪声</w:t>
            </w:r>
            <w:r>
              <w:rPr>
                <w:color w:val="000000" w:themeColor="text1"/>
                <w:sz w:val="24"/>
                <w:highlight w:val="none"/>
                <w14:textFill>
                  <w14:solidFill>
                    <w14:schemeClr w14:val="tx1"/>
                  </w14:solidFill>
                </w14:textFill>
              </w:rPr>
              <w:t>投诉，争取周边居民对建设工程项目的理解和支持。</w:t>
            </w:r>
          </w:p>
          <w:p w14:paraId="3839DA39">
            <w:pPr>
              <w:adjustRightInd w:val="0"/>
              <w:snapToGrid w:val="0"/>
              <w:spacing w:line="360" w:lineRule="auto"/>
              <w:ind w:firstLine="482" w:firstLineChars="200"/>
              <w:rPr>
                <w:bCs/>
                <w:color w:val="000000" w:themeColor="text1"/>
                <w:szCs w:val="21"/>
                <w:highlight w:val="none"/>
                <w14:textFill>
                  <w14:solidFill>
                    <w14:schemeClr w14:val="tx1"/>
                  </w14:solidFill>
                </w14:textFill>
              </w:rPr>
            </w:pPr>
            <w:r>
              <w:rPr>
                <w:b/>
                <w:bCs/>
                <w:color w:val="000000" w:themeColor="text1"/>
                <w:sz w:val="24"/>
                <w:highlight w:val="none"/>
                <w14:textFill>
                  <w14:solidFill>
                    <w14:schemeClr w14:val="tx1"/>
                  </w14:solidFill>
                </w14:textFill>
              </w:rPr>
              <w:t>施工噪声对敏感点的影响是暂时的，随着施工的结束而结束，因此总体而言，在采取上述措施后，施工期噪声对环境敏感点的影响降至最低。</w:t>
            </w:r>
          </w:p>
          <w:p w14:paraId="5EFF3824">
            <w:pPr>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五</w:t>
            </w:r>
            <w:r>
              <w:rPr>
                <w:b/>
                <w:color w:val="000000" w:themeColor="text1"/>
                <w:sz w:val="24"/>
                <w:highlight w:val="none"/>
                <w14:textFill>
                  <w14:solidFill>
                    <w14:schemeClr w14:val="tx1"/>
                  </w14:solidFill>
                </w14:textFill>
              </w:rPr>
              <w:t>、固体废物</w:t>
            </w:r>
          </w:p>
          <w:p w14:paraId="52F5B1C9">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项目施工期间的主要固废有建筑垃圾、生活垃圾</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隔油沉淀池废油</w:t>
            </w:r>
            <w:r>
              <w:rPr>
                <w:color w:val="000000" w:themeColor="text1"/>
                <w:sz w:val="24"/>
                <w:highlight w:val="none"/>
                <w14:textFill>
                  <w14:solidFill>
                    <w14:schemeClr w14:val="tx1"/>
                  </w14:solidFill>
                </w14:textFill>
              </w:rPr>
              <w:t>。</w:t>
            </w:r>
          </w:p>
          <w:p w14:paraId="3F238D5B">
            <w:pPr>
              <w:spacing w:line="360" w:lineRule="auto"/>
              <w:ind w:firstLine="480" w:firstLineChars="200"/>
              <w:textAlignment w:val="baseline"/>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w:t>
            </w:r>
            <w:r>
              <w:rPr>
                <w:color w:val="000000" w:themeColor="text1"/>
                <w:sz w:val="24"/>
                <w:highlight w:val="none"/>
                <w14:textFill>
                  <w14:solidFill>
                    <w14:schemeClr w14:val="tx1"/>
                  </w14:solidFill>
                </w14:textFill>
              </w:rPr>
              <w:t>、建筑垃圾</w:t>
            </w:r>
          </w:p>
          <w:p w14:paraId="46BBBF01">
            <w:pPr>
              <w:spacing w:line="360" w:lineRule="auto"/>
              <w:ind w:firstLine="480" w:firstLineChars="200"/>
              <w:textAlignment w:val="baseline"/>
              <w:rPr>
                <w:b/>
                <w:color w:val="000000" w:themeColor="text1"/>
                <w:sz w:val="24"/>
                <w:highlight w:val="none"/>
                <w:u w:val="single"/>
                <w14:textFill>
                  <w14:solidFill>
                    <w14:schemeClr w14:val="tx1"/>
                  </w14:solidFill>
                </w14:textFill>
              </w:rPr>
            </w:pPr>
            <w:r>
              <w:rPr>
                <w:bCs/>
                <w:color w:val="000000" w:themeColor="text1"/>
                <w:sz w:val="24"/>
                <w:highlight w:val="none"/>
                <w14:textFill>
                  <w14:solidFill>
                    <w14:schemeClr w14:val="tx1"/>
                  </w14:solidFill>
                </w14:textFill>
              </w:rPr>
              <w:t>建设单位对于施工期间产生的可回收利用的废料通过分类收集后交废物收购站处理；对不能回收的建筑垃圾应在施工完成后及时清运至政府指定的场地。本项目不设置渣场。</w:t>
            </w:r>
            <w:r>
              <w:rPr>
                <w:color w:val="000000" w:themeColor="text1"/>
                <w:sz w:val="24"/>
                <w:highlight w:val="none"/>
                <w14:textFill>
                  <w14:solidFill>
                    <w14:schemeClr w14:val="tx1"/>
                  </w14:solidFill>
                </w14:textFill>
              </w:rPr>
              <w:t>项目产生的建筑垃圾施工单位应按照《中华人民共和国固体废物污染环境防治法》（2020年9月1日起施行）等要求，及时清运到环卫部门指定或核准建筑垃圾场处理，严禁随意倾倒。</w:t>
            </w:r>
            <w:r>
              <w:rPr>
                <w:bCs/>
                <w:color w:val="000000" w:themeColor="text1"/>
                <w:sz w:val="24"/>
                <w:highlight w:val="none"/>
                <w14:textFill>
                  <w14:solidFill>
                    <w14:schemeClr w14:val="tx1"/>
                  </w14:solidFill>
                </w14:textFill>
              </w:rPr>
              <w:t>同时，为确保建筑垃圾处置措施落实，建设单位或施工总承包单位在与建筑垃圾清运公司签订运输合同时，应要求承包公司提供废弃物去向的证明材料，严禁随意倾倒、填埋，不得出现超载、撒漏、不到指定地点卸货等现象。</w:t>
            </w:r>
            <w:r>
              <w:rPr>
                <w:b/>
                <w:color w:val="000000" w:themeColor="text1"/>
                <w:sz w:val="24"/>
                <w:highlight w:val="none"/>
                <w:u w:val="single"/>
                <w14:textFill>
                  <w14:solidFill>
                    <w14:schemeClr w14:val="tx1"/>
                  </w14:solidFill>
                </w14:textFill>
              </w:rPr>
              <w:t>严禁</w:t>
            </w:r>
            <w:r>
              <w:rPr>
                <w:b/>
                <w:color w:val="000000" w:themeColor="text1"/>
                <w:kern w:val="0"/>
                <w:sz w:val="24"/>
                <w:highlight w:val="none"/>
                <w:u w:val="single"/>
                <w14:textFill>
                  <w14:solidFill>
                    <w14:schemeClr w14:val="tx1"/>
                  </w14:solidFill>
                </w14:textFill>
              </w:rPr>
              <w:t>建筑垃圾倾倒至</w:t>
            </w:r>
            <w:r>
              <w:rPr>
                <w:b/>
                <w:color w:val="000000" w:themeColor="text1"/>
                <w:sz w:val="24"/>
                <w:highlight w:val="none"/>
                <w:u w:val="single"/>
                <w14:textFill>
                  <w14:solidFill>
                    <w14:schemeClr w14:val="tx1"/>
                  </w14:solidFill>
                </w14:textFill>
              </w:rPr>
              <w:t>项目周边地表水体内。</w:t>
            </w:r>
          </w:p>
          <w:p w14:paraId="63A51F04">
            <w:pPr>
              <w:spacing w:line="360" w:lineRule="auto"/>
              <w:ind w:firstLine="480" w:firstLineChars="200"/>
              <w:textAlignment w:val="baseline"/>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2</w:t>
            </w:r>
            <w:r>
              <w:rPr>
                <w:color w:val="000000" w:themeColor="text1"/>
                <w:sz w:val="24"/>
                <w:highlight w:val="none"/>
                <w14:textFill>
                  <w14:solidFill>
                    <w14:schemeClr w14:val="tx1"/>
                  </w14:solidFill>
                </w14:textFill>
              </w:rPr>
              <w:t>、生活垃圾</w:t>
            </w:r>
          </w:p>
          <w:p w14:paraId="2575F0B6">
            <w:pPr>
              <w:spacing w:line="360" w:lineRule="auto"/>
              <w:ind w:firstLine="480" w:firstLineChars="200"/>
              <w:textAlignment w:val="baseline"/>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施工单位采取袋装后送入垃圾桶内，然后由当地环卫</w:t>
            </w:r>
            <w:r>
              <w:rPr>
                <w:rFonts w:hint="eastAsia"/>
                <w:color w:val="000000" w:themeColor="text1"/>
                <w:sz w:val="24"/>
                <w:highlight w:val="none"/>
                <w14:textFill>
                  <w14:solidFill>
                    <w14:schemeClr w14:val="tx1"/>
                  </w14:solidFill>
                </w14:textFill>
              </w:rPr>
              <w:t>部门</w:t>
            </w:r>
            <w:r>
              <w:rPr>
                <w:color w:val="000000" w:themeColor="text1"/>
                <w:sz w:val="24"/>
                <w:highlight w:val="none"/>
                <w14:textFill>
                  <w14:solidFill>
                    <w14:schemeClr w14:val="tx1"/>
                  </w14:solidFill>
                </w14:textFill>
              </w:rPr>
              <w:t>统一清运处理，并严格做到日产日清。对每个垃圾桶存放处经常喷洒灭害灵等药水，保持工区环境的清洁卫生</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以防止蚊蝇孳生。</w:t>
            </w:r>
          </w:p>
          <w:p w14:paraId="5E9B4F2B">
            <w:pPr>
              <w:spacing w:line="360" w:lineRule="auto"/>
              <w:ind w:firstLine="480" w:firstLineChars="200"/>
              <w:textAlignment w:val="baseline"/>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根据地质公园管理要求：项目需</w:t>
            </w:r>
            <w:r>
              <w:rPr>
                <w:color w:val="000000" w:themeColor="text1"/>
                <w:sz w:val="24"/>
                <w:highlight w:val="none"/>
                <w14:textFill>
                  <w14:solidFill>
                    <w14:schemeClr w14:val="tx1"/>
                  </w14:solidFill>
                </w14:textFill>
              </w:rPr>
              <w:t>对</w:t>
            </w:r>
            <w:r>
              <w:rPr>
                <w:rFonts w:hint="eastAsia"/>
                <w:color w:val="000000" w:themeColor="text1"/>
                <w:sz w:val="24"/>
                <w:highlight w:val="none"/>
                <w:lang w:eastAsia="zh-CN"/>
                <w14:textFill>
                  <w14:solidFill>
                    <w14:schemeClr w14:val="tx1"/>
                  </w14:solidFill>
                </w14:textFill>
              </w:rPr>
              <w:t>土石方</w:t>
            </w:r>
            <w:r>
              <w:rPr>
                <w:color w:val="000000" w:themeColor="text1"/>
                <w:sz w:val="24"/>
                <w:highlight w:val="none"/>
                <w14:textFill>
                  <w14:solidFill>
                    <w14:schemeClr w14:val="tx1"/>
                  </w14:solidFill>
                </w14:textFill>
              </w:rPr>
              <w:t>加强收集</w:t>
            </w:r>
            <w:r>
              <w:rPr>
                <w:rFonts w:hint="eastAsia"/>
                <w:color w:val="000000" w:themeColor="text1"/>
                <w:sz w:val="24"/>
                <w:highlight w:val="none"/>
                <w:lang w:eastAsia="zh-CN"/>
                <w14:textFill>
                  <w14:solidFill>
                    <w14:schemeClr w14:val="tx1"/>
                  </w14:solidFill>
                </w14:textFill>
              </w:rPr>
              <w:t>，能回填部分回填，不能回填部分按要求严格管理，防止发生扬尘、水土流失等，不得</w:t>
            </w:r>
            <w:r>
              <w:rPr>
                <w:color w:val="000000" w:themeColor="text1"/>
                <w:sz w:val="24"/>
                <w:highlight w:val="none"/>
                <w14:textFill>
                  <w14:solidFill>
                    <w14:schemeClr w14:val="tx1"/>
                  </w14:solidFill>
                </w14:textFill>
              </w:rPr>
              <w:t>任意堆放</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弃置</w:t>
            </w:r>
            <w:r>
              <w:rPr>
                <w:rFonts w:hint="eastAsia"/>
                <w:color w:val="000000" w:themeColor="text1"/>
                <w:sz w:val="24"/>
                <w:highlight w:val="none"/>
                <w:lang w:eastAsia="zh-CN"/>
                <w14:textFill>
                  <w14:solidFill>
                    <w14:schemeClr w14:val="tx1"/>
                  </w14:solidFill>
                </w14:textFill>
              </w:rPr>
              <w:t>，项目施工结束后需及时对堆放区进行</w:t>
            </w:r>
            <w:r>
              <w:rPr>
                <w:color w:val="000000" w:themeColor="text1"/>
                <w:sz w:val="24"/>
                <w:highlight w:val="none"/>
                <w14:textFill>
                  <w14:solidFill>
                    <w14:schemeClr w14:val="tx1"/>
                  </w14:solidFill>
                </w14:textFill>
              </w:rPr>
              <w:t>清运整理、绿化美化</w:t>
            </w:r>
            <w:r>
              <w:rPr>
                <w:rFonts w:hint="eastAsia"/>
                <w:color w:val="000000" w:themeColor="text1"/>
                <w:sz w:val="24"/>
                <w:highlight w:val="none"/>
                <w:lang w:eastAsia="zh-CN"/>
                <w14:textFill>
                  <w14:solidFill>
                    <w14:schemeClr w14:val="tx1"/>
                  </w14:solidFill>
                </w14:textFill>
              </w:rPr>
              <w:t>。</w:t>
            </w:r>
          </w:p>
          <w:p w14:paraId="48325C7E">
            <w:pPr>
              <w:spacing w:line="360" w:lineRule="auto"/>
              <w:ind w:firstLine="480" w:firstLineChars="200"/>
              <w:textAlignment w:val="baseline"/>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本项目开挖土石方全部回填利用，建筑垃圾及时转运至建筑垃圾处理场处置，生活垃圾收集后交由环卫部门清运，固体废物均能得到有效处置，对周边影响较小。</w:t>
            </w:r>
          </w:p>
          <w:p w14:paraId="3A746757">
            <w:pPr>
              <w:spacing w:line="360" w:lineRule="auto"/>
              <w:ind w:firstLine="480" w:firstLineChars="200"/>
              <w:textAlignment w:val="baseline"/>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3、隔油沉淀池废油</w:t>
            </w:r>
          </w:p>
          <w:p w14:paraId="1C0A500A">
            <w:pPr>
              <w:spacing w:line="360" w:lineRule="auto"/>
              <w:ind w:firstLine="480" w:firstLineChars="200"/>
              <w:textAlignment w:val="baseline"/>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隔油沉淀池废油安排专人定期清理，使用密闭铁桶收集，并放置在危废暂存柜内（容积1m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），定期交由资质单位处置。</w:t>
            </w:r>
          </w:p>
          <w:p w14:paraId="4A3B1A66">
            <w:pPr>
              <w:snapToGrid w:val="0"/>
              <w:spacing w:line="360" w:lineRule="auto"/>
              <w:ind w:firstLine="482" w:firstLineChars="200"/>
              <w:rPr>
                <w:b/>
                <w:bCs/>
                <w:color w:val="000000" w:themeColor="text1"/>
                <w:sz w:val="24"/>
                <w:szCs w:val="32"/>
                <w:highlight w:val="none"/>
                <w14:textFill>
                  <w14:solidFill>
                    <w14:schemeClr w14:val="tx1"/>
                  </w14:solidFill>
                </w14:textFill>
              </w:rPr>
            </w:pPr>
            <w:r>
              <w:rPr>
                <w:rFonts w:hint="eastAsia"/>
                <w:b/>
                <w:bCs/>
                <w:color w:val="000000" w:themeColor="text1"/>
                <w:sz w:val="24"/>
                <w:szCs w:val="32"/>
                <w:highlight w:val="none"/>
                <w:lang w:val="en-US" w:eastAsia="zh-CN"/>
                <w14:textFill>
                  <w14:solidFill>
                    <w14:schemeClr w14:val="tx1"/>
                  </w14:solidFill>
                </w14:textFill>
              </w:rPr>
              <w:t>六</w:t>
            </w:r>
            <w:r>
              <w:rPr>
                <w:b/>
                <w:bCs/>
                <w:color w:val="000000" w:themeColor="text1"/>
                <w:sz w:val="24"/>
                <w:szCs w:val="32"/>
                <w:highlight w:val="none"/>
                <w14:textFill>
                  <w14:solidFill>
                    <w14:schemeClr w14:val="tx1"/>
                  </w14:solidFill>
                </w14:textFill>
              </w:rPr>
              <w:t>、</w:t>
            </w:r>
            <w:r>
              <w:rPr>
                <w:rFonts w:hint="eastAsia"/>
                <w:b/>
                <w:bCs/>
                <w:color w:val="000000" w:themeColor="text1"/>
                <w:sz w:val="24"/>
                <w:szCs w:val="32"/>
                <w:highlight w:val="none"/>
                <w14:textFill>
                  <w14:solidFill>
                    <w14:schemeClr w14:val="tx1"/>
                  </w14:solidFill>
                </w14:textFill>
              </w:rPr>
              <w:t>地下水</w:t>
            </w:r>
          </w:p>
          <w:p w14:paraId="5AEE95A0">
            <w:pPr>
              <w:snapToGrid w:val="0"/>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为降低本项目</w:t>
            </w:r>
            <w:r>
              <w:rPr>
                <w:rFonts w:hint="eastAsia"/>
                <w:color w:val="000000" w:themeColor="text1"/>
                <w:sz w:val="24"/>
                <w:highlight w:val="none"/>
                <w:lang w:val="en-US" w:eastAsia="zh-CN"/>
                <w14:textFill>
                  <w14:solidFill>
                    <w14:schemeClr w14:val="tx1"/>
                  </w14:solidFill>
                </w14:textFill>
              </w:rPr>
              <w:t>施工期</w:t>
            </w:r>
            <w:r>
              <w:rPr>
                <w:rFonts w:hint="eastAsia"/>
                <w:color w:val="000000" w:themeColor="text1"/>
                <w:sz w:val="24"/>
                <w:highlight w:val="none"/>
                <w14:textFill>
                  <w14:solidFill>
                    <w14:schemeClr w14:val="tx1"/>
                  </w14:solidFill>
                </w14:textFill>
              </w:rPr>
              <w:t>对地下水环境造成的影响，项目应严格按照《环境影响评价技术导则-地下水环境》（HJ610-2016）以及《中华人民共和国</w:t>
            </w:r>
            <w:r>
              <w:rPr>
                <w:rFonts w:hint="eastAsia"/>
                <w:color w:val="000000" w:themeColor="text1"/>
                <w:sz w:val="24"/>
                <w:highlight w:val="none"/>
                <w:lang w:val="en-US" w:eastAsia="zh-CN"/>
                <w14:textFill>
                  <w14:solidFill>
                    <w14:schemeClr w14:val="tx1"/>
                  </w14:solidFill>
                </w14:textFill>
              </w:rPr>
              <w:t>生态环境法典</w:t>
            </w:r>
            <w:r>
              <w:rPr>
                <w:rFonts w:hint="eastAsia"/>
                <w:color w:val="000000" w:themeColor="text1"/>
                <w:sz w:val="24"/>
                <w:highlight w:val="none"/>
                <w14:textFill>
                  <w14:solidFill>
                    <w14:schemeClr w14:val="tx1"/>
                  </w14:solidFill>
                </w14:textFill>
              </w:rPr>
              <w:t>》的相关规定，按照“源头控制、分区防治、污染监控、应急响应”的原则进行地下水污染防治控制，本环评提出以下几点措施：</w:t>
            </w:r>
          </w:p>
          <w:p w14:paraId="6F901EDB">
            <w:pPr>
              <w:snapToGrid w:val="0"/>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①源头防控措施</w:t>
            </w:r>
          </w:p>
          <w:p w14:paraId="67C2C107">
            <w:pPr>
              <w:snapToGrid w:val="0"/>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项目应根据国家现行相关规范加强环境管理，采取防止和降低污染物跑、冒、滴、漏的措施</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同时应加强对防渗工程的检查，若发现防渗密封材料老化或损坏，应及时维修更换。</w:t>
            </w:r>
          </w:p>
          <w:p w14:paraId="611C45BF">
            <w:pPr>
              <w:snapToGrid w:val="0"/>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②分区防治措施</w:t>
            </w:r>
          </w:p>
          <w:p w14:paraId="57A5C695">
            <w:pPr>
              <w:snapToGrid w:val="0"/>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环评要求建设单位将本项目按各功能单元所处的位置划分为重点防渗区、一般防渗区以及简单防渗区。</w:t>
            </w:r>
          </w:p>
          <w:p w14:paraId="171344AC">
            <w:pPr>
              <w:snapToGrid w:val="0"/>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（2）防渗措施</w:t>
            </w:r>
          </w:p>
          <w:p w14:paraId="0FF64651">
            <w:pPr>
              <w:snapToGrid w:val="0"/>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重点防渗区：</w:t>
            </w:r>
            <w:r>
              <w:rPr>
                <w:rFonts w:hint="eastAsia"/>
                <w:color w:val="000000" w:themeColor="text1"/>
                <w:sz w:val="24"/>
                <w:highlight w:val="none"/>
                <w:lang w:val="en-US" w:eastAsia="zh-CN"/>
                <w14:textFill>
                  <w14:solidFill>
                    <w14:schemeClr w14:val="tx1"/>
                  </w14:solidFill>
                </w14:textFill>
              </w:rPr>
              <w:t>隔油沉淀池、危废柜放置区</w:t>
            </w:r>
            <w:r>
              <w:rPr>
                <w:rFonts w:hint="eastAsia"/>
                <w:color w:val="000000" w:themeColor="text1"/>
                <w:sz w:val="24"/>
                <w:highlight w:val="none"/>
                <w14:textFill>
                  <w14:solidFill>
                    <w14:schemeClr w14:val="tx1"/>
                  </w14:solidFill>
                </w14:textFill>
              </w:rPr>
              <w:t>。</w:t>
            </w:r>
          </w:p>
          <w:p w14:paraId="6795E4C6">
            <w:pPr>
              <w:snapToGrid w:val="0"/>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一般防渗区：</w:t>
            </w:r>
            <w:r>
              <w:rPr>
                <w:rFonts w:hint="eastAsia"/>
                <w:color w:val="000000" w:themeColor="text1"/>
                <w:sz w:val="24"/>
                <w:highlight w:val="none"/>
                <w:lang w:val="en-US" w:eastAsia="zh-CN"/>
                <w14:textFill>
                  <w14:solidFill>
                    <w14:schemeClr w14:val="tx1"/>
                  </w14:solidFill>
                </w14:textFill>
              </w:rPr>
              <w:t>截排水沟</w:t>
            </w:r>
            <w:r>
              <w:rPr>
                <w:rFonts w:hint="eastAsia"/>
                <w:color w:val="000000" w:themeColor="text1"/>
                <w:sz w:val="24"/>
                <w:highlight w:val="none"/>
                <w14:textFill>
                  <w14:solidFill>
                    <w14:schemeClr w14:val="tx1"/>
                  </w14:solidFill>
                </w14:textFill>
              </w:rPr>
              <w:t>。</w:t>
            </w:r>
          </w:p>
          <w:p w14:paraId="777E879D">
            <w:pPr>
              <w:snapToGrid w:val="0"/>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简单防渗区：其余区域。</w:t>
            </w:r>
          </w:p>
          <w:p w14:paraId="0448A35F">
            <w:pPr>
              <w:snapToGrid w:val="0"/>
              <w:spacing w:line="360" w:lineRule="auto"/>
              <w:ind w:firstLine="480" w:firstLineChars="200"/>
              <w:rPr>
                <w:rFonts w:hint="default" w:eastAsia="宋体"/>
                <w:bCs/>
                <w:color w:val="000000" w:themeColor="text1"/>
                <w:sz w:val="24"/>
                <w:highlight w:val="none"/>
                <w:lang w:val="en-US" w:eastAsia="zh-CN"/>
                <w14:textFill>
                  <w14:solidFill>
                    <w14:schemeClr w14:val="tx1"/>
                  </w14:solidFill>
                </w14:textFill>
              </w:rPr>
            </w:pPr>
            <w:r>
              <w:rPr>
                <w:rFonts w:hint="eastAsia"/>
                <w:color w:val="000000" w:themeColor="text1"/>
                <w:sz w:val="24"/>
                <w:highlight w:val="none"/>
                <w14:textFill>
                  <w14:solidFill>
                    <w14:schemeClr w14:val="tx1"/>
                  </w14:solidFill>
                </w14:textFill>
              </w:rPr>
              <w:t>综上所述，在采取上述防渗、防腐措施后，项目对地下水基本不会造成明显影响。</w:t>
            </w:r>
          </w:p>
        </w:tc>
      </w:tr>
      <w:tr w14:paraId="380F75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53" w:type="dxa"/>
            <w:tcMar>
              <w:left w:w="28" w:type="dxa"/>
              <w:right w:w="28" w:type="dxa"/>
            </w:tcMar>
            <w:vAlign w:val="center"/>
          </w:tcPr>
          <w:p w14:paraId="524D4D6D">
            <w:pPr>
              <w:adjustRightInd w:val="0"/>
              <w:snapToGrid w:val="0"/>
              <w:jc w:val="center"/>
              <w:rPr>
                <w:bCs/>
                <w:color w:val="000000" w:themeColor="text1"/>
                <w:szCs w:val="21"/>
                <w:highlight w:val="none"/>
                <w14:textFill>
                  <w14:solidFill>
                    <w14:schemeClr w14:val="tx1"/>
                  </w14:solidFill>
                </w14:textFill>
              </w:rPr>
            </w:pPr>
            <w:r>
              <w:rPr>
                <w:bCs/>
                <w:color w:val="000000" w:themeColor="text1"/>
                <w:sz w:val="24"/>
                <w:highlight w:val="none"/>
                <w14:textFill>
                  <w14:solidFill>
                    <w14:schemeClr w14:val="tx1"/>
                  </w14:solidFill>
                </w14:textFill>
              </w:rPr>
              <w:t>运营期生态环境保护措施</w:t>
            </w:r>
          </w:p>
        </w:tc>
        <w:tc>
          <w:tcPr>
            <w:tcW w:w="8457" w:type="dxa"/>
          </w:tcPr>
          <w:p w14:paraId="4A5BE50E">
            <w:pPr>
              <w:snapToGrid w:val="0"/>
              <w:spacing w:before="120" w:beforeLines="50"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一</w:t>
            </w:r>
            <w:r>
              <w:rPr>
                <w:b/>
                <w:color w:val="000000" w:themeColor="text1"/>
                <w:sz w:val="24"/>
                <w:highlight w:val="none"/>
                <w14:textFill>
                  <w14:solidFill>
                    <w14:schemeClr w14:val="tx1"/>
                  </w14:solidFill>
                </w14:textFill>
              </w:rPr>
              <w:t>、生态环境保护措施</w:t>
            </w:r>
          </w:p>
          <w:p w14:paraId="7BB69480">
            <w:pPr>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1、对动、植物保护措施</w:t>
            </w:r>
          </w:p>
          <w:p w14:paraId="0ABE82B9">
            <w:pPr>
              <w:snapToGrid w:val="0"/>
              <w:spacing w:line="360" w:lineRule="auto"/>
              <w:ind w:firstLine="480" w:firstLineChars="200"/>
              <w:rPr>
                <w:b/>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加强管理和宣传教育。加强营运期管理，保证各项工程设施完好和确保安全生产是生态保护最基本的措施，建议开展相关环保培训和认证，以提高环境管理水平，杜绝环境事故。</w:t>
            </w:r>
          </w:p>
          <w:p w14:paraId="6A23718C">
            <w:pPr>
              <w:widowControl/>
              <w:spacing w:line="360" w:lineRule="auto"/>
              <w:ind w:firstLine="482" w:firstLineChars="200"/>
              <w:rPr>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2、对</w:t>
            </w:r>
            <w:r>
              <w:rPr>
                <w:rFonts w:hint="eastAsia"/>
                <w:b/>
                <w:color w:val="000000" w:themeColor="text1"/>
                <w:sz w:val="24"/>
                <w:highlight w:val="none"/>
                <w:lang w:val="en-US" w:eastAsia="zh-CN"/>
                <w14:textFill>
                  <w14:solidFill>
                    <w14:schemeClr w14:val="tx1"/>
                  </w14:solidFill>
                </w14:textFill>
              </w:rPr>
              <w:t>环境敏感区</w:t>
            </w:r>
            <w:r>
              <w:rPr>
                <w:rFonts w:hint="eastAsia"/>
                <w:b/>
                <w:color w:val="000000" w:themeColor="text1"/>
                <w:sz w:val="24"/>
                <w:highlight w:val="none"/>
                <w14:textFill>
                  <w14:solidFill>
                    <w14:schemeClr w14:val="tx1"/>
                  </w14:solidFill>
                </w14:textFill>
              </w:rPr>
              <w:t>的保护措施</w:t>
            </w:r>
          </w:p>
          <w:p w14:paraId="7B1B50FF">
            <w:pPr>
              <w:widowControl/>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大力宣传《</w:t>
            </w:r>
            <w:r>
              <w:rPr>
                <w:rFonts w:hint="eastAsia"/>
                <w:color w:val="000000" w:themeColor="text1"/>
                <w:sz w:val="24"/>
                <w:highlight w:val="none"/>
                <w:lang w:eastAsia="zh-CN"/>
                <w14:textFill>
                  <w14:solidFill>
                    <w14:schemeClr w14:val="tx1"/>
                  </w14:solidFill>
                </w14:textFill>
              </w:rPr>
              <w:t>中华人民共和国森林法》《中华人民共和国野生动物保护法》《中华人民共和国自然保护区条例》《</w:t>
            </w:r>
            <w:r>
              <w:rPr>
                <w:rFonts w:hint="eastAsia"/>
                <w:color w:val="000000" w:themeColor="text1"/>
                <w:sz w:val="24"/>
                <w:highlight w:val="none"/>
                <w:lang w:val="en-US" w:eastAsia="zh-CN"/>
                <w14:textFill>
                  <w14:solidFill>
                    <w14:schemeClr w14:val="tx1"/>
                  </w14:solidFill>
                </w14:textFill>
              </w:rPr>
              <w:t>野生动物保护</w:t>
            </w:r>
            <w:r>
              <w:rPr>
                <w:color w:val="000000" w:themeColor="text1"/>
                <w:sz w:val="24"/>
                <w:highlight w:val="none"/>
                <w14:textFill>
                  <w14:solidFill>
                    <w14:schemeClr w14:val="tx1"/>
                  </w14:solidFill>
                </w14:textFill>
              </w:rPr>
              <w:t>条例</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森林防火条例》等相关法律法规，提高管理人员的保护意识，使其自觉保护世界地质公园内的野生动物和植物；在项目及周边地段显要位置</w:t>
            </w:r>
            <w:r>
              <w:rPr>
                <w:rFonts w:hint="eastAsia"/>
                <w:color w:val="000000" w:themeColor="text1"/>
                <w:sz w:val="24"/>
                <w:highlight w:val="none"/>
                <w:lang w:eastAsia="zh-CN"/>
                <w14:textFill>
                  <w14:solidFill>
                    <w14:schemeClr w14:val="tx1"/>
                  </w14:solidFill>
                </w14:textFill>
              </w:rPr>
              <w:t>张贴</w:t>
            </w:r>
            <w:r>
              <w:rPr>
                <w:color w:val="000000" w:themeColor="text1"/>
                <w:sz w:val="24"/>
                <w:highlight w:val="none"/>
                <w14:textFill>
                  <w14:solidFill>
                    <w14:schemeClr w14:val="tx1"/>
                  </w14:solidFill>
                </w14:textFill>
              </w:rPr>
              <w:t>野生动植物保护公告，明确违者处罚条款，确定监管人员及其职责，严禁任何人员上山打猎。</w:t>
            </w:r>
          </w:p>
          <w:p w14:paraId="5972FF45">
            <w:pPr>
              <w:widowControl/>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建立严格的森林防火管理制度。要制定森林防火管理制度，明确责任，</w:t>
            </w:r>
            <w:r>
              <w:rPr>
                <w:rFonts w:hint="eastAsia"/>
                <w:color w:val="000000" w:themeColor="text1"/>
                <w:sz w:val="24"/>
                <w:highlight w:val="none"/>
                <w:lang w:eastAsia="zh-CN"/>
                <w14:textFill>
                  <w14:solidFill>
                    <w14:schemeClr w14:val="tx1"/>
                  </w14:solidFill>
                </w14:textFill>
              </w:rPr>
              <w:t>做好</w:t>
            </w:r>
            <w:r>
              <w:rPr>
                <w:color w:val="000000" w:themeColor="text1"/>
                <w:sz w:val="24"/>
                <w:highlight w:val="none"/>
                <w14:textFill>
                  <w14:solidFill>
                    <w14:schemeClr w14:val="tx1"/>
                  </w14:solidFill>
                </w14:textFill>
              </w:rPr>
              <w:t>施工人员用火管理，严禁一切野外用火，防止森林火灾发生，避免减少对动物栖息地和植被的破坏。</w:t>
            </w:r>
          </w:p>
          <w:p w14:paraId="691FC196">
            <w:pPr>
              <w:widowControl/>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加强区域内对野生动物的保护，制止和打击猎杀野生动物行为，对发生伤害、偷猎、销售、食用野生动物的行为作出及时处理，保护野生动物安全。</w:t>
            </w:r>
          </w:p>
          <w:p w14:paraId="7C98301B">
            <w:pPr>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二</w:t>
            </w:r>
            <w:r>
              <w:rPr>
                <w:b/>
                <w:color w:val="000000" w:themeColor="text1"/>
                <w:sz w:val="24"/>
                <w:highlight w:val="none"/>
                <w14:textFill>
                  <w14:solidFill>
                    <w14:schemeClr w14:val="tx1"/>
                  </w14:solidFill>
                </w14:textFill>
              </w:rPr>
              <w:t>、地表水环境保护措施</w:t>
            </w:r>
          </w:p>
          <w:p w14:paraId="0ACE8E2A">
            <w:pPr>
              <w:autoSpaceDE w:val="0"/>
              <w:autoSpaceDN w:val="0"/>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1、治理措施</w:t>
            </w:r>
          </w:p>
          <w:p w14:paraId="3246A7D9">
            <w:pPr>
              <w:pStyle w:val="16"/>
              <w:spacing w:line="360" w:lineRule="auto"/>
              <w:ind w:left="0" w:right="0" w:firstLine="480" w:firstLineChars="200"/>
              <w:rPr>
                <w:rFonts w:hint="default" w:ascii="Times New Roman" w:eastAsia="宋体"/>
                <w:color w:val="000000" w:themeColor="text1"/>
                <w:sz w:val="24"/>
                <w:szCs w:val="24"/>
                <w:highlight w:val="none"/>
                <w:lang w:val="en-US" w:eastAsia="zh-CN"/>
                <w14:textFill>
                  <w14:solidFill>
                    <w14:schemeClr w14:val="tx1"/>
                  </w14:solidFill>
                </w14:textFill>
              </w:rPr>
            </w:pPr>
            <w:r>
              <w:rPr>
                <w:rFonts w:hint="eastAsia"/>
                <w:color w:val="000000" w:themeColor="text1"/>
                <w:sz w:val="24"/>
                <w:highlight w:val="none"/>
                <w14:textFill>
                  <w14:solidFill>
                    <w14:schemeClr w14:val="tx1"/>
                  </w14:solidFill>
                </w14:textFill>
              </w:rPr>
              <w:t>项目</w:t>
            </w:r>
            <w:r>
              <w:rPr>
                <w:rFonts w:hint="eastAsia"/>
                <w:color w:val="000000" w:themeColor="text1"/>
                <w:sz w:val="24"/>
                <w:highlight w:val="none"/>
                <w:lang w:val="en-US" w:eastAsia="zh-CN"/>
                <w14:textFill>
                  <w14:solidFill>
                    <w14:schemeClr w14:val="tx1"/>
                  </w14:solidFill>
                </w14:textFill>
              </w:rPr>
              <w:t>管理人员生活污水经厂区内污水管道收集后进入市政污水管网排入桥亭镇污水处理厂处置达标后排放</w:t>
            </w:r>
            <w:r>
              <w:rPr>
                <w:rFonts w:hint="eastAsia" w:ascii="Times New Roman"/>
                <w:color w:val="000000" w:themeColor="text1"/>
                <w:sz w:val="24"/>
                <w:highlight w:val="none"/>
                <w:lang w:val="en-US" w:eastAsia="zh-CN"/>
                <w14:textFill>
                  <w14:solidFill>
                    <w14:schemeClr w14:val="tx1"/>
                  </w14:solidFill>
                </w14:textFill>
              </w:rPr>
              <w:t>。</w:t>
            </w:r>
          </w:p>
          <w:p w14:paraId="7950D6DB">
            <w:pPr>
              <w:pStyle w:val="16"/>
              <w:spacing w:line="360" w:lineRule="auto"/>
              <w:ind w:left="0" w:right="0" w:firstLine="482" w:firstLineChars="200"/>
              <w:rPr>
                <w:rFonts w:ascii="Times New Roman"/>
                <w:b/>
                <w:bCs/>
                <w:color w:val="000000" w:themeColor="text1"/>
                <w:sz w:val="24"/>
                <w:szCs w:val="24"/>
                <w:highlight w:val="none"/>
                <w14:textFill>
                  <w14:solidFill>
                    <w14:schemeClr w14:val="tx1"/>
                  </w14:solidFill>
                </w14:textFill>
              </w:rPr>
            </w:pPr>
            <w:r>
              <w:rPr>
                <w:rFonts w:hint="eastAsia" w:ascii="Times New Roman"/>
                <w:b/>
                <w:bCs/>
                <w:color w:val="000000" w:themeColor="text1"/>
                <w:sz w:val="24"/>
                <w:szCs w:val="24"/>
                <w:highlight w:val="none"/>
                <w14:textFill>
                  <w14:solidFill>
                    <w14:schemeClr w14:val="tx1"/>
                  </w14:solidFill>
                </w14:textFill>
              </w:rPr>
              <w:t>2</w:t>
            </w:r>
            <w:r>
              <w:rPr>
                <w:rFonts w:ascii="Times New Roman"/>
                <w:b/>
                <w:bCs/>
                <w:color w:val="000000" w:themeColor="text1"/>
                <w:sz w:val="24"/>
                <w:szCs w:val="24"/>
                <w:highlight w:val="none"/>
                <w14:textFill>
                  <w14:solidFill>
                    <w14:schemeClr w14:val="tx1"/>
                  </w14:solidFill>
                </w14:textFill>
              </w:rPr>
              <w:t>、废水处理措施可行性分析</w:t>
            </w:r>
          </w:p>
          <w:p w14:paraId="5DC12A78">
            <w:pPr>
              <w:pStyle w:val="16"/>
              <w:spacing w:line="360" w:lineRule="auto"/>
              <w:ind w:left="0" w:right="0" w:firstLine="482" w:firstLineChars="200"/>
              <w:rPr>
                <w:rFonts w:ascii="Times New Roman"/>
                <w:b/>
                <w:bCs/>
                <w:color w:val="000000" w:themeColor="text1"/>
                <w:sz w:val="24"/>
                <w:szCs w:val="24"/>
                <w:highlight w:val="none"/>
                <w14:textFill>
                  <w14:solidFill>
                    <w14:schemeClr w14:val="tx1"/>
                  </w14:solidFill>
                </w14:textFill>
              </w:rPr>
            </w:pPr>
            <w:r>
              <w:rPr>
                <w:rFonts w:hint="eastAsia" w:ascii="Times New Roman"/>
                <w:b/>
                <w:bCs/>
                <w:color w:val="000000" w:themeColor="text1"/>
                <w:sz w:val="24"/>
                <w:szCs w:val="24"/>
                <w:highlight w:val="none"/>
                <w14:textFill>
                  <w14:solidFill>
                    <w14:schemeClr w14:val="tx1"/>
                  </w14:solidFill>
                </w14:textFill>
              </w:rPr>
              <w:t>（1）生活污水处理可行性</w:t>
            </w:r>
          </w:p>
          <w:p w14:paraId="33FC4D13">
            <w:pPr>
              <w:adjustRightInd w:val="0"/>
              <w:snapToGrid w:val="0"/>
              <w:spacing w:line="360" w:lineRule="auto"/>
              <w:ind w:firstLine="480" w:firstLineChars="200"/>
              <w:rPr>
                <w:rFonts w:hint="eastAsia" w:ascii="Times New Roman"/>
                <w:b w:val="0"/>
                <w:bCs w:val="0"/>
                <w:color w:val="000000" w:themeColor="text1"/>
                <w:sz w:val="24"/>
                <w:szCs w:val="24"/>
                <w:highlight w:val="none"/>
                <w14:textFill>
                  <w14:solidFill>
                    <w14:schemeClr w14:val="tx1"/>
                  </w14:solidFill>
                </w14:textFill>
              </w:rPr>
            </w:pPr>
            <w:r>
              <w:rPr>
                <w:rFonts w:hint="eastAsia" w:ascii="Times New Roman"/>
                <w:b w:val="0"/>
                <w:bCs w:val="0"/>
                <w:color w:val="000000" w:themeColor="text1"/>
                <w:sz w:val="24"/>
                <w:szCs w:val="24"/>
                <w:highlight w:val="none"/>
                <w14:textFill>
                  <w14:solidFill>
                    <w14:schemeClr w14:val="tx1"/>
                  </w14:solidFill>
                </w14:textFill>
              </w:rPr>
              <w:t>根据《四川省城镇排水与污水处理条例》</w:t>
            </w:r>
            <w:r>
              <w:rPr>
                <w:rFonts w:hint="eastAsia"/>
                <w:b w:val="0"/>
                <w:bCs w:val="0"/>
                <w:color w:val="000000" w:themeColor="text1"/>
                <w:sz w:val="24"/>
                <w:szCs w:val="24"/>
                <w:highlight w:val="none"/>
                <w:lang w:eastAsia="zh-CN"/>
                <w14:textFill>
                  <w14:solidFill>
                    <w14:schemeClr w14:val="tx1"/>
                  </w14:solidFill>
                </w14:textFill>
              </w:rPr>
              <w:t>（</w:t>
            </w:r>
            <w:r>
              <w:rPr>
                <w:rFonts w:hint="eastAsia" w:ascii="Times New Roman"/>
                <w:b w:val="0"/>
                <w:bCs w:val="0"/>
                <w:color w:val="000000" w:themeColor="text1"/>
                <w:sz w:val="24"/>
                <w:szCs w:val="24"/>
                <w:highlight w:val="none"/>
                <w14:textFill>
                  <w14:solidFill>
                    <w14:schemeClr w14:val="tx1"/>
                  </w14:solidFill>
                </w14:textFill>
              </w:rPr>
              <w:t>2019年修正版</w:t>
            </w:r>
            <w:r>
              <w:rPr>
                <w:rFonts w:hint="eastAsia"/>
                <w:b w:val="0"/>
                <w:bCs w:val="0"/>
                <w:color w:val="000000" w:themeColor="text1"/>
                <w:sz w:val="24"/>
                <w:szCs w:val="24"/>
                <w:highlight w:val="none"/>
                <w:lang w:eastAsia="zh-CN"/>
                <w14:textFill>
                  <w14:solidFill>
                    <w14:schemeClr w14:val="tx1"/>
                  </w14:solidFill>
                </w14:textFill>
              </w:rPr>
              <w:t>）</w:t>
            </w:r>
            <w:r>
              <w:rPr>
                <w:rFonts w:hint="eastAsia" w:ascii="Times New Roman"/>
                <w:b w:val="0"/>
                <w:bCs w:val="0"/>
                <w:color w:val="000000" w:themeColor="text1"/>
                <w:sz w:val="24"/>
                <w:szCs w:val="24"/>
                <w:highlight w:val="none"/>
                <w14:textFill>
                  <w14:solidFill>
                    <w14:schemeClr w14:val="tx1"/>
                  </w14:solidFill>
                </w14:textFill>
              </w:rPr>
              <w:t>第二章第十条“城镇污水集中处理设施及配套管网已覆盖的区域内，不得新建化粪池及相关活性污泥截污池、塘”，本项目所在区域城镇污水集中处理设施及配套管网已覆盖，因此</w:t>
            </w:r>
            <w:r>
              <w:rPr>
                <w:rFonts w:hint="eastAsia"/>
                <w:b w:val="0"/>
                <w:bCs w:val="0"/>
                <w:color w:val="000000" w:themeColor="text1"/>
                <w:sz w:val="24"/>
                <w:szCs w:val="24"/>
                <w:highlight w:val="none"/>
                <w:lang w:val="en-US" w:eastAsia="zh-CN"/>
                <w14:textFill>
                  <w14:solidFill>
                    <w14:schemeClr w14:val="tx1"/>
                  </w14:solidFill>
                </w14:textFill>
              </w:rPr>
              <w:t>可</w:t>
            </w:r>
            <w:r>
              <w:rPr>
                <w:rFonts w:hint="eastAsia" w:ascii="Times New Roman"/>
                <w:b w:val="0"/>
                <w:bCs w:val="0"/>
                <w:color w:val="000000" w:themeColor="text1"/>
                <w:sz w:val="24"/>
                <w:szCs w:val="24"/>
                <w:highlight w:val="none"/>
                <w14:textFill>
                  <w14:solidFill>
                    <w14:schemeClr w14:val="tx1"/>
                  </w14:solidFill>
                </w14:textFill>
              </w:rPr>
              <w:t>不新建化粪池。</w:t>
            </w:r>
          </w:p>
          <w:p w14:paraId="1BC47B61">
            <w:pPr>
              <w:adjustRightInd w:val="0"/>
              <w:snapToGrid w:val="0"/>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（2）</w:t>
            </w:r>
            <w:r>
              <w:rPr>
                <w:rFonts w:hint="eastAsia"/>
                <w:b/>
                <w:bCs/>
                <w:color w:val="000000" w:themeColor="text1"/>
                <w:sz w:val="24"/>
                <w:highlight w:val="none"/>
                <w:lang w:val="en-US" w:eastAsia="zh-CN"/>
                <w14:textFill>
                  <w14:solidFill>
                    <w14:schemeClr w14:val="tx1"/>
                  </w14:solidFill>
                </w14:textFill>
              </w:rPr>
              <w:t>桥亭镇</w:t>
            </w:r>
            <w:r>
              <w:rPr>
                <w:rFonts w:hint="eastAsia"/>
                <w:b/>
                <w:bCs/>
                <w:color w:val="000000" w:themeColor="text1"/>
                <w:sz w:val="24"/>
                <w:highlight w:val="none"/>
                <w:lang w:eastAsia="zh-CN"/>
                <w14:textFill>
                  <w14:solidFill>
                    <w14:schemeClr w14:val="tx1"/>
                  </w14:solidFill>
                </w14:textFill>
              </w:rPr>
              <w:t>污水处理厂</w:t>
            </w:r>
            <w:r>
              <w:rPr>
                <w:rFonts w:hint="eastAsia"/>
                <w:b/>
                <w:bCs/>
                <w:color w:val="000000" w:themeColor="text1"/>
                <w:sz w:val="24"/>
                <w:highlight w:val="none"/>
                <w14:textFill>
                  <w14:solidFill>
                    <w14:schemeClr w14:val="tx1"/>
                  </w14:solidFill>
                </w14:textFill>
              </w:rPr>
              <w:t>依托可行性分析</w:t>
            </w:r>
          </w:p>
          <w:p w14:paraId="3FACC000">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桥亭镇</w:t>
            </w:r>
            <w:r>
              <w:rPr>
                <w:rFonts w:hint="eastAsia"/>
                <w:color w:val="000000" w:themeColor="text1"/>
                <w:sz w:val="24"/>
                <w:highlight w:val="none"/>
                <w:lang w:eastAsia="zh-CN"/>
                <w14:textFill>
                  <w14:solidFill>
                    <w14:schemeClr w14:val="tx1"/>
                  </w14:solidFill>
                </w14:textFill>
              </w:rPr>
              <w:t>污水处理厂</w:t>
            </w:r>
            <w:r>
              <w:rPr>
                <w:color w:val="000000" w:themeColor="text1"/>
                <w:sz w:val="24"/>
                <w:highlight w:val="none"/>
                <w14:textFill>
                  <w14:solidFill>
                    <w14:schemeClr w14:val="tx1"/>
                  </w14:solidFill>
                </w14:textFill>
              </w:rPr>
              <w:t>位于南江县桥亭镇桥亭村7社钟家湾</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设计规模为</w:t>
            </w:r>
            <w:r>
              <w:rPr>
                <w:rFonts w:hint="eastAsia"/>
                <w:color w:val="000000" w:themeColor="text1"/>
                <w:sz w:val="24"/>
                <w:highlight w:val="none"/>
                <w:lang w:val="en-US" w:eastAsia="zh-CN"/>
                <w14:textFill>
                  <w14:solidFill>
                    <w14:schemeClr w14:val="tx1"/>
                  </w14:solidFill>
                </w14:textFill>
              </w:rPr>
              <w:t>1</w:t>
            </w:r>
            <w:r>
              <w:rPr>
                <w:rFonts w:hint="eastAsia"/>
                <w:color w:val="000000" w:themeColor="text1"/>
                <w:sz w:val="24"/>
                <w:highlight w:val="none"/>
                <w14:textFill>
                  <w14:solidFill>
                    <w14:schemeClr w14:val="tx1"/>
                  </w14:solidFill>
                </w14:textFill>
              </w:rPr>
              <w:t>0</w:t>
            </w:r>
            <w:r>
              <w:rPr>
                <w:color w:val="000000" w:themeColor="text1"/>
                <w:sz w:val="24"/>
                <w:highlight w:val="none"/>
                <w14:textFill>
                  <w14:solidFill>
                    <w14:schemeClr w14:val="tx1"/>
                  </w14:solidFill>
                </w14:textFill>
              </w:rPr>
              <w:t>00m</w:t>
            </w:r>
            <w:r>
              <w:rPr>
                <w:rFonts w:hint="eastAsia"/>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/d</w:t>
            </w:r>
            <w:r>
              <w:rPr>
                <w:rFonts w:hint="eastAsia"/>
                <w:color w:val="000000" w:themeColor="text1"/>
                <w:sz w:val="24"/>
                <w:highlight w:val="none"/>
                <w14:textFill>
                  <w14:solidFill>
                    <w14:schemeClr w14:val="tx1"/>
                  </w14:solidFill>
                </w14:textFill>
              </w:rPr>
              <w:t>，于2020年10月完工并投入试运行，‌2021年6月‌通过建设项目环境保护竣工验收，2021年8月正式运营，主要服务于</w:t>
            </w:r>
            <w:r>
              <w:rPr>
                <w:rFonts w:hint="eastAsia"/>
                <w:color w:val="000000" w:themeColor="text1"/>
                <w:sz w:val="24"/>
                <w:highlight w:val="none"/>
                <w:lang w:val="en-US" w:eastAsia="zh-CN"/>
                <w14:textFill>
                  <w14:solidFill>
                    <w14:schemeClr w14:val="tx1"/>
                  </w14:solidFill>
                </w14:textFill>
              </w:rPr>
              <w:t>桥亭</w:t>
            </w:r>
            <w:r>
              <w:rPr>
                <w:rFonts w:hint="eastAsia"/>
                <w:color w:val="000000" w:themeColor="text1"/>
                <w:sz w:val="24"/>
                <w:highlight w:val="none"/>
                <w14:textFill>
                  <w14:solidFill>
                    <w14:schemeClr w14:val="tx1"/>
                  </w14:solidFill>
                </w14:textFill>
              </w:rPr>
              <w:t>镇居民的生活污水收集处理，</w:t>
            </w:r>
            <w:r>
              <w:rPr>
                <w:rFonts w:hint="eastAsia"/>
                <w:color w:val="000000" w:themeColor="text1"/>
                <w:sz w:val="24"/>
                <w:highlight w:val="none"/>
                <w:lang w:val="en-US" w:eastAsia="zh-CN"/>
                <w14:textFill>
                  <w14:solidFill>
                    <w14:schemeClr w14:val="tx1"/>
                  </w14:solidFill>
                </w14:textFill>
              </w:rPr>
              <w:t>桥亭</w:t>
            </w:r>
            <w:r>
              <w:rPr>
                <w:rFonts w:hint="eastAsia"/>
                <w:color w:val="000000" w:themeColor="text1"/>
                <w:sz w:val="24"/>
                <w:highlight w:val="none"/>
                <w14:textFill>
                  <w14:solidFill>
                    <w14:schemeClr w14:val="tx1"/>
                  </w14:solidFill>
                </w14:textFill>
              </w:rPr>
              <w:t>镇</w:t>
            </w:r>
            <w:r>
              <w:rPr>
                <w:rFonts w:hint="eastAsia"/>
                <w:color w:val="000000" w:themeColor="text1"/>
                <w:sz w:val="24"/>
                <w:highlight w:val="none"/>
                <w:lang w:val="en-US" w:eastAsia="zh-CN"/>
                <w14:textFill>
                  <w14:solidFill>
                    <w14:schemeClr w14:val="tx1"/>
                  </w14:solidFill>
                </w14:textFill>
              </w:rPr>
              <w:t>污水处理厂</w:t>
            </w:r>
            <w:r>
              <w:rPr>
                <w:rFonts w:hint="eastAsia"/>
                <w:color w:val="000000" w:themeColor="text1"/>
                <w:sz w:val="24"/>
                <w:highlight w:val="none"/>
                <w14:textFill>
                  <w14:solidFill>
                    <w14:schemeClr w14:val="tx1"/>
                  </w14:solidFill>
                </w14:textFill>
              </w:rPr>
              <w:t>采用“格栅+调节+MBBR</w:t>
            </w:r>
            <w:r>
              <w:rPr>
                <w:rFonts w:hint="eastAsia"/>
                <w:color w:val="000000" w:themeColor="text1"/>
                <w:sz w:val="24"/>
                <w:highlight w:val="none"/>
                <w:lang w:val="en-US" w:eastAsia="zh-CN"/>
                <w14:textFill>
                  <w14:solidFill>
                    <w14:schemeClr w14:val="tx1"/>
                  </w14:solidFill>
                </w14:textFill>
              </w:rPr>
              <w:t>+消毒</w:t>
            </w:r>
            <w:r>
              <w:rPr>
                <w:rFonts w:hint="eastAsia"/>
                <w:color w:val="000000" w:themeColor="text1"/>
                <w:sz w:val="24"/>
                <w:highlight w:val="none"/>
                <w14:textFill>
                  <w14:solidFill>
                    <w14:schemeClr w14:val="tx1"/>
                  </w14:solidFill>
                </w14:textFill>
              </w:rPr>
              <w:t>”工艺。出水水质稳定达到《城镇污水处理厂污染物排放标准》（GB18918-2002）中的一级A标准后排入南江河。该项目于2021年7月</w:t>
            </w:r>
            <w:r>
              <w:rPr>
                <w:rFonts w:hint="eastAsia"/>
                <w:color w:val="000000" w:themeColor="text1"/>
                <w:sz w:val="24"/>
                <w:highlight w:val="none"/>
                <w:lang w:val="en-US" w:eastAsia="zh-CN"/>
                <w14:textFill>
                  <w14:solidFill>
                    <w14:schemeClr w14:val="tx1"/>
                  </w14:solidFill>
                </w14:textFill>
              </w:rPr>
              <w:t>2</w:t>
            </w:r>
            <w:r>
              <w:rPr>
                <w:rFonts w:hint="eastAsia"/>
                <w:color w:val="000000" w:themeColor="text1"/>
                <w:sz w:val="24"/>
                <w:highlight w:val="none"/>
                <w14:textFill>
                  <w14:solidFill>
                    <w14:schemeClr w14:val="tx1"/>
                  </w14:solidFill>
                </w14:textFill>
              </w:rPr>
              <w:t>1日取得《排污许可证》（91511922MA62D0BU6Y002Q），</w:t>
            </w:r>
            <w:r>
              <w:rPr>
                <w:rFonts w:hint="eastAsia"/>
                <w:color w:val="000000" w:themeColor="text1"/>
                <w:sz w:val="24"/>
                <w:highlight w:val="none"/>
                <w:lang w:val="en-US" w:eastAsia="zh-CN"/>
                <w14:textFill>
                  <w14:solidFill>
                    <w14:schemeClr w14:val="tx1"/>
                  </w14:solidFill>
                </w14:textFill>
              </w:rPr>
              <w:t>2026年8月25日重新申请取得《排污许可证》（91511922MA62D0BU6Y002Q），</w:t>
            </w:r>
            <w:r>
              <w:rPr>
                <w:rFonts w:hint="eastAsia"/>
                <w:color w:val="000000" w:themeColor="text1"/>
                <w:sz w:val="24"/>
                <w:highlight w:val="none"/>
                <w14:textFill>
                  <w14:solidFill>
                    <w14:schemeClr w14:val="tx1"/>
                  </w14:solidFill>
                </w14:textFill>
              </w:rPr>
              <w:t>目前污水处理厂正常运行，未发生环境污染事件，未收到环保投诉。</w:t>
            </w:r>
          </w:p>
          <w:p w14:paraId="4B2E289B">
            <w:pPr>
              <w:adjustRightInd w:val="0"/>
              <w:snapToGrid w:val="0"/>
              <w:spacing w:line="360" w:lineRule="auto"/>
              <w:ind w:firstLine="480" w:firstLineChars="200"/>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桥亭镇</w:t>
            </w:r>
            <w:r>
              <w:rPr>
                <w:rFonts w:hint="eastAsia"/>
                <w:color w:val="000000" w:themeColor="text1"/>
                <w:sz w:val="24"/>
                <w:highlight w:val="none"/>
                <w:lang w:eastAsia="zh-CN"/>
                <w14:textFill>
                  <w14:solidFill>
                    <w14:schemeClr w14:val="tx1"/>
                  </w14:solidFill>
                </w14:textFill>
              </w:rPr>
              <w:t>污水处理厂</w:t>
            </w:r>
            <w:r>
              <w:rPr>
                <w:color w:val="000000" w:themeColor="text1"/>
                <w:sz w:val="24"/>
                <w:highlight w:val="none"/>
                <w14:textFill>
                  <w14:solidFill>
                    <w14:schemeClr w14:val="tx1"/>
                  </w14:solidFill>
                </w14:textFill>
              </w:rPr>
              <w:t>处理规模为</w:t>
            </w:r>
            <w:r>
              <w:rPr>
                <w:rFonts w:hint="eastAsia"/>
                <w:color w:val="000000" w:themeColor="text1"/>
                <w:sz w:val="24"/>
                <w:highlight w:val="none"/>
                <w:lang w:val="en-US" w:eastAsia="zh-CN"/>
                <w14:textFill>
                  <w14:solidFill>
                    <w14:schemeClr w14:val="tx1"/>
                  </w14:solidFill>
                </w14:textFill>
              </w:rPr>
              <w:t>1</w:t>
            </w:r>
            <w:r>
              <w:rPr>
                <w:rFonts w:hint="eastAsia"/>
                <w:color w:val="000000" w:themeColor="text1"/>
                <w:sz w:val="24"/>
                <w:highlight w:val="none"/>
                <w14:textFill>
                  <w14:solidFill>
                    <w14:schemeClr w14:val="tx1"/>
                  </w14:solidFill>
                </w14:textFill>
              </w:rPr>
              <w:t>000</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/d，已正式投入运行，未出现</w:t>
            </w:r>
            <w:r>
              <w:rPr>
                <w:rFonts w:hint="eastAsia"/>
                <w:color w:val="000000" w:themeColor="text1"/>
                <w:sz w:val="24"/>
                <w:highlight w:val="none"/>
                <w14:textFill>
                  <w14:solidFill>
                    <w14:schemeClr w14:val="tx1"/>
                  </w14:solidFill>
                </w14:textFill>
              </w:rPr>
              <w:t>超</w:t>
            </w:r>
            <w:r>
              <w:rPr>
                <w:color w:val="000000" w:themeColor="text1"/>
                <w:sz w:val="24"/>
                <w:highlight w:val="none"/>
                <w14:textFill>
                  <w14:solidFill>
                    <w14:schemeClr w14:val="tx1"/>
                  </w14:solidFill>
                </w14:textFill>
              </w:rPr>
              <w:t>负荷运行</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据调查，污水处理厂目前</w:t>
            </w:r>
            <w:r>
              <w:rPr>
                <w:rFonts w:hint="eastAsia"/>
                <w:color w:val="000000" w:themeColor="text1"/>
                <w:sz w:val="24"/>
                <w:highlight w:val="none"/>
                <w14:textFill>
                  <w14:solidFill>
                    <w14:schemeClr w14:val="tx1"/>
                  </w14:solidFill>
                </w14:textFill>
              </w:rPr>
              <w:t>日常负荷约为</w:t>
            </w:r>
            <w:r>
              <w:rPr>
                <w:rFonts w:hint="eastAsia"/>
                <w:color w:val="000000" w:themeColor="text1"/>
                <w:sz w:val="24"/>
                <w:highlight w:val="none"/>
                <w:lang w:val="en-US" w:eastAsia="zh-CN"/>
                <w14:textFill>
                  <w14:solidFill>
                    <w14:schemeClr w14:val="tx1"/>
                  </w14:solidFill>
                </w14:textFill>
              </w:rPr>
              <w:t>1</w:t>
            </w:r>
            <w:r>
              <w:rPr>
                <w:rFonts w:hint="eastAsia"/>
                <w:color w:val="000000" w:themeColor="text1"/>
                <w:sz w:val="24"/>
                <w:highlight w:val="none"/>
                <w14:textFill>
                  <w14:solidFill>
                    <w14:schemeClr w14:val="tx1"/>
                  </w14:solidFill>
                </w14:textFill>
              </w:rPr>
              <w:t>0%，具有一定污水处理容量。</w:t>
            </w:r>
            <w:r>
              <w:rPr>
                <w:color w:val="000000" w:themeColor="text1"/>
                <w:sz w:val="24"/>
                <w:highlight w:val="none"/>
                <w14:textFill>
                  <w14:solidFill>
                    <w14:schemeClr w14:val="tx1"/>
                  </w14:solidFill>
                </w14:textFill>
              </w:rPr>
              <w:t>本项目外排废水总量为</w:t>
            </w:r>
            <w:r>
              <w:rPr>
                <w:rFonts w:hint="eastAsia"/>
                <w:color w:val="000000" w:themeColor="text1"/>
                <w:sz w:val="24"/>
                <w:highlight w:val="none"/>
                <w:lang w:val="en-US" w:eastAsia="zh-CN"/>
                <w14:textFill>
                  <w14:solidFill>
                    <w14:schemeClr w14:val="tx1"/>
                  </w14:solidFill>
                </w14:textFill>
              </w:rPr>
              <w:t>0.034</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/d，</w:t>
            </w:r>
            <w:r>
              <w:rPr>
                <w:rFonts w:hint="eastAsia"/>
                <w:color w:val="000000" w:themeColor="text1"/>
                <w:sz w:val="24"/>
                <w:highlight w:val="none"/>
                <w14:textFill>
                  <w14:solidFill>
                    <w14:schemeClr w14:val="tx1"/>
                  </w14:solidFill>
                </w14:textFill>
              </w:rPr>
              <w:t>项目废水量</w:t>
            </w:r>
            <w:r>
              <w:rPr>
                <w:rFonts w:hint="eastAsia"/>
                <w:color w:val="000000" w:themeColor="text1"/>
                <w:sz w:val="24"/>
                <w:highlight w:val="none"/>
                <w:lang w:val="en-US" w:eastAsia="zh-CN"/>
                <w14:textFill>
                  <w14:solidFill>
                    <w14:schemeClr w14:val="tx1"/>
                  </w14:solidFill>
                </w14:textFill>
              </w:rPr>
              <w:t>较小，</w:t>
            </w:r>
            <w:r>
              <w:rPr>
                <w:rFonts w:hint="eastAsia"/>
                <w:color w:val="000000" w:themeColor="text1"/>
                <w:sz w:val="24"/>
                <w:highlight w:val="none"/>
                <w14:textFill>
                  <w14:solidFill>
                    <w14:schemeClr w14:val="tx1"/>
                  </w14:solidFill>
                </w14:textFill>
              </w:rPr>
              <w:t>在</w:t>
            </w:r>
            <w:r>
              <w:rPr>
                <w:rFonts w:hint="eastAsia"/>
                <w:color w:val="000000" w:themeColor="text1"/>
                <w:sz w:val="24"/>
                <w:highlight w:val="none"/>
                <w:lang w:val="en-US" w:eastAsia="zh-CN"/>
                <w14:textFill>
                  <w14:solidFill>
                    <w14:schemeClr w14:val="tx1"/>
                  </w14:solidFill>
                </w14:textFill>
              </w:rPr>
              <w:t>桥亭镇</w:t>
            </w:r>
            <w:r>
              <w:rPr>
                <w:rFonts w:hint="eastAsia"/>
                <w:color w:val="000000" w:themeColor="text1"/>
                <w:sz w:val="24"/>
                <w:highlight w:val="none"/>
                <w:lang w:eastAsia="zh-CN"/>
                <w14:textFill>
                  <w14:solidFill>
                    <w14:schemeClr w14:val="tx1"/>
                  </w14:solidFill>
                </w14:textFill>
              </w:rPr>
              <w:t>污水处理厂</w:t>
            </w:r>
            <w:r>
              <w:rPr>
                <w:rFonts w:hint="eastAsia"/>
                <w:color w:val="000000" w:themeColor="text1"/>
                <w:sz w:val="24"/>
                <w:highlight w:val="none"/>
                <w14:textFill>
                  <w14:solidFill>
                    <w14:schemeClr w14:val="tx1"/>
                  </w14:solidFill>
                </w14:textFill>
              </w:rPr>
              <w:t>可接纳处理容量范围内</w:t>
            </w:r>
            <w:r>
              <w:rPr>
                <w:rFonts w:hint="eastAsia"/>
                <w:color w:val="000000" w:themeColor="text1"/>
                <w:sz w:val="24"/>
                <w:highlight w:val="none"/>
                <w:lang w:eastAsia="zh-CN"/>
                <w14:textFill>
                  <w14:solidFill>
                    <w14:schemeClr w14:val="tx1"/>
                  </w14:solidFill>
                </w14:textFill>
              </w:rPr>
              <w:t>，本项目所在区域属于</w:t>
            </w:r>
            <w:r>
              <w:rPr>
                <w:rFonts w:hint="eastAsia"/>
                <w:color w:val="000000" w:themeColor="text1"/>
                <w:sz w:val="24"/>
                <w:highlight w:val="none"/>
                <w:lang w:val="en-US" w:eastAsia="zh-CN"/>
                <w14:textFill>
                  <w14:solidFill>
                    <w14:schemeClr w14:val="tx1"/>
                  </w14:solidFill>
                </w14:textFill>
              </w:rPr>
              <w:t>桥亭镇</w:t>
            </w:r>
            <w:r>
              <w:rPr>
                <w:rFonts w:hint="eastAsia"/>
                <w:color w:val="000000" w:themeColor="text1"/>
                <w:sz w:val="24"/>
                <w:highlight w:val="none"/>
                <w:lang w:eastAsia="zh-CN"/>
                <w14:textFill>
                  <w14:solidFill>
                    <w14:schemeClr w14:val="tx1"/>
                  </w14:solidFill>
                </w14:textFill>
              </w:rPr>
              <w:t>污水处理厂接纳范围，区域污水干管已建成，项目污水经处理达《污水综合排放标准》（GB8978-1996）三级标准后可进入市政管网，排入南江县</w:t>
            </w:r>
            <w:r>
              <w:rPr>
                <w:rFonts w:hint="eastAsia"/>
                <w:color w:val="000000" w:themeColor="text1"/>
                <w:sz w:val="24"/>
                <w:highlight w:val="none"/>
                <w:lang w:val="en-US" w:eastAsia="zh-CN"/>
                <w14:textFill>
                  <w14:solidFill>
                    <w14:schemeClr w14:val="tx1"/>
                  </w14:solidFill>
                </w14:textFill>
              </w:rPr>
              <w:t>桥亭镇</w:t>
            </w:r>
            <w:r>
              <w:rPr>
                <w:rFonts w:hint="eastAsia"/>
                <w:color w:val="000000" w:themeColor="text1"/>
                <w:sz w:val="24"/>
                <w:highlight w:val="none"/>
                <w:lang w:eastAsia="zh-CN"/>
                <w14:textFill>
                  <w14:solidFill>
                    <w14:schemeClr w14:val="tx1"/>
                  </w14:solidFill>
                </w14:textFill>
              </w:rPr>
              <w:t>污水处理厂处理。</w:t>
            </w:r>
          </w:p>
          <w:p w14:paraId="0D8B0F84">
            <w:pPr>
              <w:adjustRightInd w:val="0"/>
              <w:snapToGrid w:val="0"/>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同时根据地质公园管理要求：</w:t>
            </w:r>
            <w:r>
              <w:rPr>
                <w:color w:val="000000" w:themeColor="text1"/>
                <w:sz w:val="24"/>
                <w:highlight w:val="none"/>
                <w14:textFill>
                  <w14:solidFill>
                    <w14:schemeClr w14:val="tx1"/>
                  </w14:solidFill>
                </w14:textFill>
              </w:rPr>
              <w:t>园区的旅游服务设施所排放污水，逐步使用生物接触氧化法污水处理，E/F&amp;P污水处理及SBR间歇式活性污泥法废水处理技术及设备</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桥亭镇</w:t>
            </w:r>
            <w:r>
              <w:rPr>
                <w:rFonts w:hint="eastAsia"/>
                <w:color w:val="000000" w:themeColor="text1"/>
                <w:sz w:val="24"/>
                <w:highlight w:val="none"/>
                <w:lang w:eastAsia="zh-CN"/>
                <w14:textFill>
                  <w14:solidFill>
                    <w14:schemeClr w14:val="tx1"/>
                  </w14:solidFill>
                </w14:textFill>
              </w:rPr>
              <w:t>污水处理厂</w:t>
            </w:r>
            <w:r>
              <w:rPr>
                <w:rFonts w:hint="eastAsia"/>
                <w:color w:val="000000" w:themeColor="text1"/>
                <w:sz w:val="24"/>
                <w:highlight w:val="none"/>
                <w14:textFill>
                  <w14:solidFill>
                    <w14:schemeClr w14:val="tx1"/>
                  </w14:solidFill>
                </w14:textFill>
              </w:rPr>
              <w:t>处理工艺</w:t>
            </w:r>
            <w:r>
              <w:rPr>
                <w:rFonts w:hint="eastAsia"/>
                <w:color w:val="000000" w:themeColor="text1"/>
                <w:sz w:val="24"/>
                <w:highlight w:val="none"/>
                <w:lang w:eastAsia="zh-CN"/>
                <w14:textFill>
                  <w14:solidFill>
                    <w14:schemeClr w14:val="tx1"/>
                  </w14:solidFill>
                </w14:textFill>
              </w:rPr>
              <w:t>为</w:t>
            </w:r>
            <w:r>
              <w:rPr>
                <w:rFonts w:hint="eastAsia"/>
                <w:color w:val="000000" w:themeColor="text1"/>
                <w:sz w:val="24"/>
                <w:highlight w:val="none"/>
                <w14:textFill>
                  <w14:solidFill>
                    <w14:schemeClr w14:val="tx1"/>
                  </w14:solidFill>
                </w14:textFill>
              </w:rPr>
              <w:t>格栅+调节+MBBR</w:t>
            </w:r>
            <w:r>
              <w:rPr>
                <w:rFonts w:hint="eastAsia"/>
                <w:color w:val="000000" w:themeColor="text1"/>
                <w:sz w:val="24"/>
                <w:highlight w:val="none"/>
                <w:lang w:eastAsia="zh-CN"/>
                <w14:textFill>
                  <w14:solidFill>
                    <w14:schemeClr w14:val="tx1"/>
                  </w14:solidFill>
                </w14:textFill>
              </w:rPr>
              <w:t>，属于生物氧化接触法处理技术，与地质公园要求相符。</w:t>
            </w:r>
          </w:p>
          <w:p w14:paraId="620F43D9">
            <w:pPr>
              <w:adjustRightInd w:val="0"/>
              <w:snapToGrid w:val="0"/>
              <w:spacing w:line="360" w:lineRule="auto"/>
              <w:ind w:firstLine="480" w:firstLineChars="200"/>
              <w:rPr>
                <w:rFonts w:hint="eastAsia"/>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因此，本项目生活污水进入</w:t>
            </w:r>
            <w:r>
              <w:rPr>
                <w:rFonts w:hint="eastAsia"/>
                <w:color w:val="000000" w:themeColor="text1"/>
                <w:sz w:val="24"/>
                <w:highlight w:val="none"/>
                <w:lang w:val="en-US" w:eastAsia="zh-CN"/>
                <w14:textFill>
                  <w14:solidFill>
                    <w14:schemeClr w14:val="tx1"/>
                  </w14:solidFill>
                </w14:textFill>
              </w:rPr>
              <w:t>桥亭镇</w:t>
            </w:r>
            <w:r>
              <w:rPr>
                <w:rFonts w:hint="eastAsia"/>
                <w:color w:val="000000" w:themeColor="text1"/>
                <w:sz w:val="24"/>
                <w:highlight w:val="none"/>
                <w:lang w:eastAsia="zh-CN"/>
                <w14:textFill>
                  <w14:solidFill>
                    <w14:schemeClr w14:val="tx1"/>
                  </w14:solidFill>
                </w14:textFill>
              </w:rPr>
              <w:t>污水处理厂</w:t>
            </w:r>
            <w:r>
              <w:rPr>
                <w:color w:val="000000" w:themeColor="text1"/>
                <w:sz w:val="24"/>
                <w:highlight w:val="none"/>
                <w14:textFill>
                  <w14:solidFill>
                    <w14:schemeClr w14:val="tx1"/>
                  </w14:solidFill>
                </w14:textFill>
              </w:rPr>
              <w:t>处理是</w:t>
            </w:r>
            <w:r>
              <w:rPr>
                <w:rFonts w:hint="eastAsia"/>
                <w:color w:val="000000" w:themeColor="text1"/>
                <w:sz w:val="24"/>
                <w:highlight w:val="none"/>
                <w:lang w:eastAsia="zh-CN"/>
                <w14:textFill>
                  <w14:solidFill>
                    <w14:schemeClr w14:val="tx1"/>
                  </w14:solidFill>
                </w14:textFill>
              </w:rPr>
              <w:t>可行</w:t>
            </w:r>
            <w:r>
              <w:rPr>
                <w:color w:val="000000" w:themeColor="text1"/>
                <w:sz w:val="24"/>
                <w:highlight w:val="none"/>
                <w14:textFill>
                  <w14:solidFill>
                    <w14:schemeClr w14:val="tx1"/>
                  </w14:solidFill>
                </w14:textFill>
              </w:rPr>
              <w:t>的</w:t>
            </w:r>
            <w:r>
              <w:rPr>
                <w:rFonts w:hint="eastAsia"/>
                <w:color w:val="000000" w:themeColor="text1"/>
                <w:sz w:val="24"/>
                <w:highlight w:val="none"/>
                <w:lang w:eastAsia="zh-CN"/>
                <w14:textFill>
                  <w14:solidFill>
                    <w14:schemeClr w14:val="tx1"/>
                  </w14:solidFill>
                </w14:textFill>
              </w:rPr>
              <w:t>。</w:t>
            </w:r>
          </w:p>
          <w:p w14:paraId="2CCE648F">
            <w:pPr>
              <w:snapToGrid w:val="0"/>
              <w:spacing w:line="360" w:lineRule="auto"/>
              <w:ind w:firstLine="482" w:firstLineChars="200"/>
              <w:rPr>
                <w:b/>
                <w:bCs/>
                <w:color w:val="000000" w:themeColor="text1"/>
                <w:sz w:val="24"/>
                <w:szCs w:val="32"/>
                <w:highlight w:val="none"/>
                <w14:textFill>
                  <w14:solidFill>
                    <w14:schemeClr w14:val="tx1"/>
                  </w14:solidFill>
                </w14:textFill>
              </w:rPr>
            </w:pPr>
            <w:r>
              <w:rPr>
                <w:rFonts w:hint="eastAsia"/>
                <w:b/>
                <w:bCs/>
                <w:color w:val="000000" w:themeColor="text1"/>
                <w:sz w:val="24"/>
                <w:szCs w:val="32"/>
                <w:highlight w:val="none"/>
                <w14:textFill>
                  <w14:solidFill>
                    <w14:schemeClr w14:val="tx1"/>
                  </w14:solidFill>
                </w14:textFill>
              </w:rPr>
              <w:t>三</w:t>
            </w:r>
            <w:r>
              <w:rPr>
                <w:b/>
                <w:bCs/>
                <w:color w:val="000000" w:themeColor="text1"/>
                <w:sz w:val="24"/>
                <w:szCs w:val="32"/>
                <w:highlight w:val="none"/>
                <w14:textFill>
                  <w14:solidFill>
                    <w14:schemeClr w14:val="tx1"/>
                  </w14:solidFill>
                </w14:textFill>
              </w:rPr>
              <w:t>、</w:t>
            </w:r>
            <w:r>
              <w:rPr>
                <w:rFonts w:hint="eastAsia"/>
                <w:b/>
                <w:bCs/>
                <w:color w:val="000000" w:themeColor="text1"/>
                <w:sz w:val="24"/>
                <w:szCs w:val="32"/>
                <w:highlight w:val="none"/>
                <w14:textFill>
                  <w14:solidFill>
                    <w14:schemeClr w14:val="tx1"/>
                  </w14:solidFill>
                </w14:textFill>
              </w:rPr>
              <w:t>地下水</w:t>
            </w:r>
          </w:p>
          <w:p w14:paraId="166B7A82">
            <w:pPr>
              <w:widowControl/>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源头防控措施</w:t>
            </w:r>
          </w:p>
          <w:p w14:paraId="731512C3">
            <w:pPr>
              <w:widowControl/>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应根据国家现行相关规范加强环境管理，采取防止和降低污染物跑、冒、滴、漏的措施。正常运营过程中应加强控制及处理跑、冒、滴、漏，同时应加强对防渗工程的检查，若发现防渗密封材料老化或损坏，应及时维修更换。</w:t>
            </w:r>
          </w:p>
          <w:p w14:paraId="3AF5043F">
            <w:pPr>
              <w:widowControl/>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分区防治措施</w:t>
            </w:r>
          </w:p>
          <w:p w14:paraId="25BA047B">
            <w:pPr>
              <w:snapToGrid w:val="0"/>
              <w:spacing w:line="360" w:lineRule="auto"/>
              <w:ind w:firstLine="480" w:firstLineChars="200"/>
              <w:rPr>
                <w:b/>
                <w:bCs/>
                <w:color w:val="000000" w:themeColor="text1"/>
                <w:sz w:val="24"/>
                <w:szCs w:val="32"/>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场地内</w:t>
            </w:r>
            <w:r>
              <w:rPr>
                <w:color w:val="000000" w:themeColor="text1"/>
                <w:sz w:val="24"/>
                <w:highlight w:val="none"/>
                <w14:textFill>
                  <w14:solidFill>
                    <w14:schemeClr w14:val="tx1"/>
                  </w14:solidFill>
                </w14:textFill>
              </w:rPr>
              <w:t>采用一般地面硬化。</w:t>
            </w:r>
          </w:p>
          <w:p w14:paraId="7C0DB3DB">
            <w:pPr>
              <w:snapToGrid w:val="0"/>
              <w:spacing w:line="360" w:lineRule="auto"/>
              <w:ind w:firstLine="480" w:firstLineChars="200"/>
              <w:rPr>
                <w:b/>
                <w:bCs/>
                <w:color w:val="000000" w:themeColor="text1"/>
                <w:sz w:val="24"/>
                <w:szCs w:val="32"/>
                <w:highlight w:val="none"/>
                <w14:textFill>
                  <w14:solidFill>
                    <w14:schemeClr w14:val="tx1"/>
                  </w14:solidFill>
                </w14:textFill>
              </w:rPr>
            </w:pPr>
            <w:r>
              <w:rPr>
                <w:color w:val="000000" w:themeColor="text1"/>
                <w:sz w:val="24"/>
                <w:highlight w:val="none"/>
                <w14:textFill>
                  <w14:solidFill>
                    <w14:schemeClr w14:val="tx1"/>
                  </w14:solidFill>
                </w14:textFill>
              </w:rPr>
              <w:t>综上所述，在采取上述防渗、防腐措施后，项目对地下水基本不会造成明显影响。</w:t>
            </w:r>
          </w:p>
          <w:p w14:paraId="3F890734">
            <w:pPr>
              <w:snapToGrid w:val="0"/>
              <w:spacing w:line="360" w:lineRule="auto"/>
              <w:ind w:firstLine="482" w:firstLineChars="200"/>
              <w:rPr>
                <w:b/>
                <w:bCs/>
                <w:color w:val="000000" w:themeColor="text1"/>
                <w:sz w:val="24"/>
                <w:szCs w:val="32"/>
                <w:highlight w:val="none"/>
                <w14:textFill>
                  <w14:solidFill>
                    <w14:schemeClr w14:val="tx1"/>
                  </w14:solidFill>
                </w14:textFill>
              </w:rPr>
            </w:pPr>
            <w:r>
              <w:rPr>
                <w:rFonts w:hint="eastAsia"/>
                <w:b/>
                <w:bCs/>
                <w:color w:val="000000" w:themeColor="text1"/>
                <w:sz w:val="24"/>
                <w:szCs w:val="32"/>
                <w:highlight w:val="none"/>
                <w14:textFill>
                  <w14:solidFill>
                    <w14:schemeClr w14:val="tx1"/>
                  </w14:solidFill>
                </w14:textFill>
              </w:rPr>
              <w:t>四、</w:t>
            </w:r>
            <w:r>
              <w:rPr>
                <w:b/>
                <w:bCs/>
                <w:color w:val="000000" w:themeColor="text1"/>
                <w:sz w:val="24"/>
                <w:szCs w:val="32"/>
                <w:highlight w:val="none"/>
                <w14:textFill>
                  <w14:solidFill>
                    <w14:schemeClr w14:val="tx1"/>
                  </w14:solidFill>
                </w14:textFill>
              </w:rPr>
              <w:t>废气</w:t>
            </w:r>
          </w:p>
          <w:p w14:paraId="416B6C9F">
            <w:pPr>
              <w:snapToGrid w:val="0"/>
              <w:spacing w:line="360" w:lineRule="auto"/>
              <w:ind w:firstLine="480" w:firstLineChars="200"/>
              <w:rPr>
                <w:b w:val="0"/>
                <w:bCs/>
                <w:color w:val="000000" w:themeColor="text1"/>
                <w:sz w:val="24"/>
                <w:szCs w:val="32"/>
                <w:highlight w:val="none"/>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项目运行期不产生废气</w:t>
            </w:r>
            <w:r>
              <w:rPr>
                <w:b w:val="0"/>
                <w:bCs/>
                <w:color w:val="000000" w:themeColor="text1"/>
                <w:sz w:val="24"/>
                <w:highlight w:val="none"/>
                <w14:textFill>
                  <w14:solidFill>
                    <w14:schemeClr w14:val="tx1"/>
                  </w14:solidFill>
                </w14:textFill>
              </w:rPr>
              <w:t>。</w:t>
            </w:r>
          </w:p>
          <w:p w14:paraId="7C167840">
            <w:pPr>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五</w:t>
            </w:r>
            <w:r>
              <w:rPr>
                <w:b/>
                <w:color w:val="000000" w:themeColor="text1"/>
                <w:sz w:val="24"/>
                <w:highlight w:val="none"/>
                <w14:textFill>
                  <w14:solidFill>
                    <w14:schemeClr w14:val="tx1"/>
                  </w14:solidFill>
                </w14:textFill>
              </w:rPr>
              <w:t>、噪声</w:t>
            </w:r>
          </w:p>
          <w:p w14:paraId="2295CFE1">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管理单位制定完善的噪声管理制度，区内禁止大声喧哗，杜绝人为噪声对周边</w:t>
            </w:r>
            <w:r>
              <w:rPr>
                <w:rFonts w:hint="eastAsia"/>
                <w:bCs/>
                <w:color w:val="000000" w:themeColor="text1"/>
                <w:sz w:val="24"/>
                <w:highlight w:val="none"/>
                <w:lang w:val="en-US" w:eastAsia="zh-CN"/>
                <w14:textFill>
                  <w14:solidFill>
                    <w14:schemeClr w14:val="tx1"/>
                  </w14:solidFill>
                </w14:textFill>
              </w:rPr>
              <w:t>环境</w:t>
            </w:r>
            <w:r>
              <w:rPr>
                <w:bCs/>
                <w:color w:val="000000" w:themeColor="text1"/>
                <w:sz w:val="24"/>
                <w:highlight w:val="none"/>
                <w14:textFill>
                  <w14:solidFill>
                    <w14:schemeClr w14:val="tx1"/>
                  </w14:solidFill>
                </w14:textFill>
              </w:rPr>
              <w:t>产生影响</w:t>
            </w:r>
            <w:r>
              <w:rPr>
                <w:rFonts w:hint="eastAsia"/>
                <w:bCs/>
                <w:color w:val="000000" w:themeColor="text1"/>
                <w:sz w:val="24"/>
                <w:highlight w:val="none"/>
                <w14:textFill>
                  <w14:solidFill>
                    <w14:schemeClr w14:val="tx1"/>
                  </w14:solidFill>
                </w14:textFill>
              </w:rPr>
              <w:t>。</w:t>
            </w:r>
          </w:p>
          <w:p w14:paraId="2B8D196F">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加强管理，</w:t>
            </w:r>
            <w:r>
              <w:rPr>
                <w:rFonts w:hint="eastAsia"/>
                <w:bCs/>
                <w:color w:val="000000" w:themeColor="text1"/>
                <w:sz w:val="24"/>
                <w:highlight w:val="none"/>
                <w:lang w:val="en-US" w:eastAsia="zh-CN"/>
                <w14:textFill>
                  <w14:solidFill>
                    <w14:schemeClr w14:val="tx1"/>
                  </w14:solidFill>
                </w14:textFill>
              </w:rPr>
              <w:t>进入厂区内的车辆</w:t>
            </w:r>
            <w:r>
              <w:rPr>
                <w:bCs/>
                <w:color w:val="000000" w:themeColor="text1"/>
                <w:sz w:val="24"/>
                <w:highlight w:val="none"/>
                <w14:textFill>
                  <w14:solidFill>
                    <w14:schemeClr w14:val="tx1"/>
                  </w14:solidFill>
                </w14:textFill>
              </w:rPr>
              <w:t>禁止鸣喇叭，尽量减少机动车频繁启动和怠速，规范停车场的秩序，</w:t>
            </w:r>
            <w:r>
              <w:rPr>
                <w:rFonts w:hint="eastAsia"/>
                <w:bCs/>
                <w:color w:val="000000" w:themeColor="text1"/>
                <w:sz w:val="24"/>
                <w:highlight w:val="none"/>
                <w14:textFill>
                  <w14:solidFill>
                    <w14:schemeClr w14:val="tx1"/>
                  </w14:solidFill>
                </w14:textFill>
              </w:rPr>
              <w:t>场地内种植</w:t>
            </w:r>
            <w:r>
              <w:rPr>
                <w:bCs/>
                <w:color w:val="000000" w:themeColor="text1"/>
                <w:sz w:val="24"/>
                <w:highlight w:val="none"/>
                <w14:textFill>
                  <w14:solidFill>
                    <w14:schemeClr w14:val="tx1"/>
                  </w14:solidFill>
                </w14:textFill>
              </w:rPr>
              <w:t>绿化</w:t>
            </w:r>
            <w:r>
              <w:rPr>
                <w:rFonts w:hint="eastAsia"/>
                <w:bCs/>
                <w:color w:val="000000" w:themeColor="text1"/>
                <w:sz w:val="24"/>
                <w:highlight w:val="none"/>
                <w14:textFill>
                  <w14:solidFill>
                    <w14:schemeClr w14:val="tx1"/>
                  </w14:solidFill>
                </w14:textFill>
              </w:rPr>
              <w:t>降噪。</w:t>
            </w:r>
          </w:p>
          <w:p w14:paraId="1E8E1295">
            <w:pPr>
              <w:adjustRightInd w:val="0"/>
              <w:snapToGrid w:val="0"/>
              <w:spacing w:line="360" w:lineRule="auto"/>
              <w:ind w:firstLine="480" w:firstLineChars="200"/>
              <w:rPr>
                <w:rFonts w:hint="eastAsia"/>
                <w:bCs/>
                <w:color w:val="000000" w:themeColor="text1"/>
                <w:sz w:val="24"/>
                <w:highlight w:val="none"/>
                <w:lang w:eastAsia="zh-CN"/>
                <w14:textFill>
                  <w14:solidFill>
                    <w14:schemeClr w14:val="tx1"/>
                  </w14:solidFill>
                </w14:textFill>
              </w:rPr>
            </w:pPr>
            <w:r>
              <w:rPr>
                <w:rFonts w:hint="eastAsia"/>
                <w:bCs/>
                <w:color w:val="000000" w:themeColor="text1"/>
                <w:sz w:val="24"/>
                <w:highlight w:val="none"/>
                <w:lang w:eastAsia="zh-CN"/>
                <w14:textFill>
                  <w14:solidFill>
                    <w14:schemeClr w14:val="tx1"/>
                  </w14:solidFill>
                </w14:textFill>
              </w:rPr>
              <w:t>根据地质公园管理要求：项目还需</w:t>
            </w:r>
            <w:r>
              <w:rPr>
                <w:color w:val="000000" w:themeColor="text1"/>
                <w:sz w:val="24"/>
                <w:highlight w:val="none"/>
                <w14:textFill>
                  <w14:solidFill>
                    <w14:schemeClr w14:val="tx1"/>
                  </w14:solidFill>
                </w14:textFill>
              </w:rPr>
              <w:t>加强</w:t>
            </w:r>
            <w:r>
              <w:rPr>
                <w:rFonts w:hint="eastAsia"/>
                <w:color w:val="000000" w:themeColor="text1"/>
                <w:sz w:val="24"/>
                <w:highlight w:val="none"/>
                <w:lang w:eastAsia="zh-CN"/>
                <w14:textFill>
                  <w14:solidFill>
                    <w14:schemeClr w14:val="tx1"/>
                  </w14:solidFill>
                </w14:textFill>
              </w:rPr>
              <w:t>交通</w:t>
            </w:r>
            <w:r>
              <w:rPr>
                <w:color w:val="000000" w:themeColor="text1"/>
                <w:sz w:val="24"/>
                <w:highlight w:val="none"/>
                <w14:textFill>
                  <w14:solidFill>
                    <w14:schemeClr w14:val="tx1"/>
                  </w14:solidFill>
                </w14:textFill>
              </w:rPr>
              <w:t>产生的噪声源的管理。</w:t>
            </w:r>
          </w:p>
          <w:p w14:paraId="43779678">
            <w:pPr>
              <w:adjustRightInd w:val="0"/>
              <w:snapToGrid w:val="0"/>
              <w:spacing w:line="360" w:lineRule="auto"/>
              <w:ind w:firstLine="480" w:firstLineChars="200"/>
              <w:rPr>
                <w:rFonts w:hint="eastAsia" w:eastAsia="宋体"/>
                <w:bCs/>
                <w:color w:val="000000" w:themeColor="text1"/>
                <w:sz w:val="24"/>
                <w:highlight w:val="none"/>
                <w:lang w:eastAsia="zh-CN"/>
                <w14:textFill>
                  <w14:solidFill>
                    <w14:schemeClr w14:val="tx1"/>
                  </w14:solidFill>
                </w14:textFill>
              </w:rPr>
            </w:pPr>
            <w:r>
              <w:rPr>
                <w:rFonts w:hint="eastAsia"/>
                <w:bCs/>
                <w:color w:val="000000" w:themeColor="text1"/>
                <w:sz w:val="24"/>
                <w:highlight w:val="none"/>
                <w14:textFill>
                  <w14:solidFill>
                    <w14:schemeClr w14:val="tx1"/>
                  </w14:solidFill>
                </w14:textFill>
              </w:rPr>
              <w:t>本项目运营期噪声可做到满足《社会生活环境噪声排放标准》（GB22337—2008）中2类标准排放限值达标排放</w:t>
            </w:r>
            <w:r>
              <w:rPr>
                <w:bCs/>
                <w:color w:val="000000" w:themeColor="text1"/>
                <w:sz w:val="24"/>
                <w:highlight w:val="none"/>
                <w14:textFill>
                  <w14:solidFill>
                    <w14:schemeClr w14:val="tx1"/>
                  </w14:solidFill>
                </w14:textFill>
              </w:rPr>
              <w:t>。</w:t>
            </w:r>
          </w:p>
          <w:p w14:paraId="7DB827BB">
            <w:pPr>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六</w:t>
            </w:r>
            <w:r>
              <w:rPr>
                <w:b/>
                <w:color w:val="000000" w:themeColor="text1"/>
                <w:sz w:val="24"/>
                <w:highlight w:val="none"/>
                <w14:textFill>
                  <w14:solidFill>
                    <w14:schemeClr w14:val="tx1"/>
                  </w14:solidFill>
                </w14:textFill>
              </w:rPr>
              <w:t>、固废</w:t>
            </w:r>
          </w:p>
          <w:p w14:paraId="341CC7FC">
            <w:pPr>
              <w:adjustRightInd w:val="0"/>
              <w:snapToGrid w:val="0"/>
              <w:spacing w:line="360" w:lineRule="auto"/>
              <w:ind w:firstLine="482" w:firstLineChars="200"/>
              <w:rPr>
                <w:bCs/>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生活垃圾：</w:t>
            </w:r>
            <w:r>
              <w:rPr>
                <w:bCs/>
                <w:color w:val="000000" w:themeColor="text1"/>
                <w:sz w:val="24"/>
                <w:highlight w:val="none"/>
                <w14:textFill>
                  <w14:solidFill>
                    <w14:schemeClr w14:val="tx1"/>
                  </w14:solidFill>
                </w14:textFill>
              </w:rPr>
              <w:t>项目内设置</w:t>
            </w:r>
            <w:r>
              <w:rPr>
                <w:rFonts w:hint="eastAsia"/>
                <w:bCs/>
                <w:color w:val="000000" w:themeColor="text1"/>
                <w:sz w:val="24"/>
                <w:highlight w:val="none"/>
                <w14:textFill>
                  <w14:solidFill>
                    <w14:schemeClr w14:val="tx1"/>
                  </w14:solidFill>
                </w14:textFill>
              </w:rPr>
              <w:t>分类</w:t>
            </w:r>
            <w:r>
              <w:rPr>
                <w:bCs/>
                <w:color w:val="000000" w:themeColor="text1"/>
                <w:sz w:val="24"/>
                <w:highlight w:val="none"/>
                <w14:textFill>
                  <w14:solidFill>
                    <w14:schemeClr w14:val="tx1"/>
                  </w14:solidFill>
                </w14:textFill>
              </w:rPr>
              <w:t>垃圾桶对生活垃圾进行收集，由环卫工人统一清运，</w:t>
            </w:r>
            <w:r>
              <w:rPr>
                <w:rFonts w:hint="eastAsia"/>
                <w:bCs/>
                <w:color w:val="000000" w:themeColor="text1"/>
                <w:sz w:val="24"/>
                <w:highlight w:val="none"/>
                <w:lang w:eastAsia="zh-CN"/>
                <w14:textFill>
                  <w14:solidFill>
                    <w14:schemeClr w14:val="tx1"/>
                  </w14:solidFill>
                </w14:textFill>
              </w:rPr>
              <w:t>袋装运输，</w:t>
            </w:r>
            <w:r>
              <w:rPr>
                <w:bCs/>
                <w:color w:val="000000" w:themeColor="text1"/>
                <w:sz w:val="24"/>
                <w:highlight w:val="none"/>
                <w14:textFill>
                  <w14:solidFill>
                    <w14:schemeClr w14:val="tx1"/>
                  </w14:solidFill>
                </w14:textFill>
              </w:rPr>
              <w:t>日产日清。</w:t>
            </w:r>
          </w:p>
          <w:p w14:paraId="5FCBB44E">
            <w:pPr>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七</w:t>
            </w:r>
            <w:r>
              <w:rPr>
                <w:b/>
                <w:color w:val="000000" w:themeColor="text1"/>
                <w:sz w:val="24"/>
                <w:highlight w:val="none"/>
                <w14:textFill>
                  <w14:solidFill>
                    <w14:schemeClr w14:val="tx1"/>
                  </w14:solidFill>
                </w14:textFill>
              </w:rPr>
              <w:t>、环境风险影响</w:t>
            </w:r>
          </w:p>
          <w:p w14:paraId="0CF07ACB">
            <w:pPr>
              <w:tabs>
                <w:tab w:val="left" w:pos="630"/>
              </w:tabs>
              <w:adjustRightInd w:val="0"/>
              <w:spacing w:line="360" w:lineRule="auto"/>
              <w:ind w:firstLine="480" w:firstLineChars="20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本项目运营期存在的主要环境风险为</w:t>
            </w:r>
            <w:r>
              <w:rPr>
                <w:rFonts w:hint="eastAsia"/>
                <w:color w:val="000000" w:themeColor="text1"/>
                <w:sz w:val="24"/>
                <w:szCs w:val="20"/>
                <w:highlight w:val="none"/>
                <w14:textFill>
                  <w14:solidFill>
                    <w14:schemeClr w14:val="tx1"/>
                  </w14:solidFill>
                </w14:textFill>
              </w:rPr>
              <w:t>日常管理不当电器等发生火灾</w:t>
            </w:r>
            <w:r>
              <w:rPr>
                <w:color w:val="000000" w:themeColor="text1"/>
                <w:sz w:val="24"/>
                <w:szCs w:val="20"/>
                <w:highlight w:val="none"/>
                <w14:textFill>
                  <w14:solidFill>
                    <w14:schemeClr w14:val="tx1"/>
                  </w14:solidFill>
                </w14:textFill>
              </w:rPr>
              <w:t>，从而对</w:t>
            </w:r>
            <w:r>
              <w:rPr>
                <w:rFonts w:hint="eastAsia"/>
                <w:color w:val="000000" w:themeColor="text1"/>
                <w:sz w:val="24"/>
                <w:szCs w:val="20"/>
                <w:highlight w:val="none"/>
                <w14:textFill>
                  <w14:solidFill>
                    <w14:schemeClr w14:val="tx1"/>
                  </w14:solidFill>
                </w14:textFill>
              </w:rPr>
              <w:t>大气、</w:t>
            </w:r>
            <w:r>
              <w:rPr>
                <w:color w:val="000000" w:themeColor="text1"/>
                <w:sz w:val="24"/>
                <w:szCs w:val="20"/>
                <w:highlight w:val="none"/>
                <w14:textFill>
                  <w14:solidFill>
                    <w14:schemeClr w14:val="tx1"/>
                  </w14:solidFill>
                </w14:textFill>
              </w:rPr>
              <w:t>土壤、地下水、居民造成影响</w:t>
            </w:r>
            <w:r>
              <w:rPr>
                <w:rFonts w:hint="eastAsia"/>
                <w:color w:val="000000" w:themeColor="text1"/>
                <w:sz w:val="24"/>
                <w:szCs w:val="20"/>
                <w:highlight w:val="none"/>
                <w14:textFill>
                  <w14:solidFill>
                    <w14:schemeClr w14:val="tx1"/>
                  </w14:solidFill>
                </w14:textFill>
              </w:rPr>
              <w:t>。</w:t>
            </w:r>
          </w:p>
          <w:p w14:paraId="44087544">
            <w:pPr>
              <w:tabs>
                <w:tab w:val="left" w:pos="630"/>
              </w:tabs>
              <w:adjustRightInd w:val="0"/>
              <w:spacing w:line="360" w:lineRule="auto"/>
              <w:ind w:firstLine="482" w:firstLineChars="200"/>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1、评价工作等级确定</w:t>
            </w:r>
          </w:p>
          <w:p w14:paraId="037F71F2">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环境风险评价工作等级划分为一级、二级、三级。根据建设项目涉及的物质及工艺系统危险性和所在地的环境敏感性确定环境风险潜势，按照下表确定评价工作等级。</w:t>
            </w:r>
            <w:r>
              <w:rPr>
                <w:rFonts w:hint="eastAsia"/>
                <w:color w:val="000000" w:themeColor="text1"/>
                <w:sz w:val="24"/>
                <w:highlight w:val="none"/>
                <w:lang w:eastAsia="zh-CN"/>
                <w14:textFill>
                  <w14:solidFill>
                    <w14:schemeClr w14:val="tx1"/>
                  </w14:solidFill>
                </w14:textFill>
              </w:rPr>
              <w:t>风险</w:t>
            </w:r>
            <w:r>
              <w:rPr>
                <w:color w:val="000000" w:themeColor="text1"/>
                <w:sz w:val="24"/>
                <w:highlight w:val="none"/>
                <w14:textFill>
                  <w14:solidFill>
                    <w14:schemeClr w14:val="tx1"/>
                  </w14:solidFill>
                </w14:textFill>
              </w:rPr>
              <w:t>潜势为Ⅳ及以上，进行一级评价；风险潜势为Ⅲ，进行二级评价；风险潜势为Ⅱ，进行三级评价；风险潜势为Ⅰ，可简单分析。</w:t>
            </w:r>
          </w:p>
          <w:p w14:paraId="7C57E2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1）风险潜势判断</w:t>
            </w:r>
          </w:p>
          <w:p w14:paraId="2EA76CF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w:t>
            </w:r>
            <w:r>
              <w:rPr>
                <w:rFonts w:hint="eastAsia"/>
                <w:color w:val="000000" w:themeColor="text1"/>
                <w:sz w:val="24"/>
                <w:highlight w:val="none"/>
                <w:lang w:val="en-US" w:eastAsia="zh-CN"/>
                <w14:textFill>
                  <w14:solidFill>
                    <w14:schemeClr w14:val="tx1"/>
                  </w14:solidFill>
                </w14:textFill>
              </w:rPr>
              <w:t>厂区内不涉及风险物质，</w:t>
            </w:r>
            <w:r>
              <w:rPr>
                <w:color w:val="000000" w:themeColor="text1"/>
                <w:sz w:val="24"/>
                <w:highlight w:val="none"/>
                <w14:textFill>
                  <w14:solidFill>
                    <w14:schemeClr w14:val="tx1"/>
                  </w14:solidFill>
                </w14:textFill>
              </w:rPr>
              <w:t>本项目环境风险潜势为Ⅰ</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环境风险评价等级为简单分析。</w:t>
            </w:r>
          </w:p>
          <w:p w14:paraId="6245A3EA">
            <w:pPr>
              <w:tabs>
                <w:tab w:val="left" w:pos="630"/>
              </w:tabs>
              <w:adjustRightInd w:val="0"/>
              <w:spacing w:line="360" w:lineRule="auto"/>
              <w:ind w:firstLine="482" w:firstLineChars="200"/>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2、风险识别</w:t>
            </w:r>
          </w:p>
          <w:p w14:paraId="02ACF7DF">
            <w:pPr>
              <w:tabs>
                <w:tab w:val="left" w:pos="630"/>
              </w:tabs>
              <w:adjustRightInd w:val="0"/>
              <w:spacing w:line="360" w:lineRule="auto"/>
              <w:ind w:firstLine="480" w:firstLineChars="20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①</w:t>
            </w:r>
            <w:r>
              <w:rPr>
                <w:rFonts w:hint="eastAsia"/>
                <w:color w:val="000000" w:themeColor="text1"/>
                <w:sz w:val="24"/>
                <w:szCs w:val="20"/>
                <w:highlight w:val="none"/>
                <w14:textFill>
                  <w14:solidFill>
                    <w14:schemeClr w14:val="tx1"/>
                  </w14:solidFill>
                </w14:textFill>
              </w:rPr>
              <w:t>火灾风险</w:t>
            </w:r>
          </w:p>
          <w:p w14:paraId="3EF3AF7A">
            <w:pPr>
              <w:tabs>
                <w:tab w:val="left" w:pos="630"/>
              </w:tabs>
              <w:adjustRightInd w:val="0"/>
              <w:spacing w:line="360" w:lineRule="auto"/>
              <w:ind w:firstLine="480" w:firstLineChars="200"/>
              <w:rPr>
                <w:rFonts w:hint="eastAsia"/>
                <w:bCs/>
                <w:color w:val="000000" w:themeColor="text1"/>
                <w:sz w:val="24"/>
                <w:highlight w:val="none"/>
                <w:lang w:eastAsia="zh-CN"/>
                <w14:textFill>
                  <w14:solidFill>
                    <w14:schemeClr w14:val="tx1"/>
                  </w14:solidFill>
                </w14:textFill>
              </w:rPr>
            </w:pPr>
            <w:r>
              <w:rPr>
                <w:bCs/>
                <w:color w:val="000000" w:themeColor="text1"/>
                <w:sz w:val="24"/>
                <w:highlight w:val="none"/>
                <w14:textFill>
                  <w14:solidFill>
                    <w14:schemeClr w14:val="tx1"/>
                  </w14:solidFill>
                </w14:textFill>
              </w:rPr>
              <w:t>项目区人员集中，建筑物内部装修易燃材料多，</w:t>
            </w:r>
            <w:r>
              <w:rPr>
                <w:rFonts w:hint="eastAsia"/>
                <w:bCs/>
                <w:color w:val="000000" w:themeColor="text1"/>
                <w:sz w:val="24"/>
                <w:highlight w:val="none"/>
                <w14:textFill>
                  <w14:solidFill>
                    <w14:schemeClr w14:val="tx1"/>
                  </w14:solidFill>
                </w14:textFill>
              </w:rPr>
              <w:t>木质家具、棉质用品等易发生火灾，污染周围环境</w:t>
            </w:r>
            <w:r>
              <w:rPr>
                <w:rFonts w:hint="eastAsia"/>
                <w:bCs/>
                <w:color w:val="000000" w:themeColor="text1"/>
                <w:sz w:val="24"/>
                <w:highlight w:val="none"/>
                <w:lang w:eastAsia="zh-CN"/>
                <w14:textFill>
                  <w14:solidFill>
                    <w14:schemeClr w14:val="tx1"/>
                  </w14:solidFill>
                </w14:textFill>
              </w:rPr>
              <w:t>。</w:t>
            </w:r>
          </w:p>
          <w:p w14:paraId="0BEF6303">
            <w:pPr>
              <w:tabs>
                <w:tab w:val="left" w:pos="630"/>
              </w:tabs>
              <w:adjustRightInd w:val="0"/>
              <w:spacing w:line="360" w:lineRule="auto"/>
              <w:ind w:firstLine="480" w:firstLineChars="200"/>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③废水泄漏风险</w:t>
            </w:r>
          </w:p>
          <w:p w14:paraId="230A1330">
            <w:pPr>
              <w:tabs>
                <w:tab w:val="left" w:pos="630"/>
              </w:tabs>
              <w:adjustRightInd w:val="0"/>
              <w:spacing w:line="360" w:lineRule="auto"/>
              <w:ind w:firstLine="480" w:firstLineChars="200"/>
              <w:rPr>
                <w:color w:val="000000" w:themeColor="text1"/>
                <w:sz w:val="24"/>
                <w:szCs w:val="20"/>
                <w:highlight w:val="none"/>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项目生活废水收集管道出现破损、阀门损坏时生活污水会泄漏进入附近地表水及土壤，对周边土壤及地表水造成影响</w:t>
            </w:r>
            <w:r>
              <w:rPr>
                <w:bCs/>
                <w:color w:val="000000" w:themeColor="text1"/>
                <w:sz w:val="24"/>
                <w:highlight w:val="none"/>
                <w14:textFill>
                  <w14:solidFill>
                    <w14:schemeClr w14:val="tx1"/>
                  </w14:solidFill>
                </w14:textFill>
              </w:rPr>
              <w:t>。</w:t>
            </w:r>
          </w:p>
          <w:p w14:paraId="7BCD579F">
            <w:pPr>
              <w:tabs>
                <w:tab w:val="left" w:pos="630"/>
              </w:tabs>
              <w:adjustRightInd w:val="0"/>
              <w:spacing w:line="360" w:lineRule="auto"/>
              <w:ind w:firstLine="482" w:firstLineChars="200"/>
              <w:rPr>
                <w:b/>
                <w:bCs/>
                <w:color w:val="000000" w:themeColor="text1"/>
                <w:sz w:val="24"/>
                <w:szCs w:val="20"/>
                <w:highlight w:val="none"/>
                <w14:textFill>
                  <w14:solidFill>
                    <w14:schemeClr w14:val="tx1"/>
                  </w14:solidFill>
                </w14:textFill>
              </w:rPr>
            </w:pPr>
            <w:r>
              <w:rPr>
                <w:b/>
                <w:bCs/>
                <w:color w:val="000000" w:themeColor="text1"/>
                <w:sz w:val="24"/>
                <w:highlight w:val="none"/>
                <w14:textFill>
                  <w14:solidFill>
                    <w14:schemeClr w14:val="tx1"/>
                  </w14:solidFill>
                </w14:textFill>
              </w:rPr>
              <w:t>3、环境</w:t>
            </w:r>
            <w:r>
              <w:rPr>
                <w:b/>
                <w:bCs/>
                <w:color w:val="000000" w:themeColor="text1"/>
                <w:sz w:val="24"/>
                <w:szCs w:val="20"/>
                <w:highlight w:val="none"/>
                <w14:textFill>
                  <w14:solidFill>
                    <w14:schemeClr w14:val="tx1"/>
                  </w14:solidFill>
                </w14:textFill>
              </w:rPr>
              <w:t>风险防范措施</w:t>
            </w:r>
          </w:p>
          <w:p w14:paraId="7B2B3E62">
            <w:pPr>
              <w:tabs>
                <w:tab w:val="left" w:pos="630"/>
              </w:tabs>
              <w:adjustRightInd w:val="0"/>
              <w:spacing w:line="360" w:lineRule="auto"/>
              <w:ind w:firstLine="480" w:firstLineChars="20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①</w:t>
            </w:r>
            <w:r>
              <w:rPr>
                <w:bCs/>
                <w:color w:val="000000" w:themeColor="text1"/>
                <w:sz w:val="24"/>
                <w:highlight w:val="none"/>
                <w14:textFill>
                  <w14:solidFill>
                    <w14:schemeClr w14:val="tx1"/>
                  </w14:solidFill>
                </w14:textFill>
              </w:rPr>
              <w:t>加强火灾风险控制</w:t>
            </w:r>
          </w:p>
          <w:p w14:paraId="585DDA51">
            <w:pPr>
              <w:widowControl/>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为防止火灾事故的发生，</w:t>
            </w:r>
            <w:r>
              <w:rPr>
                <w:rFonts w:hint="eastAsia"/>
                <w:color w:val="000000" w:themeColor="text1"/>
                <w:sz w:val="24"/>
                <w:highlight w:val="none"/>
                <w14:textFill>
                  <w14:solidFill>
                    <w14:schemeClr w14:val="tx1"/>
                  </w14:solidFill>
                </w14:textFill>
              </w:rPr>
              <w:t>定期检查消防设施，</w:t>
            </w:r>
            <w:r>
              <w:rPr>
                <w:color w:val="000000" w:themeColor="text1"/>
                <w:sz w:val="24"/>
                <w:highlight w:val="none"/>
                <w14:textFill>
                  <w14:solidFill>
                    <w14:schemeClr w14:val="tx1"/>
                  </w14:solidFill>
                </w14:textFill>
              </w:rPr>
              <w:t>重视各火灾易发点的安全情况，</w:t>
            </w:r>
            <w:r>
              <w:rPr>
                <w:rFonts w:hint="eastAsia"/>
                <w:color w:val="000000" w:themeColor="text1"/>
                <w:sz w:val="24"/>
                <w:highlight w:val="none"/>
                <w:lang w:val="en-US" w:eastAsia="zh-CN"/>
                <w14:textFill>
                  <w14:solidFill>
                    <w14:schemeClr w14:val="tx1"/>
                  </w14:solidFill>
                </w14:textFill>
              </w:rPr>
              <w:t>现场管理人员</w:t>
            </w:r>
            <w:r>
              <w:rPr>
                <w:color w:val="000000" w:themeColor="text1"/>
                <w:sz w:val="24"/>
                <w:highlight w:val="none"/>
                <w14:textFill>
                  <w14:solidFill>
                    <w14:schemeClr w14:val="tx1"/>
                  </w14:solidFill>
                </w14:textFill>
              </w:rPr>
              <w:t>随时巡查，并派遣专业人员定期排查火灾隐患，把火灾发生率降至最低，及时处置火灾事故及善后工作。</w:t>
            </w:r>
          </w:p>
          <w:p w14:paraId="769D9F83">
            <w:pPr>
              <w:widowControl/>
              <w:spacing w:line="360" w:lineRule="auto"/>
              <w:ind w:firstLine="480" w:firstLineChars="200"/>
              <w:rPr>
                <w:rFonts w:hint="eastAsia"/>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本项目消防设施均按国家有关规范设计，在总体布局方面，项目与其他建筑的间距均大于或等于规范要求的防火间距。同时，根据《建筑灭火器配置设计规范》的规定，在各建筑物内的相应地点配置手提式干粉灭火器。运营期加强巡护工作，减少人为因素引起的火灾事故</w:t>
            </w:r>
            <w:r>
              <w:rPr>
                <w:rFonts w:hint="eastAsia"/>
                <w:color w:val="000000" w:themeColor="text1"/>
                <w:sz w:val="24"/>
                <w:highlight w:val="none"/>
                <w:lang w:eastAsia="zh-CN"/>
                <w14:textFill>
                  <w14:solidFill>
                    <w14:schemeClr w14:val="tx1"/>
                  </w14:solidFill>
                </w14:textFill>
              </w:rPr>
              <w:t>。</w:t>
            </w:r>
          </w:p>
          <w:p w14:paraId="50BEEC87">
            <w:pPr>
              <w:widowControl/>
              <w:spacing w:line="360" w:lineRule="auto"/>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②定期检修污水收集管道、阀门，查看有无破损、泄漏迹象，并及时修复</w:t>
            </w:r>
            <w:r>
              <w:rPr>
                <w:color w:val="000000" w:themeColor="text1"/>
                <w:sz w:val="24"/>
                <w:highlight w:val="none"/>
                <w14:textFill>
                  <w14:solidFill>
                    <w14:schemeClr w14:val="tx1"/>
                  </w14:solidFill>
                </w14:textFill>
              </w:rPr>
              <w:t>。</w:t>
            </w:r>
          </w:p>
          <w:p w14:paraId="60860863">
            <w:pPr>
              <w:tabs>
                <w:tab w:val="left" w:pos="630"/>
              </w:tabs>
              <w:adjustRightInd w:val="0"/>
              <w:spacing w:line="360" w:lineRule="auto"/>
              <w:ind w:firstLine="482" w:firstLineChars="200"/>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4、风险事故应急预案</w:t>
            </w:r>
          </w:p>
          <w:p w14:paraId="6B720F5D">
            <w:pPr>
              <w:spacing w:line="360" w:lineRule="auto"/>
              <w:ind w:firstLine="480"/>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通过对污染事故的风险评价，有关部门单位应制定防止重大环境污染事故发生的工作计划、消除事故隐患的措施及应急处理办法。有重大环境污染事故隐患的单位还应建立紧急救援组织，确定重大事故管理和应急计划，一旦发生重大事故，能有效地组织救援。</w:t>
            </w:r>
          </w:p>
          <w:p w14:paraId="1AB74BAA">
            <w:pPr>
              <w:spacing w:line="360" w:lineRule="auto"/>
              <w:ind w:firstLine="480"/>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突发事故发生后，公司全体员工都负有接受应急救援任务的责任，由主任组织，管理人员、技术人员、安全员、修理工是事故应急救援的骨干力量。其任务主要是担负各类事故的应急救援及处置工作。</w:t>
            </w:r>
          </w:p>
          <w:p w14:paraId="421E8730">
            <w:pPr>
              <w:spacing w:line="360" w:lineRule="auto"/>
              <w:ind w:firstLine="480"/>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针对本项目风险事故的特点，在对事故实施抢险救援的过程中，要注意做好以下工作：</w:t>
            </w:r>
          </w:p>
          <w:p w14:paraId="1CD909BB">
            <w:pPr>
              <w:spacing w:line="360" w:lineRule="auto"/>
              <w:ind w:firstLine="480"/>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（1）迅速组织事故发生地或险情威胁区域的群众撤离危险区域；</w:t>
            </w:r>
          </w:p>
          <w:p w14:paraId="52F2B4CB">
            <w:pPr>
              <w:spacing w:line="360" w:lineRule="auto"/>
              <w:ind w:firstLine="480"/>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（2）封锁事故现场和危险区域，设置警示标志，同时设法保护周边重要生产、生活设施，防止引发次生的安全或环境事故；</w:t>
            </w:r>
          </w:p>
          <w:p w14:paraId="0084C9BF">
            <w:pPr>
              <w:spacing w:line="360" w:lineRule="auto"/>
              <w:ind w:firstLine="480"/>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（3）事故现场如有人员伤亡，立即动员、调集当地医疗卫生力量开展医疗卫生救援；</w:t>
            </w:r>
          </w:p>
          <w:p w14:paraId="4A52C462">
            <w:pPr>
              <w:spacing w:line="360" w:lineRule="auto"/>
              <w:ind w:firstLine="480"/>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（4）按照事故应急救援装备保障方案紧急调集相关应急救援设备；</w:t>
            </w:r>
          </w:p>
          <w:p w14:paraId="35EBEC2E">
            <w:pPr>
              <w:spacing w:line="360" w:lineRule="auto"/>
              <w:ind w:firstLine="480"/>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（5）掌握事故发生地气象信息，及时制定科学的事故抢救方案并组织实施；</w:t>
            </w:r>
          </w:p>
          <w:p w14:paraId="62425F5A">
            <w:pPr>
              <w:spacing w:line="360" w:lineRule="auto"/>
              <w:ind w:firstLine="480"/>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（6）做好现场救援人员的安全防护工作，防止救援过程中发生二次伤亡；</w:t>
            </w:r>
          </w:p>
          <w:p w14:paraId="54AF11C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（7）保护国家重要设施和目标，防止对江河、湖泊、交通干线等造成影响；</w:t>
            </w:r>
          </w:p>
          <w:p w14:paraId="3160A07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（8）必要时，宣传部参加事故现场应急救援指挥部工作，及时通报事故救援情况，协助地方人民政府做好事故现场新闻发布，正确引导媒体和公众舆论；</w:t>
            </w:r>
          </w:p>
          <w:p w14:paraId="65C702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9）事故现场得以控制，或已经采取了必要的措施保护公众免受危害，经现场应急救援指挥部批准，现场应急处置工作结束，应急救援队伍撤离现场。现场应急处置工作结束后，参加救援的部门和单位应认真核对参加应急救援人数，清点救援装备、器材；整理应急救援记录、图纸，写出救灾报告。项目的建设必然伴随着潜在的危害，如果安全措施水平高，则事故的概率必然会降低，但不会为零。一旦发生事故，需要采取工程应急措施，控制和减小事故危害。</w:t>
            </w:r>
          </w:p>
          <w:p w14:paraId="054D4383">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5、环境风险结论</w:t>
            </w:r>
          </w:p>
          <w:p w14:paraId="758E42CB">
            <w:pPr>
              <w:pStyle w:val="20"/>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themeColor="text1"/>
                <w:highlight w:val="none"/>
                <w14:textFill>
                  <w14:solidFill>
                    <w14:schemeClr w14:val="tx1"/>
                  </w14:solidFill>
                </w14:textFill>
              </w:rPr>
            </w:pPr>
            <w:r>
              <w:rPr>
                <w:color w:val="000000" w:themeColor="text1"/>
                <w:sz w:val="24"/>
                <w:szCs w:val="22"/>
                <w:highlight w:val="none"/>
                <w14:textFill>
                  <w14:solidFill>
                    <w14:schemeClr w14:val="tx1"/>
                  </w14:solidFill>
                </w14:textFill>
              </w:rPr>
              <w:t>本项目为非重大危险源。建设单位在按照以上风险防范措施后，可降低环境风险事故的发生概率，同时建立健全应急预案体系，一旦发生事故，将环境污染程度降到最低程度。</w:t>
            </w:r>
          </w:p>
        </w:tc>
      </w:tr>
      <w:tr w14:paraId="71542F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53" w:type="dxa"/>
            <w:vAlign w:val="center"/>
          </w:tcPr>
          <w:p w14:paraId="6E25F0A2">
            <w:pPr>
              <w:adjustRightInd w:val="0"/>
              <w:snapToGrid w:val="0"/>
              <w:jc w:val="center"/>
              <w:rPr>
                <w:bCs/>
                <w:color w:val="000000" w:themeColor="text1"/>
                <w:szCs w:val="21"/>
                <w:highlight w:val="none"/>
                <w14:textFill>
                  <w14:solidFill>
                    <w14:schemeClr w14:val="tx1"/>
                  </w14:solidFill>
                </w14:textFill>
              </w:rPr>
            </w:pPr>
            <w:r>
              <w:rPr>
                <w:bCs/>
                <w:color w:val="000000" w:themeColor="text1"/>
                <w:sz w:val="24"/>
                <w:highlight w:val="none"/>
                <w14:textFill>
                  <w14:solidFill>
                    <w14:schemeClr w14:val="tx1"/>
                  </w14:solidFill>
                </w14:textFill>
              </w:rPr>
              <w:t>其他</w:t>
            </w:r>
          </w:p>
        </w:tc>
        <w:tc>
          <w:tcPr>
            <w:tcW w:w="8457" w:type="dxa"/>
            <w:vAlign w:val="center"/>
          </w:tcPr>
          <w:p w14:paraId="1CD318BB">
            <w:pPr>
              <w:keepNext w:val="0"/>
              <w:keepLines w:val="0"/>
              <w:pageBreakBefore w:val="0"/>
              <w:widowControl w:val="0"/>
              <w:kinsoku/>
              <w:wordWrap/>
              <w:overflowPunct/>
              <w:topLinePunct w:val="0"/>
              <w:bidi w:val="0"/>
              <w:adjustRightInd/>
              <w:snapToGrid/>
              <w:spacing w:line="360" w:lineRule="auto"/>
              <w:ind w:firstLine="422" w:firstLineChars="200"/>
              <w:textAlignment w:val="auto"/>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一、</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监测计划</w:t>
            </w:r>
          </w:p>
          <w:p w14:paraId="6388BF9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Times New Roman" w:eastAsia="宋体" w:cs="Times New Roman"/>
                <w:color w:val="000000" w:themeColor="text1"/>
                <w:kern w:val="0"/>
                <w:sz w:val="24"/>
                <w:highlight w:val="none"/>
                <w:lang w:val="zh-CN"/>
                <w14:textFill>
                  <w14:solidFill>
                    <w14:schemeClr w14:val="tx1"/>
                  </w14:solidFill>
                </w14:textFill>
              </w:rPr>
            </w:pPr>
            <w:r>
              <w:rPr>
                <w:rFonts w:hint="eastAsia" w:ascii="Times New Roman" w:hAnsi="Times New Roman" w:eastAsia="宋体" w:cs="Times New Roman"/>
                <w:color w:val="000000" w:themeColor="text1"/>
                <w:kern w:val="0"/>
                <w:sz w:val="24"/>
                <w:highlight w:val="none"/>
                <w:lang w:val="zh-CN"/>
                <w14:textFill>
                  <w14:solidFill>
                    <w14:schemeClr w14:val="tx1"/>
                  </w14:solidFill>
                </w14:textFill>
              </w:rPr>
              <w:t>为避免项目施工期间发生环境事故，定期对施工场地、对周边敏感点</w:t>
            </w:r>
            <w:r>
              <w:rPr>
                <w:rFonts w:hint="default" w:ascii="Times New Roman" w:hAnsi="Times New Roman" w:eastAsia="宋体" w:cs="Times New Roman"/>
                <w:color w:val="000000" w:themeColor="text1"/>
                <w:kern w:val="0"/>
                <w:sz w:val="24"/>
                <w:highlight w:val="none"/>
                <w:lang w:val="zh-CN"/>
                <w14:textFill>
                  <w14:solidFill>
                    <w14:schemeClr w14:val="tx1"/>
                  </w14:solidFill>
                </w14:textFill>
              </w:rPr>
              <w:t>监测计划见下表：</w:t>
            </w:r>
          </w:p>
          <w:p w14:paraId="19DE4A64">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表5-</w:t>
            </w:r>
            <w:r>
              <w:rPr>
                <w:rFonts w:hint="eastAsia" w:cs="Times New Roman"/>
                <w:b/>
                <w:bCs/>
                <w:color w:val="000000" w:themeColor="text1"/>
                <w:kern w:val="0"/>
                <w:highlight w:val="none"/>
                <w:lang w:val="en-US" w:eastAsia="zh-CN"/>
                <w14:textFill>
                  <w14:solidFill>
                    <w14:schemeClr w14:val="tx1"/>
                  </w14:solidFill>
                </w14:textFill>
              </w:rPr>
              <w:t>1</w:t>
            </w:r>
            <w:r>
              <w:rPr>
                <w:rFonts w:hint="eastAsia" w:ascii="Times New Roman" w:hAnsi="Times New Roman" w:eastAsia="宋体" w:cs="Times New Roman"/>
                <w:b/>
                <w:bCs/>
                <w:color w:val="000000" w:themeColor="text1"/>
                <w:kern w:val="0"/>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kern w:val="0"/>
                <w:highlight w:val="none"/>
                <w14:textFill>
                  <w14:solidFill>
                    <w14:schemeClr w14:val="tx1"/>
                  </w14:solidFill>
                </w14:textFill>
              </w:rPr>
              <w:t>项目监测计划</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506"/>
              <w:gridCol w:w="561"/>
              <w:gridCol w:w="2279"/>
              <w:gridCol w:w="668"/>
              <w:gridCol w:w="1527"/>
              <w:gridCol w:w="2700"/>
            </w:tblGrid>
            <w:tr w14:paraId="2C5914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07" w:type="pct"/>
                  <w:noWrap w:val="0"/>
                  <w:vAlign w:val="center"/>
                </w:tcPr>
                <w:p w14:paraId="621C8373">
                  <w:pPr>
                    <w:adjustRightInd w:val="0"/>
                    <w:snapToGrid w:val="0"/>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b/>
                      <w:bCs/>
                      <w:color w:val="000000" w:themeColor="text1"/>
                      <w:sz w:val="21"/>
                      <w:szCs w:val="21"/>
                      <w:highlight w:val="none"/>
                      <w14:textFill>
                        <w14:solidFill>
                          <w14:schemeClr w14:val="tx1"/>
                        </w14:solidFill>
                      </w14:textFill>
                    </w:rPr>
                    <w:t>时期</w:t>
                  </w:r>
                </w:p>
              </w:tc>
              <w:tc>
                <w:tcPr>
                  <w:tcW w:w="340" w:type="pct"/>
                  <w:noWrap w:val="0"/>
                  <w:vAlign w:val="center"/>
                </w:tcPr>
                <w:p w14:paraId="270A2FB7">
                  <w:pPr>
                    <w:adjustRightInd w:val="0"/>
                    <w:snapToGrid w:val="0"/>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b/>
                      <w:bCs/>
                      <w:color w:val="000000" w:themeColor="text1"/>
                      <w:sz w:val="21"/>
                      <w:szCs w:val="21"/>
                      <w:highlight w:val="none"/>
                      <w14:textFill>
                        <w14:solidFill>
                          <w14:schemeClr w14:val="tx1"/>
                        </w14:solidFill>
                      </w14:textFill>
                    </w:rPr>
                    <w:t>类别</w:t>
                  </w:r>
                </w:p>
              </w:tc>
              <w:tc>
                <w:tcPr>
                  <w:tcW w:w="1382" w:type="pct"/>
                  <w:noWrap w:val="0"/>
                  <w:vAlign w:val="center"/>
                </w:tcPr>
                <w:p w14:paraId="5F933F1A">
                  <w:pPr>
                    <w:adjustRightInd w:val="0"/>
                    <w:snapToGrid w:val="0"/>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b/>
                      <w:bCs/>
                      <w:color w:val="000000" w:themeColor="text1"/>
                      <w:sz w:val="21"/>
                      <w:szCs w:val="21"/>
                      <w:highlight w:val="none"/>
                      <w14:textFill>
                        <w14:solidFill>
                          <w14:schemeClr w14:val="tx1"/>
                        </w14:solidFill>
                      </w14:textFill>
                    </w:rPr>
                    <w:t>监测位置</w:t>
                  </w:r>
                </w:p>
              </w:tc>
              <w:tc>
                <w:tcPr>
                  <w:tcW w:w="405" w:type="pct"/>
                  <w:noWrap w:val="0"/>
                  <w:vAlign w:val="center"/>
                </w:tcPr>
                <w:p w14:paraId="0D648338">
                  <w:pPr>
                    <w:adjustRightInd w:val="0"/>
                    <w:snapToGrid w:val="0"/>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b/>
                      <w:bCs/>
                      <w:color w:val="000000" w:themeColor="text1"/>
                      <w:sz w:val="21"/>
                      <w:szCs w:val="21"/>
                      <w:highlight w:val="none"/>
                      <w14:textFill>
                        <w14:solidFill>
                          <w14:schemeClr w14:val="tx1"/>
                        </w14:solidFill>
                      </w14:textFill>
                    </w:rPr>
                    <w:t>监测项目</w:t>
                  </w:r>
                </w:p>
              </w:tc>
              <w:tc>
                <w:tcPr>
                  <w:tcW w:w="926" w:type="pct"/>
                  <w:noWrap w:val="0"/>
                  <w:vAlign w:val="center"/>
                </w:tcPr>
                <w:p w14:paraId="098F6A8F">
                  <w:pPr>
                    <w:adjustRightInd w:val="0"/>
                    <w:snapToGrid w:val="0"/>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b/>
                      <w:bCs/>
                      <w:color w:val="000000" w:themeColor="text1"/>
                      <w:sz w:val="21"/>
                      <w:szCs w:val="21"/>
                      <w:highlight w:val="none"/>
                      <w14:textFill>
                        <w14:solidFill>
                          <w14:schemeClr w14:val="tx1"/>
                        </w14:solidFill>
                      </w14:textFill>
                    </w:rPr>
                    <w:t>监测频率</w:t>
                  </w:r>
                </w:p>
              </w:tc>
              <w:tc>
                <w:tcPr>
                  <w:tcW w:w="1637" w:type="pct"/>
                  <w:noWrap w:val="0"/>
                  <w:vAlign w:val="center"/>
                </w:tcPr>
                <w:p w14:paraId="092F3352">
                  <w:pPr>
                    <w:adjustRightInd w:val="0"/>
                    <w:snapToGrid w:val="0"/>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ascii="Times New Roman" w:hAnsi="Times New Roman" w:eastAsia="宋体" w:cs="Times New Roman"/>
                      <w:b/>
                      <w:bCs/>
                      <w:color w:val="000000" w:themeColor="text1"/>
                      <w:sz w:val="21"/>
                      <w:szCs w:val="21"/>
                      <w:highlight w:val="none"/>
                      <w14:textFill>
                        <w14:solidFill>
                          <w14:schemeClr w14:val="tx1"/>
                        </w14:solidFill>
                      </w14:textFill>
                    </w:rPr>
                    <w:t>执行标准</w:t>
                  </w:r>
                </w:p>
              </w:tc>
            </w:tr>
            <w:tr w14:paraId="40F05B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07" w:type="pct"/>
                  <w:vMerge w:val="restart"/>
                  <w:noWrap w:val="0"/>
                  <w:vAlign w:val="center"/>
                </w:tcPr>
                <w:p w14:paraId="615D21EC">
                  <w:pPr>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施工期</w:t>
                  </w:r>
                </w:p>
              </w:tc>
              <w:tc>
                <w:tcPr>
                  <w:tcW w:w="340" w:type="pct"/>
                  <w:noWrap w:val="0"/>
                  <w:vAlign w:val="center"/>
                </w:tcPr>
                <w:p w14:paraId="420B0656">
                  <w:pPr>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废气</w:t>
                  </w:r>
                </w:p>
              </w:tc>
              <w:tc>
                <w:tcPr>
                  <w:tcW w:w="1382" w:type="pct"/>
                  <w:noWrap w:val="0"/>
                  <w:vAlign w:val="center"/>
                </w:tcPr>
                <w:p w14:paraId="07D61B3D">
                  <w:pPr>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车辆进出口、</w:t>
                  </w:r>
                  <w:r>
                    <w:rPr>
                      <w:rFonts w:ascii="Times New Roman" w:hAnsi="Times New Roman" w:eastAsia="宋体" w:cs="Times New Roman"/>
                      <w:color w:val="000000" w:themeColor="text1"/>
                      <w:sz w:val="21"/>
                      <w:szCs w:val="21"/>
                      <w:highlight w:val="none"/>
                      <w14:textFill>
                        <w14:solidFill>
                          <w14:schemeClr w14:val="tx1"/>
                        </w14:solidFill>
                      </w14:textFill>
                    </w:rPr>
                    <w:t>施工场界范围内下风向</w:t>
                  </w:r>
                </w:p>
              </w:tc>
              <w:tc>
                <w:tcPr>
                  <w:tcW w:w="405" w:type="pct"/>
                  <w:noWrap w:val="0"/>
                  <w:vAlign w:val="center"/>
                </w:tcPr>
                <w:p w14:paraId="2AC6448F">
                  <w:pPr>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TSP</w:t>
                  </w:r>
                </w:p>
              </w:tc>
              <w:tc>
                <w:tcPr>
                  <w:tcW w:w="926" w:type="pct"/>
                  <w:noWrap w:val="0"/>
                  <w:vAlign w:val="center"/>
                </w:tcPr>
                <w:p w14:paraId="7220B584">
                  <w:pPr>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施工期内</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每半年</w:t>
                  </w:r>
                  <w:r>
                    <w:rPr>
                      <w:rFonts w:ascii="Times New Roman" w:hAnsi="Times New Roman" w:eastAsia="宋体" w:cs="Times New Roman"/>
                      <w:color w:val="000000" w:themeColor="text1"/>
                      <w:sz w:val="21"/>
                      <w:szCs w:val="21"/>
                      <w:highlight w:val="none"/>
                      <w14:textFill>
                        <w14:solidFill>
                          <w14:schemeClr w14:val="tx1"/>
                        </w14:solidFill>
                      </w14:textFill>
                    </w:rPr>
                    <w:t>监测</w:t>
                  </w:r>
                  <w:r>
                    <w:rPr>
                      <w:rFonts w:hint="eastAsia" w:ascii="Times New Roman" w:hAnsi="Times New Roman" w:eastAsia="宋体" w:cs="Times New Roman"/>
                      <w:color w:val="000000" w:themeColor="text1"/>
                      <w:sz w:val="21"/>
                      <w:szCs w:val="21"/>
                      <w:highlight w:val="none"/>
                      <w14:textFill>
                        <w14:solidFill>
                          <w14:schemeClr w14:val="tx1"/>
                        </w14:solidFill>
                      </w14:textFill>
                    </w:rPr>
                    <w:t>1</w:t>
                  </w:r>
                  <w:r>
                    <w:rPr>
                      <w:rFonts w:ascii="Times New Roman" w:hAnsi="Times New Roman" w:eastAsia="宋体" w:cs="Times New Roman"/>
                      <w:color w:val="000000" w:themeColor="text1"/>
                      <w:sz w:val="21"/>
                      <w:szCs w:val="21"/>
                      <w:highlight w:val="none"/>
                      <w14:textFill>
                        <w14:solidFill>
                          <w14:schemeClr w14:val="tx1"/>
                        </w14:solidFill>
                      </w14:textFill>
                    </w:rPr>
                    <w:t>次</w:t>
                  </w:r>
                </w:p>
              </w:tc>
              <w:tc>
                <w:tcPr>
                  <w:tcW w:w="1637" w:type="pct"/>
                  <w:noWrap w:val="0"/>
                  <w:vAlign w:val="center"/>
                </w:tcPr>
                <w:p w14:paraId="4678DDB8">
                  <w:pPr>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《四川省施工场地扬尘排放标准》（DB51-2682-2020）</w:t>
                  </w:r>
                </w:p>
              </w:tc>
            </w:tr>
            <w:tr w14:paraId="7A5C56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07" w:type="pct"/>
                  <w:vMerge w:val="continue"/>
                  <w:noWrap w:val="0"/>
                  <w:vAlign w:val="center"/>
                </w:tcPr>
                <w:p w14:paraId="481EDEFD">
                  <w:pPr>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340" w:type="pct"/>
                  <w:vMerge w:val="restart"/>
                  <w:noWrap w:val="0"/>
                  <w:vAlign w:val="center"/>
                </w:tcPr>
                <w:p w14:paraId="7F22C63F">
                  <w:pPr>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噪声</w:t>
                  </w:r>
                </w:p>
              </w:tc>
              <w:tc>
                <w:tcPr>
                  <w:tcW w:w="1382" w:type="pct"/>
                  <w:noWrap w:val="0"/>
                  <w:vAlign w:val="center"/>
                </w:tcPr>
                <w:p w14:paraId="75B13E1A">
                  <w:pPr>
                    <w:adjustRightInd w:val="0"/>
                    <w:snapToGrid w:val="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施工场界</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四周</w:t>
                  </w:r>
                </w:p>
              </w:tc>
              <w:tc>
                <w:tcPr>
                  <w:tcW w:w="405" w:type="pct"/>
                  <w:vMerge w:val="restart"/>
                  <w:noWrap w:val="0"/>
                  <w:vAlign w:val="center"/>
                </w:tcPr>
                <w:p w14:paraId="73439351">
                  <w:pPr>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L</w:t>
                  </w:r>
                  <w:r>
                    <w:rPr>
                      <w:rFonts w:ascii="Times New Roman" w:hAnsi="Times New Roman" w:eastAsia="宋体" w:cs="Times New Roman"/>
                      <w:color w:val="000000" w:themeColor="text1"/>
                      <w:sz w:val="21"/>
                      <w:szCs w:val="21"/>
                      <w:highlight w:val="none"/>
                      <w:vertAlign w:val="subscript"/>
                      <w14:textFill>
                        <w14:solidFill>
                          <w14:schemeClr w14:val="tx1"/>
                        </w14:solidFill>
                      </w14:textFill>
                    </w:rPr>
                    <w:t>Aeq</w:t>
                  </w:r>
                </w:p>
              </w:tc>
              <w:tc>
                <w:tcPr>
                  <w:tcW w:w="926" w:type="pct"/>
                  <w:vMerge w:val="restart"/>
                  <w:noWrap w:val="0"/>
                  <w:vAlign w:val="center"/>
                </w:tcPr>
                <w:p w14:paraId="2D53FAC6">
                  <w:pPr>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每季度1次，每次监测</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ascii="Times New Roman" w:hAnsi="Times New Roman" w:eastAsia="宋体" w:cs="Times New Roman"/>
                      <w:color w:val="000000" w:themeColor="text1"/>
                      <w:sz w:val="21"/>
                      <w:szCs w:val="21"/>
                      <w:highlight w:val="none"/>
                      <w14:textFill>
                        <w14:solidFill>
                          <w14:schemeClr w14:val="tx1"/>
                        </w14:solidFill>
                      </w14:textFill>
                    </w:rPr>
                    <w:t>天，昼</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间</w:t>
                  </w:r>
                  <w:r>
                    <w:rPr>
                      <w:rFonts w:ascii="Times New Roman" w:hAnsi="Times New Roman" w:eastAsia="宋体" w:cs="Times New Roman"/>
                      <w:color w:val="000000" w:themeColor="text1"/>
                      <w:sz w:val="21"/>
                      <w:szCs w:val="21"/>
                      <w:highlight w:val="none"/>
                      <w14:textFill>
                        <w14:solidFill>
                          <w14:schemeClr w14:val="tx1"/>
                        </w14:solidFill>
                      </w14:textFill>
                    </w:rPr>
                    <w:t>1次</w:t>
                  </w:r>
                </w:p>
              </w:tc>
              <w:tc>
                <w:tcPr>
                  <w:tcW w:w="1637" w:type="pct"/>
                  <w:noWrap w:val="0"/>
                  <w:vAlign w:val="center"/>
                </w:tcPr>
                <w:p w14:paraId="123BF35B">
                  <w:pPr>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《建筑施工噪声排放标准》（GB12523-20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25</w:t>
                  </w:r>
                  <w:r>
                    <w:rPr>
                      <w:rFonts w:ascii="Times New Roman" w:hAnsi="Times New Roman" w:eastAsia="宋体" w:cs="Times New Roman"/>
                      <w:color w:val="000000" w:themeColor="text1"/>
                      <w:sz w:val="21"/>
                      <w:szCs w:val="21"/>
                      <w:highlight w:val="none"/>
                      <w14:textFill>
                        <w14:solidFill>
                          <w14:schemeClr w14:val="tx1"/>
                        </w14:solidFill>
                      </w14:textFill>
                    </w:rPr>
                    <w:t>）限值</w:t>
                  </w:r>
                </w:p>
              </w:tc>
            </w:tr>
            <w:tr w14:paraId="073E47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07" w:type="pct"/>
                  <w:vMerge w:val="continue"/>
                  <w:noWrap w:val="0"/>
                  <w:vAlign w:val="center"/>
                </w:tcPr>
                <w:p w14:paraId="5917B67B">
                  <w:pPr>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340" w:type="pct"/>
                  <w:vMerge w:val="continue"/>
                  <w:noWrap w:val="0"/>
                  <w:vAlign w:val="center"/>
                </w:tcPr>
                <w:p w14:paraId="22A3914C">
                  <w:pPr>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382" w:type="pct"/>
                  <w:noWrap w:val="0"/>
                  <w:vAlign w:val="center"/>
                </w:tcPr>
                <w:p w14:paraId="6AA7E378">
                  <w:pPr>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代表性的环境保护目标</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东侧桥亭镇小学</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、南侧</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桥亭社区</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居民</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p>
              </w:tc>
              <w:tc>
                <w:tcPr>
                  <w:tcW w:w="405" w:type="pct"/>
                  <w:vMerge w:val="continue"/>
                  <w:noWrap w:val="0"/>
                  <w:vAlign w:val="center"/>
                </w:tcPr>
                <w:p w14:paraId="05DB03D2">
                  <w:pPr>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926" w:type="pct"/>
                  <w:vMerge w:val="continue"/>
                  <w:noWrap w:val="0"/>
                  <w:vAlign w:val="center"/>
                </w:tcPr>
                <w:p w14:paraId="6B9ED96D">
                  <w:pPr>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637" w:type="pct"/>
                  <w:noWrap w:val="0"/>
                  <w:vAlign w:val="center"/>
                </w:tcPr>
                <w:p w14:paraId="628952A6">
                  <w:pPr>
                    <w:adjustRightInd w:val="0"/>
                    <w:snapToGrid w:val="0"/>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《声环境质量标准》（GB3096-2008）中2类标准</w:t>
                  </w:r>
                </w:p>
              </w:tc>
            </w:tr>
          </w:tbl>
          <w:p w14:paraId="28B6A40F">
            <w:pPr>
              <w:snapToGrid w:val="0"/>
              <w:spacing w:before="120" w:beforeLines="50"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二</w:t>
            </w:r>
            <w:r>
              <w:rPr>
                <w:b/>
                <w:color w:val="000000" w:themeColor="text1"/>
                <w:sz w:val="24"/>
                <w:highlight w:val="none"/>
                <w14:textFill>
                  <w14:solidFill>
                    <w14:schemeClr w14:val="tx1"/>
                  </w14:solidFill>
                </w14:textFill>
              </w:rPr>
              <w:t>、建立环境管理制度</w:t>
            </w:r>
          </w:p>
          <w:p w14:paraId="6CBF7CE4">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根据本项目具体情况加强环境管理，建立健全的环境保护管理制度，要求运营单位设置环保专职人员，具体负责</w:t>
            </w:r>
            <w:r>
              <w:rPr>
                <w:rFonts w:hint="eastAsia"/>
                <w:bCs/>
                <w:color w:val="000000" w:themeColor="text1"/>
                <w:sz w:val="24"/>
                <w:highlight w:val="none"/>
                <w14:textFill>
                  <w14:solidFill>
                    <w14:schemeClr w14:val="tx1"/>
                  </w14:solidFill>
                </w14:textFill>
              </w:rPr>
              <w:t>地质</w:t>
            </w:r>
            <w:r>
              <w:rPr>
                <w:bCs/>
                <w:color w:val="000000" w:themeColor="text1"/>
                <w:sz w:val="24"/>
                <w:highlight w:val="none"/>
                <w14:textFill>
                  <w14:solidFill>
                    <w14:schemeClr w14:val="tx1"/>
                  </w14:solidFill>
                </w14:textFill>
              </w:rPr>
              <w:t>公园的环境管理工作，其主要职责是：</w:t>
            </w:r>
          </w:p>
          <w:p w14:paraId="1085DA45">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（1）贯彻执行环境保护法规和标准；</w:t>
            </w:r>
          </w:p>
          <w:p w14:paraId="57D87767">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（2）组织制定环保规章制度，并监督执行；</w:t>
            </w:r>
          </w:p>
          <w:p w14:paraId="0DC61168">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（3）建构筑物装修工程施工期，业主应与建设施工单位签订环保责任合同，由施工单位负责场地的环境管理，并接受当地环保部门监督、管理；</w:t>
            </w:r>
          </w:p>
          <w:p w14:paraId="3290F4BF">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（4）开展环保教育和培训，增强</w:t>
            </w:r>
            <w:r>
              <w:rPr>
                <w:rFonts w:hint="eastAsia"/>
                <w:bCs/>
                <w:color w:val="000000" w:themeColor="text1"/>
                <w:sz w:val="24"/>
                <w:highlight w:val="none"/>
                <w14:textFill>
                  <w14:solidFill>
                    <w14:schemeClr w14:val="tx1"/>
                  </w14:solidFill>
                </w14:textFill>
              </w:rPr>
              <w:t>项目</w:t>
            </w:r>
            <w:r>
              <w:rPr>
                <w:rFonts w:hint="eastAsia"/>
                <w:bCs/>
                <w:color w:val="000000" w:themeColor="text1"/>
                <w:sz w:val="24"/>
                <w:highlight w:val="none"/>
                <w:lang w:val="en-US" w:eastAsia="zh-CN"/>
                <w14:textFill>
                  <w14:solidFill>
                    <w14:schemeClr w14:val="tx1"/>
                  </w14:solidFill>
                </w14:textFill>
              </w:rPr>
              <w:t>管理</w:t>
            </w:r>
            <w:r>
              <w:rPr>
                <w:rFonts w:hint="eastAsia"/>
                <w:bCs/>
                <w:color w:val="000000" w:themeColor="text1"/>
                <w:sz w:val="24"/>
                <w:highlight w:val="none"/>
                <w14:textFill>
                  <w14:solidFill>
                    <w14:schemeClr w14:val="tx1"/>
                  </w14:solidFill>
                </w14:textFill>
              </w:rPr>
              <w:t>人员</w:t>
            </w:r>
            <w:r>
              <w:rPr>
                <w:bCs/>
                <w:color w:val="000000" w:themeColor="text1"/>
                <w:sz w:val="24"/>
                <w:highlight w:val="none"/>
                <w14:textFill>
                  <w14:solidFill>
                    <w14:schemeClr w14:val="tx1"/>
                  </w14:solidFill>
                </w14:textFill>
              </w:rPr>
              <w:t>的环保意识，使本项目成为人与环境协调发展的佳作；</w:t>
            </w:r>
          </w:p>
          <w:p w14:paraId="4189CD1E">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（5）保证各环境保护治理设施的正常运行，确保污染物达标排放；</w:t>
            </w:r>
          </w:p>
          <w:p w14:paraId="4A4E8F31">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（6）建立环境保护档案资料；</w:t>
            </w:r>
          </w:p>
          <w:p w14:paraId="6FFDB3D7">
            <w:pPr>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（7）接受环保部门指导工作和监督、管理。</w:t>
            </w:r>
          </w:p>
          <w:p w14:paraId="49C0F7F8">
            <w:pPr>
              <w:pStyle w:val="20"/>
              <w:spacing w:line="360" w:lineRule="auto"/>
              <w:ind w:firstLine="480"/>
              <w:rPr>
                <w:rFonts w:hint="eastAsia"/>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（8）生活垃圾的收集管理应由专人负责，做到日产日清，对分散布置的垃圾桶应定期清洗消毒</w:t>
            </w:r>
            <w:r>
              <w:rPr>
                <w:rFonts w:hint="eastAsia"/>
                <w:color w:val="000000" w:themeColor="text1"/>
                <w:sz w:val="24"/>
                <w:highlight w:val="none"/>
                <w:lang w:eastAsia="zh-CN"/>
                <w14:textFill>
                  <w14:solidFill>
                    <w14:schemeClr w14:val="tx1"/>
                  </w14:solidFill>
                </w14:textFill>
              </w:rPr>
              <w:t>。</w:t>
            </w:r>
          </w:p>
          <w:p w14:paraId="3F822BD6">
            <w:pPr>
              <w:pStyle w:val="20"/>
              <w:spacing w:line="360" w:lineRule="auto"/>
              <w:ind w:firstLine="48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三、后期引入项目管理要求</w:t>
            </w:r>
          </w:p>
          <w:p w14:paraId="335BF570">
            <w:pPr>
              <w:pStyle w:val="20"/>
              <w:spacing w:line="360" w:lineRule="auto"/>
              <w:ind w:firstLine="480"/>
              <w:rPr>
                <w:bCs/>
                <w:color w:val="000000" w:themeColor="text1"/>
                <w:szCs w:val="21"/>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项目建成后进入厂区的建设项目应按要求完善相关环保手续，配备污染防治设施，严控环境风险</w:t>
            </w:r>
            <w:r>
              <w:rPr>
                <w:color w:val="000000" w:themeColor="text1"/>
                <w:sz w:val="24"/>
                <w:highlight w:val="none"/>
                <w14:textFill>
                  <w14:solidFill>
                    <w14:schemeClr w14:val="tx1"/>
                  </w14:solidFill>
                </w14:textFill>
              </w:rPr>
              <w:t>。</w:t>
            </w:r>
          </w:p>
        </w:tc>
      </w:tr>
      <w:tr w14:paraId="6F28DC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53" w:type="dxa"/>
            <w:vAlign w:val="center"/>
          </w:tcPr>
          <w:p w14:paraId="07E48784">
            <w:pPr>
              <w:adjustRightInd w:val="0"/>
              <w:snapToGrid w:val="0"/>
              <w:jc w:val="center"/>
              <w:rPr>
                <w:bCs/>
                <w:color w:val="000000" w:themeColor="text1"/>
                <w:szCs w:val="21"/>
                <w:highlight w:val="none"/>
                <w14:textFill>
                  <w14:solidFill>
                    <w14:schemeClr w14:val="tx1"/>
                  </w14:solidFill>
                </w14:textFill>
              </w:rPr>
            </w:pPr>
            <w:r>
              <w:rPr>
                <w:bCs/>
                <w:color w:val="000000" w:themeColor="text1"/>
                <w:sz w:val="24"/>
                <w:highlight w:val="none"/>
                <w14:textFill>
                  <w14:solidFill>
                    <w14:schemeClr w14:val="tx1"/>
                  </w14:solidFill>
                </w14:textFill>
              </w:rPr>
              <w:t>环保投资</w:t>
            </w:r>
          </w:p>
        </w:tc>
        <w:tc>
          <w:tcPr>
            <w:tcW w:w="8457" w:type="dxa"/>
          </w:tcPr>
          <w:p w14:paraId="6518EEB2">
            <w:pPr>
              <w:adjustRightInd w:val="0"/>
              <w:snapToGrid w:val="0"/>
              <w:spacing w:before="120" w:beforeLines="50"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环保投资包括环保设施、设备以及水土保持等费用。根据本项目的环境特点以及本报告表中提出的设计、施工和运营三个时段应采取的环保措施及建议，环保措施直接投资见表5-</w:t>
            </w:r>
            <w:r>
              <w:rPr>
                <w:rFonts w:hint="eastAsia"/>
                <w:bCs/>
                <w:color w:val="000000" w:themeColor="text1"/>
                <w:sz w:val="24"/>
                <w:highlight w:val="none"/>
                <w:lang w:val="en-US" w:eastAsia="zh-CN"/>
                <w14:textFill>
                  <w14:solidFill>
                    <w14:schemeClr w14:val="tx1"/>
                  </w14:solidFill>
                </w14:textFill>
              </w:rPr>
              <w:t>2</w:t>
            </w:r>
            <w:r>
              <w:rPr>
                <w:bCs/>
                <w:color w:val="000000" w:themeColor="text1"/>
                <w:sz w:val="24"/>
                <w:highlight w:val="none"/>
                <w14:textFill>
                  <w14:solidFill>
                    <w14:schemeClr w14:val="tx1"/>
                  </w14:solidFill>
                </w14:textFill>
              </w:rPr>
              <w:t>。本项目总投资</w:t>
            </w:r>
            <w:r>
              <w:rPr>
                <w:rFonts w:hint="eastAsia"/>
                <w:color w:val="000000" w:themeColor="text1"/>
                <w:sz w:val="24"/>
                <w:highlight w:val="none"/>
                <w:lang w:val="en-US" w:eastAsia="zh-CN"/>
                <w14:textFill>
                  <w14:solidFill>
                    <w14:schemeClr w14:val="tx1"/>
                  </w14:solidFill>
                </w14:textFill>
              </w:rPr>
              <w:t>25359.87万</w:t>
            </w:r>
            <w:r>
              <w:rPr>
                <w:bCs/>
                <w:color w:val="000000" w:themeColor="text1"/>
                <w:sz w:val="24"/>
                <w:highlight w:val="none"/>
                <w14:textFill>
                  <w14:solidFill>
                    <w14:schemeClr w14:val="tx1"/>
                  </w14:solidFill>
                </w14:textFill>
              </w:rPr>
              <w:t>元，其中环保投资为</w:t>
            </w:r>
            <w:r>
              <w:rPr>
                <w:rFonts w:hint="eastAsia"/>
                <w:color w:val="000000" w:themeColor="text1"/>
                <w:sz w:val="24"/>
                <w:highlight w:val="none"/>
                <w:lang w:val="en-US" w:eastAsia="zh-CN"/>
                <w14:textFill>
                  <w14:solidFill>
                    <w14:schemeClr w14:val="tx1"/>
                  </w14:solidFill>
                </w14:textFill>
              </w:rPr>
              <w:t>141.5</w:t>
            </w:r>
            <w:r>
              <w:rPr>
                <w:bCs/>
                <w:color w:val="000000" w:themeColor="text1"/>
                <w:sz w:val="24"/>
                <w:highlight w:val="none"/>
                <w14:textFill>
                  <w14:solidFill>
                    <w14:schemeClr w14:val="tx1"/>
                  </w14:solidFill>
                </w14:textFill>
              </w:rPr>
              <w:t>万元，占总投资的</w:t>
            </w:r>
            <w:r>
              <w:rPr>
                <w:rFonts w:hint="eastAsia"/>
                <w:bCs/>
                <w:color w:val="000000" w:themeColor="text1"/>
                <w:sz w:val="24"/>
                <w:highlight w:val="none"/>
                <w:lang w:val="en-US" w:eastAsia="zh-CN"/>
                <w14:textFill>
                  <w14:solidFill>
                    <w14:schemeClr w14:val="tx1"/>
                  </w14:solidFill>
                </w14:textFill>
              </w:rPr>
              <w:t>0.56</w:t>
            </w:r>
            <w:r>
              <w:rPr>
                <w:bCs/>
                <w:color w:val="000000" w:themeColor="text1"/>
                <w:sz w:val="24"/>
                <w:highlight w:val="none"/>
                <w14:textFill>
                  <w14:solidFill>
                    <w14:schemeClr w14:val="tx1"/>
                  </w14:solidFill>
                </w14:textFill>
              </w:rPr>
              <w:t>%。</w:t>
            </w:r>
          </w:p>
          <w:p w14:paraId="2740C294">
            <w:pPr>
              <w:pStyle w:val="10"/>
              <w:spacing w:before="0"/>
              <w:jc w:val="center"/>
              <w:rPr>
                <w:rFonts w:ascii="Times New Roman" w:hAnsi="Times New Roman" w:cs="Times New Roman"/>
                <w:b/>
                <w:color w:val="000000" w:themeColor="text1"/>
                <w:sz w:val="21"/>
                <w:szCs w:val="21"/>
                <w:highlight w:val="none"/>
                <w14:textFill>
                  <w14:solidFill>
                    <w14:schemeClr w14:val="tx1"/>
                  </w14:solidFill>
                </w14:textFill>
              </w:rPr>
            </w:pPr>
            <w:r>
              <w:rPr>
                <w:rFonts w:ascii="Times New Roman" w:hAnsi="Times New Roman" w:cs="Times New Roman"/>
                <w:b/>
                <w:color w:val="000000" w:themeColor="text1"/>
                <w:sz w:val="21"/>
                <w:szCs w:val="21"/>
                <w:highlight w:val="none"/>
                <w14:textFill>
                  <w14:solidFill>
                    <w14:schemeClr w14:val="tx1"/>
                  </w14:solidFill>
                </w14:textFill>
              </w:rPr>
              <w:t>表5-</w:t>
            </w: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 xml:space="preserve">2   </w:t>
            </w:r>
            <w:r>
              <w:rPr>
                <w:rFonts w:ascii="Times New Roman" w:hAnsi="Times New Roman" w:cs="Times New Roman"/>
                <w:b/>
                <w:color w:val="000000" w:themeColor="text1"/>
                <w:sz w:val="21"/>
                <w:szCs w:val="21"/>
                <w:highlight w:val="none"/>
                <w14:textFill>
                  <w14:solidFill>
                    <w14:schemeClr w14:val="tx1"/>
                  </w14:solidFill>
                </w14:textFill>
              </w:rPr>
              <w:t>环境保护投资估算表</w:t>
            </w:r>
            <w:r>
              <w:rPr>
                <w:rFonts w:hint="eastAsia" w:ascii="Times New Roman" w:hAnsi="Times New Roman" w:cs="Times New Roman"/>
                <w:b/>
                <w:color w:val="000000" w:themeColor="text1"/>
                <w:sz w:val="21"/>
                <w:szCs w:val="21"/>
                <w:highlight w:val="none"/>
                <w14:textFill>
                  <w14:solidFill>
                    <w14:schemeClr w14:val="tx1"/>
                  </w14:solidFill>
                </w14:textFill>
              </w:rPr>
              <w:t>（单位：万元）</w:t>
            </w:r>
          </w:p>
          <w:tbl>
            <w:tblPr>
              <w:tblStyle w:val="37"/>
              <w:tblW w:w="8241"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741"/>
              <w:gridCol w:w="795"/>
              <w:gridCol w:w="6014"/>
              <w:gridCol w:w="691"/>
            </w:tblGrid>
            <w:tr w14:paraId="7C3C93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tcBorders>
                    <w:tl2br w:val="nil"/>
                    <w:tr2bl w:val="nil"/>
                  </w:tcBorders>
                  <w:vAlign w:val="center"/>
                </w:tcPr>
                <w:p w14:paraId="4F0A53DE">
                  <w:pPr>
                    <w:adjustRightInd w:val="0"/>
                    <w:snapToGrid w:val="0"/>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项目</w:t>
                  </w:r>
                </w:p>
              </w:tc>
              <w:tc>
                <w:tcPr>
                  <w:tcW w:w="6809" w:type="dxa"/>
                  <w:gridSpan w:val="2"/>
                  <w:tcBorders>
                    <w:tl2br w:val="nil"/>
                    <w:tr2bl w:val="nil"/>
                  </w:tcBorders>
                  <w:vAlign w:val="center"/>
                </w:tcPr>
                <w:p w14:paraId="4EE07091">
                  <w:pPr>
                    <w:adjustRightInd w:val="0"/>
                    <w:snapToGrid w:val="0"/>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措施内容</w:t>
                  </w:r>
                </w:p>
              </w:tc>
              <w:tc>
                <w:tcPr>
                  <w:tcW w:w="691" w:type="dxa"/>
                  <w:tcBorders>
                    <w:tl2br w:val="nil"/>
                    <w:tr2bl w:val="nil"/>
                  </w:tcBorders>
                  <w:vAlign w:val="center"/>
                </w:tcPr>
                <w:p w14:paraId="3309EC8B">
                  <w:pPr>
                    <w:adjustRightInd w:val="0"/>
                    <w:snapToGrid w:val="0"/>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金额</w:t>
                  </w:r>
                </w:p>
              </w:tc>
            </w:tr>
            <w:tr w14:paraId="411311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restart"/>
                  <w:tcBorders>
                    <w:tl2br w:val="nil"/>
                    <w:tr2bl w:val="nil"/>
                  </w:tcBorders>
                  <w:vAlign w:val="center"/>
                </w:tcPr>
                <w:p w14:paraId="2A5FDF4B">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生态环境保护及恢复</w:t>
                  </w:r>
                </w:p>
              </w:tc>
              <w:tc>
                <w:tcPr>
                  <w:tcW w:w="795" w:type="dxa"/>
                  <w:tcBorders>
                    <w:tl2br w:val="nil"/>
                    <w:tr2bl w:val="nil"/>
                  </w:tcBorders>
                  <w:vAlign w:val="center"/>
                </w:tcPr>
                <w:p w14:paraId="34AD201C">
                  <w:pPr>
                    <w:adjustRightInd w:val="0"/>
                    <w:snapToGrid w:val="0"/>
                    <w:jc w:val="center"/>
                    <w:rPr>
                      <w:b/>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施工期</w:t>
                  </w:r>
                </w:p>
              </w:tc>
              <w:tc>
                <w:tcPr>
                  <w:tcW w:w="6014" w:type="dxa"/>
                  <w:tcBorders>
                    <w:tl2br w:val="nil"/>
                    <w:tr2bl w:val="nil"/>
                  </w:tcBorders>
                  <w:vAlign w:val="center"/>
                </w:tcPr>
                <w:p w14:paraId="6E1F5B65">
                  <w:pPr>
                    <w:widowControl/>
                    <w:jc w:val="center"/>
                    <w:rPr>
                      <w:color w:val="000000" w:themeColor="text1"/>
                      <w:kern w:val="0"/>
                      <w:szCs w:val="21"/>
                      <w:highlight w:val="none"/>
                      <w:lang w:bidi="ar"/>
                      <w14:textFill>
                        <w14:solidFill>
                          <w14:schemeClr w14:val="tx1"/>
                        </w14:solidFill>
                      </w14:textFill>
                    </w:rPr>
                  </w:pPr>
                  <w:r>
                    <w:rPr>
                      <w:color w:val="000000" w:themeColor="text1"/>
                      <w:kern w:val="0"/>
                      <w:szCs w:val="21"/>
                      <w:highlight w:val="none"/>
                      <w:lang w:bidi="ar"/>
                      <w14:textFill>
                        <w14:solidFill>
                          <w14:schemeClr w14:val="tx1"/>
                        </w14:solidFill>
                      </w14:textFill>
                    </w:rPr>
                    <w:t>禁止捕杀野生动物、加强宣传管理、合理安排施工时间；表土剥离后集中堆放，压实加盖，用于覆土</w:t>
                  </w:r>
                  <w:r>
                    <w:rPr>
                      <w:rFonts w:hint="eastAsia"/>
                      <w:color w:val="000000" w:themeColor="text1"/>
                      <w:kern w:val="0"/>
                      <w:szCs w:val="21"/>
                      <w:highlight w:val="none"/>
                      <w:lang w:bidi="ar"/>
                      <w14:textFill>
                        <w14:solidFill>
                          <w14:schemeClr w14:val="tx1"/>
                        </w14:solidFill>
                      </w14:textFill>
                    </w:rPr>
                    <w:t>绿化</w:t>
                  </w:r>
                  <w:r>
                    <w:rPr>
                      <w:color w:val="000000" w:themeColor="text1"/>
                      <w:kern w:val="0"/>
                      <w:szCs w:val="21"/>
                      <w:highlight w:val="none"/>
                      <w:lang w:bidi="ar"/>
                      <w14:textFill>
                        <w14:solidFill>
                          <w14:schemeClr w14:val="tx1"/>
                        </w14:solidFill>
                      </w14:textFill>
                    </w:rPr>
                    <w:t>；</w:t>
                  </w:r>
                  <w:r>
                    <w:rPr>
                      <w:rFonts w:hint="eastAsia"/>
                      <w:color w:val="000000" w:themeColor="text1"/>
                      <w:kern w:val="0"/>
                      <w:szCs w:val="21"/>
                      <w:highlight w:val="none"/>
                      <w:lang w:bidi="ar"/>
                      <w14:textFill>
                        <w14:solidFill>
                          <w14:schemeClr w14:val="tx1"/>
                        </w14:solidFill>
                      </w14:textFill>
                    </w:rPr>
                    <w:t>施工场地设置截排水沟及围挡</w:t>
                  </w:r>
                </w:p>
              </w:tc>
              <w:tc>
                <w:tcPr>
                  <w:tcW w:w="691" w:type="dxa"/>
                  <w:tcBorders>
                    <w:tl2br w:val="nil"/>
                    <w:tr2bl w:val="nil"/>
                  </w:tcBorders>
                  <w:vAlign w:val="center"/>
                </w:tcPr>
                <w:p w14:paraId="7876325E">
                  <w:pPr>
                    <w:adjustRightInd w:val="0"/>
                    <w:snapToGrid w:val="0"/>
                    <w:jc w:val="center"/>
                    <w:rPr>
                      <w:rFonts w:hint="default"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55</w:t>
                  </w:r>
                </w:p>
              </w:tc>
            </w:tr>
            <w:tr w14:paraId="6972AF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8" w:hRule="atLeast"/>
              </w:trPr>
              <w:tc>
                <w:tcPr>
                  <w:tcW w:w="741" w:type="dxa"/>
                  <w:vMerge w:val="continue"/>
                  <w:tcBorders>
                    <w:tl2br w:val="nil"/>
                    <w:tr2bl w:val="nil"/>
                  </w:tcBorders>
                  <w:vAlign w:val="center"/>
                </w:tcPr>
                <w:p w14:paraId="5A8B61D0">
                  <w:pPr>
                    <w:widowControl/>
                    <w:jc w:val="center"/>
                    <w:rPr>
                      <w:color w:val="000000" w:themeColor="text1"/>
                      <w:highlight w:val="none"/>
                      <w14:textFill>
                        <w14:solidFill>
                          <w14:schemeClr w14:val="tx1"/>
                        </w14:solidFill>
                      </w14:textFill>
                    </w:rPr>
                  </w:pPr>
                </w:p>
              </w:tc>
              <w:tc>
                <w:tcPr>
                  <w:tcW w:w="795" w:type="dxa"/>
                  <w:tcBorders>
                    <w:tl2br w:val="nil"/>
                    <w:tr2bl w:val="nil"/>
                  </w:tcBorders>
                  <w:vAlign w:val="center"/>
                </w:tcPr>
                <w:p w14:paraId="50D43CD9">
                  <w:pPr>
                    <w:adjustRightInd w:val="0"/>
                    <w:snapToGrid w:val="0"/>
                    <w:jc w:val="center"/>
                    <w:rPr>
                      <w:color w:val="000000" w:themeColor="text1"/>
                      <w:highlight w:val="none"/>
                      <w14:textFill>
                        <w14:solidFill>
                          <w14:schemeClr w14:val="tx1"/>
                        </w14:solidFill>
                      </w14:textFill>
                    </w:rPr>
                  </w:pPr>
                  <w:r>
                    <w:rPr>
                      <w:bCs/>
                      <w:color w:val="000000" w:themeColor="text1"/>
                      <w:szCs w:val="21"/>
                      <w:highlight w:val="none"/>
                      <w14:textFill>
                        <w14:solidFill>
                          <w14:schemeClr w14:val="tx1"/>
                        </w14:solidFill>
                      </w14:textFill>
                    </w:rPr>
                    <w:t>运营期</w:t>
                  </w:r>
                </w:p>
              </w:tc>
              <w:tc>
                <w:tcPr>
                  <w:tcW w:w="6014" w:type="dxa"/>
                  <w:tcBorders>
                    <w:tl2br w:val="nil"/>
                    <w:tr2bl w:val="nil"/>
                  </w:tcBorders>
                  <w:vAlign w:val="center"/>
                </w:tcPr>
                <w:p w14:paraId="0A442532">
                  <w:pPr>
                    <w:widowControl/>
                    <w:jc w:val="center"/>
                    <w:rPr>
                      <w:color w:val="000000" w:themeColor="text1"/>
                      <w:kern w:val="0"/>
                      <w:szCs w:val="21"/>
                      <w:highlight w:val="none"/>
                      <w:lang w:bidi="ar"/>
                      <w14:textFill>
                        <w14:solidFill>
                          <w14:schemeClr w14:val="tx1"/>
                        </w14:solidFill>
                      </w14:textFill>
                    </w:rPr>
                  </w:pPr>
                  <w:r>
                    <w:rPr>
                      <w:rFonts w:hint="eastAsia"/>
                      <w:color w:val="000000" w:themeColor="text1"/>
                      <w:kern w:val="0"/>
                      <w:szCs w:val="21"/>
                      <w:highlight w:val="none"/>
                      <w:lang w:bidi="ar"/>
                      <w14:textFill>
                        <w14:solidFill>
                          <w14:schemeClr w14:val="tx1"/>
                        </w14:solidFill>
                      </w14:textFill>
                    </w:rPr>
                    <w:t>加强</w:t>
                  </w:r>
                  <w:r>
                    <w:rPr>
                      <w:color w:val="000000" w:themeColor="text1"/>
                      <w:kern w:val="0"/>
                      <w:szCs w:val="21"/>
                      <w:highlight w:val="none"/>
                      <w:lang w:bidi="ar"/>
                      <w14:textFill>
                        <w14:solidFill>
                          <w14:schemeClr w14:val="tx1"/>
                        </w14:solidFill>
                      </w14:textFill>
                    </w:rPr>
                    <w:t>管理</w:t>
                  </w:r>
                  <w:r>
                    <w:rPr>
                      <w:rFonts w:hint="eastAsia"/>
                      <w:color w:val="000000" w:themeColor="text1"/>
                      <w:kern w:val="0"/>
                      <w:szCs w:val="21"/>
                      <w:highlight w:val="none"/>
                      <w:lang w:bidi="ar"/>
                      <w14:textFill>
                        <w14:solidFill>
                          <w14:schemeClr w14:val="tx1"/>
                        </w14:solidFill>
                      </w14:textFill>
                    </w:rPr>
                    <w:t>、宣传</w:t>
                  </w:r>
                </w:p>
              </w:tc>
              <w:tc>
                <w:tcPr>
                  <w:tcW w:w="691" w:type="dxa"/>
                  <w:tcBorders>
                    <w:tl2br w:val="nil"/>
                    <w:tr2bl w:val="nil"/>
                  </w:tcBorders>
                  <w:vAlign w:val="center"/>
                </w:tcPr>
                <w:p w14:paraId="03D961B2">
                  <w:pPr>
                    <w:widowControl/>
                    <w:jc w:val="center"/>
                    <w:rPr>
                      <w:rFonts w:hint="eastAsia" w:eastAsia="宋体"/>
                      <w:color w:val="000000" w:themeColor="text1"/>
                      <w:kern w:val="0"/>
                      <w:szCs w:val="21"/>
                      <w:highlight w:val="none"/>
                      <w:lang w:val="en-US" w:eastAsia="zh-CN" w:bidi="ar"/>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1</w:t>
                  </w:r>
                </w:p>
              </w:tc>
            </w:tr>
            <w:tr w14:paraId="576328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restart"/>
                  <w:tcBorders>
                    <w:tl2br w:val="nil"/>
                    <w:tr2bl w:val="nil"/>
                  </w:tcBorders>
                  <w:vAlign w:val="center"/>
                </w:tcPr>
                <w:p w14:paraId="0A791A80">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噪声防治</w:t>
                  </w:r>
                </w:p>
              </w:tc>
              <w:tc>
                <w:tcPr>
                  <w:tcW w:w="795" w:type="dxa"/>
                  <w:tcBorders>
                    <w:tl2br w:val="nil"/>
                    <w:tr2bl w:val="nil"/>
                  </w:tcBorders>
                  <w:vAlign w:val="center"/>
                </w:tcPr>
                <w:p w14:paraId="537735BC">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施工期</w:t>
                  </w:r>
                </w:p>
              </w:tc>
              <w:tc>
                <w:tcPr>
                  <w:tcW w:w="6014" w:type="dxa"/>
                  <w:tcBorders>
                    <w:tl2br w:val="nil"/>
                    <w:tr2bl w:val="nil"/>
                  </w:tcBorders>
                  <w:vAlign w:val="center"/>
                </w:tcPr>
                <w:p w14:paraId="6BFEA67D">
                  <w:pPr>
                    <w:widowControl/>
                    <w:jc w:val="left"/>
                    <w:rPr>
                      <w:bCs/>
                      <w:color w:val="000000" w:themeColor="text1"/>
                      <w:szCs w:val="21"/>
                      <w:highlight w:val="none"/>
                      <w14:textFill>
                        <w14:solidFill>
                          <w14:schemeClr w14:val="tx1"/>
                        </w14:solidFill>
                      </w14:textFill>
                    </w:rPr>
                  </w:pPr>
                  <w:r>
                    <w:rPr>
                      <w:color w:val="000000" w:themeColor="text1"/>
                      <w:kern w:val="0"/>
                      <w:szCs w:val="21"/>
                      <w:highlight w:val="none"/>
                      <w:lang w:bidi="ar"/>
                      <w14:textFill>
                        <w14:solidFill>
                          <w14:schemeClr w14:val="tx1"/>
                        </w14:solidFill>
                      </w14:textFill>
                    </w:rPr>
                    <w:t>优化施工布局，合理安排施工时段；加强施工管理，采用低</w:t>
                  </w:r>
                  <w:r>
                    <w:rPr>
                      <w:rFonts w:hint="eastAsia"/>
                      <w:color w:val="000000" w:themeColor="text1"/>
                      <w:kern w:val="0"/>
                      <w:szCs w:val="21"/>
                      <w:highlight w:val="none"/>
                      <w:lang w:eastAsia="zh-CN" w:bidi="ar"/>
                      <w14:textFill>
                        <w14:solidFill>
                          <w14:schemeClr w14:val="tx1"/>
                        </w14:solidFill>
                      </w14:textFill>
                    </w:rPr>
                    <w:t>噪声</w:t>
                  </w:r>
                  <w:r>
                    <w:rPr>
                      <w:color w:val="000000" w:themeColor="text1"/>
                      <w:kern w:val="0"/>
                      <w:szCs w:val="21"/>
                      <w:highlight w:val="none"/>
                      <w:lang w:bidi="ar"/>
                      <w14:textFill>
                        <w14:solidFill>
                          <w14:schemeClr w14:val="tx1"/>
                        </w14:solidFill>
                      </w14:textFill>
                    </w:rPr>
                    <w:t>施工机械设备等。</w:t>
                  </w:r>
                </w:p>
              </w:tc>
              <w:tc>
                <w:tcPr>
                  <w:tcW w:w="691" w:type="dxa"/>
                  <w:tcBorders>
                    <w:tl2br w:val="nil"/>
                    <w:tr2bl w:val="nil"/>
                  </w:tcBorders>
                  <w:vAlign w:val="center"/>
                </w:tcPr>
                <w:p w14:paraId="7ECCB290">
                  <w:pPr>
                    <w:adjustRightInd w:val="0"/>
                    <w:snapToGrid w:val="0"/>
                    <w:jc w:val="center"/>
                    <w:rPr>
                      <w:rFonts w:hint="eastAsia" w:eastAsia="宋体"/>
                      <w:bCs/>
                      <w:color w:val="000000" w:themeColor="text1"/>
                      <w:szCs w:val="21"/>
                      <w:highlight w:val="none"/>
                      <w:lang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3</w:t>
                  </w:r>
                </w:p>
              </w:tc>
            </w:tr>
            <w:tr w14:paraId="7E8BF6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741" w:type="dxa"/>
                  <w:vMerge w:val="continue"/>
                  <w:tcBorders>
                    <w:tl2br w:val="nil"/>
                    <w:tr2bl w:val="nil"/>
                  </w:tcBorders>
                  <w:vAlign w:val="center"/>
                </w:tcPr>
                <w:p w14:paraId="203B0E73">
                  <w:pPr>
                    <w:adjustRightInd w:val="0"/>
                    <w:snapToGrid w:val="0"/>
                    <w:jc w:val="center"/>
                    <w:rPr>
                      <w:bCs/>
                      <w:color w:val="000000" w:themeColor="text1"/>
                      <w:szCs w:val="21"/>
                      <w:highlight w:val="none"/>
                      <w14:textFill>
                        <w14:solidFill>
                          <w14:schemeClr w14:val="tx1"/>
                        </w14:solidFill>
                      </w14:textFill>
                    </w:rPr>
                  </w:pPr>
                </w:p>
              </w:tc>
              <w:tc>
                <w:tcPr>
                  <w:tcW w:w="795" w:type="dxa"/>
                  <w:tcBorders>
                    <w:tl2br w:val="nil"/>
                    <w:tr2bl w:val="nil"/>
                  </w:tcBorders>
                  <w:vAlign w:val="center"/>
                </w:tcPr>
                <w:p w14:paraId="2A7891C3">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运营期</w:t>
                  </w:r>
                </w:p>
              </w:tc>
              <w:tc>
                <w:tcPr>
                  <w:tcW w:w="6014" w:type="dxa"/>
                  <w:tcBorders>
                    <w:tl2br w:val="nil"/>
                    <w:tr2bl w:val="nil"/>
                  </w:tcBorders>
                  <w:vAlign w:val="center"/>
                </w:tcPr>
                <w:p w14:paraId="0A5B5201">
                  <w:pPr>
                    <w:widowControl/>
                    <w:jc w:val="left"/>
                    <w:rPr>
                      <w:color w:val="000000" w:themeColor="text1"/>
                      <w:kern w:val="0"/>
                      <w:szCs w:val="21"/>
                      <w:highlight w:val="none"/>
                      <w:lang w:bidi="ar"/>
                      <w14:textFill>
                        <w14:solidFill>
                          <w14:schemeClr w14:val="tx1"/>
                        </w14:solidFill>
                      </w14:textFill>
                    </w:rPr>
                  </w:pPr>
                  <w:r>
                    <w:rPr>
                      <w:color w:val="000000" w:themeColor="text1"/>
                      <w:kern w:val="0"/>
                      <w:szCs w:val="21"/>
                      <w:highlight w:val="none"/>
                      <w:lang w:bidi="ar"/>
                      <w14:textFill>
                        <w14:solidFill>
                          <w14:schemeClr w14:val="tx1"/>
                        </w14:solidFill>
                      </w14:textFill>
                    </w:rPr>
                    <w:t>加强管理，</w:t>
                  </w:r>
                  <w:r>
                    <w:rPr>
                      <w:rFonts w:hint="eastAsia"/>
                      <w:color w:val="000000" w:themeColor="text1"/>
                      <w:kern w:val="0"/>
                      <w:szCs w:val="21"/>
                      <w:highlight w:val="none"/>
                      <w:lang w:bidi="ar"/>
                      <w14:textFill>
                        <w14:solidFill>
                          <w14:schemeClr w14:val="tx1"/>
                        </w14:solidFill>
                      </w14:textFill>
                    </w:rPr>
                    <w:t>优化绿化</w:t>
                  </w:r>
                  <w:r>
                    <w:rPr>
                      <w:color w:val="000000" w:themeColor="text1"/>
                      <w:kern w:val="0"/>
                      <w:szCs w:val="21"/>
                      <w:highlight w:val="none"/>
                      <w:lang w:bidi="ar"/>
                      <w14:textFill>
                        <w14:solidFill>
                          <w14:schemeClr w14:val="tx1"/>
                        </w14:solidFill>
                      </w14:textFill>
                    </w:rPr>
                    <w:t>等。</w:t>
                  </w:r>
                </w:p>
              </w:tc>
              <w:tc>
                <w:tcPr>
                  <w:tcW w:w="691" w:type="dxa"/>
                  <w:tcBorders>
                    <w:tl2br w:val="nil"/>
                    <w:tr2bl w:val="nil"/>
                  </w:tcBorders>
                  <w:vAlign w:val="center"/>
                </w:tcPr>
                <w:p w14:paraId="1B8CE4CC">
                  <w:pPr>
                    <w:adjustRightInd w:val="0"/>
                    <w:snapToGrid w:val="0"/>
                    <w:jc w:val="center"/>
                    <w:rPr>
                      <w:rFonts w:hint="default"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0.5</w:t>
                  </w:r>
                </w:p>
              </w:tc>
            </w:tr>
            <w:tr w14:paraId="6F80C2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restart"/>
                  <w:tcBorders>
                    <w:tl2br w:val="nil"/>
                    <w:tr2bl w:val="nil"/>
                  </w:tcBorders>
                  <w:vAlign w:val="center"/>
                </w:tcPr>
                <w:p w14:paraId="6313E0C9">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水污染防治</w:t>
                  </w:r>
                </w:p>
              </w:tc>
              <w:tc>
                <w:tcPr>
                  <w:tcW w:w="795" w:type="dxa"/>
                  <w:tcBorders>
                    <w:tl2br w:val="nil"/>
                    <w:tr2bl w:val="nil"/>
                  </w:tcBorders>
                  <w:vAlign w:val="center"/>
                </w:tcPr>
                <w:p w14:paraId="14547C12">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施工期</w:t>
                  </w:r>
                </w:p>
              </w:tc>
              <w:tc>
                <w:tcPr>
                  <w:tcW w:w="6014" w:type="dxa"/>
                  <w:tcBorders>
                    <w:tl2br w:val="nil"/>
                    <w:tr2bl w:val="nil"/>
                  </w:tcBorders>
                  <w:vAlign w:val="center"/>
                </w:tcPr>
                <w:p w14:paraId="76283379">
                  <w:pPr>
                    <w:widowControl/>
                    <w:jc w:val="left"/>
                    <w:rPr>
                      <w:rFonts w:hint="default"/>
                      <w:bCs/>
                      <w:color w:val="000000" w:themeColor="text1"/>
                      <w:szCs w:val="21"/>
                      <w:highlight w:val="none"/>
                      <w:lang w:val="en-US"/>
                      <w14:textFill>
                        <w14:solidFill>
                          <w14:schemeClr w14:val="tx1"/>
                        </w14:solidFill>
                      </w14:textFill>
                    </w:rPr>
                  </w:pPr>
                  <w:r>
                    <w:rPr>
                      <w:color w:val="000000" w:themeColor="text1"/>
                      <w:szCs w:val="21"/>
                      <w:highlight w:val="none"/>
                      <w14:textFill>
                        <w14:solidFill>
                          <w14:schemeClr w14:val="tx1"/>
                        </w14:solidFill>
                      </w14:textFill>
                    </w:rPr>
                    <w:t>施工场地设置临时排水沟，施工废水收集后进入沉淀池处理</w:t>
                  </w:r>
                  <w:r>
                    <w:rPr>
                      <w:bCs/>
                      <w:color w:val="000000" w:themeColor="text1"/>
                      <w:szCs w:val="21"/>
                      <w:highlight w:val="none"/>
                      <w14:textFill>
                        <w14:solidFill>
                          <w14:schemeClr w14:val="tx1"/>
                        </w14:solidFill>
                      </w14:textFill>
                    </w:rPr>
                    <w:t>，最后作为生产用水进行循环使用</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利用民房现有预处理池处理施工生活污水，通过市政管网排入桥亭镇污水处理厂处理达标后排放。</w:t>
                  </w:r>
                </w:p>
              </w:tc>
              <w:tc>
                <w:tcPr>
                  <w:tcW w:w="691" w:type="dxa"/>
                  <w:tcBorders>
                    <w:tl2br w:val="nil"/>
                    <w:tr2bl w:val="nil"/>
                  </w:tcBorders>
                  <w:vAlign w:val="center"/>
                </w:tcPr>
                <w:p w14:paraId="2AFF54D8">
                  <w:pPr>
                    <w:adjustRightInd w:val="0"/>
                    <w:snapToGrid w:val="0"/>
                    <w:jc w:val="center"/>
                    <w:rPr>
                      <w:rFonts w:hint="default"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1</w:t>
                  </w:r>
                </w:p>
              </w:tc>
            </w:tr>
            <w:tr w14:paraId="79BA30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continue"/>
                  <w:tcBorders>
                    <w:tl2br w:val="nil"/>
                    <w:tr2bl w:val="nil"/>
                  </w:tcBorders>
                  <w:vAlign w:val="center"/>
                </w:tcPr>
                <w:p w14:paraId="0960F2FB">
                  <w:pPr>
                    <w:adjustRightInd w:val="0"/>
                    <w:snapToGrid w:val="0"/>
                    <w:jc w:val="center"/>
                    <w:rPr>
                      <w:bCs/>
                      <w:color w:val="000000" w:themeColor="text1"/>
                      <w:szCs w:val="21"/>
                      <w:highlight w:val="none"/>
                      <w14:textFill>
                        <w14:solidFill>
                          <w14:schemeClr w14:val="tx1"/>
                        </w14:solidFill>
                      </w14:textFill>
                    </w:rPr>
                  </w:pPr>
                </w:p>
              </w:tc>
              <w:tc>
                <w:tcPr>
                  <w:tcW w:w="795" w:type="dxa"/>
                  <w:tcBorders>
                    <w:tl2br w:val="nil"/>
                    <w:tr2bl w:val="nil"/>
                  </w:tcBorders>
                  <w:vAlign w:val="center"/>
                </w:tcPr>
                <w:p w14:paraId="7ADFB73A">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运营期</w:t>
                  </w:r>
                </w:p>
              </w:tc>
              <w:tc>
                <w:tcPr>
                  <w:tcW w:w="6014" w:type="dxa"/>
                  <w:tcBorders>
                    <w:tl2br w:val="nil"/>
                    <w:tr2bl w:val="nil"/>
                  </w:tcBorders>
                  <w:vAlign w:val="center"/>
                </w:tcPr>
                <w:p w14:paraId="28147578">
                  <w:pPr>
                    <w:widowControl/>
                    <w:jc w:val="left"/>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生活污水经</w:t>
                  </w:r>
                  <w:r>
                    <w:rPr>
                      <w:rFonts w:hint="eastAsia"/>
                      <w:bCs/>
                      <w:color w:val="000000" w:themeColor="text1"/>
                      <w:szCs w:val="21"/>
                      <w:highlight w:val="none"/>
                      <w:lang w:val="en-US" w:eastAsia="zh-CN"/>
                      <w14:textFill>
                        <w14:solidFill>
                          <w14:schemeClr w14:val="tx1"/>
                        </w14:solidFill>
                      </w14:textFill>
                    </w:rPr>
                    <w:t>厂区内污水管道收集后</w:t>
                  </w:r>
                  <w:r>
                    <w:rPr>
                      <w:rFonts w:hint="eastAsia"/>
                      <w:color w:val="000000" w:themeColor="text1"/>
                      <w:szCs w:val="21"/>
                      <w:highlight w:val="none"/>
                      <w14:textFill>
                        <w14:solidFill>
                          <w14:schemeClr w14:val="tx1"/>
                        </w14:solidFill>
                      </w14:textFill>
                    </w:rPr>
                    <w:t>通过市政污水管网排放至</w:t>
                  </w:r>
                  <w:r>
                    <w:rPr>
                      <w:rFonts w:hint="eastAsia"/>
                      <w:color w:val="000000" w:themeColor="text1"/>
                      <w:szCs w:val="21"/>
                      <w:highlight w:val="none"/>
                      <w:lang w:val="en-US" w:eastAsia="zh-CN"/>
                      <w14:textFill>
                        <w14:solidFill>
                          <w14:schemeClr w14:val="tx1"/>
                        </w14:solidFill>
                      </w14:textFill>
                    </w:rPr>
                    <w:t>桥亭镇</w:t>
                  </w:r>
                  <w:r>
                    <w:rPr>
                      <w:rFonts w:hint="eastAsia"/>
                      <w:color w:val="000000" w:themeColor="text1"/>
                      <w:szCs w:val="21"/>
                      <w:highlight w:val="none"/>
                      <w:lang w:eastAsia="zh-CN"/>
                      <w14:textFill>
                        <w14:solidFill>
                          <w14:schemeClr w14:val="tx1"/>
                        </w14:solidFill>
                      </w14:textFill>
                    </w:rPr>
                    <w:t>污水处理厂</w:t>
                  </w:r>
                  <w:r>
                    <w:rPr>
                      <w:rFonts w:hint="eastAsia"/>
                      <w:color w:val="000000" w:themeColor="text1"/>
                      <w:szCs w:val="21"/>
                      <w:highlight w:val="none"/>
                      <w:lang w:val="en-US" w:eastAsia="zh-CN"/>
                      <w14:textFill>
                        <w14:solidFill>
                          <w14:schemeClr w14:val="tx1"/>
                        </w14:solidFill>
                      </w14:textFill>
                    </w:rPr>
                    <w:t>处置后排放</w:t>
                  </w:r>
                  <w:r>
                    <w:rPr>
                      <w:bCs/>
                      <w:color w:val="000000" w:themeColor="text1"/>
                      <w:szCs w:val="21"/>
                      <w:highlight w:val="none"/>
                      <w14:textFill>
                        <w14:solidFill>
                          <w14:schemeClr w14:val="tx1"/>
                        </w14:solidFill>
                      </w14:textFill>
                    </w:rPr>
                    <w:t>。</w:t>
                  </w:r>
                </w:p>
              </w:tc>
              <w:tc>
                <w:tcPr>
                  <w:tcW w:w="691" w:type="dxa"/>
                  <w:tcBorders>
                    <w:tl2br w:val="nil"/>
                    <w:tr2bl w:val="nil"/>
                  </w:tcBorders>
                  <w:vAlign w:val="center"/>
                </w:tcPr>
                <w:p w14:paraId="190272A2">
                  <w:pPr>
                    <w:adjustRightInd w:val="0"/>
                    <w:snapToGrid w:val="0"/>
                    <w:jc w:val="center"/>
                    <w:rPr>
                      <w:rFonts w:hint="default"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2</w:t>
                  </w:r>
                </w:p>
              </w:tc>
            </w:tr>
            <w:tr w14:paraId="073357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restart"/>
                  <w:tcBorders>
                    <w:tl2br w:val="nil"/>
                    <w:tr2bl w:val="nil"/>
                  </w:tcBorders>
                  <w:vAlign w:val="center"/>
                </w:tcPr>
                <w:p w14:paraId="5BB4F505">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大气污染防治</w:t>
                  </w:r>
                </w:p>
              </w:tc>
              <w:tc>
                <w:tcPr>
                  <w:tcW w:w="795" w:type="dxa"/>
                  <w:tcBorders>
                    <w:tl2br w:val="nil"/>
                    <w:tr2bl w:val="nil"/>
                  </w:tcBorders>
                  <w:vAlign w:val="center"/>
                </w:tcPr>
                <w:p w14:paraId="04C30A48">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施工期</w:t>
                  </w:r>
                </w:p>
              </w:tc>
              <w:tc>
                <w:tcPr>
                  <w:tcW w:w="6014" w:type="dxa"/>
                  <w:tcBorders>
                    <w:tl2br w:val="nil"/>
                    <w:tr2bl w:val="nil"/>
                  </w:tcBorders>
                  <w:vAlign w:val="center"/>
                </w:tcPr>
                <w:p w14:paraId="4E2D52DE">
                  <w:pPr>
                    <w:widowControl/>
                    <w:jc w:val="left"/>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施工场地设置硬质密闭围挡，洒水抑尘；表土及裸露地表采用</w:t>
                  </w:r>
                  <w:r>
                    <w:rPr>
                      <w:rFonts w:hint="eastAsia"/>
                      <w:bCs/>
                      <w:color w:val="000000" w:themeColor="text1"/>
                      <w:szCs w:val="21"/>
                      <w:highlight w:val="none"/>
                      <w:lang w:val="en-US" w:eastAsia="zh-CN"/>
                      <w14:textFill>
                        <w14:solidFill>
                          <w14:schemeClr w14:val="tx1"/>
                        </w14:solidFill>
                      </w14:textFill>
                    </w:rPr>
                    <w:t>防雨布</w:t>
                  </w:r>
                  <w:r>
                    <w:rPr>
                      <w:bCs/>
                      <w:color w:val="000000" w:themeColor="text1"/>
                      <w:szCs w:val="21"/>
                      <w:highlight w:val="none"/>
                      <w14:textFill>
                        <w14:solidFill>
                          <w14:schemeClr w14:val="tx1"/>
                        </w14:solidFill>
                      </w14:textFill>
                    </w:rPr>
                    <w:t>遮盖等</w:t>
                  </w:r>
                </w:p>
              </w:tc>
              <w:tc>
                <w:tcPr>
                  <w:tcW w:w="691" w:type="dxa"/>
                  <w:tcBorders>
                    <w:tl2br w:val="nil"/>
                    <w:tr2bl w:val="nil"/>
                  </w:tcBorders>
                  <w:vAlign w:val="center"/>
                </w:tcPr>
                <w:p w14:paraId="159D5512">
                  <w:pPr>
                    <w:adjustRightInd w:val="0"/>
                    <w:snapToGrid w:val="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5</w:t>
                  </w:r>
                </w:p>
              </w:tc>
            </w:tr>
            <w:tr w14:paraId="3FCD0F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99" w:hRule="atLeast"/>
              </w:trPr>
              <w:tc>
                <w:tcPr>
                  <w:tcW w:w="741" w:type="dxa"/>
                  <w:vMerge w:val="continue"/>
                  <w:tcBorders>
                    <w:tl2br w:val="nil"/>
                    <w:tr2bl w:val="nil"/>
                  </w:tcBorders>
                  <w:vAlign w:val="center"/>
                </w:tcPr>
                <w:p w14:paraId="4625210D">
                  <w:pPr>
                    <w:adjustRightInd w:val="0"/>
                    <w:snapToGrid w:val="0"/>
                    <w:jc w:val="center"/>
                    <w:rPr>
                      <w:bCs/>
                      <w:color w:val="000000" w:themeColor="text1"/>
                      <w:szCs w:val="21"/>
                      <w:highlight w:val="none"/>
                      <w14:textFill>
                        <w14:solidFill>
                          <w14:schemeClr w14:val="tx1"/>
                        </w14:solidFill>
                      </w14:textFill>
                    </w:rPr>
                  </w:pPr>
                </w:p>
              </w:tc>
              <w:tc>
                <w:tcPr>
                  <w:tcW w:w="795" w:type="dxa"/>
                  <w:tcBorders>
                    <w:tl2br w:val="nil"/>
                    <w:tr2bl w:val="nil"/>
                  </w:tcBorders>
                  <w:vAlign w:val="center"/>
                </w:tcPr>
                <w:p w14:paraId="5AA6746F">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营运期</w:t>
                  </w:r>
                </w:p>
              </w:tc>
              <w:tc>
                <w:tcPr>
                  <w:tcW w:w="6014" w:type="dxa"/>
                  <w:tcBorders>
                    <w:tl2br w:val="nil"/>
                    <w:tr2bl w:val="nil"/>
                  </w:tcBorders>
                  <w:vAlign w:val="center"/>
                </w:tcPr>
                <w:p w14:paraId="1CDDF08F">
                  <w:pPr>
                    <w:widowControl/>
                    <w:jc w:val="left"/>
                    <w:rPr>
                      <w:rFonts w:hint="default"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无废气产生</w:t>
                  </w:r>
                </w:p>
              </w:tc>
              <w:tc>
                <w:tcPr>
                  <w:tcW w:w="691" w:type="dxa"/>
                  <w:tcBorders>
                    <w:tl2br w:val="nil"/>
                    <w:tr2bl w:val="nil"/>
                  </w:tcBorders>
                  <w:vAlign w:val="center"/>
                </w:tcPr>
                <w:p w14:paraId="31BC5A16">
                  <w:pPr>
                    <w:adjustRightInd w:val="0"/>
                    <w:snapToGrid w:val="0"/>
                    <w:jc w:val="center"/>
                    <w:rPr>
                      <w:rFonts w:hint="default"/>
                      <w:bCs/>
                      <w:color w:val="000000" w:themeColor="text1"/>
                      <w:szCs w:val="21"/>
                      <w:highlight w:val="none"/>
                      <w:lang w:val="en-US"/>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w:t>
                  </w:r>
                </w:p>
              </w:tc>
            </w:tr>
            <w:tr w14:paraId="00845E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restart"/>
                  <w:tcBorders>
                    <w:tl2br w:val="nil"/>
                    <w:tr2bl w:val="nil"/>
                  </w:tcBorders>
                  <w:vAlign w:val="center"/>
                </w:tcPr>
                <w:p w14:paraId="4F223D52">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固体废物</w:t>
                  </w:r>
                </w:p>
              </w:tc>
              <w:tc>
                <w:tcPr>
                  <w:tcW w:w="795" w:type="dxa"/>
                  <w:tcBorders>
                    <w:tl2br w:val="nil"/>
                    <w:tr2bl w:val="nil"/>
                  </w:tcBorders>
                  <w:vAlign w:val="center"/>
                </w:tcPr>
                <w:p w14:paraId="3DBD48DE">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施工期</w:t>
                  </w:r>
                </w:p>
              </w:tc>
              <w:tc>
                <w:tcPr>
                  <w:tcW w:w="6014" w:type="dxa"/>
                  <w:tcBorders>
                    <w:tl2br w:val="nil"/>
                    <w:tr2bl w:val="nil"/>
                  </w:tcBorders>
                  <w:vAlign w:val="center"/>
                </w:tcPr>
                <w:p w14:paraId="0B7E79F8">
                  <w:pPr>
                    <w:widowControl/>
                    <w:jc w:val="left"/>
                    <w:rPr>
                      <w:rFonts w:hint="default" w:eastAsia="宋体"/>
                      <w:bCs/>
                      <w:color w:val="000000" w:themeColor="text1"/>
                      <w:szCs w:val="21"/>
                      <w:highlight w:val="none"/>
                      <w:lang w:val="en-US" w:eastAsia="zh-CN"/>
                      <w14:textFill>
                        <w14:solidFill>
                          <w14:schemeClr w14:val="tx1"/>
                        </w14:solidFill>
                      </w14:textFill>
                    </w:rPr>
                  </w:pPr>
                  <w:r>
                    <w:rPr>
                      <w:bCs/>
                      <w:color w:val="000000" w:themeColor="text1"/>
                      <w:szCs w:val="21"/>
                      <w:highlight w:val="none"/>
                      <w14:textFill>
                        <w14:solidFill>
                          <w14:schemeClr w14:val="tx1"/>
                        </w14:solidFill>
                      </w14:textFill>
                    </w:rPr>
                    <w:t>委托专业渣土清运公司进行建渣的清运；</w:t>
                  </w:r>
                  <w:r>
                    <w:rPr>
                      <w:color w:val="000000" w:themeColor="text1"/>
                      <w:szCs w:val="21"/>
                      <w:highlight w:val="none"/>
                      <w14:textFill>
                        <w14:solidFill>
                          <w14:schemeClr w14:val="tx1"/>
                        </w14:solidFill>
                      </w14:textFill>
                    </w:rPr>
                    <w:t>生活垃圾日产日清，由环卫部门统一清运处理等</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隔油池废油交由资质单位处置。</w:t>
                  </w:r>
                </w:p>
              </w:tc>
              <w:tc>
                <w:tcPr>
                  <w:tcW w:w="691" w:type="dxa"/>
                  <w:tcBorders>
                    <w:tl2br w:val="nil"/>
                    <w:tr2bl w:val="nil"/>
                  </w:tcBorders>
                  <w:vAlign w:val="center"/>
                </w:tcPr>
                <w:p w14:paraId="2A16F5A3">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20</w:t>
                  </w:r>
                </w:p>
              </w:tc>
            </w:tr>
            <w:tr w14:paraId="716C93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9" w:hRule="atLeast"/>
              </w:trPr>
              <w:tc>
                <w:tcPr>
                  <w:tcW w:w="741" w:type="dxa"/>
                  <w:vMerge w:val="continue"/>
                  <w:tcBorders>
                    <w:tl2br w:val="nil"/>
                    <w:tr2bl w:val="nil"/>
                  </w:tcBorders>
                  <w:vAlign w:val="center"/>
                </w:tcPr>
                <w:p w14:paraId="05F2C941">
                  <w:pPr>
                    <w:adjustRightInd w:val="0"/>
                    <w:snapToGrid w:val="0"/>
                    <w:jc w:val="center"/>
                    <w:rPr>
                      <w:bCs/>
                      <w:color w:val="000000" w:themeColor="text1"/>
                      <w:szCs w:val="21"/>
                      <w:highlight w:val="none"/>
                      <w14:textFill>
                        <w14:solidFill>
                          <w14:schemeClr w14:val="tx1"/>
                        </w14:solidFill>
                      </w14:textFill>
                    </w:rPr>
                  </w:pPr>
                </w:p>
              </w:tc>
              <w:tc>
                <w:tcPr>
                  <w:tcW w:w="795" w:type="dxa"/>
                  <w:tcBorders>
                    <w:tl2br w:val="nil"/>
                    <w:tr2bl w:val="nil"/>
                  </w:tcBorders>
                  <w:vAlign w:val="center"/>
                </w:tcPr>
                <w:p w14:paraId="25B20C27">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运营期</w:t>
                  </w:r>
                </w:p>
              </w:tc>
              <w:tc>
                <w:tcPr>
                  <w:tcW w:w="6014" w:type="dxa"/>
                  <w:tcBorders>
                    <w:tl2br w:val="nil"/>
                    <w:tr2bl w:val="nil"/>
                  </w:tcBorders>
                  <w:vAlign w:val="center"/>
                </w:tcPr>
                <w:p w14:paraId="03D5A84B">
                  <w:pPr>
                    <w:widowControl/>
                    <w:jc w:val="left"/>
                    <w:rPr>
                      <w:bCs/>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设置垃圾桶，生活垃圾由环卫部门统一清运处理</w:t>
                  </w:r>
                  <w:r>
                    <w:rPr>
                      <w:rFonts w:hint="eastAsia"/>
                      <w:color w:val="000000" w:themeColor="text1"/>
                      <w:szCs w:val="21"/>
                      <w:highlight w:val="none"/>
                      <w14:textFill>
                        <w14:solidFill>
                          <w14:schemeClr w14:val="tx1"/>
                        </w14:solidFill>
                      </w14:textFill>
                    </w:rPr>
                    <w:t>。</w:t>
                  </w:r>
                </w:p>
              </w:tc>
              <w:tc>
                <w:tcPr>
                  <w:tcW w:w="691" w:type="dxa"/>
                  <w:tcBorders>
                    <w:tl2br w:val="nil"/>
                    <w:tr2bl w:val="nil"/>
                  </w:tcBorders>
                  <w:vAlign w:val="center"/>
                </w:tcPr>
                <w:p w14:paraId="55BE78FE">
                  <w:pPr>
                    <w:adjustRightInd w:val="0"/>
                    <w:snapToGrid w:val="0"/>
                    <w:jc w:val="center"/>
                    <w:rPr>
                      <w:rFonts w:hint="eastAsia" w:eastAsia="宋体"/>
                      <w:bCs/>
                      <w:color w:val="000000" w:themeColor="text1"/>
                      <w:szCs w:val="21"/>
                      <w:highlight w:val="none"/>
                      <w:lang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1</w:t>
                  </w:r>
                </w:p>
              </w:tc>
            </w:tr>
            <w:tr w14:paraId="60D58C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restart"/>
                  <w:tcBorders>
                    <w:tl2br w:val="nil"/>
                    <w:tr2bl w:val="nil"/>
                  </w:tcBorders>
                  <w:vAlign w:val="center"/>
                </w:tcPr>
                <w:p w14:paraId="66420612">
                  <w:pPr>
                    <w:adjustRightInd w:val="0"/>
                    <w:snapToGrid w:val="0"/>
                    <w:jc w:val="center"/>
                    <w:rPr>
                      <w:rFonts w:hint="default"/>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地下水</w:t>
                  </w:r>
                </w:p>
              </w:tc>
              <w:tc>
                <w:tcPr>
                  <w:tcW w:w="795" w:type="dxa"/>
                  <w:tcBorders>
                    <w:tl2br w:val="nil"/>
                    <w:tr2bl w:val="nil"/>
                  </w:tcBorders>
                  <w:vAlign w:val="center"/>
                </w:tcPr>
                <w:p w14:paraId="531C61F0">
                  <w:pPr>
                    <w:adjustRightInd w:val="0"/>
                    <w:snapToGrid w:val="0"/>
                    <w:jc w:val="center"/>
                    <w:rPr>
                      <w:rFonts w:hint="eastAsia"/>
                      <w:bCs/>
                      <w:color w:val="000000" w:themeColor="text1"/>
                      <w:szCs w:val="21"/>
                      <w:highlight w:val="none"/>
                      <w:lang w:val="en-US" w:eastAsia="zh-CN"/>
                      <w14:textFill>
                        <w14:solidFill>
                          <w14:schemeClr w14:val="tx1"/>
                        </w14:solidFill>
                      </w14:textFill>
                    </w:rPr>
                  </w:pPr>
                  <w:r>
                    <w:rPr>
                      <w:bCs/>
                      <w:color w:val="000000" w:themeColor="text1"/>
                      <w:szCs w:val="21"/>
                      <w:highlight w:val="none"/>
                      <w14:textFill>
                        <w14:solidFill>
                          <w14:schemeClr w14:val="tx1"/>
                        </w14:solidFill>
                      </w14:textFill>
                    </w:rPr>
                    <w:t>施工期</w:t>
                  </w:r>
                </w:p>
              </w:tc>
              <w:tc>
                <w:tcPr>
                  <w:tcW w:w="6014" w:type="dxa"/>
                  <w:tcBorders>
                    <w:tl2br w:val="nil"/>
                    <w:tr2bl w:val="nil"/>
                  </w:tcBorders>
                  <w:vAlign w:val="center"/>
                </w:tcPr>
                <w:p w14:paraId="2A5AD260">
                  <w:pPr>
                    <w:widowControl/>
                    <w:jc w:val="left"/>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隔油沉淀池、危废柜放置区进行重点防渗处理，截排水沟进行一般防渗处理</w:t>
                  </w:r>
                </w:p>
              </w:tc>
              <w:tc>
                <w:tcPr>
                  <w:tcW w:w="691" w:type="dxa"/>
                  <w:tcBorders>
                    <w:tl2br w:val="nil"/>
                    <w:tr2bl w:val="nil"/>
                  </w:tcBorders>
                  <w:vAlign w:val="center"/>
                </w:tcPr>
                <w:p w14:paraId="25261AE5">
                  <w:pPr>
                    <w:adjustRightInd w:val="0"/>
                    <w:snapToGrid w:val="0"/>
                    <w:jc w:val="center"/>
                    <w:rPr>
                      <w:rFonts w:hint="default"/>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5</w:t>
                  </w:r>
                </w:p>
              </w:tc>
            </w:tr>
            <w:tr w14:paraId="4AE6E8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64" w:hRule="atLeast"/>
              </w:trPr>
              <w:tc>
                <w:tcPr>
                  <w:tcW w:w="741" w:type="dxa"/>
                  <w:vMerge w:val="continue"/>
                  <w:tcBorders>
                    <w:tl2br w:val="nil"/>
                    <w:tr2bl w:val="nil"/>
                  </w:tcBorders>
                  <w:vAlign w:val="center"/>
                </w:tcPr>
                <w:p w14:paraId="33C7E383">
                  <w:pPr>
                    <w:adjustRightInd w:val="0"/>
                    <w:snapToGrid w:val="0"/>
                    <w:jc w:val="center"/>
                    <w:rPr>
                      <w:rFonts w:hint="eastAsia"/>
                      <w:bCs/>
                      <w:color w:val="000000" w:themeColor="text1"/>
                      <w:szCs w:val="21"/>
                      <w:highlight w:val="none"/>
                      <w:lang w:val="en-US" w:eastAsia="zh-CN"/>
                      <w14:textFill>
                        <w14:solidFill>
                          <w14:schemeClr w14:val="tx1"/>
                        </w14:solidFill>
                      </w14:textFill>
                    </w:rPr>
                  </w:pPr>
                </w:p>
              </w:tc>
              <w:tc>
                <w:tcPr>
                  <w:tcW w:w="795" w:type="dxa"/>
                  <w:tcBorders>
                    <w:tl2br w:val="nil"/>
                    <w:tr2bl w:val="nil"/>
                  </w:tcBorders>
                  <w:vAlign w:val="center"/>
                </w:tcPr>
                <w:p w14:paraId="4864CD91">
                  <w:pPr>
                    <w:adjustRightInd w:val="0"/>
                    <w:snapToGrid w:val="0"/>
                    <w:jc w:val="center"/>
                    <w:rPr>
                      <w:rFonts w:hint="eastAsia"/>
                      <w:bCs/>
                      <w:color w:val="000000" w:themeColor="text1"/>
                      <w:szCs w:val="21"/>
                      <w:highlight w:val="none"/>
                      <w:lang w:val="en-US" w:eastAsia="zh-CN"/>
                      <w14:textFill>
                        <w14:solidFill>
                          <w14:schemeClr w14:val="tx1"/>
                        </w14:solidFill>
                      </w14:textFill>
                    </w:rPr>
                  </w:pPr>
                  <w:r>
                    <w:rPr>
                      <w:bCs/>
                      <w:color w:val="000000" w:themeColor="text1"/>
                      <w:szCs w:val="21"/>
                      <w:highlight w:val="none"/>
                      <w14:textFill>
                        <w14:solidFill>
                          <w14:schemeClr w14:val="tx1"/>
                        </w14:solidFill>
                      </w14:textFill>
                    </w:rPr>
                    <w:t>运营期</w:t>
                  </w:r>
                </w:p>
              </w:tc>
              <w:tc>
                <w:tcPr>
                  <w:tcW w:w="6014" w:type="dxa"/>
                  <w:tcBorders>
                    <w:tl2br w:val="nil"/>
                    <w:tr2bl w:val="nil"/>
                  </w:tcBorders>
                  <w:vAlign w:val="center"/>
                </w:tcPr>
                <w:p w14:paraId="4389F4DA">
                  <w:pPr>
                    <w:widowControl/>
                    <w:jc w:val="left"/>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691" w:type="dxa"/>
                  <w:tcBorders>
                    <w:tl2br w:val="nil"/>
                    <w:tr2bl w:val="nil"/>
                  </w:tcBorders>
                  <w:vAlign w:val="center"/>
                </w:tcPr>
                <w:p w14:paraId="211CF9C4">
                  <w:pPr>
                    <w:adjustRightInd w:val="0"/>
                    <w:snapToGrid w:val="0"/>
                    <w:jc w:val="center"/>
                    <w:rPr>
                      <w:rFonts w:hint="eastAsia"/>
                      <w:bCs/>
                      <w:color w:val="000000" w:themeColor="text1"/>
                      <w:szCs w:val="21"/>
                      <w:highlight w:val="none"/>
                      <w:lang w:val="en-US" w:eastAsia="zh-CN"/>
                      <w14:textFill>
                        <w14:solidFill>
                          <w14:schemeClr w14:val="tx1"/>
                        </w14:solidFill>
                      </w14:textFill>
                    </w:rPr>
                  </w:pPr>
                </w:p>
              </w:tc>
            </w:tr>
            <w:tr w14:paraId="4C37BA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restart"/>
                  <w:tcBorders>
                    <w:tl2br w:val="nil"/>
                    <w:tr2bl w:val="nil"/>
                  </w:tcBorders>
                  <w:vAlign w:val="center"/>
                </w:tcPr>
                <w:p w14:paraId="42D6C3CF">
                  <w:pPr>
                    <w:adjustRightInd w:val="0"/>
                    <w:snapToGrid w:val="0"/>
                    <w:jc w:val="center"/>
                    <w:rPr>
                      <w:rFonts w:hint="eastAsia"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水土保持</w:t>
                  </w:r>
                </w:p>
              </w:tc>
              <w:tc>
                <w:tcPr>
                  <w:tcW w:w="795" w:type="dxa"/>
                  <w:tcBorders>
                    <w:tl2br w:val="nil"/>
                    <w:tr2bl w:val="nil"/>
                  </w:tcBorders>
                  <w:vAlign w:val="center"/>
                </w:tcPr>
                <w:p w14:paraId="06A6EB13">
                  <w:pPr>
                    <w:adjustRightInd w:val="0"/>
                    <w:snapToGrid w:val="0"/>
                    <w:jc w:val="center"/>
                    <w:rPr>
                      <w:rFonts w:hint="eastAsia"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施工期</w:t>
                  </w:r>
                </w:p>
              </w:tc>
              <w:tc>
                <w:tcPr>
                  <w:tcW w:w="6014" w:type="dxa"/>
                  <w:tcBorders>
                    <w:tl2br w:val="nil"/>
                    <w:tr2bl w:val="nil"/>
                  </w:tcBorders>
                  <w:vAlign w:val="center"/>
                </w:tcPr>
                <w:p w14:paraId="57672538">
                  <w:pPr>
                    <w:widowControl/>
                    <w:jc w:val="left"/>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场地内设置临时截排水沟、临时沉沙池；表土堆场采用防雨布苫盖，四周设置土袋拦挡和截排水沟、表面进行临时绿化；</w:t>
                  </w:r>
                </w:p>
              </w:tc>
              <w:tc>
                <w:tcPr>
                  <w:tcW w:w="691" w:type="dxa"/>
                  <w:tcBorders>
                    <w:tl2br w:val="nil"/>
                    <w:tr2bl w:val="nil"/>
                  </w:tcBorders>
                  <w:vAlign w:val="center"/>
                </w:tcPr>
                <w:p w14:paraId="25D706CE">
                  <w:pPr>
                    <w:adjustRightInd w:val="0"/>
                    <w:snapToGrid w:val="0"/>
                    <w:jc w:val="center"/>
                    <w:rPr>
                      <w:rFonts w:hint="default"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25</w:t>
                  </w:r>
                </w:p>
              </w:tc>
            </w:tr>
            <w:tr w14:paraId="416E8F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51" w:hRule="atLeast"/>
              </w:trPr>
              <w:tc>
                <w:tcPr>
                  <w:tcW w:w="741" w:type="dxa"/>
                  <w:vMerge w:val="continue"/>
                  <w:tcBorders>
                    <w:tl2br w:val="nil"/>
                    <w:tr2bl w:val="nil"/>
                  </w:tcBorders>
                  <w:vAlign w:val="center"/>
                </w:tcPr>
                <w:p w14:paraId="2B0092EF">
                  <w:pPr>
                    <w:adjustRightInd w:val="0"/>
                    <w:snapToGrid w:val="0"/>
                    <w:jc w:val="center"/>
                    <w:rPr>
                      <w:rFonts w:hint="eastAsia" w:eastAsia="宋体"/>
                      <w:bCs/>
                      <w:color w:val="000000" w:themeColor="text1"/>
                      <w:szCs w:val="21"/>
                      <w:highlight w:val="none"/>
                      <w:lang w:val="en-US" w:eastAsia="zh-CN"/>
                      <w14:textFill>
                        <w14:solidFill>
                          <w14:schemeClr w14:val="tx1"/>
                        </w14:solidFill>
                      </w14:textFill>
                    </w:rPr>
                  </w:pPr>
                </w:p>
              </w:tc>
              <w:tc>
                <w:tcPr>
                  <w:tcW w:w="795" w:type="dxa"/>
                  <w:tcBorders>
                    <w:tl2br w:val="nil"/>
                    <w:tr2bl w:val="nil"/>
                  </w:tcBorders>
                  <w:vAlign w:val="center"/>
                </w:tcPr>
                <w:p w14:paraId="6DDC6A98">
                  <w:pPr>
                    <w:adjustRightInd w:val="0"/>
                    <w:snapToGrid w:val="0"/>
                    <w:jc w:val="center"/>
                    <w:rPr>
                      <w:rFonts w:hint="eastAsia"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运营期</w:t>
                  </w:r>
                </w:p>
              </w:tc>
              <w:tc>
                <w:tcPr>
                  <w:tcW w:w="6014" w:type="dxa"/>
                  <w:tcBorders>
                    <w:tl2br w:val="nil"/>
                    <w:tr2bl w:val="nil"/>
                  </w:tcBorders>
                  <w:vAlign w:val="center"/>
                </w:tcPr>
                <w:p w14:paraId="04D3779D">
                  <w:pPr>
                    <w:widowControl/>
                    <w:jc w:val="left"/>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加强场地内绿化管理</w:t>
                  </w:r>
                </w:p>
              </w:tc>
              <w:tc>
                <w:tcPr>
                  <w:tcW w:w="691" w:type="dxa"/>
                  <w:tcBorders>
                    <w:tl2br w:val="nil"/>
                    <w:tr2bl w:val="nil"/>
                  </w:tcBorders>
                  <w:vAlign w:val="center"/>
                </w:tcPr>
                <w:p w14:paraId="33E751A3">
                  <w:pPr>
                    <w:adjustRightInd w:val="0"/>
                    <w:snapToGrid w:val="0"/>
                    <w:jc w:val="center"/>
                    <w:rPr>
                      <w:rFonts w:hint="default"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8</w:t>
                  </w:r>
                </w:p>
              </w:tc>
            </w:tr>
            <w:tr w14:paraId="5A6B27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tcBorders>
                    <w:tl2br w:val="nil"/>
                    <w:tr2bl w:val="nil"/>
                  </w:tcBorders>
                  <w:vAlign w:val="center"/>
                </w:tcPr>
                <w:p w14:paraId="38ECAE13">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风险防范措施</w:t>
                  </w:r>
                </w:p>
              </w:tc>
              <w:tc>
                <w:tcPr>
                  <w:tcW w:w="6809" w:type="dxa"/>
                  <w:gridSpan w:val="2"/>
                  <w:tcBorders>
                    <w:tl2br w:val="nil"/>
                    <w:tr2bl w:val="nil"/>
                  </w:tcBorders>
                  <w:vAlign w:val="center"/>
                </w:tcPr>
                <w:p w14:paraId="67A5DB3B">
                  <w:pPr>
                    <w:widowControl/>
                    <w:jc w:val="left"/>
                    <w:rPr>
                      <w:color w:val="000000" w:themeColor="text1"/>
                      <w:kern w:val="0"/>
                      <w:szCs w:val="21"/>
                      <w:highlight w:val="none"/>
                      <w:lang w:bidi="ar"/>
                      <w14:textFill>
                        <w14:solidFill>
                          <w14:schemeClr w14:val="tx1"/>
                        </w14:solidFill>
                      </w14:textFill>
                    </w:rPr>
                  </w:pPr>
                  <w:r>
                    <w:rPr>
                      <w:bCs/>
                      <w:color w:val="000000" w:themeColor="text1"/>
                      <w:szCs w:val="21"/>
                      <w:highlight w:val="none"/>
                      <w14:textFill>
                        <w14:solidFill>
                          <w14:schemeClr w14:val="tx1"/>
                        </w14:solidFill>
                      </w14:textFill>
                    </w:rPr>
                    <w:t>设置警示牌，事故应急抢救设备和器材等。</w:t>
                  </w:r>
                </w:p>
              </w:tc>
              <w:tc>
                <w:tcPr>
                  <w:tcW w:w="691" w:type="dxa"/>
                  <w:tcBorders>
                    <w:tl2br w:val="nil"/>
                    <w:tr2bl w:val="nil"/>
                  </w:tcBorders>
                  <w:vAlign w:val="center"/>
                </w:tcPr>
                <w:p w14:paraId="401C29EB">
                  <w:pPr>
                    <w:widowControl/>
                    <w:jc w:val="center"/>
                    <w:rPr>
                      <w:rFonts w:hint="default"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纳入主体投资</w:t>
                  </w:r>
                </w:p>
              </w:tc>
            </w:tr>
            <w:tr w14:paraId="735970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41" w:type="dxa"/>
                  <w:tcBorders>
                    <w:tl2br w:val="nil"/>
                    <w:tr2bl w:val="nil"/>
                  </w:tcBorders>
                  <w:vAlign w:val="center"/>
                </w:tcPr>
                <w:p w14:paraId="2E7FC22D">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环境监测、监理、管理</w:t>
                  </w:r>
                </w:p>
              </w:tc>
              <w:tc>
                <w:tcPr>
                  <w:tcW w:w="6809" w:type="dxa"/>
                  <w:gridSpan w:val="2"/>
                  <w:tcBorders>
                    <w:tl2br w:val="nil"/>
                    <w:tr2bl w:val="nil"/>
                  </w:tcBorders>
                  <w:vAlign w:val="center"/>
                </w:tcPr>
                <w:p w14:paraId="48A4B3F6">
                  <w:pPr>
                    <w:widowControl/>
                    <w:jc w:val="left"/>
                    <w:rPr>
                      <w:color w:val="000000" w:themeColor="text1"/>
                      <w:kern w:val="0"/>
                      <w:szCs w:val="21"/>
                      <w:highlight w:val="none"/>
                      <w:lang w:bidi="ar"/>
                      <w14:textFill>
                        <w14:solidFill>
                          <w14:schemeClr w14:val="tx1"/>
                        </w14:solidFill>
                      </w14:textFill>
                    </w:rPr>
                  </w:pPr>
                  <w:r>
                    <w:rPr>
                      <w:bCs/>
                      <w:color w:val="000000" w:themeColor="text1"/>
                      <w:szCs w:val="21"/>
                      <w:highlight w:val="none"/>
                      <w14:textFill>
                        <w14:solidFill>
                          <w14:schemeClr w14:val="tx1"/>
                        </w14:solidFill>
                      </w14:textFill>
                    </w:rPr>
                    <w:t>施工期实施环境监理；加强施工期和运营期人员管理、环境监测。</w:t>
                  </w:r>
                </w:p>
              </w:tc>
              <w:tc>
                <w:tcPr>
                  <w:tcW w:w="691" w:type="dxa"/>
                  <w:tcBorders>
                    <w:tl2br w:val="nil"/>
                    <w:tr2bl w:val="nil"/>
                  </w:tcBorders>
                  <w:vAlign w:val="center"/>
                </w:tcPr>
                <w:p w14:paraId="1E426F96">
                  <w:pPr>
                    <w:widowControl/>
                    <w:jc w:val="center"/>
                    <w:rPr>
                      <w:rFonts w:hint="default"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15</w:t>
                  </w:r>
                </w:p>
              </w:tc>
            </w:tr>
            <w:tr w14:paraId="2B7CE5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550" w:type="dxa"/>
                  <w:gridSpan w:val="3"/>
                  <w:tcBorders>
                    <w:tl2br w:val="nil"/>
                    <w:tr2bl w:val="nil"/>
                  </w:tcBorders>
                  <w:vAlign w:val="center"/>
                </w:tcPr>
                <w:p w14:paraId="5BF9C228">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合计</w:t>
                  </w:r>
                </w:p>
              </w:tc>
              <w:tc>
                <w:tcPr>
                  <w:tcW w:w="691" w:type="dxa"/>
                  <w:tcBorders>
                    <w:tl2br w:val="nil"/>
                    <w:tr2bl w:val="nil"/>
                  </w:tcBorders>
                  <w:vAlign w:val="center"/>
                </w:tcPr>
                <w:p w14:paraId="3CEC369F">
                  <w:pPr>
                    <w:adjustRightInd w:val="0"/>
                    <w:snapToGrid w:val="0"/>
                    <w:jc w:val="center"/>
                    <w:rPr>
                      <w:rFonts w:hint="default"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141.5</w:t>
                  </w:r>
                </w:p>
              </w:tc>
            </w:tr>
          </w:tbl>
          <w:p w14:paraId="38B40754">
            <w:pPr>
              <w:pStyle w:val="20"/>
              <w:adjustRightInd w:val="0"/>
              <w:snapToGrid w:val="0"/>
              <w:spacing w:line="360" w:lineRule="auto"/>
              <w:ind w:firstLine="0" w:firstLineChars="0"/>
              <w:rPr>
                <w:rFonts w:hint="eastAsia" w:eastAsia="宋体"/>
                <w:color w:val="000000" w:themeColor="text1"/>
                <w:highlight w:val="none"/>
                <w:lang w:eastAsia="zh-CN"/>
                <w14:textFill>
                  <w14:solidFill>
                    <w14:schemeClr w14:val="tx1"/>
                  </w14:solidFill>
                </w14:textFill>
              </w:rPr>
            </w:pPr>
          </w:p>
        </w:tc>
      </w:tr>
    </w:tbl>
    <w:p w14:paraId="07DF4536">
      <w:pPr>
        <w:rPr>
          <w:color w:val="000000" w:themeColor="text1"/>
          <w:highlight w:val="none"/>
          <w14:textFill>
            <w14:solidFill>
              <w14:schemeClr w14:val="tx1"/>
            </w14:solidFill>
          </w14:textFill>
        </w:rPr>
        <w:sectPr>
          <w:pgSz w:w="11907" w:h="16840"/>
          <w:pgMar w:top="1440" w:right="1797" w:bottom="1440" w:left="1797" w:header="851" w:footer="1077" w:gutter="0"/>
          <w:cols w:space="720" w:num="1"/>
          <w:docGrid w:linePitch="312" w:charSpace="0"/>
        </w:sectPr>
      </w:pPr>
    </w:p>
    <w:p w14:paraId="4D399315">
      <w:pPr>
        <w:pStyle w:val="31"/>
        <w:jc w:val="center"/>
        <w:outlineLvl w:val="0"/>
        <w:rPr>
          <w:rFonts w:ascii="Times New Roman" w:hAnsi="Times New Roman" w:eastAsia="黑体"/>
          <w:snapToGrid w:val="0"/>
          <w:color w:val="000000" w:themeColor="text1"/>
          <w:sz w:val="30"/>
          <w:szCs w:val="30"/>
          <w:highlight w:val="none"/>
          <w14:textFill>
            <w14:solidFill>
              <w14:schemeClr w14:val="tx1"/>
            </w14:solidFill>
          </w14:textFill>
        </w:rPr>
      </w:pPr>
      <w:r>
        <w:rPr>
          <w:rFonts w:ascii="Times New Roman" w:hAnsi="Times New Roman" w:eastAsia="黑体"/>
          <w:snapToGrid w:val="0"/>
          <w:color w:val="000000" w:themeColor="text1"/>
          <w:sz w:val="30"/>
          <w:szCs w:val="30"/>
          <w:highlight w:val="none"/>
          <w14:textFill>
            <w14:solidFill>
              <w14:schemeClr w14:val="tx1"/>
            </w14:solidFill>
          </w14:textFill>
        </w:rPr>
        <w:t>六、生态环境保护措施监督检查清单</w:t>
      </w:r>
    </w:p>
    <w:tbl>
      <w:tblPr>
        <w:tblStyle w:val="37"/>
        <w:tblW w:w="562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44"/>
        <w:gridCol w:w="2833"/>
        <w:gridCol w:w="1971"/>
        <w:gridCol w:w="1461"/>
        <w:gridCol w:w="1952"/>
      </w:tblGrid>
      <w:tr w14:paraId="187689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10" w:type="pct"/>
            <w:vMerge w:val="restart"/>
            <w:tcBorders>
              <w:tl2br w:val="single" w:color="auto" w:sz="4" w:space="0"/>
            </w:tcBorders>
          </w:tcPr>
          <w:p w14:paraId="75B0EDA0">
            <w:pPr>
              <w:pStyle w:val="31"/>
              <w:adjustRightInd w:val="0"/>
              <w:snapToGrid w:val="0"/>
              <w:spacing w:before="0" w:beforeAutospacing="0" w:after="0" w:afterAutospacing="0"/>
              <w:jc w:val="right"/>
              <w:outlineLvl w:val="0"/>
              <w:rPr>
                <w:rFonts w:ascii="Times New Roman" w:hAnsi="Times New Roman"/>
                <w:color w:val="000000" w:themeColor="text1"/>
                <w:kern w:val="2"/>
                <w:highlight w:val="none"/>
                <w14:textFill>
                  <w14:solidFill>
                    <w14:schemeClr w14:val="tx1"/>
                  </w14:solidFill>
                </w14:textFill>
              </w:rPr>
            </w:pPr>
            <w:r>
              <w:rPr>
                <w:rFonts w:ascii="Times New Roman" w:hAnsi="Times New Roman"/>
                <w:color w:val="000000" w:themeColor="text1"/>
                <w:kern w:val="2"/>
                <w:highlight w:val="none"/>
                <w14:textFill>
                  <w14:solidFill>
                    <w14:schemeClr w14:val="tx1"/>
                  </w14:solidFill>
                </w14:textFill>
              </w:rPr>
              <w:t>内容</w:t>
            </w:r>
          </w:p>
          <w:p w14:paraId="12473563">
            <w:pPr>
              <w:pStyle w:val="31"/>
              <w:adjustRightInd w:val="0"/>
              <w:snapToGrid w:val="0"/>
              <w:spacing w:before="0" w:beforeAutospacing="0" w:after="0" w:afterAutospacing="0"/>
              <w:outlineLvl w:val="0"/>
              <w:rPr>
                <w:rFonts w:ascii="Times New Roman" w:hAnsi="Times New Roman"/>
                <w:color w:val="000000" w:themeColor="text1"/>
                <w:kern w:val="2"/>
                <w:highlight w:val="none"/>
                <w14:textFill>
                  <w14:solidFill>
                    <w14:schemeClr w14:val="tx1"/>
                  </w14:solidFill>
                </w14:textFill>
              </w:rPr>
            </w:pPr>
            <w:r>
              <w:rPr>
                <w:rFonts w:ascii="Times New Roman" w:hAnsi="Times New Roman"/>
                <w:color w:val="000000" w:themeColor="text1"/>
                <w:kern w:val="2"/>
                <w:highlight w:val="none"/>
                <w14:textFill>
                  <w14:solidFill>
                    <w14:schemeClr w14:val="tx1"/>
                  </w14:solidFill>
                </w14:textFill>
              </w:rPr>
              <w:t>要素</w:t>
            </w:r>
          </w:p>
        </w:tc>
        <w:tc>
          <w:tcPr>
            <w:tcW w:w="2565" w:type="pct"/>
            <w:gridSpan w:val="2"/>
            <w:vAlign w:val="center"/>
          </w:tcPr>
          <w:p w14:paraId="60B80559">
            <w:pPr>
              <w:pStyle w:val="31"/>
              <w:adjustRightInd w:val="0"/>
              <w:snapToGrid w:val="0"/>
              <w:spacing w:before="0" w:beforeAutospacing="0" w:after="0" w:afterAutospacing="0"/>
              <w:jc w:val="center"/>
              <w:outlineLvl w:val="0"/>
              <w:rPr>
                <w:rFonts w:ascii="Times New Roman" w:hAnsi="Times New Roman"/>
                <w:color w:val="000000" w:themeColor="text1"/>
                <w:kern w:val="2"/>
                <w:highlight w:val="none"/>
                <w14:textFill>
                  <w14:solidFill>
                    <w14:schemeClr w14:val="tx1"/>
                  </w14:solidFill>
                </w14:textFill>
              </w:rPr>
            </w:pPr>
            <w:r>
              <w:rPr>
                <w:rFonts w:ascii="Times New Roman" w:hAnsi="Times New Roman"/>
                <w:color w:val="000000" w:themeColor="text1"/>
                <w:kern w:val="2"/>
                <w:highlight w:val="none"/>
                <w14:textFill>
                  <w14:solidFill>
                    <w14:schemeClr w14:val="tx1"/>
                  </w14:solidFill>
                </w14:textFill>
              </w:rPr>
              <w:t>施工期</w:t>
            </w:r>
          </w:p>
        </w:tc>
        <w:tc>
          <w:tcPr>
            <w:tcW w:w="1823" w:type="pct"/>
            <w:gridSpan w:val="2"/>
            <w:vAlign w:val="center"/>
          </w:tcPr>
          <w:p w14:paraId="4F14AC9E">
            <w:pPr>
              <w:pStyle w:val="31"/>
              <w:adjustRightInd w:val="0"/>
              <w:snapToGrid w:val="0"/>
              <w:spacing w:before="0" w:beforeAutospacing="0" w:after="0" w:afterAutospacing="0"/>
              <w:jc w:val="center"/>
              <w:outlineLvl w:val="0"/>
              <w:rPr>
                <w:rFonts w:ascii="Times New Roman" w:hAnsi="Times New Roman"/>
                <w:color w:val="000000" w:themeColor="text1"/>
                <w:kern w:val="2"/>
                <w:highlight w:val="none"/>
                <w14:textFill>
                  <w14:solidFill>
                    <w14:schemeClr w14:val="tx1"/>
                  </w14:solidFill>
                </w14:textFill>
              </w:rPr>
            </w:pPr>
            <w:r>
              <w:rPr>
                <w:rFonts w:ascii="Times New Roman" w:hAnsi="Times New Roman"/>
                <w:color w:val="000000" w:themeColor="text1"/>
                <w:kern w:val="2"/>
                <w:highlight w:val="none"/>
                <w14:textFill>
                  <w14:solidFill>
                    <w14:schemeClr w14:val="tx1"/>
                  </w14:solidFill>
                </w14:textFill>
              </w:rPr>
              <w:t>运营期</w:t>
            </w:r>
          </w:p>
        </w:tc>
      </w:tr>
      <w:tr w14:paraId="6E59CA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10" w:type="pct"/>
            <w:vMerge w:val="continue"/>
          </w:tcPr>
          <w:p w14:paraId="2D65B00B">
            <w:pPr>
              <w:pStyle w:val="31"/>
              <w:adjustRightInd w:val="0"/>
              <w:snapToGrid w:val="0"/>
              <w:spacing w:before="0" w:beforeAutospacing="0" w:after="0" w:afterAutospacing="0"/>
              <w:jc w:val="center"/>
              <w:outlineLvl w:val="0"/>
              <w:rPr>
                <w:rFonts w:ascii="Times New Roman" w:hAnsi="Times New Roman"/>
                <w:color w:val="000000" w:themeColor="text1"/>
                <w:kern w:val="2"/>
                <w:highlight w:val="none"/>
                <w14:textFill>
                  <w14:solidFill>
                    <w14:schemeClr w14:val="tx1"/>
                  </w14:solidFill>
                </w14:textFill>
              </w:rPr>
            </w:pPr>
          </w:p>
        </w:tc>
        <w:tc>
          <w:tcPr>
            <w:tcW w:w="1513" w:type="pct"/>
            <w:vAlign w:val="center"/>
          </w:tcPr>
          <w:p w14:paraId="0FD10B4C">
            <w:pPr>
              <w:pStyle w:val="31"/>
              <w:adjustRightInd w:val="0"/>
              <w:snapToGrid w:val="0"/>
              <w:spacing w:before="0" w:beforeAutospacing="0" w:after="0" w:afterAutospacing="0"/>
              <w:jc w:val="center"/>
              <w:outlineLvl w:val="0"/>
              <w:rPr>
                <w:rFonts w:ascii="Times New Roman" w:hAnsi="Times New Roman"/>
                <w:color w:val="000000" w:themeColor="text1"/>
                <w:kern w:val="2"/>
                <w:highlight w:val="none"/>
                <w14:textFill>
                  <w14:solidFill>
                    <w14:schemeClr w14:val="tx1"/>
                  </w14:solidFill>
                </w14:textFill>
              </w:rPr>
            </w:pPr>
            <w:r>
              <w:rPr>
                <w:rFonts w:ascii="Times New Roman" w:hAnsi="Times New Roman"/>
                <w:color w:val="000000" w:themeColor="text1"/>
                <w:kern w:val="2"/>
                <w:highlight w:val="none"/>
                <w14:textFill>
                  <w14:solidFill>
                    <w14:schemeClr w14:val="tx1"/>
                  </w14:solidFill>
                </w14:textFill>
              </w:rPr>
              <w:t>环境保护措施</w:t>
            </w:r>
          </w:p>
        </w:tc>
        <w:tc>
          <w:tcPr>
            <w:tcW w:w="1052" w:type="pct"/>
            <w:vAlign w:val="center"/>
          </w:tcPr>
          <w:p w14:paraId="6DBD2BFA">
            <w:pPr>
              <w:pStyle w:val="31"/>
              <w:adjustRightInd w:val="0"/>
              <w:snapToGrid w:val="0"/>
              <w:spacing w:before="0" w:beforeAutospacing="0" w:after="0" w:afterAutospacing="0"/>
              <w:jc w:val="center"/>
              <w:outlineLvl w:val="0"/>
              <w:rPr>
                <w:rFonts w:ascii="Times New Roman" w:hAnsi="Times New Roman"/>
                <w:color w:val="000000" w:themeColor="text1"/>
                <w:kern w:val="2"/>
                <w:highlight w:val="none"/>
                <w14:textFill>
                  <w14:solidFill>
                    <w14:schemeClr w14:val="tx1"/>
                  </w14:solidFill>
                </w14:textFill>
              </w:rPr>
            </w:pPr>
            <w:r>
              <w:rPr>
                <w:rFonts w:ascii="Times New Roman" w:hAnsi="Times New Roman"/>
                <w:color w:val="000000" w:themeColor="text1"/>
                <w:kern w:val="2"/>
                <w:highlight w:val="none"/>
                <w14:textFill>
                  <w14:solidFill>
                    <w14:schemeClr w14:val="tx1"/>
                  </w14:solidFill>
                </w14:textFill>
              </w:rPr>
              <w:t>验收要求</w:t>
            </w:r>
          </w:p>
        </w:tc>
        <w:tc>
          <w:tcPr>
            <w:tcW w:w="780" w:type="pct"/>
            <w:vAlign w:val="center"/>
          </w:tcPr>
          <w:p w14:paraId="62F56FC8">
            <w:pPr>
              <w:pStyle w:val="31"/>
              <w:adjustRightInd w:val="0"/>
              <w:snapToGrid w:val="0"/>
              <w:spacing w:before="0" w:beforeAutospacing="0" w:after="0" w:afterAutospacing="0"/>
              <w:jc w:val="center"/>
              <w:outlineLvl w:val="0"/>
              <w:rPr>
                <w:rFonts w:ascii="Times New Roman" w:hAnsi="Times New Roman"/>
                <w:color w:val="000000" w:themeColor="text1"/>
                <w:kern w:val="2"/>
                <w:highlight w:val="none"/>
                <w14:textFill>
                  <w14:solidFill>
                    <w14:schemeClr w14:val="tx1"/>
                  </w14:solidFill>
                </w14:textFill>
              </w:rPr>
            </w:pPr>
            <w:r>
              <w:rPr>
                <w:rFonts w:ascii="Times New Roman" w:hAnsi="Times New Roman"/>
                <w:color w:val="000000" w:themeColor="text1"/>
                <w:kern w:val="2"/>
                <w:highlight w:val="none"/>
                <w14:textFill>
                  <w14:solidFill>
                    <w14:schemeClr w14:val="tx1"/>
                  </w14:solidFill>
                </w14:textFill>
              </w:rPr>
              <w:t>环境保护措施</w:t>
            </w:r>
          </w:p>
        </w:tc>
        <w:tc>
          <w:tcPr>
            <w:tcW w:w="1042" w:type="pct"/>
            <w:vAlign w:val="center"/>
          </w:tcPr>
          <w:p w14:paraId="397B5945">
            <w:pPr>
              <w:pStyle w:val="31"/>
              <w:adjustRightInd w:val="0"/>
              <w:snapToGrid w:val="0"/>
              <w:spacing w:before="0" w:beforeAutospacing="0" w:after="0" w:afterAutospacing="0"/>
              <w:jc w:val="center"/>
              <w:outlineLvl w:val="0"/>
              <w:rPr>
                <w:rFonts w:ascii="Times New Roman" w:hAnsi="Times New Roman"/>
                <w:color w:val="000000" w:themeColor="text1"/>
                <w:kern w:val="2"/>
                <w:highlight w:val="none"/>
                <w14:textFill>
                  <w14:solidFill>
                    <w14:schemeClr w14:val="tx1"/>
                  </w14:solidFill>
                </w14:textFill>
              </w:rPr>
            </w:pPr>
            <w:r>
              <w:rPr>
                <w:rFonts w:ascii="Times New Roman" w:hAnsi="Times New Roman"/>
                <w:color w:val="000000" w:themeColor="text1"/>
                <w:kern w:val="2"/>
                <w:highlight w:val="none"/>
                <w14:textFill>
                  <w14:solidFill>
                    <w14:schemeClr w14:val="tx1"/>
                  </w14:solidFill>
                </w14:textFill>
              </w:rPr>
              <w:t>验收要求</w:t>
            </w:r>
          </w:p>
        </w:tc>
      </w:tr>
      <w:tr w14:paraId="45302A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10" w:type="pct"/>
            <w:vAlign w:val="center"/>
          </w:tcPr>
          <w:p w14:paraId="17AAAF75">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陆生生态</w:t>
            </w:r>
          </w:p>
        </w:tc>
        <w:tc>
          <w:tcPr>
            <w:tcW w:w="1513" w:type="pct"/>
            <w:vAlign w:val="center"/>
          </w:tcPr>
          <w:p w14:paraId="508D7748">
            <w:pPr>
              <w:adjustRightInd w:val="0"/>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禁止捕杀野生动物、加强宣传管理、合理安排施工时间；取土分层进行，表土剥离后集中堆放，压实加盖，用于覆土</w:t>
            </w:r>
            <w:r>
              <w:rPr>
                <w:rFonts w:hint="eastAsia"/>
                <w:color w:val="000000" w:themeColor="text1"/>
                <w:sz w:val="24"/>
                <w:highlight w:val="none"/>
                <w14:textFill>
                  <w14:solidFill>
                    <w14:schemeClr w14:val="tx1"/>
                  </w14:solidFill>
                </w14:textFill>
              </w:rPr>
              <w:t>绿化</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施工场地设置截排水沟及围挡</w:t>
            </w:r>
          </w:p>
        </w:tc>
        <w:tc>
          <w:tcPr>
            <w:tcW w:w="1052" w:type="pct"/>
            <w:vAlign w:val="center"/>
          </w:tcPr>
          <w:p w14:paraId="1375DACB">
            <w:pPr>
              <w:adjustRightInd w:val="0"/>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施工期的表土防护、植被恢复、水土保持等保护措施均得到落实，未对陆生生态产生明显影响</w:t>
            </w:r>
          </w:p>
        </w:tc>
        <w:tc>
          <w:tcPr>
            <w:tcW w:w="780" w:type="pct"/>
            <w:vAlign w:val="center"/>
          </w:tcPr>
          <w:p w14:paraId="74FF4222">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定期进行绿化维护和管理等措施</w:t>
            </w:r>
          </w:p>
        </w:tc>
        <w:tc>
          <w:tcPr>
            <w:tcW w:w="1042" w:type="pct"/>
            <w:vAlign w:val="center"/>
          </w:tcPr>
          <w:p w14:paraId="28F57D78">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绿化维护和管理等保护措施均得到落实，未对陆生生态产生明显影响</w:t>
            </w:r>
          </w:p>
        </w:tc>
      </w:tr>
      <w:tr w14:paraId="535852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10" w:type="pct"/>
            <w:vAlign w:val="center"/>
          </w:tcPr>
          <w:p w14:paraId="527E2DB3">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水生生态</w:t>
            </w:r>
          </w:p>
        </w:tc>
        <w:tc>
          <w:tcPr>
            <w:tcW w:w="1513" w:type="pct"/>
            <w:vAlign w:val="center"/>
          </w:tcPr>
          <w:p w14:paraId="3B94F161">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1052" w:type="pct"/>
            <w:vAlign w:val="center"/>
          </w:tcPr>
          <w:p w14:paraId="259867AB">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780" w:type="pct"/>
            <w:vAlign w:val="center"/>
          </w:tcPr>
          <w:p w14:paraId="0ECE3FFF">
            <w:pPr>
              <w:adjustRightInd w:val="0"/>
              <w:snapToGrid w:val="0"/>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p>
        </w:tc>
        <w:tc>
          <w:tcPr>
            <w:tcW w:w="1042" w:type="pct"/>
            <w:vAlign w:val="center"/>
          </w:tcPr>
          <w:p w14:paraId="58085C80">
            <w:pPr>
              <w:adjustRightInd w:val="0"/>
              <w:snapToGrid w:val="0"/>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p>
        </w:tc>
      </w:tr>
      <w:tr w14:paraId="74B815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10" w:type="pct"/>
            <w:vAlign w:val="center"/>
          </w:tcPr>
          <w:p w14:paraId="1EA5D476">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地表水</w:t>
            </w:r>
          </w:p>
          <w:p w14:paraId="268FA4AE">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环境</w:t>
            </w:r>
          </w:p>
        </w:tc>
        <w:tc>
          <w:tcPr>
            <w:tcW w:w="1513" w:type="pct"/>
            <w:vAlign w:val="center"/>
          </w:tcPr>
          <w:p w14:paraId="093FD09A">
            <w:pPr>
              <w:adjustRightInd w:val="0"/>
              <w:snapToGrid w:val="0"/>
              <w:rPr>
                <w:rFonts w:hint="default" w:eastAsia="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合理规划施工场地内物料堆场的位置；施工场地产生的</w:t>
            </w:r>
            <w:r>
              <w:rPr>
                <w:rFonts w:hint="eastAsia"/>
                <w:color w:val="000000" w:themeColor="text1"/>
                <w:sz w:val="24"/>
                <w:highlight w:val="none"/>
                <w:lang w:val="en-US" w:eastAsia="zh-CN"/>
                <w14:textFill>
                  <w14:solidFill>
                    <w14:schemeClr w14:val="tx1"/>
                  </w14:solidFill>
                </w14:textFill>
              </w:rPr>
              <w:t>施工</w:t>
            </w:r>
            <w:r>
              <w:rPr>
                <w:color w:val="000000" w:themeColor="text1"/>
                <w:sz w:val="24"/>
                <w:highlight w:val="none"/>
                <w14:textFill>
                  <w14:solidFill>
                    <w14:schemeClr w14:val="tx1"/>
                  </w14:solidFill>
                </w14:textFill>
              </w:rPr>
              <w:t>废水经临时排水沟收集后进入</w:t>
            </w:r>
            <w:r>
              <w:rPr>
                <w:rFonts w:hint="eastAsia"/>
                <w:color w:val="000000" w:themeColor="text1"/>
                <w:sz w:val="24"/>
                <w:highlight w:val="none"/>
                <w:lang w:val="en-US" w:eastAsia="zh-CN"/>
                <w14:textFill>
                  <w14:solidFill>
                    <w14:schemeClr w14:val="tx1"/>
                  </w14:solidFill>
                </w14:textFill>
              </w:rPr>
              <w:t>隔油</w:t>
            </w:r>
            <w:r>
              <w:rPr>
                <w:color w:val="000000" w:themeColor="text1"/>
                <w:sz w:val="24"/>
                <w:highlight w:val="none"/>
                <w14:textFill>
                  <w14:solidFill>
                    <w14:schemeClr w14:val="tx1"/>
                  </w14:solidFill>
                </w14:textFill>
              </w:rPr>
              <w:t>沉淀池处理</w:t>
            </w:r>
            <w:r>
              <w:rPr>
                <w:bCs/>
                <w:color w:val="000000" w:themeColor="text1"/>
                <w:sz w:val="24"/>
                <w:highlight w:val="none"/>
                <w14:textFill>
                  <w14:solidFill>
                    <w14:schemeClr w14:val="tx1"/>
                  </w14:solidFill>
                </w14:textFill>
              </w:rPr>
              <w:t>，最后作为</w:t>
            </w:r>
            <w:r>
              <w:rPr>
                <w:rFonts w:hint="eastAsia"/>
                <w:bCs/>
                <w:color w:val="000000" w:themeColor="text1"/>
                <w:sz w:val="24"/>
                <w:highlight w:val="none"/>
                <w:lang w:val="en-US" w:eastAsia="zh-CN"/>
                <w14:textFill>
                  <w14:solidFill>
                    <w14:schemeClr w14:val="tx1"/>
                  </w14:solidFill>
                </w14:textFill>
              </w:rPr>
              <w:t>施工</w:t>
            </w:r>
            <w:r>
              <w:rPr>
                <w:bCs/>
                <w:color w:val="000000" w:themeColor="text1"/>
                <w:sz w:val="24"/>
                <w:highlight w:val="none"/>
                <w14:textFill>
                  <w14:solidFill>
                    <w14:schemeClr w14:val="tx1"/>
                  </w14:solidFill>
                </w14:textFill>
              </w:rPr>
              <w:t>用水进行循环使用</w:t>
            </w: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施工</w:t>
            </w:r>
            <w:r>
              <w:rPr>
                <w:color w:val="000000" w:themeColor="text1"/>
                <w:sz w:val="24"/>
                <w:highlight w:val="none"/>
                <w14:textFill>
                  <w14:solidFill>
                    <w14:schemeClr w14:val="tx1"/>
                  </w14:solidFill>
                </w14:textFill>
              </w:rPr>
              <w:t>生活污水经预处理池处理之后</w:t>
            </w:r>
            <w:r>
              <w:rPr>
                <w:rFonts w:hint="eastAsia"/>
                <w:color w:val="000000" w:themeColor="text1"/>
                <w:sz w:val="24"/>
                <w:highlight w:val="none"/>
                <w:lang w:val="en-US" w:eastAsia="zh-CN"/>
                <w14:textFill>
                  <w14:solidFill>
                    <w14:schemeClr w14:val="tx1"/>
                  </w14:solidFill>
                </w14:textFill>
              </w:rPr>
              <w:t>排入桥亭镇污水处理厂处置</w:t>
            </w:r>
          </w:p>
        </w:tc>
        <w:tc>
          <w:tcPr>
            <w:tcW w:w="1052" w:type="pct"/>
            <w:vAlign w:val="center"/>
          </w:tcPr>
          <w:p w14:paraId="542D0463">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施工期间临时沉淀池、截排水沟等措施均得到落实，施工废水无外排，其余措施已按要求执行，未对地表水环境产生明显影响</w:t>
            </w:r>
          </w:p>
        </w:tc>
        <w:tc>
          <w:tcPr>
            <w:tcW w:w="780" w:type="pct"/>
            <w:vAlign w:val="center"/>
          </w:tcPr>
          <w:p w14:paraId="440C1E6D">
            <w:pPr>
              <w:adjustRightInd w:val="0"/>
              <w:snapToGrid w:val="0"/>
              <w:jc w:val="center"/>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14:textFill>
                  <w14:solidFill>
                    <w14:schemeClr w14:val="tx1"/>
                  </w14:solidFill>
                </w14:textFill>
              </w:rPr>
              <w:t>设置</w:t>
            </w:r>
            <w:r>
              <w:rPr>
                <w:rFonts w:hint="eastAsia"/>
                <w:color w:val="000000" w:themeColor="text1"/>
                <w:sz w:val="24"/>
                <w:highlight w:val="none"/>
                <w:lang w:val="en-US" w:eastAsia="zh-CN"/>
                <w14:textFill>
                  <w14:solidFill>
                    <w14:schemeClr w14:val="tx1"/>
                  </w14:solidFill>
                </w14:textFill>
              </w:rPr>
              <w:t>污水收集管道</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生活污水经厂区内污水管道收集后排入市政污水管网进入桥亭镇污水处理厂处理</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完善应急处理措施等措施</w:t>
            </w:r>
            <w:r>
              <w:rPr>
                <w:rFonts w:hint="eastAsia"/>
                <w:color w:val="000000" w:themeColor="text1"/>
                <w:sz w:val="24"/>
                <w:highlight w:val="none"/>
                <w:lang w:eastAsia="zh-CN"/>
                <w14:textFill>
                  <w14:solidFill>
                    <w14:schemeClr w14:val="tx1"/>
                  </w14:solidFill>
                </w14:textFill>
              </w:rPr>
              <w:t>；</w:t>
            </w:r>
          </w:p>
        </w:tc>
        <w:tc>
          <w:tcPr>
            <w:tcW w:w="1042" w:type="pct"/>
            <w:vAlign w:val="center"/>
          </w:tcPr>
          <w:p w14:paraId="274E2767">
            <w:pPr>
              <w:adjustRightInd w:val="0"/>
              <w:snapToGrid w:val="0"/>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污水管道</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应急设施配置完整，其余措施已按要求执行，未对地表水环境产生明显影响</w:t>
            </w:r>
          </w:p>
        </w:tc>
      </w:tr>
      <w:tr w14:paraId="39ED0D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10" w:type="pct"/>
            <w:vAlign w:val="center"/>
          </w:tcPr>
          <w:p w14:paraId="44867869">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地下水及土壤环境</w:t>
            </w:r>
          </w:p>
        </w:tc>
        <w:tc>
          <w:tcPr>
            <w:tcW w:w="1513" w:type="pct"/>
            <w:vAlign w:val="center"/>
          </w:tcPr>
          <w:p w14:paraId="78A572FD">
            <w:pPr>
              <w:adjustRightInd w:val="0"/>
              <w:snapToGrid w:val="0"/>
              <w:jc w:val="center"/>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隔油沉淀池、危废柜暂存区进行重点防渗处理</w:t>
            </w:r>
          </w:p>
        </w:tc>
        <w:tc>
          <w:tcPr>
            <w:tcW w:w="1052" w:type="pct"/>
            <w:vAlign w:val="center"/>
          </w:tcPr>
          <w:p w14:paraId="70877B2C">
            <w:pPr>
              <w:adjustRightInd w:val="0"/>
              <w:snapToGrid w:val="0"/>
              <w:jc w:val="center"/>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施工期间按要求进行防渗措施，未对周边土壤及地下水造成明显影响</w:t>
            </w:r>
          </w:p>
        </w:tc>
        <w:tc>
          <w:tcPr>
            <w:tcW w:w="780" w:type="pct"/>
            <w:vAlign w:val="center"/>
          </w:tcPr>
          <w:p w14:paraId="18CA9E7D">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1042" w:type="pct"/>
            <w:vAlign w:val="center"/>
          </w:tcPr>
          <w:p w14:paraId="7E470A77">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r>
      <w:tr w14:paraId="259FB6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10" w:type="pct"/>
            <w:vAlign w:val="center"/>
          </w:tcPr>
          <w:p w14:paraId="3EE4B115">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声环境</w:t>
            </w:r>
          </w:p>
        </w:tc>
        <w:tc>
          <w:tcPr>
            <w:tcW w:w="1513" w:type="pct"/>
            <w:vAlign w:val="center"/>
          </w:tcPr>
          <w:p w14:paraId="4B3E6CB1">
            <w:pPr>
              <w:widowControl/>
              <w:adjustRightInd w:val="0"/>
              <w:jc w:val="left"/>
              <w:rPr>
                <w:color w:val="000000" w:themeColor="text1"/>
                <w:sz w:val="24"/>
                <w:szCs w:val="24"/>
                <w:highlight w:val="none"/>
                <w14:textFill>
                  <w14:solidFill>
                    <w14:schemeClr w14:val="tx1"/>
                  </w14:solidFill>
                </w14:textFill>
              </w:rPr>
            </w:pPr>
            <w:r>
              <w:rPr>
                <w:color w:val="000000" w:themeColor="text1"/>
                <w:kern w:val="0"/>
                <w:sz w:val="24"/>
                <w:szCs w:val="24"/>
                <w:highlight w:val="none"/>
                <w:lang w:bidi="ar"/>
                <w14:textFill>
                  <w14:solidFill>
                    <w14:schemeClr w14:val="tx1"/>
                  </w14:solidFill>
                </w14:textFill>
              </w:rPr>
              <w:t>加强施工管理，采用低噪</w:t>
            </w:r>
            <w:r>
              <w:rPr>
                <w:rFonts w:hint="eastAsia"/>
                <w:color w:val="000000" w:themeColor="text1"/>
                <w:kern w:val="0"/>
                <w:sz w:val="24"/>
                <w:szCs w:val="24"/>
                <w:highlight w:val="none"/>
                <w:lang w:val="en-US" w:eastAsia="zh-CN" w:bidi="ar"/>
                <w14:textFill>
                  <w14:solidFill>
                    <w14:schemeClr w14:val="tx1"/>
                  </w14:solidFill>
                </w14:textFill>
              </w:rPr>
              <w:t>声</w:t>
            </w:r>
            <w:r>
              <w:rPr>
                <w:color w:val="000000" w:themeColor="text1"/>
                <w:kern w:val="0"/>
                <w:sz w:val="24"/>
                <w:szCs w:val="24"/>
                <w:highlight w:val="none"/>
                <w:lang w:bidi="ar"/>
                <w14:textFill>
                  <w14:solidFill>
                    <w14:schemeClr w14:val="tx1"/>
                  </w14:solidFill>
                </w14:textFill>
              </w:rPr>
              <w:t>施工机械设备；严禁夜间进行产生环境噪声污染的建筑施工作业；合理安排施工时间，合理布置高噪声施工设备；进出车辆禁鸣等措施</w:t>
            </w:r>
          </w:p>
        </w:tc>
        <w:tc>
          <w:tcPr>
            <w:tcW w:w="1052" w:type="pct"/>
            <w:vAlign w:val="center"/>
          </w:tcPr>
          <w:p w14:paraId="64C26C4B">
            <w:pPr>
              <w:adjustRightInd w:val="0"/>
              <w:snapToGrid w:val="0"/>
              <w:jc w:val="center"/>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满足《建筑施工噪声排放标准》（GB12523-20</w:t>
            </w:r>
            <w:r>
              <w:rPr>
                <w:rFonts w:hint="eastAsia"/>
                <w:color w:val="000000" w:themeColor="text1"/>
                <w:sz w:val="24"/>
                <w:szCs w:val="24"/>
                <w:highlight w:val="none"/>
                <w:lang w:val="en-US" w:eastAsia="zh-CN"/>
                <w14:textFill>
                  <w14:solidFill>
                    <w14:schemeClr w14:val="tx1"/>
                  </w14:solidFill>
                </w14:textFill>
              </w:rPr>
              <w:t>25</w:t>
            </w:r>
            <w:r>
              <w:rPr>
                <w:color w:val="000000" w:themeColor="text1"/>
                <w:sz w:val="24"/>
                <w:szCs w:val="24"/>
                <w:highlight w:val="none"/>
                <w14:textFill>
                  <w14:solidFill>
                    <w14:schemeClr w14:val="tx1"/>
                  </w14:solidFill>
                </w14:textFill>
              </w:rPr>
              <w:t>）（昼间70dB（A）、夜间55dB（A））</w:t>
            </w:r>
          </w:p>
        </w:tc>
        <w:tc>
          <w:tcPr>
            <w:tcW w:w="780" w:type="pct"/>
            <w:vAlign w:val="center"/>
          </w:tcPr>
          <w:p w14:paraId="19B7A7BB">
            <w:pPr>
              <w:adjustRightInd w:val="0"/>
              <w:snapToGrid w:val="0"/>
              <w:jc w:val="center"/>
              <w:rPr>
                <w:color w:val="000000" w:themeColor="text1"/>
                <w:sz w:val="24"/>
                <w:szCs w:val="24"/>
                <w:highlight w:val="none"/>
                <w14:textFill>
                  <w14:solidFill>
                    <w14:schemeClr w14:val="tx1"/>
                  </w14:solidFill>
                </w14:textFill>
              </w:rPr>
            </w:pPr>
            <w:r>
              <w:rPr>
                <w:rStyle w:val="45"/>
                <w:rFonts w:hint="eastAsia"/>
                <w:color w:val="000000" w:themeColor="text1"/>
                <w:kern w:val="0"/>
                <w:sz w:val="24"/>
                <w:szCs w:val="24"/>
                <w:highlight w:val="none"/>
                <w14:textFill>
                  <w14:solidFill>
                    <w14:schemeClr w14:val="tx1"/>
                  </w14:solidFill>
                </w14:textFill>
              </w:rPr>
              <w:t>加强管理、环保宣传等</w:t>
            </w:r>
          </w:p>
        </w:tc>
        <w:tc>
          <w:tcPr>
            <w:tcW w:w="1042" w:type="pct"/>
            <w:vAlign w:val="center"/>
          </w:tcPr>
          <w:p w14:paraId="0B4DC3B2">
            <w:pPr>
              <w:adjustRightInd w:val="0"/>
              <w:snapToGrid w:val="0"/>
              <w:jc w:val="center"/>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满足《社会生活环境噪声排放标准》（GB22337-2008）2类标准</w:t>
            </w:r>
          </w:p>
        </w:tc>
      </w:tr>
      <w:tr w14:paraId="76DECB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10" w:type="pct"/>
            <w:vAlign w:val="center"/>
          </w:tcPr>
          <w:p w14:paraId="0A781F35">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振动</w:t>
            </w:r>
          </w:p>
        </w:tc>
        <w:tc>
          <w:tcPr>
            <w:tcW w:w="1513" w:type="pct"/>
            <w:vAlign w:val="center"/>
          </w:tcPr>
          <w:p w14:paraId="765C50E0">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1052" w:type="pct"/>
            <w:vAlign w:val="center"/>
          </w:tcPr>
          <w:p w14:paraId="2EB6E7D6">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780" w:type="pct"/>
            <w:vAlign w:val="center"/>
          </w:tcPr>
          <w:p w14:paraId="2D0083AC">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1042" w:type="pct"/>
            <w:vAlign w:val="center"/>
          </w:tcPr>
          <w:p w14:paraId="766E13B3">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r>
      <w:tr w14:paraId="3CFBC9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10" w:type="pct"/>
            <w:vAlign w:val="center"/>
          </w:tcPr>
          <w:p w14:paraId="4BA9D03D">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大气环境</w:t>
            </w:r>
          </w:p>
        </w:tc>
        <w:tc>
          <w:tcPr>
            <w:tcW w:w="1513" w:type="pct"/>
            <w:vAlign w:val="center"/>
          </w:tcPr>
          <w:p w14:paraId="76B3D8A3">
            <w:pPr>
              <w:adjustRightInd w:val="0"/>
              <w:snapToGrid w:val="0"/>
              <w:rPr>
                <w:rFonts w:hint="default" w:eastAsia="宋体"/>
                <w:color w:val="000000" w:themeColor="text1"/>
                <w:sz w:val="24"/>
                <w:highlight w:val="none"/>
                <w:lang w:val="en-US" w:eastAsia="zh-CN"/>
                <w14:textFill>
                  <w14:solidFill>
                    <w14:schemeClr w14:val="tx1"/>
                  </w14:solidFill>
                </w14:textFill>
              </w:rPr>
            </w:pPr>
            <w:r>
              <w:rPr>
                <w:bCs/>
                <w:color w:val="000000" w:themeColor="text1"/>
                <w:sz w:val="24"/>
                <w:highlight w:val="none"/>
                <w14:textFill>
                  <w14:solidFill>
                    <w14:schemeClr w14:val="tx1"/>
                  </w14:solidFill>
                </w14:textFill>
              </w:rPr>
              <w:t>施工场地设置硬质密闭围挡，洒水抑尘；表土及裸露地表采用</w:t>
            </w:r>
            <w:r>
              <w:rPr>
                <w:rFonts w:hint="eastAsia"/>
                <w:bCs/>
                <w:color w:val="000000" w:themeColor="text1"/>
                <w:sz w:val="24"/>
                <w:highlight w:val="none"/>
                <w:lang w:eastAsia="zh-CN"/>
                <w14:textFill>
                  <w14:solidFill>
                    <w14:schemeClr w14:val="tx1"/>
                  </w14:solidFill>
                </w14:textFill>
              </w:rPr>
              <w:t>防雨布</w:t>
            </w:r>
            <w:r>
              <w:rPr>
                <w:bCs/>
                <w:color w:val="000000" w:themeColor="text1"/>
                <w:sz w:val="24"/>
                <w:highlight w:val="none"/>
                <w14:textFill>
                  <w14:solidFill>
                    <w14:schemeClr w14:val="tx1"/>
                  </w14:solidFill>
                </w14:textFill>
              </w:rPr>
              <w:t>遮盖；</w:t>
            </w:r>
            <w:r>
              <w:rPr>
                <w:color w:val="000000" w:themeColor="text1"/>
                <w:kern w:val="0"/>
                <w:sz w:val="24"/>
                <w:highlight w:val="none"/>
                <w14:textFill>
                  <w14:solidFill>
                    <w14:schemeClr w14:val="tx1"/>
                  </w14:solidFill>
                </w14:textFill>
              </w:rPr>
              <w:t>施工车辆限速限载，运输路线洒水抑尘；临时堆土场采用</w:t>
            </w:r>
            <w:r>
              <w:rPr>
                <w:rFonts w:hint="eastAsia"/>
                <w:color w:val="000000" w:themeColor="text1"/>
                <w:kern w:val="0"/>
                <w:sz w:val="24"/>
                <w:highlight w:val="none"/>
                <w:lang w:eastAsia="zh-CN"/>
                <w14:textFill>
                  <w14:solidFill>
                    <w14:schemeClr w14:val="tx1"/>
                  </w14:solidFill>
                </w14:textFill>
              </w:rPr>
              <w:t>防雨布</w:t>
            </w:r>
            <w:r>
              <w:rPr>
                <w:color w:val="000000" w:themeColor="text1"/>
                <w:kern w:val="0"/>
                <w:sz w:val="24"/>
                <w:highlight w:val="none"/>
                <w14:textFill>
                  <w14:solidFill>
                    <w14:schemeClr w14:val="tx1"/>
                  </w14:solidFill>
                </w14:textFill>
              </w:rPr>
              <w:t>覆盖；文明施工，</w:t>
            </w:r>
            <w:r>
              <w:rPr>
                <w:bCs/>
                <w:color w:val="000000" w:themeColor="text1"/>
                <w:sz w:val="24"/>
                <w:highlight w:val="none"/>
                <w14:textFill>
                  <w14:solidFill>
                    <w14:schemeClr w14:val="tx1"/>
                  </w14:solidFill>
                </w14:textFill>
              </w:rPr>
              <w:t>合理安排施工工序</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施工车辆进出冲洗</w:t>
            </w:r>
          </w:p>
        </w:tc>
        <w:tc>
          <w:tcPr>
            <w:tcW w:w="1052" w:type="pct"/>
            <w:vAlign w:val="center"/>
          </w:tcPr>
          <w:p w14:paraId="066205D4">
            <w:pPr>
              <w:wordWrap w:val="0"/>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满足《四川省施工场地扬尘排放标准（DB51/2682-2020）》的规定；</w:t>
            </w:r>
            <w:r>
              <w:rPr>
                <w:color w:val="000000" w:themeColor="text1"/>
                <w:kern w:val="0"/>
                <w:sz w:val="24"/>
                <w:highlight w:val="none"/>
                <w14:textFill>
                  <w14:solidFill>
                    <w14:schemeClr w14:val="tx1"/>
                  </w14:solidFill>
                </w14:textFill>
              </w:rPr>
              <w:t>围挡、覆盖等措施已落实</w:t>
            </w:r>
          </w:p>
        </w:tc>
        <w:tc>
          <w:tcPr>
            <w:tcW w:w="780" w:type="pct"/>
            <w:vAlign w:val="center"/>
          </w:tcPr>
          <w:p w14:paraId="44A92186">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加强绿化、有针对性优化植物物种结构；</w:t>
            </w:r>
          </w:p>
        </w:tc>
        <w:tc>
          <w:tcPr>
            <w:tcW w:w="1042" w:type="pct"/>
            <w:vAlign w:val="center"/>
          </w:tcPr>
          <w:p w14:paraId="0271EE75">
            <w:pPr>
              <w:adjustRightInd w:val="0"/>
              <w:snapToGrid w:val="0"/>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p>
        </w:tc>
      </w:tr>
      <w:tr w14:paraId="5DCD9B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10" w:type="pct"/>
            <w:vAlign w:val="center"/>
          </w:tcPr>
          <w:p w14:paraId="02F74578">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固体废物</w:t>
            </w:r>
          </w:p>
        </w:tc>
        <w:tc>
          <w:tcPr>
            <w:tcW w:w="1513" w:type="pct"/>
            <w:vAlign w:val="center"/>
          </w:tcPr>
          <w:p w14:paraId="29659DEF">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建筑弃渣统一清运至政府指定地点进行处理；生活垃圾日产日清由环卫部门统一清运等措施</w:t>
            </w:r>
          </w:p>
        </w:tc>
        <w:tc>
          <w:tcPr>
            <w:tcW w:w="1052" w:type="pct"/>
            <w:vAlign w:val="center"/>
          </w:tcPr>
          <w:p w14:paraId="548F5ADE">
            <w:pPr>
              <w:adjustRightInd w:val="0"/>
              <w:snapToGrid w:val="0"/>
              <w:jc w:val="center"/>
              <w:rPr>
                <w:rFonts w:hint="default" w:eastAsia="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建筑垃圾、生活垃圾均已按措施要求处理</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去向明确</w:t>
            </w:r>
          </w:p>
        </w:tc>
        <w:tc>
          <w:tcPr>
            <w:tcW w:w="780" w:type="pct"/>
            <w:vAlign w:val="center"/>
          </w:tcPr>
          <w:p w14:paraId="01404312">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生活垃圾由环卫部门统一清运</w:t>
            </w:r>
          </w:p>
        </w:tc>
        <w:tc>
          <w:tcPr>
            <w:tcW w:w="1042" w:type="pct"/>
            <w:vAlign w:val="center"/>
          </w:tcPr>
          <w:p w14:paraId="24E7F616">
            <w:pPr>
              <w:widowControl/>
              <w:adjustRightInd w:val="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未出现生活垃圾堆积现象，运营期固体废物均得到妥善处理</w:t>
            </w:r>
          </w:p>
        </w:tc>
      </w:tr>
      <w:tr w14:paraId="769528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10" w:type="pct"/>
            <w:vAlign w:val="center"/>
          </w:tcPr>
          <w:p w14:paraId="230834F1">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电磁环境</w:t>
            </w:r>
          </w:p>
        </w:tc>
        <w:tc>
          <w:tcPr>
            <w:tcW w:w="1513" w:type="pct"/>
            <w:vAlign w:val="center"/>
          </w:tcPr>
          <w:p w14:paraId="33644322">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1052" w:type="pct"/>
            <w:vAlign w:val="center"/>
          </w:tcPr>
          <w:p w14:paraId="1794D0D8">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780" w:type="pct"/>
            <w:vAlign w:val="center"/>
          </w:tcPr>
          <w:p w14:paraId="0B41CF25">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1042" w:type="pct"/>
            <w:vAlign w:val="center"/>
          </w:tcPr>
          <w:p w14:paraId="3A564E2C">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r>
      <w:tr w14:paraId="768116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10" w:type="pct"/>
            <w:vAlign w:val="center"/>
          </w:tcPr>
          <w:p w14:paraId="3FBB44E8">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环境风险</w:t>
            </w:r>
          </w:p>
        </w:tc>
        <w:tc>
          <w:tcPr>
            <w:tcW w:w="1513" w:type="pct"/>
            <w:vAlign w:val="center"/>
          </w:tcPr>
          <w:p w14:paraId="3F335585">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加强管理，配备应急设施并制定相关规范等措施</w:t>
            </w:r>
          </w:p>
        </w:tc>
        <w:tc>
          <w:tcPr>
            <w:tcW w:w="1052" w:type="pct"/>
            <w:vAlign w:val="center"/>
          </w:tcPr>
          <w:p w14:paraId="71CF6919">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已配置应急设备</w:t>
            </w:r>
          </w:p>
        </w:tc>
        <w:tc>
          <w:tcPr>
            <w:tcW w:w="780" w:type="pct"/>
            <w:vAlign w:val="center"/>
          </w:tcPr>
          <w:p w14:paraId="4CBFFC88">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加强管理等措施</w:t>
            </w:r>
            <w:r>
              <w:rPr>
                <w:rFonts w:hint="eastAsia"/>
                <w:color w:val="000000" w:themeColor="text1"/>
                <w:sz w:val="24"/>
                <w:highlight w:val="none"/>
                <w14:textFill>
                  <w14:solidFill>
                    <w14:schemeClr w14:val="tx1"/>
                  </w14:solidFill>
                </w14:textFill>
              </w:rPr>
              <w:t>，配备</w:t>
            </w:r>
            <w:r>
              <w:rPr>
                <w:rFonts w:hint="eastAsia"/>
                <w:color w:val="000000" w:themeColor="text1"/>
                <w:sz w:val="24"/>
                <w:highlight w:val="none"/>
                <w:lang w:eastAsia="zh-CN"/>
                <w14:textFill>
                  <w14:solidFill>
                    <w14:schemeClr w14:val="tx1"/>
                  </w14:solidFill>
                </w14:textFill>
              </w:rPr>
              <w:t>各类</w:t>
            </w:r>
            <w:r>
              <w:rPr>
                <w:rFonts w:hint="eastAsia"/>
                <w:color w:val="000000" w:themeColor="text1"/>
                <w:sz w:val="24"/>
                <w:highlight w:val="none"/>
                <w14:textFill>
                  <w14:solidFill>
                    <w14:schemeClr w14:val="tx1"/>
                  </w14:solidFill>
                </w14:textFill>
              </w:rPr>
              <w:t>应急物资，风险防范措施</w:t>
            </w:r>
          </w:p>
        </w:tc>
        <w:tc>
          <w:tcPr>
            <w:tcW w:w="1042" w:type="pct"/>
            <w:vAlign w:val="center"/>
          </w:tcPr>
          <w:p w14:paraId="6F7D728A">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已落实</w:t>
            </w:r>
            <w:r>
              <w:rPr>
                <w:rFonts w:hint="eastAsia"/>
                <w:color w:val="000000" w:themeColor="text1"/>
                <w:sz w:val="24"/>
                <w:highlight w:val="none"/>
                <w14:textFill>
                  <w14:solidFill>
                    <w14:schemeClr w14:val="tx1"/>
                  </w14:solidFill>
                </w14:textFill>
              </w:rPr>
              <w:t>风险</w:t>
            </w:r>
            <w:r>
              <w:rPr>
                <w:color w:val="000000" w:themeColor="text1"/>
                <w:sz w:val="24"/>
                <w:highlight w:val="none"/>
                <w14:textFill>
                  <w14:solidFill>
                    <w14:schemeClr w14:val="tx1"/>
                  </w14:solidFill>
                </w14:textFill>
              </w:rPr>
              <w:t>管理措施</w:t>
            </w:r>
          </w:p>
        </w:tc>
      </w:tr>
      <w:tr w14:paraId="3DFA80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10" w:type="pct"/>
            <w:vAlign w:val="center"/>
          </w:tcPr>
          <w:p w14:paraId="1B6C6ECC">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环境监测</w:t>
            </w:r>
          </w:p>
        </w:tc>
        <w:tc>
          <w:tcPr>
            <w:tcW w:w="1513" w:type="pct"/>
            <w:vAlign w:val="center"/>
          </w:tcPr>
          <w:p w14:paraId="6E960581">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制定并严格执行环保监理；合理安排施工等措施</w:t>
            </w:r>
          </w:p>
        </w:tc>
        <w:tc>
          <w:tcPr>
            <w:tcW w:w="1052" w:type="pct"/>
            <w:vAlign w:val="center"/>
          </w:tcPr>
          <w:p w14:paraId="02A7E10F">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安排环保监理，施工安排合理</w:t>
            </w:r>
          </w:p>
        </w:tc>
        <w:tc>
          <w:tcPr>
            <w:tcW w:w="780" w:type="pct"/>
            <w:vAlign w:val="center"/>
          </w:tcPr>
          <w:p w14:paraId="69024A3E">
            <w:pPr>
              <w:adjustRightInd w:val="0"/>
              <w:snapToGrid w:val="0"/>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p>
          <w:p w14:paraId="518A2CE2">
            <w:pPr>
              <w:rPr>
                <w:color w:val="000000" w:themeColor="text1"/>
                <w:highlight w:val="none"/>
                <w14:textFill>
                  <w14:solidFill>
                    <w14:schemeClr w14:val="tx1"/>
                  </w14:solidFill>
                </w14:textFill>
              </w:rPr>
            </w:pPr>
          </w:p>
        </w:tc>
        <w:tc>
          <w:tcPr>
            <w:tcW w:w="1042" w:type="pct"/>
            <w:vAlign w:val="center"/>
          </w:tcPr>
          <w:p w14:paraId="5F748149">
            <w:pPr>
              <w:adjustRightInd w:val="0"/>
              <w:snapToGrid w:val="0"/>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p>
        </w:tc>
      </w:tr>
      <w:tr w14:paraId="39CF89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10" w:type="pct"/>
            <w:vAlign w:val="center"/>
          </w:tcPr>
          <w:p w14:paraId="207A1615">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其他</w:t>
            </w:r>
          </w:p>
        </w:tc>
        <w:tc>
          <w:tcPr>
            <w:tcW w:w="1513" w:type="pct"/>
            <w:vAlign w:val="center"/>
          </w:tcPr>
          <w:p w14:paraId="6E8DD001">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加强环境管理、监理；信息公开；加强水土保持验收管理等措施</w:t>
            </w:r>
          </w:p>
        </w:tc>
        <w:tc>
          <w:tcPr>
            <w:tcW w:w="1052" w:type="pct"/>
            <w:vAlign w:val="center"/>
          </w:tcPr>
          <w:p w14:paraId="7A83CF42">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相关措施已落实</w:t>
            </w:r>
          </w:p>
        </w:tc>
        <w:tc>
          <w:tcPr>
            <w:tcW w:w="780" w:type="pct"/>
            <w:vAlign w:val="center"/>
          </w:tcPr>
          <w:p w14:paraId="68E3950D">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1042" w:type="pct"/>
            <w:vAlign w:val="center"/>
          </w:tcPr>
          <w:p w14:paraId="71D91126">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r>
    </w:tbl>
    <w:p w14:paraId="15E868B6">
      <w:pPr>
        <w:rPr>
          <w:color w:val="000000" w:themeColor="text1"/>
          <w:highlight w:val="none"/>
          <w14:textFill>
            <w14:solidFill>
              <w14:schemeClr w14:val="tx1"/>
            </w14:solidFill>
          </w14:textFill>
        </w:rPr>
      </w:pPr>
    </w:p>
    <w:p w14:paraId="642122D7">
      <w:pPr>
        <w:pStyle w:val="31"/>
        <w:spacing w:before="192" w:beforeLines="80" w:beforeAutospacing="0"/>
        <w:jc w:val="center"/>
        <w:outlineLvl w:val="0"/>
        <w:rPr>
          <w:rFonts w:ascii="Times New Roman" w:hAnsi="Times New Roman" w:eastAsia="黑体"/>
          <w:snapToGrid w:val="0"/>
          <w:color w:val="000000" w:themeColor="text1"/>
          <w:sz w:val="30"/>
          <w:szCs w:val="30"/>
          <w:highlight w:val="none"/>
          <w14:textFill>
            <w14:solidFill>
              <w14:schemeClr w14:val="tx1"/>
            </w14:solidFill>
          </w14:textFill>
        </w:rPr>
      </w:pPr>
      <w:r>
        <w:rPr>
          <w:rFonts w:ascii="Times New Roman" w:hAnsi="Times New Roman" w:eastAsia="黑体"/>
          <w:snapToGrid w:val="0"/>
          <w:color w:val="000000" w:themeColor="text1"/>
          <w:sz w:val="30"/>
          <w:szCs w:val="30"/>
          <w:highlight w:val="none"/>
          <w14:textFill>
            <w14:solidFill>
              <w14:schemeClr w14:val="tx1"/>
            </w14:solidFill>
          </w14:textFill>
        </w:rPr>
        <w:br w:type="page"/>
      </w:r>
      <w:r>
        <w:rPr>
          <w:rFonts w:ascii="Times New Roman" w:hAnsi="Times New Roman" w:eastAsia="黑体"/>
          <w:snapToGrid w:val="0"/>
          <w:color w:val="000000" w:themeColor="text1"/>
          <w:sz w:val="30"/>
          <w:szCs w:val="30"/>
          <w:highlight w:val="none"/>
          <w14:textFill>
            <w14:solidFill>
              <w14:schemeClr w14:val="tx1"/>
            </w14:solidFill>
          </w14:textFill>
        </w:rPr>
        <w:t>七、结论</w:t>
      </w:r>
    </w:p>
    <w:tbl>
      <w:tblPr>
        <w:tblStyle w:val="37"/>
        <w:tblW w:w="92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89"/>
      </w:tblGrid>
      <w:tr w14:paraId="32C0FF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80" w:hRule="atLeast"/>
          <w:jc w:val="center"/>
        </w:trPr>
        <w:tc>
          <w:tcPr>
            <w:tcW w:w="9289" w:type="dxa"/>
          </w:tcPr>
          <w:p w14:paraId="03ABBD37">
            <w:pPr>
              <w:adjustRightInd w:val="0"/>
              <w:snapToGrid w:val="0"/>
              <w:spacing w:before="120" w:beforeLines="50" w:line="360" w:lineRule="auto"/>
              <w:ind w:firstLine="480" w:firstLineChars="200"/>
              <w:rPr>
                <w:color w:val="000000" w:themeColor="text1"/>
                <w:kern w:val="0"/>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南江县农产品精深加工产业园及配套设施建设项目</w:t>
            </w:r>
            <w:r>
              <w:rPr>
                <w:color w:val="000000" w:themeColor="text1"/>
                <w:sz w:val="24"/>
                <w:highlight w:val="none"/>
                <w14:textFill>
                  <w14:solidFill>
                    <w14:schemeClr w14:val="tx1"/>
                  </w14:solidFill>
                </w14:textFill>
              </w:rPr>
              <w:t>符合相关环境法律法规和国家产业政策，符合区域总体规划，选址合理，污染治理措施技术经济可行，采取相应的污染防治以及生态保护措施后，对评价区域环境质量的影响可接受。项目选址与周边用地功能相容性较好，无重大环境制约因素。</w:t>
            </w:r>
            <w:r>
              <w:rPr>
                <w:color w:val="000000" w:themeColor="text1"/>
                <w:kern w:val="0"/>
                <w:sz w:val="24"/>
                <w:highlight w:val="none"/>
                <w14:textFill>
                  <w14:solidFill>
                    <w14:schemeClr w14:val="tx1"/>
                  </w14:solidFill>
                </w14:textFill>
              </w:rPr>
              <w:t>在认真落实本报告表中的环保措施和建议后，项目建设对周围环境影响不大，从环境保护角度而言，本项目选址</w:t>
            </w:r>
            <w:r>
              <w:rPr>
                <w:color w:val="000000" w:themeColor="text1"/>
                <w:sz w:val="24"/>
                <w:highlight w:val="none"/>
                <w14:textFill>
                  <w14:solidFill>
                    <w14:schemeClr w14:val="tx1"/>
                  </w14:solidFill>
                </w14:textFill>
              </w:rPr>
              <w:t>在</w:t>
            </w:r>
            <w:r>
              <w:rPr>
                <w:rFonts w:hint="eastAsia"/>
                <w:color w:val="000000" w:themeColor="text1"/>
                <w:kern w:val="0"/>
                <w:sz w:val="24"/>
                <w:highlight w:val="none"/>
                <w14:textFill>
                  <w14:solidFill>
                    <w14:schemeClr w14:val="tx1"/>
                  </w14:solidFill>
                </w14:textFill>
              </w:rPr>
              <w:t>四川省巴中市</w:t>
            </w:r>
            <w:r>
              <w:rPr>
                <w:rFonts w:hint="eastAsia"/>
                <w:color w:val="000000" w:themeColor="text1"/>
                <w:kern w:val="0"/>
                <w:sz w:val="24"/>
                <w:highlight w:val="none"/>
                <w:lang w:val="en-US" w:eastAsia="zh-CN"/>
                <w14:textFill>
                  <w14:solidFill>
                    <w14:schemeClr w14:val="tx1"/>
                  </w14:solidFill>
                </w14:textFill>
              </w:rPr>
              <w:t>南江县桥亭镇</w:t>
            </w:r>
            <w:r>
              <w:rPr>
                <w:color w:val="000000" w:themeColor="text1"/>
                <w:sz w:val="24"/>
                <w:highlight w:val="none"/>
                <w14:textFill>
                  <w14:solidFill>
                    <w14:schemeClr w14:val="tx1"/>
                  </w14:solidFill>
                </w14:textFill>
              </w:rPr>
              <w:t>建设</w:t>
            </w:r>
            <w:r>
              <w:rPr>
                <w:color w:val="000000" w:themeColor="text1"/>
                <w:kern w:val="0"/>
                <w:sz w:val="24"/>
                <w:highlight w:val="none"/>
                <w14:textFill>
                  <w14:solidFill>
                    <w14:schemeClr w14:val="tx1"/>
                  </w14:solidFill>
                </w14:textFill>
              </w:rPr>
              <w:t>可行。</w:t>
            </w:r>
          </w:p>
          <w:p w14:paraId="1C100B79">
            <w:pPr>
              <w:adjustRightInd w:val="0"/>
              <w:snapToGrid w:val="0"/>
              <w:spacing w:line="360" w:lineRule="auto"/>
              <w:ind w:firstLine="480" w:firstLineChars="200"/>
              <w:rPr>
                <w:color w:val="000000" w:themeColor="text1"/>
                <w:sz w:val="24"/>
                <w:highlight w:val="none"/>
                <w14:textFill>
                  <w14:solidFill>
                    <w14:schemeClr w14:val="tx1"/>
                  </w14:solidFill>
                </w14:textFill>
              </w:rPr>
            </w:pPr>
          </w:p>
        </w:tc>
      </w:tr>
    </w:tbl>
    <w:p w14:paraId="25DCCA84">
      <w:pPr>
        <w:widowControl/>
        <w:spacing w:line="360" w:lineRule="auto"/>
        <w:ind w:firstLine="420" w:firstLineChars="200"/>
        <w:jc w:val="left"/>
        <w:rPr>
          <w:color w:val="000000" w:themeColor="text1"/>
          <w:highlight w:val="none"/>
          <w14:textFill>
            <w14:solidFill>
              <w14:schemeClr w14:val="tx1"/>
            </w14:solidFill>
          </w14:textFill>
        </w:rPr>
      </w:pPr>
    </w:p>
    <w:sectPr>
      <w:footerReference r:id="rId6" w:type="default"/>
      <w:pgSz w:w="11906" w:h="16838"/>
      <w:pgMar w:top="1440" w:right="1800" w:bottom="1440" w:left="1800" w:header="851" w:footer="107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4CEE4224-C5F9-435D-9CE1-74E48F112535}"/>
  </w:font>
  <w:font w:name="黑体">
    <w:panose1 w:val="02010609060101010101"/>
    <w:charset w:val="86"/>
    <w:family w:val="auto"/>
    <w:pitch w:val="default"/>
    <w:sig w:usb0="800002BF" w:usb1="38CF7CFA" w:usb2="00000016" w:usb3="00000000" w:csb0="00040001" w:csb1="00000000"/>
    <w:embedRegular r:id="rId2" w:fontKey="{E6C5A831-8D1A-4F8E-9DCC-36E0F3C2BD9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CCA35856-4F52-49CC-A0F5-ABE7B643F4CE}"/>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662F1549-2807-4A1C-A6E1-B00FD9A3950E}"/>
  </w:font>
  <w:font w:name="华文中宋">
    <w:panose1 w:val="02010600040101010101"/>
    <w:charset w:val="86"/>
    <w:family w:val="auto"/>
    <w:pitch w:val="default"/>
    <w:sig w:usb0="00000287" w:usb1="080F0000" w:usb2="00000000" w:usb3="00000000" w:csb0="0004009F" w:csb1="DFD70000"/>
  </w:font>
  <w:font w:name="TimesNewRoman">
    <w:altName w:val="Times New Roman"/>
    <w:panose1 w:val="00000000000000000000"/>
    <w:charset w:val="00"/>
    <w:family w:val="roman"/>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embedRegular r:id="rId5" w:fontKey="{D47C0530-243F-45B5-9439-02A2AAB6C8E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embedRegular r:id="rId6" w:fontKey="{1E2AF334-AF3D-4D45-86EF-A5C2B0E4C55A}"/>
  </w:font>
  <w:font w:name="汉鼎简书宋">
    <w:altName w:val="宋体"/>
    <w:panose1 w:val="00000000000000000000"/>
    <w:charset w:val="86"/>
    <w:family w:val="modern"/>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embedRegular r:id="rId7" w:fontKey="{EBC76BA0-8BC3-4CE2-8792-96186445C8B7}"/>
  </w:font>
  <w:font w:name="楷体_GB2312">
    <w:panose1 w:val="02010609030101010101"/>
    <w:charset w:val="86"/>
    <w:family w:val="modern"/>
    <w:pitch w:val="default"/>
    <w:sig w:usb0="00000001" w:usb1="080E0000" w:usb2="00000000" w:usb3="00000000" w:csb0="00040000" w:csb1="00000000"/>
    <w:embedRegular r:id="rId8" w:fontKey="{8592D129-9B55-4E31-ABA8-4E6AA9BBD940}"/>
  </w:font>
  <w:font w:name="Helvetica">
    <w:altName w:val="Arial"/>
    <w:panose1 w:val="020B0604020202020204"/>
    <w:charset w:val="00"/>
    <w:family w:val="swiss"/>
    <w:pitch w:val="default"/>
    <w:sig w:usb0="00000000" w:usb1="00000000" w:usb2="00000000" w:usb3="00000000" w:csb0="00000001" w:csb1="00000000"/>
    <w:embedRegular r:id="rId9" w:fontKey="{1CFA74A8-1BEC-4599-A650-C24B9FEBD1AB}"/>
  </w:font>
  <w:font w:name="Cambria Math">
    <w:panose1 w:val="02040503050406030204"/>
    <w:charset w:val="00"/>
    <w:family w:val="roman"/>
    <w:pitch w:val="default"/>
    <w:sig w:usb0="E00002FF" w:usb1="420024FF" w:usb2="00000000" w:usb3="00000000" w:csb0="2000019F" w:csb1="00000000"/>
    <w:embedRegular r:id="rId10" w:fontKey="{8E2AC40F-6C58-4E7A-9A85-7789B0454ABA}"/>
  </w:font>
  <w:font w:name="serif">
    <w:altName w:val="Segoe Print"/>
    <w:panose1 w:val="00000000000000000000"/>
    <w:charset w:val="00"/>
    <w:family w:val="auto"/>
    <w:pitch w:val="default"/>
    <w:sig w:usb0="00000000" w:usb1="00000000" w:usb2="00000000" w:usb3="00000000" w:csb0="00000000" w:csb1="00000000"/>
    <w:embedRegular r:id="rId11" w:fontKey="{0C3067AA-40B2-4971-BDD8-2012154F13B7}"/>
  </w:font>
  <w:font w:name="AMGDT">
    <w:altName w:val="Vrinda"/>
    <w:panose1 w:val="020004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Vrinda">
    <w:panose1 w:val="020B0502040204020203"/>
    <w:charset w:val="00"/>
    <w:family w:val="auto"/>
    <w:pitch w:val="default"/>
    <w:sig w:usb0="0001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3B517">
    <w:pPr>
      <w:pStyle w:val="2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F4C23">
    <w:pPr>
      <w:pStyle w:val="22"/>
      <w:framePr w:wrap="around" w:vAnchor="text" w:hAnchor="margin" w:xAlign="outside" w:y="1"/>
      <w:rPr>
        <w:rStyle w:val="41"/>
      </w:rPr>
    </w:pPr>
    <w:r>
      <w:fldChar w:fldCharType="begin"/>
    </w:r>
    <w:r>
      <w:rPr>
        <w:rStyle w:val="41"/>
      </w:rPr>
      <w:instrText xml:space="preserve">PAGE  </w:instrText>
    </w:r>
    <w:r>
      <w:fldChar w:fldCharType="end"/>
    </w:r>
  </w:p>
  <w:p w14:paraId="03C0D344">
    <w:pPr>
      <w:pStyle w:val="2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31380">
    <w:pPr>
      <w:pStyle w:val="22"/>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6BDB36D">
                          <w:pPr>
                            <w:pStyle w:val="22"/>
                            <w:jc w:val="center"/>
                            <w:rPr>
                              <w:rStyle w:val="41"/>
                              <w:sz w:val="21"/>
                              <w:szCs w:val="21"/>
                            </w:rPr>
                          </w:pPr>
                        </w:p>
                        <w:p w14:paraId="570D9D79">
                          <w:pPr>
                            <w:pStyle w:val="22"/>
                            <w:jc w:val="center"/>
                            <w:rPr>
                              <w:rStyle w:val="41"/>
                              <w:sz w:val="21"/>
                              <w:szCs w:val="21"/>
                            </w:rPr>
                          </w:pPr>
                          <w:r>
                            <w:rPr>
                              <w:rStyle w:val="41"/>
                              <w:sz w:val="21"/>
                              <w:szCs w:val="21"/>
                            </w:rPr>
                            <w:fldChar w:fldCharType="begin"/>
                          </w:r>
                          <w:r>
                            <w:rPr>
                              <w:rStyle w:val="41"/>
                              <w:sz w:val="21"/>
                              <w:szCs w:val="21"/>
                            </w:rPr>
                            <w:instrText xml:space="preserve"> PAGE  \* MERGEFORMAT </w:instrText>
                          </w:r>
                          <w:r>
                            <w:rPr>
                              <w:rStyle w:val="41"/>
                              <w:sz w:val="21"/>
                              <w:szCs w:val="21"/>
                            </w:rPr>
                            <w:fldChar w:fldCharType="separate"/>
                          </w:r>
                          <w:r>
                            <w:rPr>
                              <w:rStyle w:val="41"/>
                              <w:sz w:val="21"/>
                              <w:szCs w:val="21"/>
                            </w:rPr>
                            <w:t>98</w:t>
                          </w:r>
                          <w:r>
                            <w:rPr>
                              <w:rStyle w:val="41"/>
                              <w:sz w:val="21"/>
                              <w:szCs w:val="21"/>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6HyKsIBAACP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JbShy3OPHzzx/nX4/nh+8E&#10;fShQH6DGvLuAmWl47wdMnv2Azsx7UNHmLzIiGEd5Txd55ZCIyI9Wy9WqwpDA2HxBfPb0PERIH6S3&#10;JBsNjTi/Iis/foI0ps4puZrzt9qYMkPj/nIgZvaw3PvYY7bSsBsmQjvfnpBPj6NvqMNNp8R8dKhs&#10;3pLZiLOxm4xcA8K7Q8LCpZ+MOkJNxXBOhdG0U3kR/ryXrKf/aPM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H+h8irCAQAAjwMAAA4AAAAAAAAAAQAgAAAAHgEAAGRycy9lMm9Eb2MueG1sUEsF&#10;BgAAAAAGAAYAWQEAAFIFAAAAAA==&#10;">
              <v:fill on="f" focussize="0,0"/>
              <v:stroke on="f"/>
              <v:imagedata o:title=""/>
              <o:lock v:ext="edit" aspectratio="f"/>
              <v:textbox inset="0mm,0mm,0mm,0mm" style="mso-fit-shape-to-text:t;">
                <w:txbxContent>
                  <w:p w14:paraId="26BDB36D">
                    <w:pPr>
                      <w:pStyle w:val="22"/>
                      <w:jc w:val="center"/>
                      <w:rPr>
                        <w:rStyle w:val="41"/>
                        <w:sz w:val="21"/>
                        <w:szCs w:val="21"/>
                      </w:rPr>
                    </w:pPr>
                  </w:p>
                  <w:p w14:paraId="570D9D79">
                    <w:pPr>
                      <w:pStyle w:val="22"/>
                      <w:jc w:val="center"/>
                      <w:rPr>
                        <w:rStyle w:val="41"/>
                        <w:sz w:val="21"/>
                        <w:szCs w:val="21"/>
                      </w:rPr>
                    </w:pPr>
                    <w:r>
                      <w:rPr>
                        <w:rStyle w:val="41"/>
                        <w:sz w:val="21"/>
                        <w:szCs w:val="21"/>
                      </w:rPr>
                      <w:fldChar w:fldCharType="begin"/>
                    </w:r>
                    <w:r>
                      <w:rPr>
                        <w:rStyle w:val="41"/>
                        <w:sz w:val="21"/>
                        <w:szCs w:val="21"/>
                      </w:rPr>
                      <w:instrText xml:space="preserve"> PAGE  \* MERGEFORMAT </w:instrText>
                    </w:r>
                    <w:r>
                      <w:rPr>
                        <w:rStyle w:val="41"/>
                        <w:sz w:val="21"/>
                        <w:szCs w:val="21"/>
                      </w:rPr>
                      <w:fldChar w:fldCharType="separate"/>
                    </w:r>
                    <w:r>
                      <w:rPr>
                        <w:rStyle w:val="41"/>
                        <w:sz w:val="21"/>
                        <w:szCs w:val="21"/>
                      </w:rPr>
                      <w:t>98</w:t>
                    </w:r>
                    <w:r>
                      <w:rPr>
                        <w:rStyle w:val="41"/>
                        <w:sz w:val="21"/>
                        <w:szCs w:val="21"/>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B6B51">
    <w:pPr>
      <w:pStyle w:val="22"/>
      <w:ind w:right="360"/>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F3F7CD">
                          <w:pPr>
                            <w:pStyle w:val="22"/>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100</w:t>
                          </w:r>
                          <w:r>
                            <w:rPr>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64F3F7CD">
                    <w:pPr>
                      <w:pStyle w:val="22"/>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100</w:t>
                    </w:r>
                    <w:r>
                      <w:rPr>
                        <w:sz w:val="21"/>
                        <w:szCs w:val="21"/>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DBA5D6"/>
    <w:multiLevelType w:val="singleLevel"/>
    <w:tmpl w:val="B1DBA5D6"/>
    <w:lvl w:ilvl="0" w:tentative="0">
      <w:start w:val="4"/>
      <w:numFmt w:val="chineseCounting"/>
      <w:suff w:val="nothing"/>
      <w:lvlText w:val="%1、"/>
      <w:lvlJc w:val="left"/>
      <w:rPr>
        <w:rFonts w:hint="eastAsia"/>
      </w:rPr>
    </w:lvl>
  </w:abstractNum>
  <w:abstractNum w:abstractNumId="1">
    <w:nsid w:val="2192EF85"/>
    <w:multiLevelType w:val="singleLevel"/>
    <w:tmpl w:val="2192EF85"/>
    <w:lvl w:ilvl="0" w:tentative="0">
      <w:start w:val="1"/>
      <w:numFmt w:val="chineseCounting"/>
      <w:suff w:val="nothing"/>
      <w:lvlText w:val="%1、"/>
      <w:lvlJc w:val="left"/>
      <w:rPr>
        <w:rFonts w:hint="eastAsia"/>
      </w:rPr>
    </w:lvl>
  </w:abstractNum>
  <w:abstractNum w:abstractNumId="2">
    <w:nsid w:val="23CF0688"/>
    <w:multiLevelType w:val="multilevel"/>
    <w:tmpl w:val="23CF0688"/>
    <w:lvl w:ilvl="0" w:tentative="0">
      <w:start w:val="1"/>
      <w:numFmt w:val="decimal"/>
      <w:pStyle w:val="52"/>
      <w:lvlText w:val="图2-%1"/>
      <w:lvlJc w:val="center"/>
      <w:pPr>
        <w:ind w:left="840" w:hanging="420"/>
      </w:pPr>
      <w:rPr>
        <w:rFonts w:hint="default" w:ascii="Times New Roman" w:hAnsi="Times New Roman" w:eastAsia="宋体"/>
        <w:b/>
        <w:i w:val="0"/>
        <w:sz w:val="21"/>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3CC2399C"/>
    <w:multiLevelType w:val="singleLevel"/>
    <w:tmpl w:val="3CC2399C"/>
    <w:lvl w:ilvl="0" w:tentative="0">
      <w:start w:val="1"/>
      <w:numFmt w:val="decimal"/>
      <w:pStyle w:val="18"/>
      <w:lvlText w:val="%1."/>
      <w:lvlJc w:val="left"/>
      <w:pPr>
        <w:tabs>
          <w:tab w:val="left" w:pos="2040"/>
        </w:tabs>
        <w:ind w:left="2040" w:hanging="360"/>
      </w:pPr>
    </w:lvl>
  </w:abstractNum>
  <w:abstractNum w:abstractNumId="4">
    <w:nsid w:val="5ECD326D"/>
    <w:multiLevelType w:val="multilevel"/>
    <w:tmpl w:val="5ECD326D"/>
    <w:lvl w:ilvl="0" w:tentative="0">
      <w:start w:val="1"/>
      <w:numFmt w:val="decimal"/>
      <w:suff w:val="nothing"/>
      <w:lvlText w:val="第%1章 "/>
      <w:lvlJc w:val="left"/>
      <w:pPr>
        <w:ind w:left="0" w:firstLine="0"/>
      </w:pPr>
      <w:rPr>
        <w:rFonts w:hint="eastAsia" w:eastAsia="宋体"/>
      </w:rPr>
    </w:lvl>
    <w:lvl w:ilvl="1" w:tentative="0">
      <w:start w:val="1"/>
      <w:numFmt w:val="decimal"/>
      <w:suff w:val="nothing"/>
      <w:lvlText w:val="%1.%2"/>
      <w:lvlJc w:val="left"/>
      <w:pPr>
        <w:ind w:left="0" w:firstLine="0"/>
      </w:pPr>
      <w:rPr>
        <w:rFonts w:hint="eastAsia"/>
      </w:rPr>
    </w:lvl>
    <w:lvl w:ilvl="2" w:tentative="0">
      <w:start w:val="1"/>
      <w:numFmt w:val="decimal"/>
      <w:pStyle w:val="68"/>
      <w:suff w:val="nothing"/>
      <w:lvlText w:val="%1.%2.%3"/>
      <w:lvlJc w:val="left"/>
      <w:pPr>
        <w:ind w:left="0" w:firstLine="0"/>
      </w:pPr>
      <w:rPr>
        <w:rFonts w:hint="eastAsia"/>
      </w:rPr>
    </w:lvl>
    <w:lvl w:ilvl="3" w:tentative="0">
      <w:start w:val="1"/>
      <w:numFmt w:val="decimal"/>
      <w:suff w:val="nothing"/>
      <w:lvlText w:val="%1.%2.%3.%4"/>
      <w:lvlJc w:val="left"/>
      <w:pPr>
        <w:ind w:left="0" w:firstLine="0"/>
      </w:pPr>
      <w:rPr>
        <w:rFonts w:hint="eastAsia"/>
      </w:rPr>
    </w:lvl>
    <w:lvl w:ilvl="4" w:tentative="0">
      <w:start w:val="1"/>
      <w:numFmt w:val="decimal"/>
      <w:suff w:val="nothing"/>
      <w:lvlText w:val="%1.%2.%3.%4.%5"/>
      <w:lvlJc w:val="left"/>
      <w:pPr>
        <w:ind w:left="2411" w:hanging="850"/>
      </w:pPr>
      <w:rPr>
        <w:rFonts w:hint="eastAsia"/>
      </w:rPr>
    </w:lvl>
    <w:lvl w:ilvl="5" w:tentative="0">
      <w:start w:val="1"/>
      <w:numFmt w:val="decimal"/>
      <w:lvlText w:val="%1.%2.%3.%4.%5.%6"/>
      <w:lvlJc w:val="left"/>
      <w:pPr>
        <w:ind w:left="3120" w:hanging="1134"/>
      </w:pPr>
      <w:rPr>
        <w:rFonts w:hint="eastAsia"/>
      </w:rPr>
    </w:lvl>
    <w:lvl w:ilvl="6" w:tentative="0">
      <w:start w:val="1"/>
      <w:numFmt w:val="decimal"/>
      <w:lvlText w:val="%1.%2.%3.%4.%5.%6.%7"/>
      <w:lvlJc w:val="left"/>
      <w:pPr>
        <w:ind w:left="3687" w:hanging="1276"/>
      </w:pPr>
      <w:rPr>
        <w:rFonts w:hint="eastAsia"/>
      </w:rPr>
    </w:lvl>
    <w:lvl w:ilvl="7" w:tentative="0">
      <w:start w:val="1"/>
      <w:numFmt w:val="decimal"/>
      <w:lvlRestart w:val="2"/>
      <w:suff w:val="nothing"/>
      <w:lvlText w:val="图%1.%2-%8  "/>
      <w:lvlJc w:val="left"/>
      <w:pPr>
        <w:ind w:left="5529" w:firstLine="0"/>
      </w:pPr>
      <w:rPr>
        <w:rFonts w:hint="eastAsia"/>
      </w:rPr>
    </w:lvl>
    <w:lvl w:ilvl="8" w:tentative="0">
      <w:start w:val="1"/>
      <w:numFmt w:val="decimal"/>
      <w:lvlRestart w:val="2"/>
      <w:pStyle w:val="69"/>
      <w:suff w:val="nothing"/>
      <w:lvlText w:val="表%1.%2-%9  "/>
      <w:lvlJc w:val="left"/>
      <w:pPr>
        <w:ind w:left="9861" w:firstLine="0"/>
      </w:pPr>
      <w:rPr>
        <w:rFonts w:hint="eastAsia" w:ascii="Times New Roman" w:hAnsi="Times New Roman" w:cs="Times New Roman"/>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abstractNum>
  <w:abstractNum w:abstractNumId="5">
    <w:nsid w:val="78325C7A"/>
    <w:multiLevelType w:val="singleLevel"/>
    <w:tmpl w:val="78325C7A"/>
    <w:lvl w:ilvl="0" w:tentative="0">
      <w:start w:val="1"/>
      <w:numFmt w:val="bullet"/>
      <w:pStyle w:val="19"/>
      <w:lvlText w:val=""/>
      <w:lvlJc w:val="left"/>
      <w:pPr>
        <w:tabs>
          <w:tab w:val="left" w:pos="2040"/>
        </w:tabs>
        <w:ind w:left="2040" w:hanging="360"/>
      </w:pPr>
      <w:rPr>
        <w:rFonts w:hint="default" w:ascii="Wingdings" w:hAnsi="Wingdings"/>
      </w:rPr>
    </w:lvl>
  </w:abstractNum>
  <w:num w:numId="1">
    <w:abstractNumId w:val="3"/>
  </w:num>
  <w:num w:numId="2">
    <w:abstractNumId w:val="5"/>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yZjFhYjRjMDYzMGUwZGNhODY4ZWFmNjhiMDJiNTQifQ=="/>
  </w:docVars>
  <w:rsids>
    <w:rsidRoot w:val="00172A27"/>
    <w:rsid w:val="00011B69"/>
    <w:rsid w:val="0002069F"/>
    <w:rsid w:val="0013132B"/>
    <w:rsid w:val="00172A27"/>
    <w:rsid w:val="0017321E"/>
    <w:rsid w:val="00181018"/>
    <w:rsid w:val="001C69C8"/>
    <w:rsid w:val="002B1899"/>
    <w:rsid w:val="00365DF4"/>
    <w:rsid w:val="003809B8"/>
    <w:rsid w:val="0049325B"/>
    <w:rsid w:val="005520BF"/>
    <w:rsid w:val="00553C31"/>
    <w:rsid w:val="00681AF8"/>
    <w:rsid w:val="006B7E02"/>
    <w:rsid w:val="006C22F4"/>
    <w:rsid w:val="00776DCC"/>
    <w:rsid w:val="00782FEA"/>
    <w:rsid w:val="007D5737"/>
    <w:rsid w:val="007E4DEC"/>
    <w:rsid w:val="00820ED9"/>
    <w:rsid w:val="008F26F2"/>
    <w:rsid w:val="009236B2"/>
    <w:rsid w:val="009750E0"/>
    <w:rsid w:val="00A125BE"/>
    <w:rsid w:val="00A703FD"/>
    <w:rsid w:val="00AB2378"/>
    <w:rsid w:val="00B1145B"/>
    <w:rsid w:val="00B12B5B"/>
    <w:rsid w:val="00B33F92"/>
    <w:rsid w:val="00B41ADE"/>
    <w:rsid w:val="00CB2159"/>
    <w:rsid w:val="00CC7622"/>
    <w:rsid w:val="00CE691B"/>
    <w:rsid w:val="00D03026"/>
    <w:rsid w:val="00D852E8"/>
    <w:rsid w:val="00D87D16"/>
    <w:rsid w:val="00DB46E8"/>
    <w:rsid w:val="00E51078"/>
    <w:rsid w:val="00EE1628"/>
    <w:rsid w:val="00EE3EA5"/>
    <w:rsid w:val="00EF493A"/>
    <w:rsid w:val="00F03C14"/>
    <w:rsid w:val="00F51262"/>
    <w:rsid w:val="00F6786D"/>
    <w:rsid w:val="00FA05C4"/>
    <w:rsid w:val="01612D53"/>
    <w:rsid w:val="01916C5A"/>
    <w:rsid w:val="019714F9"/>
    <w:rsid w:val="0232605F"/>
    <w:rsid w:val="02497414"/>
    <w:rsid w:val="034460F0"/>
    <w:rsid w:val="03D270B5"/>
    <w:rsid w:val="03F01BD1"/>
    <w:rsid w:val="040C0F07"/>
    <w:rsid w:val="04220FF0"/>
    <w:rsid w:val="046928B8"/>
    <w:rsid w:val="04A24CDA"/>
    <w:rsid w:val="06071E22"/>
    <w:rsid w:val="06622973"/>
    <w:rsid w:val="066464C5"/>
    <w:rsid w:val="069F7723"/>
    <w:rsid w:val="06CB0F7B"/>
    <w:rsid w:val="06D80E87"/>
    <w:rsid w:val="071175D7"/>
    <w:rsid w:val="075A2235"/>
    <w:rsid w:val="07696E09"/>
    <w:rsid w:val="07C136C9"/>
    <w:rsid w:val="085C12C0"/>
    <w:rsid w:val="0874698D"/>
    <w:rsid w:val="08C821D2"/>
    <w:rsid w:val="08E76E69"/>
    <w:rsid w:val="0948167D"/>
    <w:rsid w:val="09975029"/>
    <w:rsid w:val="09D418A4"/>
    <w:rsid w:val="09D43B87"/>
    <w:rsid w:val="09E707AA"/>
    <w:rsid w:val="0A4C7BD6"/>
    <w:rsid w:val="0A5B51C8"/>
    <w:rsid w:val="0A8A2498"/>
    <w:rsid w:val="0ABD3DBD"/>
    <w:rsid w:val="0B274F51"/>
    <w:rsid w:val="0B6B53BD"/>
    <w:rsid w:val="0B8B3734"/>
    <w:rsid w:val="0B907F82"/>
    <w:rsid w:val="0BC80A15"/>
    <w:rsid w:val="0BF90036"/>
    <w:rsid w:val="0C002D4C"/>
    <w:rsid w:val="0C150BCD"/>
    <w:rsid w:val="0C210BDA"/>
    <w:rsid w:val="0C3210A4"/>
    <w:rsid w:val="0C6D6CF2"/>
    <w:rsid w:val="0CBE1D9C"/>
    <w:rsid w:val="0CD65E68"/>
    <w:rsid w:val="0D013842"/>
    <w:rsid w:val="0D1E6C6C"/>
    <w:rsid w:val="0D6F2B18"/>
    <w:rsid w:val="0D922287"/>
    <w:rsid w:val="0DFE6F9F"/>
    <w:rsid w:val="0E364DDA"/>
    <w:rsid w:val="0E376046"/>
    <w:rsid w:val="0E5A17CB"/>
    <w:rsid w:val="0E7616B1"/>
    <w:rsid w:val="0F20786F"/>
    <w:rsid w:val="0F4631DE"/>
    <w:rsid w:val="0F521799"/>
    <w:rsid w:val="101F3682"/>
    <w:rsid w:val="103B148C"/>
    <w:rsid w:val="10627F6B"/>
    <w:rsid w:val="10AC3F5A"/>
    <w:rsid w:val="10E943BC"/>
    <w:rsid w:val="114E0062"/>
    <w:rsid w:val="11C816A3"/>
    <w:rsid w:val="12A61E39"/>
    <w:rsid w:val="12B83BBB"/>
    <w:rsid w:val="131F749D"/>
    <w:rsid w:val="13286CF2"/>
    <w:rsid w:val="138F28CD"/>
    <w:rsid w:val="140A4E97"/>
    <w:rsid w:val="141D7ECC"/>
    <w:rsid w:val="14876B5F"/>
    <w:rsid w:val="15767E12"/>
    <w:rsid w:val="159B11C7"/>
    <w:rsid w:val="16133262"/>
    <w:rsid w:val="165F2A2B"/>
    <w:rsid w:val="16745B68"/>
    <w:rsid w:val="16757756"/>
    <w:rsid w:val="167F499D"/>
    <w:rsid w:val="16975023"/>
    <w:rsid w:val="17083F69"/>
    <w:rsid w:val="17281BE8"/>
    <w:rsid w:val="17F92A0B"/>
    <w:rsid w:val="18926AE3"/>
    <w:rsid w:val="18B936EF"/>
    <w:rsid w:val="198F1879"/>
    <w:rsid w:val="19933CDF"/>
    <w:rsid w:val="199F1C9D"/>
    <w:rsid w:val="19E23D80"/>
    <w:rsid w:val="1A266130"/>
    <w:rsid w:val="1A2D4ED2"/>
    <w:rsid w:val="1A85411B"/>
    <w:rsid w:val="1A981F34"/>
    <w:rsid w:val="1B413311"/>
    <w:rsid w:val="1B5C3690"/>
    <w:rsid w:val="1B792F23"/>
    <w:rsid w:val="1BA24EA3"/>
    <w:rsid w:val="1BB029B7"/>
    <w:rsid w:val="1C5F4A78"/>
    <w:rsid w:val="1C892E65"/>
    <w:rsid w:val="1CC916BE"/>
    <w:rsid w:val="1CCB00B8"/>
    <w:rsid w:val="1CDB60C9"/>
    <w:rsid w:val="1D7E6989"/>
    <w:rsid w:val="1DAB4FFF"/>
    <w:rsid w:val="1DDD50E1"/>
    <w:rsid w:val="1DDE33D0"/>
    <w:rsid w:val="1DE50621"/>
    <w:rsid w:val="1DF24081"/>
    <w:rsid w:val="1E1D38F7"/>
    <w:rsid w:val="1E311151"/>
    <w:rsid w:val="1E603A3D"/>
    <w:rsid w:val="201523AC"/>
    <w:rsid w:val="20625D60"/>
    <w:rsid w:val="211351D5"/>
    <w:rsid w:val="213B308A"/>
    <w:rsid w:val="22146879"/>
    <w:rsid w:val="223370DB"/>
    <w:rsid w:val="2241021C"/>
    <w:rsid w:val="22843107"/>
    <w:rsid w:val="228B60E5"/>
    <w:rsid w:val="228D00CA"/>
    <w:rsid w:val="22B34908"/>
    <w:rsid w:val="22DE4CE7"/>
    <w:rsid w:val="22FD654D"/>
    <w:rsid w:val="231F50D2"/>
    <w:rsid w:val="232A1D65"/>
    <w:rsid w:val="23BA247F"/>
    <w:rsid w:val="24912949"/>
    <w:rsid w:val="24A61F54"/>
    <w:rsid w:val="24D14A69"/>
    <w:rsid w:val="24E55504"/>
    <w:rsid w:val="253F5505"/>
    <w:rsid w:val="25B0480D"/>
    <w:rsid w:val="25D36F47"/>
    <w:rsid w:val="26192BF6"/>
    <w:rsid w:val="266C3F5B"/>
    <w:rsid w:val="26B172D2"/>
    <w:rsid w:val="273C404C"/>
    <w:rsid w:val="27894EFD"/>
    <w:rsid w:val="278A6502"/>
    <w:rsid w:val="27AF30E6"/>
    <w:rsid w:val="27C941A8"/>
    <w:rsid w:val="27D93F02"/>
    <w:rsid w:val="28184D81"/>
    <w:rsid w:val="282B4D9D"/>
    <w:rsid w:val="286478BA"/>
    <w:rsid w:val="286D0FD7"/>
    <w:rsid w:val="29726CB2"/>
    <w:rsid w:val="298B2F16"/>
    <w:rsid w:val="29A16A53"/>
    <w:rsid w:val="29DB6804"/>
    <w:rsid w:val="29ED0A58"/>
    <w:rsid w:val="2AE17A5A"/>
    <w:rsid w:val="2B0025D7"/>
    <w:rsid w:val="2B1157DF"/>
    <w:rsid w:val="2B1B2F6C"/>
    <w:rsid w:val="2B934E62"/>
    <w:rsid w:val="2B966A97"/>
    <w:rsid w:val="2C003511"/>
    <w:rsid w:val="2C0C0B07"/>
    <w:rsid w:val="2C287BB9"/>
    <w:rsid w:val="2C3B28E2"/>
    <w:rsid w:val="2C862667"/>
    <w:rsid w:val="2C8761F3"/>
    <w:rsid w:val="2C906D0E"/>
    <w:rsid w:val="2CC8341B"/>
    <w:rsid w:val="2CDC0FF0"/>
    <w:rsid w:val="2CF565D5"/>
    <w:rsid w:val="2DF95907"/>
    <w:rsid w:val="2E093550"/>
    <w:rsid w:val="2E3E3026"/>
    <w:rsid w:val="2E4C6E43"/>
    <w:rsid w:val="2EA96B6F"/>
    <w:rsid w:val="2EC7121B"/>
    <w:rsid w:val="2ED669E2"/>
    <w:rsid w:val="2EE144CD"/>
    <w:rsid w:val="2EED6916"/>
    <w:rsid w:val="2F4F183E"/>
    <w:rsid w:val="2F8C3119"/>
    <w:rsid w:val="2F967065"/>
    <w:rsid w:val="2FE00852"/>
    <w:rsid w:val="2FE37C40"/>
    <w:rsid w:val="30132550"/>
    <w:rsid w:val="30313232"/>
    <w:rsid w:val="303845C1"/>
    <w:rsid w:val="309554DA"/>
    <w:rsid w:val="31441F9E"/>
    <w:rsid w:val="31B23EFF"/>
    <w:rsid w:val="31E314AE"/>
    <w:rsid w:val="323921A6"/>
    <w:rsid w:val="32731CEF"/>
    <w:rsid w:val="327F4762"/>
    <w:rsid w:val="328D2378"/>
    <w:rsid w:val="330100B0"/>
    <w:rsid w:val="33142AB6"/>
    <w:rsid w:val="33177D27"/>
    <w:rsid w:val="33235DE8"/>
    <w:rsid w:val="333B4A62"/>
    <w:rsid w:val="33721B98"/>
    <w:rsid w:val="3385778E"/>
    <w:rsid w:val="3415489C"/>
    <w:rsid w:val="3451224B"/>
    <w:rsid w:val="34C91C8B"/>
    <w:rsid w:val="356224B3"/>
    <w:rsid w:val="357907F5"/>
    <w:rsid w:val="358B580C"/>
    <w:rsid w:val="358C7C64"/>
    <w:rsid w:val="36083A69"/>
    <w:rsid w:val="361F31E0"/>
    <w:rsid w:val="365E50A7"/>
    <w:rsid w:val="367E381E"/>
    <w:rsid w:val="36C22E36"/>
    <w:rsid w:val="372C4753"/>
    <w:rsid w:val="373830F8"/>
    <w:rsid w:val="374113E6"/>
    <w:rsid w:val="374E0226"/>
    <w:rsid w:val="375D66BB"/>
    <w:rsid w:val="38CB08B0"/>
    <w:rsid w:val="390A2D33"/>
    <w:rsid w:val="398048E2"/>
    <w:rsid w:val="39987E41"/>
    <w:rsid w:val="39D023E3"/>
    <w:rsid w:val="3A345DF9"/>
    <w:rsid w:val="3A662E9B"/>
    <w:rsid w:val="3A917418"/>
    <w:rsid w:val="3AAD1707"/>
    <w:rsid w:val="3AB17449"/>
    <w:rsid w:val="3B141786"/>
    <w:rsid w:val="3B190B4B"/>
    <w:rsid w:val="3B366E5F"/>
    <w:rsid w:val="3B3C25A9"/>
    <w:rsid w:val="3B5A188F"/>
    <w:rsid w:val="3B7C5688"/>
    <w:rsid w:val="3B9F5BDA"/>
    <w:rsid w:val="3C2126DC"/>
    <w:rsid w:val="3C241303"/>
    <w:rsid w:val="3CAB0FC3"/>
    <w:rsid w:val="3D2551B7"/>
    <w:rsid w:val="3D767AE0"/>
    <w:rsid w:val="3E886AF1"/>
    <w:rsid w:val="3E8F535F"/>
    <w:rsid w:val="3F1F5924"/>
    <w:rsid w:val="3F741846"/>
    <w:rsid w:val="3FA747CE"/>
    <w:rsid w:val="3FB7736D"/>
    <w:rsid w:val="400A428E"/>
    <w:rsid w:val="40640ABA"/>
    <w:rsid w:val="411015E3"/>
    <w:rsid w:val="411249BA"/>
    <w:rsid w:val="41355EA7"/>
    <w:rsid w:val="41364C96"/>
    <w:rsid w:val="41CD1A35"/>
    <w:rsid w:val="41E173C9"/>
    <w:rsid w:val="41E77BF5"/>
    <w:rsid w:val="41E96D30"/>
    <w:rsid w:val="429D381A"/>
    <w:rsid w:val="43DE37F1"/>
    <w:rsid w:val="442B4554"/>
    <w:rsid w:val="445637EF"/>
    <w:rsid w:val="44844662"/>
    <w:rsid w:val="448D160A"/>
    <w:rsid w:val="44AB555D"/>
    <w:rsid w:val="44B379E0"/>
    <w:rsid w:val="44BE02AB"/>
    <w:rsid w:val="45182D0E"/>
    <w:rsid w:val="45300729"/>
    <w:rsid w:val="454F1D39"/>
    <w:rsid w:val="45912A74"/>
    <w:rsid w:val="45AC08E5"/>
    <w:rsid w:val="45F378C5"/>
    <w:rsid w:val="460733A9"/>
    <w:rsid w:val="468E76DA"/>
    <w:rsid w:val="46E22723"/>
    <w:rsid w:val="46E514B6"/>
    <w:rsid w:val="478165DF"/>
    <w:rsid w:val="484335EC"/>
    <w:rsid w:val="484A0788"/>
    <w:rsid w:val="48B22D24"/>
    <w:rsid w:val="492B17BE"/>
    <w:rsid w:val="496027E9"/>
    <w:rsid w:val="497E6B20"/>
    <w:rsid w:val="498345EC"/>
    <w:rsid w:val="49880C8F"/>
    <w:rsid w:val="49A5384E"/>
    <w:rsid w:val="49AD6EB4"/>
    <w:rsid w:val="49AD702E"/>
    <w:rsid w:val="49AF4CBD"/>
    <w:rsid w:val="49B06B1E"/>
    <w:rsid w:val="49D10608"/>
    <w:rsid w:val="49E04284"/>
    <w:rsid w:val="4A3C17BA"/>
    <w:rsid w:val="4A3E237C"/>
    <w:rsid w:val="4AB97556"/>
    <w:rsid w:val="4B687345"/>
    <w:rsid w:val="4BCD093D"/>
    <w:rsid w:val="4BE3142D"/>
    <w:rsid w:val="4BF379B8"/>
    <w:rsid w:val="4C5832AF"/>
    <w:rsid w:val="4C71136B"/>
    <w:rsid w:val="4CD55A39"/>
    <w:rsid w:val="4D68206F"/>
    <w:rsid w:val="4D9E1AAF"/>
    <w:rsid w:val="4DB94F02"/>
    <w:rsid w:val="4E1B35C4"/>
    <w:rsid w:val="4E886DCF"/>
    <w:rsid w:val="4F067710"/>
    <w:rsid w:val="4F2558B8"/>
    <w:rsid w:val="4F6F3F2B"/>
    <w:rsid w:val="4F763358"/>
    <w:rsid w:val="4F8A493D"/>
    <w:rsid w:val="4F8F0ABC"/>
    <w:rsid w:val="4FB468AC"/>
    <w:rsid w:val="4FFC486B"/>
    <w:rsid w:val="500C6CAB"/>
    <w:rsid w:val="504816BA"/>
    <w:rsid w:val="506D338D"/>
    <w:rsid w:val="51455EAF"/>
    <w:rsid w:val="514A0C27"/>
    <w:rsid w:val="5163474D"/>
    <w:rsid w:val="516E24EE"/>
    <w:rsid w:val="51826FC0"/>
    <w:rsid w:val="51A46F68"/>
    <w:rsid w:val="51A67184"/>
    <w:rsid w:val="51CF7F2C"/>
    <w:rsid w:val="5243785F"/>
    <w:rsid w:val="5250138A"/>
    <w:rsid w:val="526B6621"/>
    <w:rsid w:val="531225F7"/>
    <w:rsid w:val="5332253F"/>
    <w:rsid w:val="534A69A9"/>
    <w:rsid w:val="53B03345"/>
    <w:rsid w:val="53EF0F1D"/>
    <w:rsid w:val="53FC12DE"/>
    <w:rsid w:val="546B0211"/>
    <w:rsid w:val="556B4945"/>
    <w:rsid w:val="571E67C3"/>
    <w:rsid w:val="5729657E"/>
    <w:rsid w:val="57595B53"/>
    <w:rsid w:val="57DB3900"/>
    <w:rsid w:val="585711D8"/>
    <w:rsid w:val="587A13E7"/>
    <w:rsid w:val="58A82D70"/>
    <w:rsid w:val="58B91D2A"/>
    <w:rsid w:val="58BC455C"/>
    <w:rsid w:val="58DE05A2"/>
    <w:rsid w:val="59246BE1"/>
    <w:rsid w:val="596D0588"/>
    <w:rsid w:val="5981782F"/>
    <w:rsid w:val="598C3104"/>
    <w:rsid w:val="59A0308E"/>
    <w:rsid w:val="5A074538"/>
    <w:rsid w:val="5A0A411C"/>
    <w:rsid w:val="5AA36CC9"/>
    <w:rsid w:val="5AA43D62"/>
    <w:rsid w:val="5ABC2071"/>
    <w:rsid w:val="5B3D7A90"/>
    <w:rsid w:val="5B5C4D58"/>
    <w:rsid w:val="5B690CDE"/>
    <w:rsid w:val="5B8147BE"/>
    <w:rsid w:val="5BCB466F"/>
    <w:rsid w:val="5BE80399"/>
    <w:rsid w:val="5C057AF1"/>
    <w:rsid w:val="5C20425B"/>
    <w:rsid w:val="5C644C64"/>
    <w:rsid w:val="5C9046AA"/>
    <w:rsid w:val="5CBE7E38"/>
    <w:rsid w:val="5CC5085F"/>
    <w:rsid w:val="5D3C6BEF"/>
    <w:rsid w:val="5D5C6C09"/>
    <w:rsid w:val="5D763FED"/>
    <w:rsid w:val="5DC03426"/>
    <w:rsid w:val="5DC32D5F"/>
    <w:rsid w:val="5E0A6D81"/>
    <w:rsid w:val="5E1D69B2"/>
    <w:rsid w:val="5E4C006B"/>
    <w:rsid w:val="5E5E2B95"/>
    <w:rsid w:val="5E8B1BDC"/>
    <w:rsid w:val="5E9640DD"/>
    <w:rsid w:val="5ECE0B57"/>
    <w:rsid w:val="5F0E4F64"/>
    <w:rsid w:val="5FC76D6E"/>
    <w:rsid w:val="60351C6F"/>
    <w:rsid w:val="606F2D8B"/>
    <w:rsid w:val="60A46F85"/>
    <w:rsid w:val="60C04E5C"/>
    <w:rsid w:val="60CC7126"/>
    <w:rsid w:val="60F82E2D"/>
    <w:rsid w:val="612D023B"/>
    <w:rsid w:val="6148266D"/>
    <w:rsid w:val="61546EFE"/>
    <w:rsid w:val="61C83C4A"/>
    <w:rsid w:val="61CA67F0"/>
    <w:rsid w:val="62127F1E"/>
    <w:rsid w:val="62BE5EFE"/>
    <w:rsid w:val="62D40937"/>
    <w:rsid w:val="63754B89"/>
    <w:rsid w:val="63827325"/>
    <w:rsid w:val="63B55AA6"/>
    <w:rsid w:val="63B85814"/>
    <w:rsid w:val="640C14B8"/>
    <w:rsid w:val="640D3093"/>
    <w:rsid w:val="64152099"/>
    <w:rsid w:val="64BC5481"/>
    <w:rsid w:val="64FD70B3"/>
    <w:rsid w:val="65030DDA"/>
    <w:rsid w:val="657C14A9"/>
    <w:rsid w:val="65AD7F8E"/>
    <w:rsid w:val="65EE0245"/>
    <w:rsid w:val="66F145A6"/>
    <w:rsid w:val="671A64A8"/>
    <w:rsid w:val="67AA7607"/>
    <w:rsid w:val="67D068B1"/>
    <w:rsid w:val="67E04B62"/>
    <w:rsid w:val="688C3BAB"/>
    <w:rsid w:val="68C366AD"/>
    <w:rsid w:val="69060E7E"/>
    <w:rsid w:val="696F20FA"/>
    <w:rsid w:val="6A382679"/>
    <w:rsid w:val="6A9C202E"/>
    <w:rsid w:val="6AD2037A"/>
    <w:rsid w:val="6AFD33F4"/>
    <w:rsid w:val="6B1308ED"/>
    <w:rsid w:val="6BD05827"/>
    <w:rsid w:val="6BE74475"/>
    <w:rsid w:val="6CA87DFD"/>
    <w:rsid w:val="6CB9272F"/>
    <w:rsid w:val="6CF53767"/>
    <w:rsid w:val="6D321474"/>
    <w:rsid w:val="6DB20E5D"/>
    <w:rsid w:val="6DB420EA"/>
    <w:rsid w:val="6DF109E4"/>
    <w:rsid w:val="6E093D7C"/>
    <w:rsid w:val="6E0C24F7"/>
    <w:rsid w:val="6E910331"/>
    <w:rsid w:val="6EA02F0F"/>
    <w:rsid w:val="6F1352D6"/>
    <w:rsid w:val="6F156EF1"/>
    <w:rsid w:val="6F1E7DFE"/>
    <w:rsid w:val="6F2A129E"/>
    <w:rsid w:val="6F5645EB"/>
    <w:rsid w:val="6F80296B"/>
    <w:rsid w:val="6F9517EF"/>
    <w:rsid w:val="6F9E33E2"/>
    <w:rsid w:val="6FEE2D95"/>
    <w:rsid w:val="70095D9A"/>
    <w:rsid w:val="701019C5"/>
    <w:rsid w:val="702C37D4"/>
    <w:rsid w:val="71233EF6"/>
    <w:rsid w:val="71B74FC2"/>
    <w:rsid w:val="71ED1FFD"/>
    <w:rsid w:val="7252035B"/>
    <w:rsid w:val="72867D71"/>
    <w:rsid w:val="728F29F0"/>
    <w:rsid w:val="730247A7"/>
    <w:rsid w:val="732142EA"/>
    <w:rsid w:val="73DA6E72"/>
    <w:rsid w:val="744321B9"/>
    <w:rsid w:val="74C7101E"/>
    <w:rsid w:val="74EF53D3"/>
    <w:rsid w:val="75010800"/>
    <w:rsid w:val="75273889"/>
    <w:rsid w:val="757A60AE"/>
    <w:rsid w:val="759324FB"/>
    <w:rsid w:val="75B8345F"/>
    <w:rsid w:val="75CD61DE"/>
    <w:rsid w:val="76317141"/>
    <w:rsid w:val="765B6DE4"/>
    <w:rsid w:val="768676A8"/>
    <w:rsid w:val="770D3503"/>
    <w:rsid w:val="772C5186"/>
    <w:rsid w:val="777746A1"/>
    <w:rsid w:val="77B95F7C"/>
    <w:rsid w:val="77C47AB5"/>
    <w:rsid w:val="77D53F91"/>
    <w:rsid w:val="7808767C"/>
    <w:rsid w:val="78452D0A"/>
    <w:rsid w:val="787909D6"/>
    <w:rsid w:val="78CB6DD9"/>
    <w:rsid w:val="79BB2A5A"/>
    <w:rsid w:val="79C2135E"/>
    <w:rsid w:val="7A5F1B4D"/>
    <w:rsid w:val="7ACA5BFB"/>
    <w:rsid w:val="7B504EC9"/>
    <w:rsid w:val="7C1C7EBF"/>
    <w:rsid w:val="7C4D24B3"/>
    <w:rsid w:val="7D14714A"/>
    <w:rsid w:val="7D5818BF"/>
    <w:rsid w:val="7D5938A1"/>
    <w:rsid w:val="7DB76BCE"/>
    <w:rsid w:val="7E1E68F5"/>
    <w:rsid w:val="7E4B6817"/>
    <w:rsid w:val="7E840B27"/>
    <w:rsid w:val="7ED80769"/>
    <w:rsid w:val="7F17114C"/>
    <w:rsid w:val="7F276A32"/>
    <w:rsid w:val="7F37445D"/>
    <w:rsid w:val="7F684E92"/>
    <w:rsid w:val="7FEB4688"/>
    <w:rsid w:val="7FEF4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35"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9"/>
    <w:pPr>
      <w:keepNext/>
      <w:keepLines/>
      <w:jc w:val="left"/>
      <w:outlineLvl w:val="2"/>
    </w:pPr>
    <w:rPr>
      <w:b/>
      <w:sz w:val="28"/>
    </w:rPr>
  </w:style>
  <w:style w:type="paragraph" w:styleId="5">
    <w:name w:val="heading 4"/>
    <w:basedOn w:val="1"/>
    <w:next w:val="1"/>
    <w:unhideWhenUsed/>
    <w:qFormat/>
    <w:uiPriority w:val="0"/>
    <w:pPr>
      <w:keepNext/>
      <w:keepLines/>
      <w:spacing w:before="280" w:after="290" w:line="376" w:lineRule="auto"/>
      <w:outlineLvl w:val="3"/>
    </w:pPr>
    <w:rPr>
      <w:rFonts w:ascii="Calibri Light" w:hAnsi="Calibri Light"/>
      <w:b/>
      <w:bCs/>
      <w:sz w:val="28"/>
      <w:szCs w:val="28"/>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szCs w:val="21"/>
    </w:rPr>
  </w:style>
  <w:style w:type="paragraph" w:styleId="7">
    <w:name w:val="caption"/>
    <w:basedOn w:val="8"/>
    <w:next w:val="1"/>
    <w:unhideWhenUsed/>
    <w:qFormat/>
    <w:uiPriority w:val="35"/>
    <w:pPr>
      <w:jc w:val="center"/>
    </w:pPr>
    <w:rPr>
      <w:rFonts w:cstheme="majorBidi"/>
      <w:b/>
      <w:szCs w:val="20"/>
    </w:rPr>
  </w:style>
  <w:style w:type="paragraph" w:customStyle="1" w:styleId="8">
    <w:name w:val="表格内容"/>
    <w:basedOn w:val="9"/>
    <w:next w:val="1"/>
    <w:qFormat/>
    <w:uiPriority w:val="0"/>
    <w:pPr>
      <w:spacing w:line="240" w:lineRule="auto"/>
      <w:ind w:firstLine="0" w:firstLineChars="0"/>
    </w:pPr>
    <w:rPr>
      <w:rFonts w:ascii="Times New Roman" w:hAnsi="Times New Roman" w:eastAsia="宋体"/>
      <w:b w:val="0"/>
      <w:color w:val="000000"/>
      <w:sz w:val="21"/>
      <w:szCs w:val="21"/>
    </w:rPr>
  </w:style>
  <w:style w:type="paragraph" w:customStyle="1" w:styleId="9">
    <w:name w:val="表格粗"/>
    <w:basedOn w:val="1"/>
    <w:qFormat/>
    <w:uiPriority w:val="0"/>
    <w:pPr>
      <w:adjustRightInd w:val="0"/>
      <w:snapToGrid w:val="0"/>
      <w:spacing w:line="240" w:lineRule="auto"/>
      <w:ind w:firstLine="0" w:firstLineChars="0"/>
      <w:jc w:val="center"/>
    </w:pPr>
    <w:rPr>
      <w:rFonts w:ascii="Times New Roman" w:hAnsi="Times New Roman" w:eastAsia="宋体"/>
      <w:b/>
      <w:bCs/>
      <w:kern w:val="0"/>
      <w:sz w:val="21"/>
      <w:szCs w:val="28"/>
    </w:rPr>
  </w:style>
  <w:style w:type="paragraph" w:styleId="10">
    <w:name w:val="toa heading"/>
    <w:basedOn w:val="1"/>
    <w:next w:val="1"/>
    <w:unhideWhenUsed/>
    <w:qFormat/>
    <w:uiPriority w:val="99"/>
    <w:pPr>
      <w:spacing w:before="120"/>
    </w:pPr>
    <w:rPr>
      <w:rFonts w:ascii="Arial" w:hAnsi="Arial" w:cs="Arial"/>
      <w:sz w:val="24"/>
      <w:szCs w:val="20"/>
    </w:rPr>
  </w:style>
  <w:style w:type="paragraph" w:styleId="11">
    <w:name w:val="annotation text"/>
    <w:basedOn w:val="1"/>
    <w:link w:val="97"/>
    <w:semiHidden/>
    <w:qFormat/>
    <w:uiPriority w:val="0"/>
    <w:pPr>
      <w:jc w:val="left"/>
    </w:pPr>
    <w:rPr>
      <w:kern w:val="0"/>
      <w:sz w:val="20"/>
    </w:rPr>
  </w:style>
  <w:style w:type="paragraph" w:styleId="12">
    <w:name w:val="Salutation"/>
    <w:basedOn w:val="1"/>
    <w:next w:val="1"/>
    <w:qFormat/>
    <w:uiPriority w:val="0"/>
  </w:style>
  <w:style w:type="paragraph" w:styleId="13">
    <w:name w:val="Body Text"/>
    <w:basedOn w:val="1"/>
    <w:next w:val="14"/>
    <w:qFormat/>
    <w:uiPriority w:val="0"/>
    <w:pPr>
      <w:widowControl/>
      <w:snapToGrid w:val="0"/>
      <w:spacing w:before="60" w:after="160" w:line="259" w:lineRule="auto"/>
      <w:ind w:right="113"/>
    </w:pPr>
    <w:rPr>
      <w:kern w:val="0"/>
      <w:sz w:val="18"/>
      <w:szCs w:val="18"/>
    </w:rPr>
  </w:style>
  <w:style w:type="paragraph" w:styleId="14">
    <w:name w:val="Body Text First Indent"/>
    <w:basedOn w:val="13"/>
    <w:qFormat/>
    <w:uiPriority w:val="0"/>
    <w:pPr>
      <w:ind w:firstLine="723" w:firstLineChars="200"/>
    </w:pPr>
    <w:rPr>
      <w:rFonts w:eastAsia="仿宋_GB2312"/>
    </w:rPr>
  </w:style>
  <w:style w:type="paragraph" w:styleId="15">
    <w:name w:val="Body Text Indent"/>
    <w:basedOn w:val="1"/>
    <w:next w:val="1"/>
    <w:qFormat/>
    <w:uiPriority w:val="0"/>
    <w:pPr>
      <w:adjustRightInd w:val="0"/>
      <w:spacing w:line="300" w:lineRule="auto"/>
      <w:ind w:firstLine="600"/>
      <w:textAlignment w:val="baseline"/>
    </w:pPr>
    <w:rPr>
      <w:kern w:val="32"/>
      <w:sz w:val="28"/>
      <w:szCs w:val="20"/>
    </w:rPr>
  </w:style>
  <w:style w:type="paragraph" w:styleId="16">
    <w:name w:val="Block Text"/>
    <w:basedOn w:val="1"/>
    <w:qFormat/>
    <w:uiPriority w:val="0"/>
    <w:pPr>
      <w:adjustRightInd w:val="0"/>
      <w:snapToGrid w:val="0"/>
      <w:spacing w:line="440" w:lineRule="exact"/>
      <w:ind w:left="140" w:right="118" w:firstLine="560"/>
    </w:pPr>
    <w:rPr>
      <w:rFonts w:ascii="宋体"/>
      <w:color w:val="0000FF"/>
      <w:sz w:val="27"/>
      <w:szCs w:val="27"/>
    </w:rPr>
  </w:style>
  <w:style w:type="paragraph" w:styleId="17">
    <w:name w:val="Plain Text"/>
    <w:basedOn w:val="1"/>
    <w:next w:val="18"/>
    <w:semiHidden/>
    <w:qFormat/>
    <w:uiPriority w:val="0"/>
    <w:rPr>
      <w:rFonts w:ascii="宋体" w:hAnsi="Courier New" w:cs="Courier New"/>
      <w:szCs w:val="21"/>
    </w:rPr>
  </w:style>
  <w:style w:type="paragraph" w:styleId="18">
    <w:name w:val="List Number 5"/>
    <w:basedOn w:val="1"/>
    <w:qFormat/>
    <w:uiPriority w:val="0"/>
    <w:pPr>
      <w:numPr>
        <w:ilvl w:val="0"/>
        <w:numId w:val="1"/>
      </w:numPr>
    </w:pPr>
  </w:style>
  <w:style w:type="paragraph" w:styleId="19">
    <w:name w:val="List Bullet 5"/>
    <w:basedOn w:val="1"/>
    <w:qFormat/>
    <w:uiPriority w:val="0"/>
    <w:pPr>
      <w:numPr>
        <w:ilvl w:val="0"/>
        <w:numId w:val="2"/>
      </w:numPr>
    </w:pPr>
  </w:style>
  <w:style w:type="paragraph" w:styleId="20">
    <w:name w:val="Body Text Indent 2"/>
    <w:basedOn w:val="1"/>
    <w:next w:val="1"/>
    <w:unhideWhenUsed/>
    <w:qFormat/>
    <w:uiPriority w:val="99"/>
    <w:pPr>
      <w:spacing w:line="480" w:lineRule="exact"/>
      <w:ind w:firstLine="560" w:firstLineChars="200"/>
    </w:pPr>
    <w:rPr>
      <w:sz w:val="28"/>
    </w:rPr>
  </w:style>
  <w:style w:type="paragraph" w:styleId="21">
    <w:name w:val="Balloon Text"/>
    <w:basedOn w:val="1"/>
    <w:link w:val="99"/>
    <w:qFormat/>
    <w:uiPriority w:val="0"/>
    <w:rPr>
      <w:sz w:val="18"/>
      <w:szCs w:val="18"/>
    </w:rPr>
  </w:style>
  <w:style w:type="paragraph" w:styleId="22">
    <w:name w:val="footer"/>
    <w:basedOn w:val="1"/>
    <w:qFormat/>
    <w:uiPriority w:val="0"/>
    <w:pPr>
      <w:tabs>
        <w:tab w:val="center" w:pos="4153"/>
        <w:tab w:val="right" w:pos="8306"/>
      </w:tabs>
      <w:snapToGrid w:val="0"/>
      <w:jc w:val="left"/>
    </w:pPr>
    <w:rPr>
      <w:sz w:val="18"/>
      <w:szCs w:val="18"/>
    </w:rPr>
  </w:style>
  <w:style w:type="paragraph" w:styleId="23">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4">
    <w:name w:val="toc 1"/>
    <w:basedOn w:val="1"/>
    <w:next w:val="1"/>
    <w:qFormat/>
    <w:uiPriority w:val="39"/>
    <w:rPr>
      <w:sz w:val="24"/>
    </w:rPr>
  </w:style>
  <w:style w:type="paragraph" w:styleId="25">
    <w:name w:val="index heading"/>
    <w:basedOn w:val="1"/>
    <w:next w:val="26"/>
    <w:semiHidden/>
    <w:qFormat/>
    <w:uiPriority w:val="0"/>
    <w:rPr>
      <w:rFonts w:ascii="Arial" w:hAnsi="Arial" w:cs="Arial"/>
      <w:b/>
      <w:bCs/>
    </w:rPr>
  </w:style>
  <w:style w:type="paragraph" w:styleId="26">
    <w:name w:val="index 1"/>
    <w:basedOn w:val="1"/>
    <w:next w:val="1"/>
    <w:qFormat/>
    <w:uiPriority w:val="0"/>
    <w:pPr>
      <w:tabs>
        <w:tab w:val="left" w:pos="5580"/>
      </w:tabs>
      <w:spacing w:line="280" w:lineRule="exact"/>
    </w:pPr>
    <w:rPr>
      <w:rFonts w:ascii="宋体" w:hAnsi="宋体"/>
      <w:spacing w:val="10"/>
    </w:rPr>
  </w:style>
  <w:style w:type="paragraph" w:styleId="27">
    <w:name w:val="List"/>
    <w:basedOn w:val="1"/>
    <w:qFormat/>
    <w:uiPriority w:val="0"/>
    <w:pPr>
      <w:ind w:left="200" w:hanging="200" w:hangingChars="200"/>
    </w:pPr>
    <w:rPr>
      <w:szCs w:val="20"/>
    </w:rPr>
  </w:style>
  <w:style w:type="paragraph" w:styleId="28">
    <w:name w:val="Body Text Indent 3"/>
    <w:basedOn w:val="1"/>
    <w:qFormat/>
    <w:uiPriority w:val="0"/>
    <w:pPr>
      <w:spacing w:after="120"/>
      <w:ind w:left="420" w:leftChars="200"/>
    </w:pPr>
    <w:rPr>
      <w:sz w:val="16"/>
      <w:szCs w:val="16"/>
    </w:rPr>
  </w:style>
  <w:style w:type="paragraph" w:styleId="29">
    <w:name w:val="table of figures"/>
    <w:basedOn w:val="1"/>
    <w:next w:val="1"/>
    <w:qFormat/>
    <w:uiPriority w:val="0"/>
    <w:pPr>
      <w:widowControl/>
      <w:adjustRightInd w:val="0"/>
      <w:spacing w:after="160" w:line="259" w:lineRule="auto"/>
      <w:ind w:left="200" w:leftChars="200" w:hanging="200" w:hangingChars="200"/>
      <w:jc w:val="left"/>
      <w:textAlignment w:val="baseline"/>
    </w:pPr>
    <w:rPr>
      <w:rFonts w:ascii="宋体" w:hAnsi="宋体" w:cs="宋体"/>
      <w:kern w:val="0"/>
      <w:sz w:val="24"/>
      <w:szCs w:val="20"/>
    </w:rPr>
  </w:style>
  <w:style w:type="paragraph" w:styleId="30">
    <w:name w:val="toc 2"/>
    <w:basedOn w:val="1"/>
    <w:next w:val="1"/>
    <w:qFormat/>
    <w:uiPriority w:val="39"/>
    <w:pPr>
      <w:ind w:left="420" w:leftChars="200"/>
    </w:pPr>
  </w:style>
  <w:style w:type="paragraph" w:styleId="31">
    <w:name w:val="Normal (Web)"/>
    <w:basedOn w:val="1"/>
    <w:next w:val="32"/>
    <w:qFormat/>
    <w:uiPriority w:val="99"/>
    <w:pPr>
      <w:widowControl/>
      <w:spacing w:before="100" w:beforeAutospacing="1" w:after="100" w:afterAutospacing="1"/>
      <w:jc w:val="left"/>
    </w:pPr>
    <w:rPr>
      <w:rFonts w:ascii="宋体" w:hAnsi="宋体"/>
      <w:kern w:val="0"/>
      <w:sz w:val="24"/>
    </w:rPr>
  </w:style>
  <w:style w:type="paragraph" w:customStyle="1" w:styleId="32">
    <w:name w:val="文本"/>
    <w:basedOn w:val="33"/>
    <w:qFormat/>
    <w:uiPriority w:val="0"/>
    <w:pPr>
      <w:ind w:firstLine="200"/>
    </w:pPr>
    <w:rPr>
      <w:rFonts w:eastAsia="仿宋_GB2312"/>
      <w:color w:val="000000"/>
      <w:kern w:val="0"/>
    </w:rPr>
  </w:style>
  <w:style w:type="paragraph" w:customStyle="1" w:styleId="33">
    <w:name w:val="样式4"/>
    <w:basedOn w:val="6"/>
    <w:next w:val="1"/>
    <w:qFormat/>
    <w:uiPriority w:val="0"/>
    <w:pPr>
      <w:ind w:firstLine="480"/>
    </w:pPr>
    <w:rPr>
      <w:rFonts w:eastAsia="华文中宋"/>
      <w:szCs w:val="24"/>
    </w:rPr>
  </w:style>
  <w:style w:type="paragraph" w:styleId="34">
    <w:name w:val="Title"/>
    <w:basedOn w:val="1"/>
    <w:next w:val="1"/>
    <w:qFormat/>
    <w:uiPriority w:val="10"/>
    <w:pPr>
      <w:jc w:val="center"/>
    </w:pPr>
    <w:rPr>
      <w:b/>
      <w:bCs/>
    </w:rPr>
  </w:style>
  <w:style w:type="paragraph" w:styleId="35">
    <w:name w:val="annotation subject"/>
    <w:basedOn w:val="11"/>
    <w:next w:val="11"/>
    <w:link w:val="98"/>
    <w:qFormat/>
    <w:uiPriority w:val="0"/>
    <w:rPr>
      <w:b/>
      <w:bCs/>
      <w:kern w:val="2"/>
      <w:sz w:val="21"/>
    </w:rPr>
  </w:style>
  <w:style w:type="paragraph" w:styleId="36">
    <w:name w:val="Body Text First Indent 2"/>
    <w:basedOn w:val="15"/>
    <w:next w:val="17"/>
    <w:unhideWhenUsed/>
    <w:qFormat/>
    <w:uiPriority w:val="0"/>
    <w:pPr>
      <w:ind w:firstLine="420" w:firstLineChars="200"/>
    </w:pPr>
  </w:style>
  <w:style w:type="table" w:styleId="38">
    <w:name w:val="Table Grid"/>
    <w:basedOn w:val="3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basedOn w:val="39"/>
    <w:qFormat/>
    <w:uiPriority w:val="0"/>
    <w:rPr>
      <w:b/>
    </w:rPr>
  </w:style>
  <w:style w:type="character" w:styleId="41">
    <w:name w:val="page number"/>
    <w:qFormat/>
    <w:uiPriority w:val="0"/>
  </w:style>
  <w:style w:type="character" w:styleId="42">
    <w:name w:val="FollowedHyperlink"/>
    <w:basedOn w:val="39"/>
    <w:qFormat/>
    <w:uiPriority w:val="0"/>
    <w:rPr>
      <w:color w:val="595758"/>
      <w:u w:val="none"/>
    </w:rPr>
  </w:style>
  <w:style w:type="character" w:styleId="43">
    <w:name w:val="Emphasis"/>
    <w:basedOn w:val="39"/>
    <w:qFormat/>
    <w:uiPriority w:val="0"/>
    <w:rPr>
      <w:i/>
    </w:rPr>
  </w:style>
  <w:style w:type="character" w:styleId="44">
    <w:name w:val="Hyperlink"/>
    <w:qFormat/>
    <w:uiPriority w:val="99"/>
    <w:rPr>
      <w:color w:val="0000FF"/>
      <w:u w:val="none"/>
    </w:rPr>
  </w:style>
  <w:style w:type="character" w:styleId="45">
    <w:name w:val="annotation reference"/>
    <w:unhideWhenUsed/>
    <w:qFormat/>
    <w:uiPriority w:val="99"/>
    <w:rPr>
      <w:sz w:val="21"/>
      <w:szCs w:val="21"/>
    </w:rPr>
  </w:style>
  <w:style w:type="paragraph" w:customStyle="1" w:styleId="46">
    <w:name w:val="表格文本"/>
    <w:basedOn w:val="1"/>
    <w:qFormat/>
    <w:uiPriority w:val="0"/>
    <w:pPr>
      <w:snapToGrid w:val="0"/>
      <w:jc w:val="center"/>
    </w:pPr>
    <w:rPr>
      <w:kern w:val="0"/>
      <w:sz w:val="18"/>
    </w:rPr>
  </w:style>
  <w:style w:type="paragraph" w:customStyle="1" w:styleId="47">
    <w:name w:val="表格"/>
    <w:basedOn w:val="48"/>
    <w:next w:val="1"/>
    <w:qFormat/>
    <w:uiPriority w:val="0"/>
    <w:pPr>
      <w:adjustRightInd w:val="0"/>
      <w:snapToGrid w:val="0"/>
      <w:spacing w:beforeLines="10" w:afterLines="10" w:line="259" w:lineRule="auto"/>
      <w:jc w:val="center"/>
    </w:pPr>
    <w:rPr>
      <w:rFonts w:ascii="宋体"/>
      <w:kern w:val="0"/>
      <w:sz w:val="20"/>
      <w:szCs w:val="21"/>
    </w:rPr>
  </w:style>
  <w:style w:type="paragraph" w:customStyle="1" w:styleId="48">
    <w:name w:val="正文-缩进"/>
    <w:basedOn w:val="1"/>
    <w:qFormat/>
    <w:uiPriority w:val="0"/>
    <w:pPr>
      <w:spacing w:line="360" w:lineRule="auto"/>
      <w:ind w:firstLine="1440" w:firstLineChars="200"/>
    </w:pPr>
    <w:rPr>
      <w:sz w:val="24"/>
    </w:rPr>
  </w:style>
  <w:style w:type="paragraph" w:customStyle="1" w:styleId="49">
    <w:name w:val="WPSOffice手动目录 1"/>
    <w:qFormat/>
    <w:uiPriority w:val="0"/>
    <w:rPr>
      <w:rFonts w:ascii="Times New Roman" w:hAnsi="Times New Roman" w:eastAsia="宋体" w:cs="Times New Roman"/>
      <w:lang w:val="en-US" w:eastAsia="zh-CN" w:bidi="ar-SA"/>
    </w:rPr>
  </w:style>
  <w:style w:type="paragraph" w:customStyle="1" w:styleId="50">
    <w:name w:val="Default"/>
    <w:basedOn w:val="51"/>
    <w:next w:val="52"/>
    <w:qFormat/>
    <w:uiPriority w:val="0"/>
    <w:pPr>
      <w:widowControl w:val="0"/>
      <w:autoSpaceDE w:val="0"/>
      <w:autoSpaceDN w:val="0"/>
      <w:adjustRightInd w:val="0"/>
    </w:pPr>
    <w:rPr>
      <w:rFonts w:ascii="宋体" w:cs="宋体"/>
      <w:color w:val="000000"/>
      <w:sz w:val="24"/>
    </w:rPr>
  </w:style>
  <w:style w:type="paragraph" w:customStyle="1" w:styleId="51">
    <w:name w:val="纯文本1"/>
    <w:basedOn w:val="1"/>
    <w:qFormat/>
    <w:uiPriority w:val="99"/>
    <w:pPr>
      <w:autoSpaceDE w:val="0"/>
      <w:autoSpaceDN w:val="0"/>
      <w:textAlignment w:val="baseline"/>
    </w:pPr>
    <w:rPr>
      <w:rFonts w:ascii="宋体"/>
      <w:szCs w:val="20"/>
    </w:rPr>
  </w:style>
  <w:style w:type="paragraph" w:customStyle="1" w:styleId="52">
    <w:name w:val="样式1"/>
    <w:basedOn w:val="25"/>
    <w:next w:val="16"/>
    <w:autoRedefine/>
    <w:qFormat/>
    <w:uiPriority w:val="0"/>
    <w:pPr>
      <w:numPr>
        <w:ilvl w:val="0"/>
        <w:numId w:val="3"/>
      </w:numPr>
      <w:adjustRightInd w:val="0"/>
      <w:snapToGrid w:val="0"/>
    </w:pPr>
    <w:rPr>
      <w:bCs w:val="0"/>
      <w:color w:val="5B9BD5" w:themeColor="accent1"/>
      <w14:textFill>
        <w14:solidFill>
          <w14:schemeClr w14:val="accent1"/>
        </w14:solidFill>
      </w14:textFill>
    </w:rPr>
  </w:style>
  <w:style w:type="paragraph" w:customStyle="1" w:styleId="53">
    <w:name w:val="标题 段落4级"/>
    <w:qFormat/>
    <w:uiPriority w:val="0"/>
    <w:pPr>
      <w:spacing w:line="500" w:lineRule="exact"/>
      <w:outlineLvl w:val="3"/>
    </w:pPr>
    <w:rPr>
      <w:rFonts w:ascii="Times New Roman" w:hAnsi="Times New Roman" w:eastAsia="仿宋_GB2312" w:cs="Calibri"/>
      <w:b/>
      <w:kern w:val="2"/>
      <w:sz w:val="28"/>
      <w:szCs w:val="24"/>
      <w:lang w:val="en-US" w:eastAsia="zh-CN" w:bidi="ar-SA"/>
    </w:rPr>
  </w:style>
  <w:style w:type="paragraph" w:customStyle="1" w:styleId="54">
    <w:name w:val="报告"/>
    <w:basedOn w:val="1"/>
    <w:next w:val="1"/>
    <w:qFormat/>
    <w:uiPriority w:val="0"/>
    <w:pPr>
      <w:adjustRightInd w:val="0"/>
      <w:spacing w:line="360" w:lineRule="auto"/>
      <w:ind w:firstLine="505"/>
      <w:textAlignment w:val="center"/>
    </w:pPr>
    <w:rPr>
      <w:rFonts w:ascii="TimesNewRoman" w:hAnsi="TimesNewRoman"/>
      <w:kern w:val="0"/>
      <w:sz w:val="24"/>
    </w:rPr>
  </w:style>
  <w:style w:type="paragraph" w:customStyle="1" w:styleId="55">
    <w:name w:val="样式3"/>
    <w:basedOn w:val="1"/>
    <w:qFormat/>
    <w:uiPriority w:val="0"/>
    <w:pPr>
      <w:spacing w:line="360" w:lineRule="auto"/>
      <w:ind w:firstLine="540" w:firstLineChars="200"/>
    </w:pPr>
    <w:rPr>
      <w:sz w:val="24"/>
    </w:rPr>
  </w:style>
  <w:style w:type="paragraph" w:customStyle="1" w:styleId="56">
    <w:name w:val="1表格标题"/>
    <w:qFormat/>
    <w:uiPriority w:val="0"/>
    <w:pPr>
      <w:adjustRightInd w:val="0"/>
      <w:snapToGrid w:val="0"/>
      <w:spacing w:before="50" w:beforeLines="50"/>
      <w:jc w:val="center"/>
    </w:pPr>
    <w:rPr>
      <w:rFonts w:ascii="Times New Roman" w:hAnsi="Times New Roman" w:eastAsia="仿宋" w:cs="Times New Roman"/>
      <w:b/>
      <w:bCs/>
      <w:snapToGrid w:val="0"/>
      <w:sz w:val="21"/>
      <w:szCs w:val="21"/>
      <w:lang w:val="en-US" w:eastAsia="zh-CN" w:bidi="ar-SA"/>
    </w:rPr>
  </w:style>
  <w:style w:type="paragraph" w:customStyle="1" w:styleId="57">
    <w:name w:val="环评表头"/>
    <w:basedOn w:val="58"/>
    <w:next w:val="58"/>
    <w:qFormat/>
    <w:uiPriority w:val="0"/>
    <w:rPr>
      <w:rFonts w:hAnsi="黑体"/>
      <w:b/>
      <w:kern w:val="0"/>
    </w:rPr>
  </w:style>
  <w:style w:type="paragraph" w:customStyle="1" w:styleId="58">
    <w:name w:val="【正文】"/>
    <w:basedOn w:val="1"/>
    <w:qFormat/>
    <w:uiPriority w:val="0"/>
    <w:pPr>
      <w:spacing w:line="440" w:lineRule="exact"/>
      <w:ind w:firstLine="544" w:firstLineChars="200"/>
    </w:pPr>
    <w:rPr>
      <w:sz w:val="24"/>
      <w:szCs w:val="20"/>
    </w:rPr>
  </w:style>
  <w:style w:type="character" w:customStyle="1" w:styleId="59">
    <w:name w:val="A1"/>
    <w:qFormat/>
    <w:uiPriority w:val="99"/>
    <w:rPr>
      <w:rFonts w:cs="微软雅黑"/>
      <w:color w:val="211D1E"/>
      <w:sz w:val="16"/>
      <w:szCs w:val="16"/>
    </w:rPr>
  </w:style>
  <w:style w:type="character" w:customStyle="1" w:styleId="60">
    <w:name w:val="A8"/>
    <w:qFormat/>
    <w:uiPriority w:val="99"/>
    <w:rPr>
      <w:rFonts w:cs="微软雅黑"/>
      <w:b/>
      <w:bCs/>
      <w:color w:val="FC8D01"/>
      <w:sz w:val="20"/>
      <w:szCs w:val="20"/>
    </w:rPr>
  </w:style>
  <w:style w:type="character" w:customStyle="1" w:styleId="61">
    <w:name w:val="font11"/>
    <w:qFormat/>
    <w:uiPriority w:val="0"/>
    <w:rPr>
      <w:rFonts w:hint="eastAsia" w:ascii="楷体" w:hAnsi="楷体" w:eastAsia="楷体" w:cs="楷体"/>
      <w:color w:val="000000"/>
      <w:sz w:val="28"/>
      <w:szCs w:val="28"/>
      <w:u w:val="none"/>
    </w:rPr>
  </w:style>
  <w:style w:type="paragraph" w:customStyle="1" w:styleId="62">
    <w:name w:val="报告表正文"/>
    <w:basedOn w:val="1"/>
    <w:qFormat/>
    <w:uiPriority w:val="0"/>
    <w:pPr>
      <w:adjustRightInd w:val="0"/>
      <w:snapToGrid w:val="0"/>
      <w:spacing w:line="360" w:lineRule="auto"/>
      <w:ind w:firstLine="200" w:firstLineChars="200"/>
      <w:textAlignment w:val="baseline"/>
    </w:pPr>
    <w:rPr>
      <w:rFonts w:ascii="Calibri" w:hAnsi="Calibri"/>
      <w:sz w:val="24"/>
    </w:rPr>
  </w:style>
  <w:style w:type="paragraph" w:customStyle="1" w:styleId="63">
    <w:name w:val="使用"/>
    <w:basedOn w:val="20"/>
    <w:qFormat/>
    <w:uiPriority w:val="0"/>
    <w:pPr>
      <w:adjustRightInd w:val="0"/>
      <w:spacing w:line="520" w:lineRule="exact"/>
      <w:textAlignment w:val="center"/>
    </w:pPr>
    <w:rPr>
      <w:rFonts w:eastAsia="仿宋_GB2312"/>
      <w:snapToGrid w:val="0"/>
      <w:color w:val="000000"/>
      <w:szCs w:val="28"/>
    </w:rPr>
  </w:style>
  <w:style w:type="paragraph" w:customStyle="1" w:styleId="64">
    <w:name w:val="表头"/>
    <w:basedOn w:val="1"/>
    <w:next w:val="1"/>
    <w:qFormat/>
    <w:uiPriority w:val="0"/>
    <w:pPr>
      <w:topLinePunct/>
      <w:snapToGrid w:val="0"/>
      <w:spacing w:line="529" w:lineRule="exact"/>
      <w:jc w:val="center"/>
    </w:pPr>
    <w:rPr>
      <w:rFonts w:ascii="宋体" w:hAnsi="宋体" w:cs="宋体"/>
      <w:b/>
      <w:bCs/>
      <w:kern w:val="24"/>
      <w:sz w:val="24"/>
    </w:rPr>
  </w:style>
  <w:style w:type="paragraph" w:customStyle="1" w:styleId="65">
    <w:name w:val="正文001"/>
    <w:basedOn w:val="1"/>
    <w:qFormat/>
    <w:uiPriority w:val="0"/>
    <w:pPr>
      <w:spacing w:before="60" w:line="420" w:lineRule="atLeast"/>
      <w:ind w:firstLine="482"/>
    </w:pPr>
    <w:rPr>
      <w:sz w:val="24"/>
    </w:rPr>
  </w:style>
  <w:style w:type="paragraph" w:customStyle="1" w:styleId="66">
    <w:name w:val="无间隔1"/>
    <w:qFormat/>
    <w:uiPriority w:val="0"/>
    <w:pPr>
      <w:widowControl w:val="0"/>
      <w:contextualSpacing/>
      <w:jc w:val="center"/>
    </w:pPr>
    <w:rPr>
      <w:rFonts w:ascii="Times New Roman" w:hAnsi="Times New Roman" w:eastAsia="仿宋_GB2312" w:cs="Times New Roman"/>
      <w:szCs w:val="21"/>
      <w:lang w:val="en-US" w:eastAsia="zh-CN" w:bidi="ar-SA"/>
    </w:rPr>
  </w:style>
  <w:style w:type="paragraph" w:customStyle="1" w:styleId="67">
    <w:name w:val="论证文本"/>
    <w:basedOn w:val="1"/>
    <w:qFormat/>
    <w:uiPriority w:val="0"/>
    <w:pPr>
      <w:snapToGrid w:val="0"/>
      <w:spacing w:line="360" w:lineRule="auto"/>
      <w:ind w:firstLine="480"/>
    </w:pPr>
  </w:style>
  <w:style w:type="paragraph" w:customStyle="1" w:styleId="68">
    <w:name w:val="三级标题"/>
    <w:basedOn w:val="1"/>
    <w:next w:val="1"/>
    <w:qFormat/>
    <w:uiPriority w:val="0"/>
    <w:pPr>
      <w:numPr>
        <w:ilvl w:val="2"/>
        <w:numId w:val="4"/>
      </w:numPr>
      <w:outlineLvl w:val="2"/>
    </w:pPr>
    <w:rPr>
      <w:rFonts w:cs="Arial"/>
      <w:b/>
      <w:kern w:val="0"/>
      <w:sz w:val="28"/>
    </w:rPr>
  </w:style>
  <w:style w:type="paragraph" w:customStyle="1" w:styleId="69">
    <w:name w:val="表格头"/>
    <w:basedOn w:val="17"/>
    <w:next w:val="1"/>
    <w:qFormat/>
    <w:uiPriority w:val="0"/>
    <w:pPr>
      <w:widowControl/>
      <w:numPr>
        <w:ilvl w:val="8"/>
        <w:numId w:val="4"/>
      </w:numPr>
      <w:ind w:left="0"/>
      <w:jc w:val="center"/>
    </w:pPr>
    <w:rPr>
      <w:rFonts w:ascii="Times New Roman" w:hAnsi="Times New Roman" w:cs="Times New Roman"/>
      <w:b/>
      <w:kern w:val="0"/>
      <w:szCs w:val="24"/>
    </w:rPr>
  </w:style>
  <w:style w:type="paragraph" w:styleId="70">
    <w:name w:val="List Paragraph"/>
    <w:basedOn w:val="1"/>
    <w:qFormat/>
    <w:uiPriority w:val="34"/>
    <w:pPr>
      <w:widowControl/>
      <w:ind w:firstLine="420"/>
      <w:jc w:val="left"/>
    </w:pPr>
    <w:rPr>
      <w:rFonts w:ascii="宋体" w:hAnsi="宋体" w:cs="宋体"/>
      <w:kern w:val="0"/>
    </w:rPr>
  </w:style>
  <w:style w:type="paragraph" w:customStyle="1" w:styleId="71">
    <w:name w:val="Table Paragraph"/>
    <w:basedOn w:val="1"/>
    <w:qFormat/>
    <w:uiPriority w:val="1"/>
  </w:style>
  <w:style w:type="character" w:customStyle="1" w:styleId="72">
    <w:name w:val="font121"/>
    <w:basedOn w:val="39"/>
    <w:qFormat/>
    <w:uiPriority w:val="0"/>
    <w:rPr>
      <w:rFonts w:hint="eastAsia" w:ascii="宋体" w:hAnsi="宋体" w:eastAsia="宋体" w:cs="宋体"/>
      <w:color w:val="979797"/>
      <w:sz w:val="32"/>
      <w:szCs w:val="32"/>
      <w:u w:val="none"/>
    </w:rPr>
  </w:style>
  <w:style w:type="character" w:customStyle="1" w:styleId="73">
    <w:name w:val="font141"/>
    <w:basedOn w:val="39"/>
    <w:qFormat/>
    <w:uiPriority w:val="0"/>
    <w:rPr>
      <w:rFonts w:hint="eastAsia" w:ascii="宋体" w:hAnsi="宋体" w:eastAsia="宋体" w:cs="宋体"/>
      <w:color w:val="979797"/>
      <w:sz w:val="34"/>
      <w:szCs w:val="34"/>
      <w:u w:val="none"/>
    </w:rPr>
  </w:style>
  <w:style w:type="character" w:customStyle="1" w:styleId="74">
    <w:name w:val="font151"/>
    <w:basedOn w:val="39"/>
    <w:qFormat/>
    <w:uiPriority w:val="0"/>
    <w:rPr>
      <w:rFonts w:ascii="Courier New" w:hAnsi="Courier New" w:cs="Courier New"/>
      <w:color w:val="979797"/>
      <w:sz w:val="32"/>
      <w:szCs w:val="32"/>
      <w:u w:val="none"/>
    </w:rPr>
  </w:style>
  <w:style w:type="character" w:customStyle="1" w:styleId="75">
    <w:name w:val="font161"/>
    <w:basedOn w:val="39"/>
    <w:qFormat/>
    <w:uiPriority w:val="0"/>
    <w:rPr>
      <w:rFonts w:hint="default" w:ascii="Courier New" w:hAnsi="Courier New" w:cs="Courier New"/>
      <w:color w:val="979797"/>
      <w:sz w:val="50"/>
      <w:szCs w:val="50"/>
      <w:u w:val="none"/>
    </w:rPr>
  </w:style>
  <w:style w:type="character" w:customStyle="1" w:styleId="76">
    <w:name w:val="font181"/>
    <w:basedOn w:val="39"/>
    <w:qFormat/>
    <w:uiPriority w:val="0"/>
    <w:rPr>
      <w:rFonts w:hint="default" w:ascii="Courier New" w:hAnsi="Courier New" w:cs="Courier New"/>
      <w:color w:val="979797"/>
      <w:sz w:val="34"/>
      <w:szCs w:val="34"/>
      <w:u w:val="none"/>
    </w:rPr>
  </w:style>
  <w:style w:type="character" w:customStyle="1" w:styleId="77">
    <w:name w:val="font131"/>
    <w:basedOn w:val="39"/>
    <w:qFormat/>
    <w:uiPriority w:val="0"/>
    <w:rPr>
      <w:rFonts w:hint="eastAsia" w:ascii="宋体" w:hAnsi="宋体" w:eastAsia="宋体" w:cs="宋体"/>
      <w:color w:val="979797"/>
      <w:sz w:val="30"/>
      <w:szCs w:val="30"/>
      <w:u w:val="none"/>
    </w:rPr>
  </w:style>
  <w:style w:type="character" w:customStyle="1" w:styleId="78">
    <w:name w:val="font221"/>
    <w:basedOn w:val="39"/>
    <w:qFormat/>
    <w:uiPriority w:val="0"/>
    <w:rPr>
      <w:rFonts w:hint="default" w:ascii="Arial" w:hAnsi="Arial" w:cs="Arial"/>
      <w:color w:val="979797"/>
      <w:sz w:val="42"/>
      <w:szCs w:val="42"/>
      <w:u w:val="none"/>
    </w:rPr>
  </w:style>
  <w:style w:type="character" w:customStyle="1" w:styleId="79">
    <w:name w:val="font212"/>
    <w:basedOn w:val="39"/>
    <w:qFormat/>
    <w:uiPriority w:val="0"/>
    <w:rPr>
      <w:rFonts w:ascii="Arial" w:hAnsi="Arial" w:cs="Arial"/>
      <w:color w:val="979797"/>
      <w:sz w:val="32"/>
      <w:szCs w:val="32"/>
      <w:u w:val="none"/>
    </w:rPr>
  </w:style>
  <w:style w:type="character" w:customStyle="1" w:styleId="80">
    <w:name w:val="font31"/>
    <w:basedOn w:val="39"/>
    <w:qFormat/>
    <w:uiPriority w:val="0"/>
    <w:rPr>
      <w:rFonts w:hint="eastAsia" w:ascii="宋体" w:hAnsi="宋体" w:eastAsia="宋体" w:cs="宋体"/>
      <w:color w:val="979797"/>
      <w:sz w:val="42"/>
      <w:szCs w:val="42"/>
      <w:u w:val="none"/>
    </w:rPr>
  </w:style>
  <w:style w:type="character" w:customStyle="1" w:styleId="81">
    <w:name w:val="font81"/>
    <w:basedOn w:val="39"/>
    <w:qFormat/>
    <w:uiPriority w:val="0"/>
    <w:rPr>
      <w:rFonts w:hint="eastAsia" w:ascii="宋体" w:hAnsi="宋体" w:eastAsia="宋体" w:cs="宋体"/>
      <w:color w:val="979797"/>
      <w:sz w:val="44"/>
      <w:szCs w:val="44"/>
      <w:u w:val="none"/>
    </w:rPr>
  </w:style>
  <w:style w:type="character" w:customStyle="1" w:styleId="82">
    <w:name w:val="font61"/>
    <w:basedOn w:val="39"/>
    <w:qFormat/>
    <w:uiPriority w:val="0"/>
    <w:rPr>
      <w:rFonts w:hint="default" w:ascii="Times New Roman" w:hAnsi="Times New Roman" w:cs="Times New Roman"/>
      <w:color w:val="979797"/>
      <w:sz w:val="44"/>
      <w:szCs w:val="44"/>
      <w:u w:val="none"/>
    </w:rPr>
  </w:style>
  <w:style w:type="character" w:customStyle="1" w:styleId="83">
    <w:name w:val="font71"/>
    <w:basedOn w:val="39"/>
    <w:qFormat/>
    <w:uiPriority w:val="0"/>
    <w:rPr>
      <w:rFonts w:hint="default" w:ascii="Times New Roman" w:hAnsi="Times New Roman" w:cs="Times New Roman"/>
      <w:color w:val="979797"/>
      <w:sz w:val="64"/>
      <w:szCs w:val="64"/>
      <w:u w:val="none"/>
    </w:rPr>
  </w:style>
  <w:style w:type="character" w:customStyle="1" w:styleId="84">
    <w:name w:val="font91"/>
    <w:basedOn w:val="39"/>
    <w:qFormat/>
    <w:uiPriority w:val="0"/>
    <w:rPr>
      <w:rFonts w:hint="default" w:ascii="Times New Roman" w:hAnsi="Times New Roman" w:cs="Times New Roman"/>
      <w:color w:val="979797"/>
      <w:sz w:val="42"/>
      <w:szCs w:val="42"/>
      <w:u w:val="none"/>
    </w:rPr>
  </w:style>
  <w:style w:type="character" w:customStyle="1" w:styleId="85">
    <w:name w:val="font41"/>
    <w:basedOn w:val="39"/>
    <w:qFormat/>
    <w:uiPriority w:val="0"/>
    <w:rPr>
      <w:rFonts w:hint="default" w:ascii="Arial" w:hAnsi="Arial" w:cs="Arial"/>
      <w:color w:val="979797"/>
      <w:sz w:val="54"/>
      <w:szCs w:val="54"/>
      <w:u w:val="none"/>
    </w:rPr>
  </w:style>
  <w:style w:type="character" w:customStyle="1" w:styleId="86">
    <w:name w:val="font101"/>
    <w:basedOn w:val="39"/>
    <w:qFormat/>
    <w:uiPriority w:val="0"/>
    <w:rPr>
      <w:rFonts w:hint="eastAsia" w:ascii="宋体" w:hAnsi="宋体" w:eastAsia="宋体" w:cs="宋体"/>
      <w:color w:val="979797"/>
      <w:sz w:val="54"/>
      <w:szCs w:val="54"/>
      <w:u w:val="none"/>
    </w:rPr>
  </w:style>
  <w:style w:type="paragraph" w:customStyle="1" w:styleId="87">
    <w:name w:val="Normal_0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table" w:customStyle="1" w:styleId="88">
    <w:name w:val="Table Grid_0"/>
    <w:basedOn w:val="37"/>
    <w:qFormat/>
    <w:uiPriority w:val="0"/>
    <w:rPr>
      <w:rFonts w:eastAsia="仿宋"/>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9">
    <w:name w:val="表文"/>
    <w:basedOn w:val="16"/>
    <w:qFormat/>
    <w:uiPriority w:val="0"/>
    <w:pPr>
      <w:widowControl/>
      <w:spacing w:line="240" w:lineRule="auto"/>
      <w:ind w:left="0" w:right="0" w:firstLine="0"/>
      <w:jc w:val="center"/>
    </w:pPr>
    <w:rPr>
      <w:rFonts w:hint="eastAsia"/>
      <w:sz w:val="21"/>
      <w:szCs w:val="20"/>
    </w:rPr>
  </w:style>
  <w:style w:type="character" w:customStyle="1" w:styleId="90">
    <w:name w:val="fontstyle01"/>
    <w:qFormat/>
    <w:uiPriority w:val="0"/>
    <w:rPr>
      <w:rFonts w:ascii="宋体" w:eastAsia="宋体"/>
      <w:color w:val="000000"/>
      <w:kern w:val="0"/>
      <w:sz w:val="24"/>
      <w:szCs w:val="24"/>
    </w:rPr>
  </w:style>
  <w:style w:type="character" w:customStyle="1" w:styleId="91">
    <w:name w:val="checkbox"/>
    <w:basedOn w:val="39"/>
    <w:qFormat/>
    <w:uiPriority w:val="0"/>
  </w:style>
  <w:style w:type="paragraph" w:customStyle="1" w:styleId="92">
    <w:name w:val="正文文本缩进 21"/>
    <w:basedOn w:val="1"/>
    <w:qFormat/>
    <w:uiPriority w:val="0"/>
    <w:pPr>
      <w:spacing w:after="120" w:line="480" w:lineRule="auto"/>
      <w:ind w:left="420" w:leftChars="200"/>
    </w:pPr>
    <w:rPr>
      <w:sz w:val="28"/>
      <w:szCs w:val="20"/>
    </w:rPr>
  </w:style>
  <w:style w:type="paragraph" w:customStyle="1" w:styleId="93">
    <w:name w:val="报告正文"/>
    <w:basedOn w:val="1"/>
    <w:qFormat/>
    <w:uiPriority w:val="0"/>
    <w:pPr>
      <w:adjustRightInd w:val="0"/>
    </w:pPr>
    <w:rPr>
      <w:szCs w:val="20"/>
    </w:rPr>
  </w:style>
  <w:style w:type="paragraph" w:customStyle="1" w:styleId="94">
    <w:name w:val="表格标题1"/>
    <w:next w:val="1"/>
    <w:qFormat/>
    <w:uiPriority w:val="0"/>
    <w:pPr>
      <w:jc w:val="center"/>
    </w:pPr>
    <w:rPr>
      <w:rFonts w:ascii="Times New Roman" w:hAnsi="Times New Roman" w:eastAsia="黑体" w:cs="Times New Roman"/>
      <w:sz w:val="21"/>
      <w:lang w:val="en-US" w:eastAsia="zh-CN" w:bidi="ar-SA"/>
    </w:rPr>
  </w:style>
  <w:style w:type="paragraph" w:customStyle="1" w:styleId="95">
    <w:name w:val="正文2"/>
    <w:basedOn w:val="15"/>
    <w:next w:val="1"/>
    <w:qFormat/>
    <w:uiPriority w:val="0"/>
    <w:pPr>
      <w:tabs>
        <w:tab w:val="left" w:pos="377"/>
      </w:tabs>
    </w:pPr>
  </w:style>
  <w:style w:type="paragraph" w:customStyle="1" w:styleId="96">
    <w:name w:val="表文居中"/>
    <w:basedOn w:val="1"/>
    <w:qFormat/>
    <w:uiPriority w:val="0"/>
    <w:pPr>
      <w:autoSpaceDE w:val="0"/>
      <w:autoSpaceDN w:val="0"/>
      <w:spacing w:before="20"/>
      <w:jc w:val="center"/>
    </w:pPr>
  </w:style>
  <w:style w:type="character" w:customStyle="1" w:styleId="97">
    <w:name w:val="批注文字 Char"/>
    <w:basedOn w:val="39"/>
    <w:link w:val="11"/>
    <w:semiHidden/>
    <w:qFormat/>
    <w:uiPriority w:val="0"/>
    <w:rPr>
      <w:szCs w:val="24"/>
    </w:rPr>
  </w:style>
  <w:style w:type="character" w:customStyle="1" w:styleId="98">
    <w:name w:val="批注主题 Char"/>
    <w:basedOn w:val="97"/>
    <w:link w:val="35"/>
    <w:qFormat/>
    <w:uiPriority w:val="0"/>
    <w:rPr>
      <w:b/>
      <w:bCs/>
      <w:kern w:val="2"/>
      <w:sz w:val="21"/>
      <w:szCs w:val="24"/>
    </w:rPr>
  </w:style>
  <w:style w:type="character" w:customStyle="1" w:styleId="99">
    <w:name w:val="批注框文本 Char"/>
    <w:basedOn w:val="39"/>
    <w:link w:val="21"/>
    <w:qFormat/>
    <w:uiPriority w:val="0"/>
    <w:rPr>
      <w:kern w:val="2"/>
      <w:sz w:val="18"/>
      <w:szCs w:val="18"/>
    </w:rPr>
  </w:style>
  <w:style w:type="paragraph" w:customStyle="1" w:styleId="100">
    <w:name w:val="zw"/>
    <w:basedOn w:val="1"/>
    <w:qFormat/>
    <w:uiPriority w:val="0"/>
    <w:pPr>
      <w:shd w:val="clear" w:color="auto" w:fill="FFFFFF"/>
      <w:adjustRightInd w:val="0"/>
      <w:snapToGrid w:val="0"/>
      <w:spacing w:line="360" w:lineRule="auto"/>
      <w:ind w:firstLine="480" w:firstLineChars="200"/>
    </w:pPr>
    <w:rPr>
      <w:snapToGrid w:val="0"/>
      <w:kern w:val="0"/>
      <w:sz w:val="24"/>
    </w:rPr>
  </w:style>
  <w:style w:type="paragraph" w:customStyle="1" w:styleId="101">
    <w:name w:val="正文-欣欣"/>
    <w:basedOn w:val="20"/>
    <w:next w:val="1"/>
    <w:qFormat/>
    <w:uiPriority w:val="0"/>
    <w:pPr>
      <w:widowControl w:val="0"/>
      <w:tabs>
        <w:tab w:val="left" w:pos="3300"/>
      </w:tabs>
      <w:spacing w:after="0" w:line="360" w:lineRule="auto"/>
      <w:ind w:firstLine="200" w:firstLineChars="200"/>
    </w:pPr>
    <w:rPr>
      <w:rFonts w:ascii="Times New Roman" w:hAnsi="Times New Roman" w:eastAsia="宋体"/>
      <w:kern w:val="2"/>
      <w:sz w:val="24"/>
      <w:szCs w:val="30"/>
    </w:rPr>
  </w:style>
  <w:style w:type="paragraph" w:customStyle="1" w:styleId="102">
    <w:name w:val="环评正文"/>
    <w:basedOn w:val="1"/>
    <w:qFormat/>
    <w:uiPriority w:val="0"/>
    <w:pPr>
      <w:adjustRightInd w:val="0"/>
      <w:snapToGrid w:val="0"/>
      <w:spacing w:line="420" w:lineRule="auto"/>
      <w:ind w:firstLine="720" w:firstLineChars="200"/>
      <w:jc w:val="left"/>
    </w:pPr>
    <w:rPr>
      <w:rFonts w:hint="eastAsia" w:ascii="宋体" w:hAnsi="宋体" w:eastAsia="宋体" w:cs="宋体"/>
      <w:sz w:val="24"/>
      <w:szCs w:val="21"/>
    </w:rPr>
  </w:style>
  <w:style w:type="paragraph" w:customStyle="1" w:styleId="103">
    <w:name w:val="空行"/>
    <w:basedOn w:val="1"/>
    <w:next w:val="14"/>
    <w:qFormat/>
    <w:uiPriority w:val="0"/>
    <w:pPr>
      <w:widowControl/>
      <w:topLinePunct/>
      <w:adjustRightInd w:val="0"/>
      <w:snapToGrid w:val="0"/>
      <w:spacing w:after="160" w:line="259" w:lineRule="auto"/>
      <w:jc w:val="center"/>
    </w:pPr>
    <w:rPr>
      <w:rFonts w:ascii="宋体" w:hAnsi="宋体" w:eastAsia="仿宋_GB2312" w:cs="宋体"/>
      <w:kern w:val="0"/>
      <w:sz w:val="28"/>
      <w:szCs w:val="20"/>
    </w:rPr>
  </w:style>
  <w:style w:type="paragraph" w:customStyle="1" w:styleId="104">
    <w:name w:val="表文字"/>
    <w:basedOn w:val="1"/>
    <w:qFormat/>
    <w:uiPriority w:val="0"/>
    <w:pPr>
      <w:widowControl/>
      <w:topLinePunct/>
      <w:adjustRightInd w:val="0"/>
      <w:spacing w:after="160" w:line="240" w:lineRule="exact"/>
      <w:jc w:val="left"/>
      <w:textAlignment w:val="baseline"/>
    </w:pPr>
    <w:rPr>
      <w:rFonts w:ascii="宋体" w:hAnsi="宋体" w:eastAsia="汉鼎简书宋" w:cs="宋体"/>
      <w:kern w:val="0"/>
      <w:sz w:val="24"/>
      <w:szCs w:val="21"/>
    </w:rPr>
  </w:style>
  <w:style w:type="paragraph" w:customStyle="1" w:styleId="105">
    <w:name w:val="Normal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paragraph" w:customStyle="1" w:styleId="106">
    <w:name w:val="Other|1"/>
    <w:basedOn w:val="1"/>
    <w:qFormat/>
    <w:uiPriority w:val="0"/>
    <w:pPr>
      <w:spacing w:line="360" w:lineRule="auto"/>
      <w:ind w:firstLine="200" w:firstLineChars="200"/>
      <w:jc w:val="center"/>
    </w:pPr>
    <w:rPr>
      <w:rFonts w:ascii="宋体" w:hAnsi="宋体" w:cs="宋体"/>
      <w:sz w:val="19"/>
      <w:szCs w:val="19"/>
      <w:lang w:val="zh-TW" w:eastAsia="zh-TW" w:bidi="zh-TW"/>
    </w:rPr>
  </w:style>
  <w:style w:type="table" w:customStyle="1" w:styleId="107">
    <w:name w:val="网格型411"/>
    <w:basedOn w:val="37"/>
    <w:qFormat/>
    <w:uiPriority w:val="0"/>
    <w:rPr>
      <w:rFonts w:ascii="Calibri" w:hAnsi="Calibri" w:eastAsia="Times New Roman"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jpe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png"/><Relationship Id="rId17" Type="http://schemas.openxmlformats.org/officeDocument/2006/relationships/image" Target="media/image8.emf"/><Relationship Id="rId16" Type="http://schemas.openxmlformats.org/officeDocument/2006/relationships/oleObject" Target="embeddings/oleObject2.bin"/><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emf"/><Relationship Id="rId12" Type="http://schemas.openxmlformats.org/officeDocument/2006/relationships/oleObject" Target="embeddings/oleObject1.bin"/><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
      <errorWord>南江县农产品精深加工产业园及配套设施建设项目
</errorWord>
      <group>L1_Other</group>
      <groupName>其他问题</groupName>
      <ability>L2_RepeatSentence</ability>
      <abilityName>重句检查</abilityName>
      <candidateList>
        <item/>
      </candidateList>
      <explain>重句检查</explain>
      <paraID>67C8F70B</paraID>
      <start>0</start>
      <end>23</end>
      <status>unmodified</status>
      <modifiedWord/>
      <trackRevisions>false</trackRevisions>
    </reviewItem>
    <reviewItem>
      <errorID>5196e12c-a1e1-4819-bb6e-7a83903582d4</errorID>
      <errorWord> </errorWord>
      <group>L1_Word</group>
      <groupName>字词问题</groupName>
      <ability>L2_Typo</ability>
      <abilityName>字词错误</abilityName>
      <candidateList>
        <item>°</item>
      </candidateList>
      <explain/>
      <paraID>4BB0D7B5</paraID>
      <start>8</start>
      <end>9</end>
      <status>unmodified</status>
      <modifiedWord/>
      <trackRevisions>false</trackRevisions>
    </reviewItem>
    <reviewItem>
      <errorID>fbefcb2e-8b64-4f28-b48a-8a25a394132e</errorID>
      <errorWord> </errorWord>
      <group>L1_Word</group>
      <groupName>字词问题</groupName>
      <ability>L2_Typo</ability>
      <abilityName>字词错误</abilityName>
      <candidateList>
        <item>°</item>
      </candidateList>
      <explain/>
      <paraID>4BB0D7B5</paraID>
      <start>27</start>
      <end>28</end>
      <status>unmodified</status>
      <modifiedWord/>
      <trackRevisions>false</trackRevisions>
    </reviewItem>
    <reviewItem>
      <errorID/>
      <errorWord>项目审批（核准/
</errorWord>
      <group>L1_Other</group>
      <groupName>其他问题</groupName>
      <ability>L2_RepeatSentence</ability>
      <abilityName>重句检查</abilityName>
      <candidateList>
        <item/>
      </candidateList>
      <explain>重句检查</explain>
      <paraID>5451CDDE</paraID>
      <start>0</start>
      <end>9</end>
      <status>unmodified</status>
      <modifiedWord/>
      <trackRevisions>false</trackRevisions>
    </reviewItem>
    <reviewItem>
      <errorID>a5c679aa-dc00-40f3-a824-220e279f7808</errorID>
      <errorWord>-</errorWord>
      <group>L1_Format</group>
      <groupName>格式问题</groupName>
      <ability>L2_HalfPunc_CN</ability>
      <abilityName>全半角问题</abilityName>
      <candidateList>
        <item>－</item>
      </candidateList>
      <explain>文本全半角错误。</explain>
      <paraID>57CEB9AF</paraID>
      <start>10</start>
      <end>11</end>
      <status>unmodified</status>
      <modifiedWord/>
      <trackRevisions>false</trackRevisions>
    </reviewItem>
    <reviewItem>
      <errorID/>
      <errorWord>油气、液体化工码头：</errorWord>
      <group>L1_Other</group>
      <groupName>其他问题</groupName>
      <ability>L2_RepeatSentence</ability>
      <abilityName>重句检查</abilityName>
      <candidateList>
        <item/>
      </candidateList>
      <explain>重句检查</explain>
      <paraID>14B60EE6</paraID>
      <start>0</start>
      <end>10</end>
      <status>unmodified</status>
      <modifiedWord/>
      <trackRevisions>false</trackRevisions>
    </reviewItem>
    <reviewItem>
      <errorID>ad26df4b-0b23-47da-ace2-1e98b270fd93</errorID>
      <errorWord>-</errorWord>
      <group>L1_Format</group>
      <groupName>格式问题</groupName>
      <ability>L2_HalfPunc_CN</ability>
      <abilityName>全半角问题</abilityName>
      <candidateList>
        <item>－</item>
      </candidateList>
      <explain>文本全半角错误。</explain>
      <paraID> B6A5396</paraID>
      <start>25</start>
      <end>26</end>
      <status>unmodified</status>
      <modifiedWord/>
      <trackRevisions>false</trackRevisions>
    </reviewItem>
    <reviewItem>
      <errorID>56fa192e-ecc3-4946-9389-fb81b16dac42</errorID>
      <errorWord> </errorWord>
      <group>L1_Format</group>
      <groupName>格式问题</groupName>
      <ability>L2_Whitespace</ability>
      <abilityName>空白字符</abilityName>
      <candidateList>
        <item/>
      </candidateList>
      <explain>文本间存在多余的空白字符。</explain>
      <paraID>11541999</paraID>
      <start>177</start>
      <end>178</end>
      <status>unmodified</status>
      <modifiedWord/>
      <trackRevisions>false</trackRevisions>
    </reviewItem>
    <reviewItem>
      <errorID>abc97409-cbfc-4a81-8af5-4d3c9dbc6c13</errorID>
      <errorWord>关于</errorWord>
      <group>L1_Punc</group>
      <groupName>标点问题</groupName>
      <ability>L2_Punc_CN</ability>
      <abilityName>标点符号问题</abilityName>
      <candidateList>
        <item>〈关于</item>
      </candidateList>
      <explain/>
      <paraID>71623D77</paraID>
      <start>91</start>
      <end>93</end>
      <status>unmodified</status>
      <modifiedWord/>
      <trackRevisions>false</trackRevisions>
    </reviewItem>
    <reviewItem>
      <errorID>2c69e22c-c606-46a0-8fe7-9ed75b2689ad</errorID>
      <errorWord>》</errorWord>
      <group>L1_Punc</group>
      <groupName>标点问题</groupName>
      <ability>L2_Punc_CN</ability>
      <abilityName>标点符号问题</abilityName>
      <candidateList>
        <item>〉》</item>
      </candidateList>
      <explain/>
      <paraID>71623D77</paraID>
      <start>109</start>
      <end>110</end>
      <status>unmodified</status>
      <modifiedWord/>
      <trackRevisions>false</trackRevisions>
    </reviewItem>
    <reviewItem>
      <errorID/>
      <errorWord>区内管控要求按照有关管理规定执行。</errorWord>
      <group>L1_Other</group>
      <groupName>其他问题</groupName>
      <ability>L2_RepeatSentence</ability>
      <abilityName>重句检查</abilityName>
      <candidateList>
        <item/>
      </candidateList>
      <explain>重句检查</explain>
      <paraID>6A66D391</paraID>
      <start>43</start>
      <end>60</end>
      <status>unmodified</status>
      <modifiedWord/>
      <trackRevisions>false</trackRevisions>
    </reviewItem>
    <reviewItem>
      <errorID/>
      <errorWord>区内管控要求按照有关管理规定执行。</errorWord>
      <group>L1_Other</group>
      <groupName>其他问题</groupName>
      <ability>L2_RepeatSentence</ability>
      <abilityName>重句检查</abilityName>
      <candidateList>
        <item/>
      </candidateList>
      <explain>重句检查</explain>
      <paraID>728751C4</paraID>
      <start>121</start>
      <end>138</end>
      <status>unmodified</status>
      <modifiedWord/>
      <trackRevisions>false</trackRevisions>
    </reviewItem>
    <reviewItem>
      <errorID>31924b6a-aba8-459c-8d33-ab2d2b4d463a</errorID>
      <errorWord>的</errorWord>
      <group>L1_Grammar</group>
      <groupName>语法问题</groupName>
      <ability>L2_Grammar</ability>
      <abilityName>语法错误</abilityName>
      <candidateList>
        <item>而设置的</item>
      </candidateList>
      <explain/>
      <paraID>742E0A25</paraID>
      <start>43</start>
      <end>47</end>
      <status>modified</status>
      <modifiedWord>而设置的</modifiedWord>
      <trackRevisions>false</trackRevisions>
    </reviewItem>
    <reviewItem>
      <errorID/>
      <errorWord>区内管控按照有关管理规定执行。</errorWord>
      <group>L1_Other</group>
      <groupName>其他问题</groupName>
      <ability>L2_RepeatSentence</ability>
      <abilityName>重句检查</abilityName>
      <candidateList>
        <item/>
      </candidateList>
      <explain>重句检查</explain>
      <paraID>742E0A25</paraID>
      <start>67</start>
      <end>82</end>
      <status>unmodified</status>
      <modifiedWord/>
      <trackRevisions>false</trackRevisions>
    </reviewItem>
    <reviewItem>
      <errorID>2d020853-1078-47a5-b049-bfd027510528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4351D81E</paraID>
      <start>44</start>
      <end>45</end>
      <status>unmodified</status>
      <modifiedWord/>
      <trackRevisions>false</trackRevisions>
    </reviewItem>
    <reviewItem>
      <errorID>a80703df-a1a4-48c1-96c3-82673c0e5ad8</errorID>
      <errorWord>-</errorWord>
      <group>L1_Format</group>
      <groupName>格式问题</groupName>
      <ability>L2_HalfPunc_CN</ability>
      <abilityName>全半角问题</abilityName>
      <candidateList>
        <item>－</item>
      </candidateList>
      <explain>文本全半角错误。</explain>
      <paraID>4351D81E</paraID>
      <start>51</start>
      <end>52</end>
      <status>unmodified</status>
      <modifiedWord/>
      <trackRevisions>false</trackRevisions>
    </reviewItem>
    <reviewItem>
      <errorID>cf5424ae-fcdc-4398-aff0-a977508a1e09</errorID>
      <errorWord>-</errorWord>
      <group>L1_Format</group>
      <groupName>格式问题</groupName>
      <ability>L2_HalfPunc_CN</ability>
      <abilityName>全半角问题</abilityName>
      <candidateList>
        <item>－</item>
      </candidateList>
      <explain>文本全半角错误。</explain>
      <paraID>4351D81E</paraID>
      <start>52</start>
      <end>53</end>
      <status>unmodified</status>
      <modifiedWord/>
      <trackRevisions>false</trackRevisions>
    </reviewItem>
    <reviewItem>
      <errorID>9bd650ab-89c6-4f9a-a009-b7eb38983b87</errorID>
      <errorWord>极为</errorWord>
      <group>L1_Grammar</group>
      <groupName>语法问题</groupName>
      <ability>L2_Grammar</ability>
      <abilityName>语法错误</abilityName>
      <candidateList>
        <item>更加</item>
      </candidateList>
      <explain>“极为～便捷”搭配不当，建议修改为“更加～便捷”。</explain>
      <paraID>66D6A954</paraID>
      <start>112</start>
      <end>114</end>
      <status>unmodified</status>
      <modifiedWord/>
      <trackRevisions>false</trackRevisions>
    </reviewItem>
    <reviewItem>
      <errorID>98ef0680-7e28-4673-b16b-ae1005597060</errorID>
      <errorWord>突显</errorWord>
      <group>L1_Word</group>
      <groupName>字词问题</groupName>
      <ability>L2_Typo</ability>
      <abilityName>字词错误</abilityName>
      <candidateList>
        <item>凸显</item>
      </candidateList>
      <explain/>
      <paraID> F652117</paraID>
      <start>8</start>
      <end>10</end>
      <status>unmodified</status>
      <modifiedWord/>
      <trackRevisions>false</trackRevisions>
    </reviewItem>
    <reviewItem>
      <errorID>688bbe3f-a976-4490-b7a6-c9e1c9bb1096</errorID>
      <errorWord>和</errorWord>
      <group>L1_Word</group>
      <groupName>字词问题</groupName>
      <ability>L2_Typo</ability>
      <abilityName>字词错误</abilityName>
      <candidateList>
        <item>，</item>
      </candidateList>
      <explain/>
      <paraID> F652117</paraID>
      <start>32</start>
      <end>33</end>
      <status>unmodified</status>
      <modifiedWord/>
      <trackRevisions>false</trackRevisions>
    </reviewItem>
    <reviewItem>
      <errorID>ee27c6d5-f1d1-4e09-8d76-13863eb09e6f</errorID>
      <errorWord>为</errorWord>
      <group>L1_Grammar</group>
      <groupName>语法问题</groupName>
      <ability>L2_Grammar</ability>
      <abilityName>语法错误</abilityName>
      <candidateList>
        <item>作为为</item>
      </candidateList>
      <explain/>
      <paraID> F652117</paraID>
      <start>67</start>
      <end>68</end>
      <status>unmodified</status>
      <modifiedWord/>
      <trackRevisions>false</trackRevisions>
    </reviewItem>
    <reviewItem>
      <errorID>67e90c2b-834f-4d3e-b92d-e68ac6de8910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2E544970</paraID>
      <start>0</start>
      <end>2</end>
      <status>unmodified</status>
      <modifiedWord/>
      <trackRevisions>false</trackRevisions>
    </reviewItem>
    <reviewItem>
      <errorID>421ff124-38c9-4fd0-b03c-fa5bbe962630</errorID>
      <errorWord>2．</errorWord>
      <group>L1_Format</group>
      <groupName>格式问题</groupName>
      <ability>L2_Ordinal</ability>
      <abilityName>序号格式</abilityName>
      <candidateList>
        <item>2. </item>
      </candidateList>
      <explain>标题顺序错误，请检查标题顺序是否合理。</explain>
      <paraID>5E9786A8</paraID>
      <start>0</start>
      <end>2</end>
      <status>unmodified</status>
      <modifiedWord/>
      <trackRevisions>false</trackRevisions>
    </reviewItem>
    <reviewItem>
      <errorID>f9ff9445-0c02-41ba-98bd-d97199e6a64f</errorID>
      <errorWord>3．</errorWord>
      <group>L1_Format</group>
      <groupName>格式问题</groupName>
      <ability>L2_Ordinal</ability>
      <abilityName>序号格式</abilityName>
      <candidateList>
        <item>3. </item>
      </candidateList>
      <explain>标题顺序错误，请检查标题顺序是否合理。</explain>
      <paraID>203EF854</paraID>
      <start>0</start>
      <end>2</end>
      <status>unmodified</status>
      <modifiedWord/>
      <trackRevisions>false</trackRevisions>
    </reviewItem>
    <reviewItem>
      <errorID>7e44f9d6-37f2-44c0-9b2d-a2964aab7914</errorID>
      <errorWord>-</errorWord>
      <group>L1_Format</group>
      <groupName>格式问题</groupName>
      <ability>L2_HalfPunc_CN</ability>
      <abilityName>全半角问题</abilityName>
      <candidateList>
        <item>－</item>
      </candidateList>
      <explain>文本全半角错误。</explain>
      <paraID> C25A5F7</paraID>
      <start>5</start>
      <end>6</end>
      <status>unmodified</status>
      <modifiedWord/>
      <trackRevisions>false</trackRevisions>
    </reviewItem>
    <reviewItem>
      <errorID>53fdfcb6-9209-4008-a640-dcdeebd6cbb6</errorID>
      <errorWord>4．</errorWord>
      <group>L1_Format</group>
      <groupName>格式问题</groupName>
      <ability>L2_Ordinal</ability>
      <abilityName>序号格式</abilityName>
      <candidateList>
        <item>4. </item>
      </candidateList>
      <explain>标题顺序错误，请检查标题顺序是否合理。</explain>
      <paraID>24CC04F7</paraID>
      <start>0</start>
      <end>2</end>
      <status>unmodified</status>
      <modifiedWord/>
      <trackRevisions>false</trackRevisions>
    </reviewItem>
    <reviewItem>
      <errorID>2ea5724a-1933-45e4-ae4d-6ae03f898a26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1E025436</paraID>
      <start>0</start>
      <end>2</end>
      <status>unmodified</status>
      <modifiedWord/>
      <trackRevisions>false</trackRevisions>
    </reviewItem>
    <reviewItem>
      <errorID/>
      <errorWord>较现状增加0.</errorWord>
      <group>L1_Other</group>
      <groupName>其他问题</groupName>
      <ability>L2_RepeatSentence</ability>
      <abilityName>重句检查</abilityName>
      <candidateList>
        <item/>
      </candidateList>
      <explain>重句检查</explain>
      <paraID>7431BA9C</paraID>
      <start>60</start>
      <end>67</end>
      <status>unmodified</status>
      <modifiedWord/>
      <trackRevisions>false</trackRevisions>
    </reviewItem>
    <reviewItem>
      <errorID>d1ddc10a-cad1-462d-94aa-8ed9aadfcfd1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51AF724D</paraID>
      <start>0</start>
      <end>2</end>
      <status>unmodified</status>
      <modifiedWord/>
      <trackRevisions>false</trackRevisions>
    </reviewItem>
    <reviewItem>
      <errorID/>
      <errorWord>较现状增加0.</errorWord>
      <group>L1_Other</group>
      <groupName>其他问题</groupName>
      <ability>L2_RepeatSentence</ability>
      <abilityName>重句检查</abilityName>
      <candidateList>
        <item/>
      </candidateList>
      <explain>重句检查</explain>
      <paraID>5EDE7CF6</paraID>
      <start>53</start>
      <end>60</end>
      <status>unmodified</status>
      <modifiedWord/>
      <trackRevisions>false</trackRevisions>
    </reviewItem>
    <reviewItem>
      <errorID>69bf2434-f01e-48e0-92b0-b021380ec82a</errorID>
      <errorWord>7．</errorWord>
      <group>L1_Format</group>
      <groupName>格式问题</groupName>
      <ability>L2_Ordinal</ability>
      <abilityName>序号格式</abilityName>
      <candidateList>
        <item>7. </item>
      </candidateList>
      <explain>标题顺序错误，请检查标题顺序是否合理。</explain>
      <paraID>307135C0</paraID>
      <start>0</start>
      <end>2</end>
      <status>unmodified</status>
      <modifiedWord/>
      <trackRevisions>false</trackRevisions>
    </reviewItem>
    <reviewItem>
      <errorID/>
      <errorWord>较现状减少0.</errorWord>
      <group>L1_Other</group>
      <groupName>其他问题</groupName>
      <ability>L2_RepeatSentence</ability>
      <abilityName>重句检查</abilityName>
      <candidateList>
        <item/>
      </candidateList>
      <explain>重句检查</explain>
      <paraID>44876342</paraID>
      <start>26</start>
      <end>33</end>
      <status>unmodified</status>
      <modifiedWord/>
      <trackRevisions>false</trackRevisions>
    </reviewItem>
    <reviewItem>
      <errorID>24d24fb6-0394-4809-8640-97e863f125c0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79E22851</paraID>
      <start>0</start>
      <end>2</end>
      <status>unmodified</status>
      <modifiedWord/>
      <trackRevisions>false</trackRevisions>
    </reviewItem>
    <reviewItem>
      <errorID/>
      <errorWord>镇区最高日总用水量为600立方米/天，</errorWord>
      <group>L1_Other</group>
      <groupName>其他问题</groupName>
      <ability>L2_RepeatSentence</ability>
      <abilityName>重句检查</abilityName>
      <candidateList>
        <item/>
      </candidateList>
      <explain>重句检查</explain>
      <paraID>4EE4FDE4</paraID>
      <start>0</start>
      <end>19</end>
      <status>unmodified</status>
      <modifiedWord/>
      <trackRevisions>false</trackRevisions>
    </reviewItem>
    <reviewItem>
      <errorID/>
      <errorWord>由城乡供水一体化工程供水，</errorWord>
      <group>L1_Other</group>
      <groupName>其他问题</groupName>
      <ability>L2_RepeatSentence</ability>
      <abilityName>重句检查</abilityName>
      <candidateList>
        <item/>
      </candidateList>
      <explain>重句检查</explain>
      <paraID>4EE4FDE4</paraID>
      <start>19</start>
      <end>32</end>
      <status>unmodified</status>
      <modifiedWord/>
      <trackRevisions>false</trackRevisions>
    </reviewItem>
    <reviewItem>
      <errorID/>
      <errorWord>供水普及率达到100%。</errorWord>
      <group>L1_Other</group>
      <groupName>其他问题</groupName>
      <ability>L2_RepeatSentence</ability>
      <abilityName>重句检查</abilityName>
      <candidateList>
        <item/>
      </candidateList>
      <explain>重句检查</explain>
      <paraID>4EE4FDE4</paraID>
      <start>61</start>
      <end>73</end>
      <status>unmodified</status>
      <modifiedWord/>
      <trackRevisions>false</trackRevisions>
    </reviewItem>
    <reviewItem>
      <errorID/>
      <errorWord>沿镇区道路完善环状供水管网并向周边农村聚居点延伸。</errorWord>
      <group>L1_Other</group>
      <groupName>其他问题</groupName>
      <ability>L2_RepeatSentence</ability>
      <abilityName>重句检查</abilityName>
      <candidateList>
        <item/>
      </candidateList>
      <explain>重句检查</explain>
      <paraID>4EE4FDE4</paraID>
      <start>73</start>
      <end>98</end>
      <status>unmodified</status>
      <modifiedWord/>
      <trackRevisions>false</trackRevisions>
    </reviewItem>
    <reviewItem>
      <errorID/>
      <errorWord>为满足消防要求，</errorWord>
      <group>L1_Other</group>
      <groupName>其他问题</groupName>
      <ability>L2_RepeatSentence</ability>
      <abilityName>重句检查</abilityName>
      <candidateList>
        <item/>
      </candidateList>
      <explain>重句检查</explain>
      <paraID>4EE4FDE4</paraID>
      <start>98</start>
      <end>106</end>
      <status>unmodified</status>
      <modifiedWord/>
      <trackRevisions>false</trackRevisions>
    </reviewItem>
    <reviewItem>
      <errorID/>
      <errorWord>主干管网管径不应小于DN150。</errorWord>
      <group>L1_Other</group>
      <groupName>其他问题</groupName>
      <ability>L2_RepeatSentence</ability>
      <abilityName>重句检查</abilityName>
      <candidateList>
        <item/>
      </candidateList>
      <explain>重句检查</explain>
      <paraID>4EE4FDE4</paraID>
      <start>106</start>
      <end>122</end>
      <status>unmodified</status>
      <modifiedWord/>
      <trackRevisions>false</trackRevisions>
    </reviewItem>
    <reviewItem>
      <errorID>02dd1a0e-450c-4203-9977-b9869b97a4b4</errorID>
      <errorWord>2．</errorWord>
      <group>L1_Format</group>
      <groupName>格式问题</groupName>
      <ability>L2_Ordinal</ability>
      <abilityName>序号格式</abilityName>
      <candidateList>
        <item>2. </item>
      </candidateList>
      <explain>标题顺序错误，请检查标题顺序是否合理。</explain>
      <paraID>3A41AE35</paraID>
      <start>0</start>
      <end>2</end>
      <status>unmodified</status>
      <modifiedWord/>
      <trackRevisions>false</trackRevisions>
    </reviewItem>
    <reviewItem>
      <errorID/>
      <errorWord>镇区采用雨污分流制，</errorWord>
      <group>L1_Other</group>
      <groupName>其他问题</groupName>
      <ability>L2_RepeatSentence</ability>
      <abilityName>重句检查</abilityName>
      <candidateList>
        <item/>
      </candidateList>
      <explain>重句检查</explain>
      <paraID> 4B1CB1C</paraID>
      <start>0</start>
      <end>10</end>
      <status>unmodified</status>
      <modifiedWord/>
      <trackRevisions>false</trackRevisions>
    </reviewItem>
    <reviewItem>
      <errorID/>
      <errorWord>雨水就近快排，</errorWord>
      <group>L1_Other</group>
      <groupName>其他问题</groupName>
      <ability>L2_RepeatSentence</ability>
      <abilityName>重句检查</abilityName>
      <candidateList>
        <item/>
      </candidateList>
      <explain>重句检查</explain>
      <paraID> 4B1CB1C</paraID>
      <start>10</start>
      <end>17</end>
      <status>unmodified</status>
      <modifiedWord/>
      <trackRevisions>false</trackRevisions>
    </reviewItem>
    <reviewItem>
      <errorID/>
      <errorWord>管径不应小于DN400。</errorWord>
      <group>L1_Other</group>
      <groupName>其他问题</groupName>
      <ability>L2_RepeatSentence</ability>
      <abilityName>重句检查</abilityName>
      <candidateList>
        <item/>
      </candidateList>
      <explain>重句检查</explain>
      <paraID> 4B1CB1C</paraID>
      <start>17</start>
      <end>29</end>
      <status>unmodified</status>
      <modifiedWord/>
      <trackRevisions>false</trackRevisions>
    </reviewItem>
    <reviewItem>
      <errorID/>
      <errorWord>尾水排放标准执行《城镇污水处理厂污染物排放标准》（GB18918）一级A标准，</errorWord>
      <group>L1_Other</group>
      <groupName>其他问题</groupName>
      <ability>L2_RepeatSentence</ability>
      <abilityName>重句检查</abilityName>
      <candidateList>
        <item/>
      </candidateList>
      <explain>重句检查</explain>
      <paraID> 4B1CB1C</paraID>
      <start>71</start>
      <end>110</end>
      <status>unmodified</status>
      <modifiedWord/>
      <trackRevisions>false</trackRevisions>
    </reviewItem>
    <reviewItem>
      <errorID/>
      <errorWord>完善镇区污水管网并向周边农村聚居点延伸。</errorWord>
      <group>L1_Other</group>
      <groupName>其他问题</groupName>
      <ability>L2_RepeatSentence</ability>
      <abilityName>重句检查</abilityName>
      <candidateList>
        <item/>
      </candidateList>
      <explain>重句检查</explain>
      <paraID> 4B1CB1C</paraID>
      <start>110</start>
      <end>130</end>
      <status>unmodified</status>
      <modifiedWord/>
      <trackRevisions>false</trackRevisions>
    </reviewItem>
    <reviewItem>
      <errorID>face4b01-d24a-4892-b926-d6ec006ff258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18537CC6</paraID>
      <start>0</start>
      <end>2</end>
      <status>unmodified</status>
      <modifiedWord/>
      <trackRevisions>false</trackRevisions>
    </reviewItem>
    <reviewItem>
      <errorID>54bda757-9116-4e4a-a0b0-55102becc423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745DFEBE</paraID>
      <start>0</start>
      <end>2</end>
      <status>unmodified</status>
      <modifiedWord/>
      <trackRevisions>false</trackRevisions>
    </reviewItem>
    <reviewItem>
      <errorID>9717ee8d-0729-42f5-825a-86929d6a701f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7191A913</paraID>
      <start>0</start>
      <end>2</end>
      <status>unmodified</status>
      <modifiedWord/>
      <trackRevisions>false</trackRevisions>
    </reviewItem>
    <reviewItem>
      <errorID>ffb9b83e-237a-496b-afcd-06935fba268e</errorID>
      <errorWord>-</errorWord>
      <group>L1_Format</group>
      <groupName>格式问题</groupName>
      <ability>L2_HalfPunc_CN</ability>
      <abilityName>全半角问题</abilityName>
      <candidateList>
        <item>－</item>
      </candidateList>
      <explain>文本全半角错误。</explain>
      <paraID>2C8B7A8C</paraID>
      <start>7</start>
      <end>8</end>
      <status>unmodified</status>
      <modifiedWord/>
      <trackRevisions>false</trackRevisions>
    </reviewItem>
    <reviewItem>
      <errorID>3dd59065-9969-43d2-bd18-12bb50373919</errorID>
      <errorWord>-</errorWord>
      <group>L1_Format</group>
      <groupName>格式问题</groupName>
      <ability>L2_HalfPunc_CN</ability>
      <abilityName>全半角问题</abilityName>
      <candidateList>
        <item>－</item>
      </candidateList>
      <explain>文本全半角错误。</explain>
      <paraID> 3FCB7F7</paraID>
      <start>6</start>
      <end>7</end>
      <status>unmodified</status>
      <modifiedWord/>
      <trackRevisions>false</trackRevisions>
    </reviewItem>
    <reviewItem>
      <errorID>5d8fa2ac-d921-43cc-a1e8-120bebbc0363</errorID>
      <errorWord>-</errorWord>
      <group>L1_Format</group>
      <groupName>格式问题</groupName>
      <ability>L2_HalfPunc_CN</ability>
      <abilityName>全半角问题</abilityName>
      <candidateList>
        <item>－</item>
      </candidateList>
      <explain>文本全半角错误。</explain>
      <paraID>10C76ACE</paraID>
      <start>133</start>
      <end>134</end>
      <status>unmodified</status>
      <modifiedWord/>
      <trackRevisions>false</trackRevisions>
    </reviewItem>
    <reviewItem>
      <errorID>b9b2e2ab-58e2-4923-a2d3-39b7ecef07df</errorID>
      <errorWord>-</errorWord>
      <group>L1_Format</group>
      <groupName>格式问题</groupName>
      <ability>L2_HalfPunc_CN</ability>
      <abilityName>全半角问题</abilityName>
      <candidateList>
        <item>－</item>
      </candidateList>
      <explain>文本全半角错误。</explain>
      <paraID>5810DE4F</paraID>
      <start>3</start>
      <end>4</end>
      <status>unmodified</status>
      <modifiedWord/>
      <trackRevisions>false</trackRevisions>
    </reviewItem>
    <reviewItem>
      <errorID>91d35695-70c9-4cf6-960d-77e2e1f88ea3</errorID>
      <errorWord>2、</errorWord>
      <group>L1_Format</group>
      <groupName>格式问题</groupName>
      <ability>L2_Ordinal</ability>
      <abilityName>序号格式</abilityName>
      <candidateList>
        <item>2. </item>
      </candidateList>
      <explain>标题顺序错误，请检查标题顺序是否合理。</explain>
      <paraID> 5E9FA52</paraID>
      <start>0</start>
      <end>2</end>
      <status>unmodified</status>
      <modifiedWord/>
      <trackRevisions>false</trackRevisions>
    </reviewItem>
    <reviewItem>
      <errorID>4b8f6af7-d8de-4e20-a642-0f87aa258eb2</errorID>
      <errorWord>（</errorWord>
      <group>L1_Punc</group>
      <groupName>标点问题</groupName>
      <ability>L2_Punc_CN</ability>
      <abilityName>标点符号问题</abilityName>
      <candidateList/>
      <explain>同一形式括号套用。</explain>
      <paraID> 8EBFFA7</paraID>
      <start>48</start>
      <end>49</end>
      <status>unmodified</status>
      <modifiedWord/>
      <trackRevisions>false</trackRevisions>
    </reviewItem>
    <reviewItem>
      <errorID>51135197-fa56-415c-86ce-8bf55af41055</errorID>
      <errorWord>）</errorWord>
      <group>L1_Punc</group>
      <groupName>标点问题</groupName>
      <ability>L2_Punc_CN</ability>
      <abilityName>标点符号问题</abilityName>
      <candidateList/>
      <explain>同一形式括号套用。</explain>
      <paraID> 8EBFFA7</paraID>
      <start>61</start>
      <end>62</end>
      <status>unmodified</status>
      <modifiedWord/>
      <trackRevisions>false</trackRevisions>
    </reviewItem>
    <reviewItem>
      <errorID>e6ac90f5-43f5-4e71-a9de-d0a37892348c</errorID>
      <errorWord>-</errorWord>
      <group>L1_Format</group>
      <groupName>格式问题</groupName>
      <ability>L2_HalfPunc_CN</ability>
      <abilityName>全半角问题</abilityName>
      <candidateList>
        <item>－</item>
      </candidateList>
      <explain>文本全半角错误。</explain>
      <paraID> 7B41BE5</paraID>
      <start>14</start>
      <end>15</end>
      <status>unmodified</status>
      <modifiedWord/>
      <trackRevisions>false</trackRevisions>
    </reviewItem>
    <reviewItem>
      <errorID>908b120b-afb6-4240-997d-0da5e46cb5bc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453E98D6</paraID>
      <start>0</start>
      <end>2</end>
      <status>unmodified</status>
      <modifiedWord/>
      <trackRevisions>false</trackRevisions>
    </reviewItem>
    <reviewItem>
      <errorID>58591fb2-3320-4ac2-a0f7-fa07696b3f01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7B4FB784</paraID>
      <start>0</start>
      <end>2</end>
      <status>unmodified</status>
      <modifiedWord/>
      <trackRevisions>false</trackRevisions>
    </reviewItem>
    <reviewItem>
      <errorID>9d9cdf47-ad33-46bb-85dd-ab2accce0db0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21664561</paraID>
      <start>0</start>
      <end>2</end>
      <status>unmodified</status>
      <modifiedWord/>
      <trackRevisions>false</trackRevisions>
    </reviewItem>
    <reviewItem>
      <errorID>f8afd59d-fbdd-4518-927c-9ae337a34252</errorID>
      <errorWord>原住居民</errorWord>
      <group>L1_Sensitive</group>
      <groupName>敏感问题</groupName>
      <ability>L2_Violent</ability>
      <abilityName>暴恐词条</abilityName>
      <candidateList/>
      <explain>【暴恐词条】句中包含暴恐类敏感词条，请注意甄别。</explain>
      <paraID>6996D0C3</paraID>
      <start>2</start>
      <end>6</end>
      <status>unmodified</status>
      <modifiedWord/>
      <trackRevisions>false</trackRevisions>
    </reviewItem>
    <reviewItem>
      <errorID>c034a430-c1af-492c-bdae-b220cb09831f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1F3CD85E</paraID>
      <start>0</start>
      <end>2</end>
      <status>unmodified</status>
      <modifiedWord/>
      <trackRevisions>false</trackRevisions>
    </reviewItem>
    <reviewItem>
      <errorID>2f3e3724-0645-45b9-a7b6-e05cf678bc77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5E2B9703</paraID>
      <start>0</start>
      <end>2</end>
      <status>unmodified</status>
      <modifiedWord/>
      <trackRevisions>false</trackRevisions>
    </reviewItem>
    <reviewItem>
      <errorID>b156b9e1-4cec-4e83-acdd-3adabaadd8a4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1B9C5B75</paraID>
      <start>0</start>
      <end>2</end>
      <status>unmodified</status>
      <modifiedWord/>
      <trackRevisions>false</trackRevisions>
    </reviewItem>
    <reviewItem>
      <errorID/>
      <errorWord>面积245.</errorWord>
      <group>L1_Other</group>
      <groupName>其他问题</groupName>
      <ability>L2_RepeatSentence</ability>
      <abilityName>重句检查</abilityName>
      <candidateList>
        <item/>
      </candidateList>
      <explain>重句检查</explain>
      <paraID>74F8BF33</paraID>
      <start>24</start>
      <end>30</end>
      <status>unmodified</status>
      <modifiedWord/>
      <trackRevisions>false</trackRevisions>
    </reviewItem>
    <reviewItem>
      <errorID/>
      <errorWord>03km2，</errorWord>
      <group>L1_Other</group>
      <groupName>其他问题</groupName>
      <ability>L2_RepeatSentence</ability>
      <abilityName>重句检查</abilityName>
      <candidateList>
        <item/>
      </candidateList>
      <explain>重句检查</explain>
      <paraID>74F8BF33</paraID>
      <start>30</start>
      <end>36</end>
      <status>unmodified</status>
      <modifiedWord/>
      <trackRevisions>false</trackRevisions>
    </reviewItem>
    <reviewItem>
      <errorID/>
      <errorWord>占公园面积约13.</errorWord>
      <group>L1_Other</group>
      <groupName>其他问题</groupName>
      <ability>L2_RepeatSentence</ability>
      <abilityName>重句检查</abilityName>
      <candidateList>
        <item/>
      </candidateList>
      <explain>重句检查</explain>
      <paraID>74F8BF33</paraID>
      <start>36</start>
      <end>45</end>
      <status>unmodified</status>
      <modifiedWord/>
      <trackRevisions>false</trackRevisions>
    </reviewItem>
    <reviewItem>
      <errorID>4d5b764c-9641-48be-9812-3ae86a7a9d9f</errorID>
      <errorWord>共</errorWord>
      <group>L1_Word</group>
      <groupName>字词问题</groupName>
      <ability>L2_Typo</ability>
      <abilityName>字词错误</abilityName>
      <candidateList>
        <item>共有</item>
      </candidateList>
      <explain/>
      <paraID>665F79B5</paraID>
      <start>0</start>
      <end>1</end>
      <status>unmodified</status>
      <modifiedWord/>
      <trackRevisions>false</trackRevisions>
    </reviewItem>
    <reviewItem>
      <errorID/>
      <errorWord>94km2，</errorWord>
      <group>L1_Other</group>
      <groupName>其他问题</groupName>
      <ability>L2_RepeatSentence</ability>
      <abilityName>重句检查</abilityName>
      <candidateList>
        <item/>
      </candidateList>
      <explain>重句检查</explain>
      <paraID>2303E2F0</paraID>
      <start>23</start>
      <end>29</end>
      <status>unmodified</status>
      <modifiedWord/>
      <trackRevisions>false</trackRevisions>
    </reviewItem>
    <reviewItem>
      <errorID/>
      <errorWord>占公园面积0.</errorWord>
      <group>L1_Other</group>
      <groupName>其他问题</groupName>
      <ability>L2_RepeatSentence</ability>
      <abilityName>重句检查</abilityName>
      <candidateList>
        <item/>
      </candidateList>
      <explain>重句检查</explain>
      <paraID>2303E2F0</paraID>
      <start>29</start>
      <end>36</end>
      <status>unmodified</status>
      <modifiedWord/>
      <trackRevisions>false</trackRevisions>
    </reviewItem>
    <reviewItem>
      <errorID>5a391c24-e273-4db1-9407-c37094eb74dd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169AA2F0</paraID>
      <start>0</start>
      <end>2</end>
      <status>unmodified</status>
      <modifiedWord/>
      <trackRevisions>false</trackRevisions>
    </reviewItem>
    <reviewItem>
      <errorID>ff447ee7-ed2e-4cf1-881c-ee20fa576f0c</errorID>
      <errorWord>共</errorWord>
      <group>L1_Word</group>
      <groupName>字词问题</groupName>
      <ability>L2_Typo</ability>
      <abilityName>字词错误</abilityName>
      <candidateList>
        <item>共有</item>
      </candidateList>
      <explain/>
      <paraID>2374BBDF</paraID>
      <start>0</start>
      <end>1</end>
      <status>unmodified</status>
      <modifiedWord/>
      <trackRevisions>false</trackRevisions>
    </reviewItem>
    <reviewItem>
      <errorID/>
      <errorWord>占公园面积0.</errorWord>
      <group>L1_Other</group>
      <groupName>其他问题</groupName>
      <ability>L2_RepeatSentence</ability>
      <abilityName>重句检查</abilityName>
      <candidateList>
        <item/>
      </candidateList>
      <explain>重句检查</explain>
      <paraID>3CC1FE48</paraID>
      <start>31</start>
      <end>38</end>
      <status>unmodified</status>
      <modifiedWord/>
      <trackRevisions>false</trackRevisions>
    </reviewItem>
    <reviewItem>
      <errorID/>
      <errorWord>40km2，</errorWord>
      <group>L1_Other</group>
      <groupName>其他问题</groupName>
      <ability>L2_RepeatSentence</ability>
      <abilityName>重句检查</abilityName>
      <candidateList>
        <item/>
      </candidateList>
      <explain>重句检查</explain>
      <paraID>6F3845B6</paraID>
      <start>27</start>
      <end>33</end>
      <status>unmodified</status>
      <modifiedWord/>
      <trackRevisions>false</trackRevisions>
    </reviewItem>
    <reviewItem>
      <errorID/>
      <errorWord>占公园面积1.</errorWord>
      <group>L1_Other</group>
      <groupName>其他问题</groupName>
      <ability>L2_RepeatSentence</ability>
      <abilityName>重句检查</abilityName>
      <candidateList>
        <item/>
      </candidateList>
      <explain>重句检查</explain>
      <paraID>6F3845B6</paraID>
      <start>33</start>
      <end>40</end>
      <status>unmodified</status>
      <modifiedWord/>
      <trackRevisions>false</trackRevisions>
    </reviewItem>
    <reviewItem>
      <errorID>aa547e04-19bf-45d8-9094-141195d32cb4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420F2D0D</paraID>
      <start>0</start>
      <end>2</end>
      <status>unmodified</status>
      <modifiedWord/>
      <trackRevisions>false</trackRevisions>
    </reviewItem>
    <reviewItem>
      <errorID/>
      <errorWord>19km2，</errorWord>
      <group>L1_Other</group>
      <groupName>其他问题</groupName>
      <ability>L2_RepeatSentence</ability>
      <abilityName>重句检查</abilityName>
      <candidateList>
        <item/>
      </candidateList>
      <explain>重句检查</explain>
      <paraID>14B4C92E</paraID>
      <start>20</start>
      <end>26</end>
      <status>unmodified</status>
      <modifiedWord/>
      <trackRevisions>false</trackRevisions>
    </reviewItem>
    <reviewItem>
      <errorID/>
      <errorWord>占公园面积1.</errorWord>
      <group>L1_Other</group>
      <groupName>其他问题</groupName>
      <ability>L2_RepeatSentence</ability>
      <abilityName>重句检查</abilityName>
      <candidateList>
        <item/>
      </candidateList>
      <explain>重句检查</explain>
      <paraID>1800D2D9</paraID>
      <start>32</start>
      <end>39</end>
      <status>unmodified</status>
      <modifiedWord/>
      <trackRevisions>false</trackRevisions>
    </reviewItem>
    <reviewItem>
      <errorID/>
      <errorWord>占公园面积1.</errorWord>
      <group>L1_Other</group>
      <groupName>其他问题</groupName>
      <ability>L2_RepeatSentence</ability>
      <abilityName>重句检查</abilityName>
      <candidateList>
        <item/>
      </candidateList>
      <explain>重句检查</explain>
      <paraID>258747BD</paraID>
      <start>32</start>
      <end>39</end>
      <status>unmodified</status>
      <modifiedWord/>
      <trackRevisions>false</trackRevisions>
    </reviewItem>
    <reviewItem>
      <errorID/>
      <errorWord>占公园面积1.</errorWord>
      <group>L1_Other</group>
      <groupName>其他问题</groupName>
      <ability>L2_RepeatSentence</ability>
      <abilityName>重句检查</abilityName>
      <candidateList>
        <item/>
      </candidateList>
      <explain>重句检查</explain>
      <paraID> 58CF755</paraID>
      <start>34</start>
      <end>41</end>
      <status>unmodified</status>
      <modifiedWord/>
      <trackRevisions>false</trackRevisions>
    </reviewItem>
    <reviewItem>
      <errorID/>
      <errorWord>41km2，</errorWord>
      <group>L1_Other</group>
      <groupName>其他问题</groupName>
      <ability>L2_RepeatSentence</ability>
      <abilityName>重句检查</abilityName>
      <candidateList>
        <item/>
      </candidateList>
      <explain>重句检查</explain>
      <paraID>491C3B01</paraID>
      <start>27</start>
      <end>33</end>
      <status>unmodified</status>
      <modifiedWord/>
      <trackRevisions>false</trackRevisions>
    </reviewItem>
    <reviewItem>
      <errorID/>
      <errorWord>占公园面积0.</errorWord>
      <group>L1_Other</group>
      <groupName>其他问题</groupName>
      <ability>L2_RepeatSentence</ability>
      <abilityName>重句检查</abilityName>
      <candidateList>
        <item/>
      </candidateList>
      <explain>重句检查</explain>
      <paraID>491C3B01</paraID>
      <start>33</start>
      <end>40</end>
      <status>unmodified</status>
      <modifiedWord/>
      <trackRevisions>false</trackRevisions>
    </reviewItem>
    <reviewItem>
      <errorID/>
      <errorWord>41km2，</errorWord>
      <group>L1_Other</group>
      <groupName>其他问题</groupName>
      <ability>L2_RepeatSentence</ability>
      <abilityName>重句检查</abilityName>
      <candidateList>
        <item/>
      </candidateList>
      <explain>重句检查</explain>
      <paraID>65354FDA</paraID>
      <start>28</start>
      <end>34</end>
      <status>unmodified</status>
      <modifiedWord/>
      <trackRevisions>false</trackRevisions>
    </reviewItem>
    <reviewItem>
      <errorID>e36e7936-1af8-4d20-a7a9-f4837a285bc8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131DA671</paraID>
      <start>0</start>
      <end>2</end>
      <status>unmodified</status>
      <modifiedWord/>
      <trackRevisions>false</trackRevisions>
    </reviewItem>
    <reviewItem>
      <errorID>7fc7cdac-59ba-4c82-a9b8-89217b518204</errorID>
      <errorWord>共</errorWord>
      <group>L1_Word</group>
      <groupName>字词问题</groupName>
      <ability>L2_Typo</ability>
      <abilityName>字词错误</abilityName>
      <candidateList>
        <item>共有</item>
      </candidateList>
      <explain/>
      <paraID>5CE9F59C</paraID>
      <start>0</start>
      <end>1</end>
      <status>unmodified</status>
      <modifiedWord/>
      <trackRevisions>false</trackRevisions>
    </reviewItem>
    <reviewItem>
      <errorID/>
      <errorWord>71km2，</errorWord>
      <group>L1_Other</group>
      <groupName>其他问题</groupName>
      <ability>L2_RepeatSentence</ability>
      <abilityName>重句检查</abilityName>
      <candidateList>
        <item/>
      </candidateList>
      <explain>重句检查</explain>
      <paraID>5CE9F59C</paraID>
      <start>31</start>
      <end>37</end>
      <status>unmodified</status>
      <modifiedWord/>
      <trackRevisions>false</trackRevisions>
    </reviewItem>
    <reviewItem>
      <errorID/>
      <errorWord>占公园面积0.</errorWord>
      <group>L1_Other</group>
      <groupName>其他问题</groupName>
      <ability>L2_RepeatSentence</ability>
      <abilityName>重句检查</abilityName>
      <candidateList>
        <item/>
      </candidateList>
      <explain>重句检查</explain>
      <paraID> C0B288F</paraID>
      <start>32</start>
      <end>39</end>
      <status>unmodified</status>
      <modifiedWord/>
      <trackRevisions>false</trackRevisions>
    </reviewItem>
    <reviewItem>
      <errorID/>
      <errorWord>占公园面积2.</errorWord>
      <group>L1_Other</group>
      <groupName>其他问题</groupName>
      <ability>L2_RepeatSentence</ability>
      <abilityName>重句检查</abilityName>
      <candidateList>
        <item/>
      </candidateList>
      <explain>重句检查</explain>
      <paraID>390C3285</paraID>
      <start>31</start>
      <end>38</end>
      <status>unmodified</status>
      <modifiedWord/>
      <trackRevisions>false</trackRevisions>
    </reviewItem>
    <reviewItem>
      <errorID/>
      <errorWord>占公园面积1.</errorWord>
      <group>L1_Other</group>
      <groupName>其他问题</groupName>
      <ability>L2_RepeatSentence</ability>
      <abilityName>重句检查</abilityName>
      <candidateList>
        <item/>
      </candidateList>
      <explain>重句检查</explain>
      <paraID>3191E7B5</paraID>
      <start>34</start>
      <end>41</end>
      <status>unmodified</status>
      <modifiedWord/>
      <trackRevisions>false</trackRevisions>
    </reviewItem>
    <reviewItem>
      <errorID/>
      <errorWord>56km2，</errorWord>
      <group>L1_Other</group>
      <groupName>其他问题</groupName>
      <ability>L2_RepeatSentence</ability>
      <abilityName>重句检查</abilityName>
      <candidateList>
        <item/>
      </candidateList>
      <explain>重句检查</explain>
      <paraID>5412EE3A</paraID>
      <start>26</start>
      <end>32</end>
      <status>unmodified</status>
      <modifiedWord/>
      <trackRevisions>false</trackRevisions>
    </reviewItem>
    <reviewItem>
      <errorID/>
      <errorWord>占公园面积0.</errorWord>
      <group>L1_Other</group>
      <groupName>其他问题</groupName>
      <ability>L2_RepeatSentence</ability>
      <abilityName>重句检查</abilityName>
      <candidateList>
        <item/>
      </candidateList>
      <explain>重句检查</explain>
      <paraID>5412EE3A</paraID>
      <start>32</start>
      <end>39</end>
      <status>unmodified</status>
      <modifiedWord/>
      <trackRevisions>false</trackRevisions>
    </reviewItem>
    <reviewItem>
      <errorID/>
      <errorWord>47km2，</errorWord>
      <group>L1_Other</group>
      <groupName>其他问题</groupName>
      <ability>L2_RepeatSentence</ability>
      <abilityName>重句检查</abilityName>
      <candidateList>
        <item/>
      </candidateList>
      <explain>重句检查</explain>
      <paraID>206DF128</paraID>
      <start>27</start>
      <end>33</end>
      <status>unmodified</status>
      <modifiedWord/>
      <trackRevisions>false</trackRevisions>
    </reviewItem>
    <reviewItem>
      <errorID/>
      <errorWord>占公园面积0.</errorWord>
      <group>L1_Other</group>
      <groupName>其他问题</groupName>
      <ability>L2_RepeatSentence</ability>
      <abilityName>重句检查</abilityName>
      <candidateList>
        <item/>
      </candidateList>
      <explain>重句检查</explain>
      <paraID>206DF128</paraID>
      <start>33</start>
      <end>40</end>
      <status>unmodified</status>
      <modifiedWord/>
      <trackRevisions>false</trackRevisions>
    </reviewItem>
    <reviewItem>
      <errorID/>
      <errorWord>占公园面积0.</errorWord>
      <group>L1_Other</group>
      <groupName>其他问题</groupName>
      <ability>L2_RepeatSentence</ability>
      <abilityName>重句检查</abilityName>
      <candidateList>
        <item/>
      </candidateList>
      <explain>重句检查</explain>
      <paraID>48ECA4A7</paraID>
      <start>32</start>
      <end>39</end>
      <status>unmodified</status>
      <modifiedWord/>
      <trackRevisions>false</trackRevisions>
    </reviewItem>
    <reviewItem>
      <errorID>2b57e150-0dac-4cc1-a121-3e3460c579d9</errorID>
      <errorWord>余米</errorWord>
      <group>L1_Word</group>
      <groupName>字词问题</groupName>
      <ability>L2_Typo</ability>
      <abilityName>字词错误</abilityName>
      <candidateList>
        <item>米</item>
      </candidateList>
      <explain/>
      <paraID>74CF42C4</paraID>
      <start>25</start>
      <end>27</end>
      <status>unmodified</status>
      <modifiedWord/>
      <trackRevisions>false</trackRevisions>
    </reviewItem>
    <reviewItem>
      <errorID>d48882a2-fdc9-4219-8f4e-bb7739a8dcce</errorID>
      <errorWord> </errorWord>
      <group>L1_Word</group>
      <groupName>字词问题</groupName>
      <ability>L2_Typo</ability>
      <abilityName>字词错误</abilityName>
      <candidateList>
        <item>°</item>
      </candidateList>
      <explain/>
      <paraID>7FE07DA9</paraID>
      <start>36</start>
      <end>37</end>
      <status>unmodified</status>
      <modifiedWord/>
      <trackRevisions>false</trackRevisions>
    </reviewItem>
    <reviewItem>
      <errorID>29a0b0bb-893a-45c0-b24b-46e394dba0be</errorID>
      <errorWord>70km2</errorWord>
      <group>L1_Word</group>
      <groupName>字词问题</groupName>
      <ability>L2_Typo</ability>
      <abilityName>字词错误</abilityName>
      <candidateList>
        <item>70km²</item>
      </candidateList>
      <explain/>
      <paraID>7FE07DA9</paraID>
      <start>56</start>
      <end>61</end>
      <status>unmodified</status>
      <modifiedWord/>
      <trackRevisions>false</trackRevisions>
    </reviewItem>
    <reviewItem>
      <errorID>d434b9f2-b76b-4dd0-8dae-4dccf5ebd685</errorID>
      <errorWord>提高</errorWord>
      <group>L1_Grammar</group>
      <groupName>语法问题</groupName>
      <ability>L2_Grammar</ability>
      <abilityName>语法错误</abilityName>
      <candidateList>
        <item>增强</item>
      </candidateList>
      <explain>“提高～意识”搭配不当，建议修改为“增强～意识”。</explain>
      <paraID>146D4A7E</paraID>
      <start>27</start>
      <end>29</end>
      <status>unmodified</status>
      <modifiedWord/>
      <trackRevisions>false</trackRevisions>
    </reviewItem>
    <reviewItem>
      <errorID>970a6f19-838f-44ec-a8ac-3e317f15621c</errorID>
      <errorWord>逐步</errorWord>
      <group>L1_Word</group>
      <groupName>字词问题</groupName>
      <ability>L2_Typo</ability>
      <abilityName>字词错误</abilityName>
      <candidateList>
        <item>应逐步</item>
      </candidateList>
      <explain/>
      <paraID>4A7DC597</paraID>
      <start>18</start>
      <end>20</end>
      <status>unmodified</status>
      <modifiedWord/>
      <trackRevisions>false</trackRevisions>
    </reviewItem>
    <reviewItem>
      <errorID>ec0b7fd8-6cfa-48a5-86fd-d455ac2e6f4d</errorID>
      <errorWord>污水处理，</errorWord>
      <group>L1_Grammar</group>
      <groupName>语法问题</groupName>
      <ability>L2_Grammar</ability>
      <abilityName>语法错误</abilityName>
      <candidateList>
        <item>、</item>
      </candidateList>
      <explain/>
      <paraID>4A7DC597</paraID>
      <start>29</start>
      <end>34</end>
      <status>unmodified</status>
      <modifiedWord/>
      <trackRevisions>false</trackRevisions>
    </reviewItem>
    <reviewItem>
      <errorID>9e03f178-130b-43d6-9551-be302307a3df</errorID>
      <errorWord>废水处理</errorWord>
      <group>L1_Word</group>
      <groupName>字词问题</groupName>
      <ability>L2_Typo</ability>
      <abilityName>字词错误</abilityName>
      <candidateList>
        <item>等废水处理</item>
      </candidateList>
      <explain/>
      <paraID>4A7DC597</paraID>
      <start>55</start>
      <end>59</end>
      <status>unmodified</status>
      <modifiedWord/>
      <trackRevisions>false</trackRevisions>
    </reviewItem>
    <reviewItem>
      <errorID>e6c5e221-230b-497c-a1ae-627c5c822672</errorID>
      <errorWord>。</errorWord>
      <group>L1_Grammar</group>
      <groupName>语法问题</groupName>
      <ability>L2_Grammar</ability>
      <abilityName>语法错误</abilityName>
      <candidateList>
        <item>进行处理。</item>
      </candidateList>
      <explain/>
      <paraID>4A7DC597</paraID>
      <start>64</start>
      <end>65</end>
      <status>unmodified</status>
      <modifiedWord/>
      <trackRevisions>false</trackRevisions>
    </reviewItem>
    <reviewItem>
      <errorID>3246c721-37a4-4a87-b3ff-cb531dfc0eb5</errorID>
      <errorWord>的</errorWord>
      <group>L1_Word</group>
      <groupName>字词问题</groupName>
      <ability>L2_Typo</ability>
      <abilityName>字词错误</abilityName>
      <candidateList>
        <item>地</item>
      </candidateList>
      <explain/>
      <paraID>6A34090A</paraID>
      <start>23</start>
      <end>24</end>
      <status>unmodified</status>
      <modifiedWord/>
      <trackRevisions>false</trackRevisions>
    </reviewItem>
    <reviewItem>
      <errorID>1ba89057-87f5-490f-b6ce-f0cb45814c27</errorID>
      <errorWord>、</errorWord>
      <group>L1_Punc</group>
      <groupName>标点问题</groupName>
      <ability>L2_Punc_CN</ability>
      <abilityName>标点符号问题</abilityName>
      <candidateList>
        <item>，</item>
      </candidateList>
      <explain/>
      <paraID>6A34090A</paraID>
      <start>31</start>
      <end>32</end>
      <status>unmodified</status>
      <modifiedWord/>
      <trackRevisions>false</trackRevisions>
    </reviewItem>
    <reviewItem>
      <errorID>653773ef-0342-45e9-8054-288e166d9d3c</errorID>
      <errorWord>，弃置、现状堆放</errorWord>
      <group>L1_Grammar</group>
      <groupName>语法问题</groupName>
      <ability>L2_Grammar</ability>
      <abilityName>语法错误</abilityName>
      <candidateList>
        <item>。弃置</item>
      </candidateList>
      <explain/>
      <paraID>4838B88D</paraID>
      <start>34</start>
      <end>42</end>
      <status>unmodified</status>
      <modifiedWord/>
      <trackRevisions>false</trackRevisions>
    </reviewItem>
    <reviewItem>
      <errorID>34939108-500b-4bd9-bdb0-de6ba2cea75c</errorID>
      <errorWord>、</errorWord>
      <group>L1_Punc</group>
      <groupName>标点问题</groupName>
      <ability>L2_Punc_CN</ability>
      <abilityName>标点符号问题</abilityName>
      <candidateList>
        <item>；</item>
      </candidateList>
      <explain/>
      <paraID>7346059C</paraID>
      <start>24</start>
      <end>25</end>
      <status>unmodified</status>
      <modifiedWord/>
      <trackRevisions>false</trackRevisions>
    </reviewItem>
    <reviewItem>
      <errorID>1ce0a5aa-3b65-459a-811b-2295dcc12d38</errorID>
      <errorWord>鸣按</errorWord>
      <group>L1_Word</group>
      <groupName>字词问题</groupName>
      <ability>L2_Typo</ability>
      <abilityName>字词错误</abilityName>
      <candidateList>
        <item>鸣</item>
      </candidateList>
      <explain/>
      <paraID>68EB465A</paraID>
      <start>35</start>
      <end>37</end>
      <status>unmodified</status>
      <modifiedWord/>
      <trackRevisions>false</trackRevisions>
    </reviewItem>
    <reviewItem>
      <errorID>b2322e30-7c7c-4955-bfad-9db9e8ea6266</errorID>
      <errorWord>-</errorWord>
      <group>L1_Format</group>
      <groupName>格式问题</groupName>
      <ability>L2_HalfPunc_CN</ability>
      <abilityName>全半角问题</abilityName>
      <candidateList>
        <item>－</item>
      </candidateList>
      <explain>文本全半角错误。</explain>
      <paraID>688EF528</paraID>
      <start>9</start>
      <end>10</end>
      <status>unmodified</status>
      <modifiedWord/>
      <trackRevisions>false</trackRevisions>
    </reviewItem>
    <reviewItem>
      <errorID>cdc4bc30-4399-4443-99fd-37d3d8d54054</errorID>
      <errorWord>-</errorWord>
      <group>L1_Format</group>
      <groupName>格式问题</groupName>
      <ability>L2_HalfPunc_CN</ability>
      <abilityName>全半角问题</abilityName>
      <candidateList>
        <item>－</item>
      </candidateList>
      <explain>文本全半角错误。</explain>
      <paraID>688EF528</paraID>
      <start>70</start>
      <end>71</end>
      <status>unmodified</status>
      <modifiedWord/>
      <trackRevisions>false</trackRevisions>
    </reviewItem>
    <reviewItem>
      <errorID>d1e7da0f-8548-43fe-be1c-28dc31fe7f79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46CD9A88</paraID>
      <start>0</start>
      <end>2</end>
      <status>unmodified</status>
      <modifiedWord/>
      <trackRevisions>false</trackRevisions>
    </reviewItem>
    <reviewItem>
      <errorID>87773db1-de7a-4cc9-974a-b60d1d874b64</errorID>
      <errorWord>-</errorWord>
      <group>L1_Format</group>
      <groupName>格式问题</groupName>
      <ability>L2_HalfPunc_CN</ability>
      <abilityName>全半角问题</abilityName>
      <candidateList>
        <item>－</item>
      </candidateList>
      <explain>文本全半角错误。</explain>
      <paraID>2B176588</paraID>
      <start>9</start>
      <end>10</end>
      <status>unmodified</status>
      <modifiedWord/>
      <trackRevisions>false</trackRevisions>
    </reviewItem>
    <reviewItem>
      <errorID>3f2bc60f-6433-4ae3-b062-75dc7a5ac93d</errorID>
      <errorWord>-</errorWord>
      <group>L1_Format</group>
      <groupName>格式问题</groupName>
      <ability>L2_HalfPunc_CN</ability>
      <abilityName>全半角问题</abilityName>
      <candidateList>
        <item>－</item>
      </candidateList>
      <explain>文本全半角错误。</explain>
      <paraID>2B176588</paraID>
      <start>32</start>
      <end>33</end>
      <status>unmodified</status>
      <modifiedWord/>
      <trackRevisions>false</trackRevisions>
    </reviewItem>
    <reviewItem>
      <errorID>d6231bad-6006-4b9c-a26a-d2df584868fd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6E6911D3</paraID>
      <start>0</start>
      <end>2</end>
      <status>unmodified</status>
      <modifiedWord/>
      <trackRevisions>false</trackRevisions>
    </reviewItem>
    <reviewItem>
      <errorID>0a2a4163-db88-4cf0-81c6-9fdac977d0f2</errorID>
      <errorWord>-</errorWord>
      <group>L1_Format</group>
      <groupName>格式问题</groupName>
      <ability>L2_HalfPunc_CN</ability>
      <abilityName>全半角问题</abilityName>
      <candidateList>
        <item>－</item>
      </candidateList>
      <explain>文本全半角错误。</explain>
      <paraID>78D8795D</paraID>
      <start>8</start>
      <end>9</end>
      <status>unmodified</status>
      <modifiedWord/>
      <trackRevisions>false</trackRevisions>
    </reviewItem>
    <reviewItem>
      <errorID>4c5d0653-6151-4c33-9735-55e1ac5d7e4a</errorID>
      <errorWord>-</errorWord>
      <group>L1_Format</group>
      <groupName>格式问题</groupName>
      <ability>L2_HalfPunc_CN</ability>
      <abilityName>全半角问题</abilityName>
      <candidateList>
        <item>－</item>
      </candidateList>
      <explain>文本全半角错误。</explain>
      <paraID>78D8795D</paraID>
      <start>56</start>
      <end>57</end>
      <status>unmodified</status>
      <modifiedWord/>
      <trackRevisions>false</trackRevisions>
    </reviewItem>
    <reviewItem>
      <errorID>37521852-ef9a-4938-b316-e3a563942edf</errorID>
      <errorWord>-</errorWord>
      <group>L1_Format</group>
      <groupName>格式问题</groupName>
      <ability>L2_HalfPunc_CN</ability>
      <abilityName>全半角问题</abilityName>
      <candidateList>
        <item>－</item>
      </candidateList>
      <explain>文本全半角错误。</explain>
      <paraID>56488451</paraID>
      <start>8</start>
      <end>9</end>
      <status>unmodified</status>
      <modifiedWord/>
      <trackRevisions>false</trackRevisions>
    </reviewItem>
    <reviewItem>
      <errorID>65d461e4-3b34-493b-b35f-fdf28e75e775</errorID>
      <errorWord>-</errorWord>
      <group>L1_Format</group>
      <groupName>格式问题</groupName>
      <ability>L2_HalfPunc_CN</ability>
      <abilityName>全半角问题</abilityName>
      <candidateList>
        <item>－</item>
      </candidateList>
      <explain>文本全半角错误。</explain>
      <paraID>5779C07A</paraID>
      <start>111</start>
      <end>112</end>
      <status>unmodified</status>
      <modifiedWord/>
      <trackRevisions>false</trackRevisions>
    </reviewItem>
    <reviewItem>
      <errorID>f811cd67-472d-4b56-82a9-358c4e8100e0</errorID>
      <errorWord>-</errorWord>
      <group>L1_Format</group>
      <groupName>格式问题</groupName>
      <ability>L2_HalfPunc_CN</ability>
      <abilityName>全半角问题</abilityName>
      <candidateList>
        <item>－</item>
      </candidateList>
      <explain>文本全半角错误。</explain>
      <paraID>10E139E6</paraID>
      <start>110</start>
      <end>111</end>
      <status>unmodified</status>
      <modifiedWord/>
      <trackRevisions>false</trackRevisions>
    </reviewItem>
    <reviewItem>
      <errorID>7a0c7573-a62d-46a4-ad83-beae19974492</errorID>
      <errorWord>；</errorWord>
      <group>L1_Word</group>
      <groupName>字词问题</groupName>
      <ability>L2_Typo</ability>
      <abilityName>字词错误</abilityName>
      <candidateList>
        <item>；在</item>
      </candidateList>
      <explain/>
      <paraID>10E139E6</paraID>
      <start>150</start>
      <end>151</end>
      <status>unmodified</status>
      <modifiedWord/>
      <trackRevisions>false</trackRevisions>
    </reviewItem>
    <reviewItem>
      <errorID>6946c094-de22-420f-8102-8cc9234135f1</errorID>
      <errorWord>《中华人民共和国生态环境法典》</errorWord>
      <group>L1_Political</group>
      <groupName>政治性问题</groupName>
      <ability>L2_Keyword</ability>
      <abilityName>固定表述</abilityName>
      <candidateList>
        <item>《中华人民共和国环境保护法》</item>
      </candidateList>
      <explain>此处内容疑似含有固定表述相关错误，建议核查。</explain>
      <paraID>10E139E6</paraID>
      <start>180</start>
      <end>195</end>
      <status>unmodified</status>
      <modifiedWord/>
      <trackRevisions>false</trackRevisions>
    </reviewItem>
    <reviewItem>
      <errorID>82f3f673-f94c-48be-86f0-dcc4c7e0a2d3</errorID>
      <errorWord>-</errorWord>
      <group>L1_Format</group>
      <groupName>格式问题</groupName>
      <ability>L2_HalfPunc_CN</ability>
      <abilityName>全半角问题</abilityName>
      <candidateList>
        <item>－</item>
      </candidateList>
      <explain>文本全半角错误。</explain>
      <paraID>10E139E6</paraID>
      <start>209</start>
      <end>210</end>
      <status>unmodified</status>
      <modifiedWord/>
      <trackRevisions>false</trackRevisions>
    </reviewItem>
    <reviewItem>
      <errorID>2def0c03-d338-4326-84c4-cf7c27f6b594</errorID>
      <errorWord>-</errorWord>
      <group>L1_Format</group>
      <groupName>格式问题</groupName>
      <ability>L2_HalfPunc_CN</ability>
      <abilityName>全半角问题</abilityName>
      <candidateList>
        <item>－</item>
      </candidateList>
      <explain>文本全半角错误。</explain>
      <paraID>352C6582</paraID>
      <start>14</start>
      <end>15</end>
      <status>unmodified</status>
      <modifiedWord/>
      <trackRevisions>false</trackRevisions>
    </reviewItem>
    <reviewItem>
      <errorID>2f28c50e-9a1d-44fd-a6e9-c16c2f3f40b0</errorID>
      <errorWord>其它房屋</errorWord>
      <group>L1_Word</group>
      <groupName>字词问题</groupName>
      <ability>L2_Alias</ability>
      <abilityName>也作/曾用词</abilityName>
      <candidateList>
        <item>其他房屋</item>
      </candidateList>
      <explain>词汇[其它房屋]为不规范表述或旧称，其规范书面表述为[其他房屋]。</explain>
      <paraID>3E4E33B4</paraID>
      <start>48</start>
      <end>52</end>
      <status>unmodified</status>
      <modifiedWord/>
      <trackRevisions>false</trackRevisions>
    </reviewItem>
    <reviewItem>
      <errorID/>
      <errorWord>本项目位于南江县桥亭镇，</errorWord>
      <group>L1_Other</group>
      <groupName>其他问题</groupName>
      <ability>L2_RepeatSentence</ability>
      <abilityName>重句检查</abilityName>
      <candidateList>
        <item/>
      </candidateList>
      <explain>重句检查</explain>
      <paraID>5A5AA8EF</paraID>
      <start>0</start>
      <end>12</end>
      <status>unmodified</status>
      <modifiedWord/>
      <trackRevisions>false</trackRevisions>
    </reviewItem>
    <reviewItem>
      <errorID>bb651d19-8641-488d-9904-a2b26a858b0a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5A5AA8EF</paraID>
      <start>32</start>
      <end>33</end>
      <status>unmodified</status>
      <modifiedWord/>
      <trackRevisions>false</trackRevisions>
    </reviewItem>
    <reviewItem>
      <errorID>62ae2769-f891-4428-bd45-de951f981a24</errorID>
      <errorWord>中共中央国务院</errorWord>
      <group>L1_Political</group>
      <groupName>政治性问题</groupName>
      <ability>L2_Keyword</ability>
      <abilityName>固定表述</abilityName>
      <candidateList>
        <item>中共中央、国务院</item>
      </candidateList>
      <explain>注意检查当前固定表述标点是否使用规范。</explain>
      <paraID>1D0F031B</paraID>
      <start>71</start>
      <end>78</end>
      <status>unmodified</status>
      <modifiedWord/>
      <trackRevisions>false</trackRevisions>
    </reviewItem>
    <reviewItem>
      <errorID>1f179e82-3977-4511-8fd9-4198cb2f8b45</errorID>
      <errorWord>》</errorWord>
      <group>L1_Word</group>
      <groupName>字词问题</groupName>
      <ability>L2_Typo</ability>
      <abilityName>字词错误</abilityName>
      <candidateList>
        <item>》和</item>
      </candidateList>
      <explain/>
      <paraID>1D0F031B</paraID>
      <start>104</start>
      <end>105</end>
      <status>unmodified</status>
      <modifiedWord/>
      <trackRevisions>false</trackRevisions>
    </reviewItem>
    <reviewItem>
      <errorID>55ff6ff9-fb76-4f33-ace2-2dfa1d1a31e1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1D0F031B</paraID>
      <start>214</start>
      <end>215</end>
      <status>unmodified</status>
      <modifiedWord/>
      <trackRevisions>false</trackRevisions>
    </reviewItem>
    <reviewItem>
      <errorID>8a44e133-2971-435a-ab6c-a2cf7181d311</errorID>
      <errorWord>  </errorWord>
      <group>L1_Format</group>
      <groupName>格式问题</groupName>
      <ability>L2_Whitespace</ability>
      <abilityName>空白字符</abilityName>
      <candidateList>
        <item/>
      </candidateList>
      <explain>文本间存在多余的空白字符。</explain>
      <paraID>33BB9D3D</paraID>
      <start>4</start>
      <end>6</end>
      <status>unmodified</status>
      <modifiedWord/>
      <trackRevisions>false</trackRevisions>
    </reviewItem>
    <reviewItem>
      <errorID>7991f2bf-4e95-45f3-b718-62b1686f3140</errorID>
      <errorWord>  </errorWord>
      <group>L1_Format</group>
      <groupName>格式问题</groupName>
      <ability>L2_Whitespace</ability>
      <abilityName>空白字符</abilityName>
      <candidateList>
        <item/>
      </candidateList>
      <explain>文本间存在多余的空白字符。</explain>
      <paraID>2CE8F8A0</paraID>
      <start>4</start>
      <end>6</end>
      <status>unmodified</status>
      <modifiedWord/>
      <trackRevisions>false</trackRevisions>
    </reviewItem>
    <reviewItem>
      <errorID>b96ac1e2-65fd-4965-931f-27784b46f0d3</errorID>
      <errorWord>根据</errorWord>
      <group>L1_Word</group>
      <groupName>字词问题</groupName>
      <ability>L2_Typo</ability>
      <abilityName>字词错误</abilityName>
      <candidateList>
        <item>通过</item>
      </candidateList>
      <explain/>
      <paraID>7A5501C7</paraID>
      <start>2</start>
      <end>4</end>
      <status>unmodified</status>
      <modifiedWord/>
      <trackRevisions>false</trackRevisions>
    </reviewItem>
    <reviewItem>
      <errorID>d1158287-ac08-43bb-9bc0-6bf19d826aa6</errorID>
      <errorWord>  </errorWord>
      <group>L1_Format</group>
      <groupName>格式问题</groupName>
      <ability>L2_Whitespace</ability>
      <abilityName>空白字符</abilityName>
      <candidateList>
        <item/>
      </candidateList>
      <explain>文本间存在多余的空白字符。</explain>
      <paraID>7553D240</paraID>
      <start>4</start>
      <end>6</end>
      <status>unmodified</status>
      <modifiedWord/>
      <trackRevisions>false</trackRevisions>
    </reviewItem>
    <reviewItem>
      <errorID/>
      <errorWord>南江县城镇空间
</errorWord>
      <group>L1_Other</group>
      <groupName>其他问题</groupName>
      <ability>L2_RepeatSentence</ability>
      <abilityName>重句检查</abilityName>
      <candidateList>
        <item/>
      </candidateList>
      <explain>重句检查</explain>
      <paraID>221A99D8</paraID>
      <start>0</start>
      <end>8</end>
      <status>unmodified</status>
      <modifiedWord/>
      <trackRevisions>false</trackRevisions>
    </reviewItem>
    <reviewItem>
      <errorID/>
      <errorWord>巴中市南江县
</errorWord>
      <group>L1_Other</group>
      <groupName>其他问题</groupName>
      <ability>L2_RepeatSentence</ability>
      <abilityName>重句检查</abilityName>
      <candidateList>
        <item/>
      </candidateList>
      <explain>重句检查</explain>
      <paraID>460EE90D</paraID>
      <start>0</start>
      <end>7</end>
      <status>unmodified</status>
      <modifiedWord/>
      <trackRevisions>false</trackRevisions>
    </reviewItem>
    <reviewItem>
      <errorID>fc444769-1913-439d-9963-ced57354968c</errorID>
      <errorWord>  </errorWord>
      <group>L1_Format</group>
      <groupName>格式问题</groupName>
      <ability>L2_Whitespace</ability>
      <abilityName>空白字符</abilityName>
      <candidateList>
        <item/>
      </candidateList>
      <explain>文本间存在多余的空白字符。</explain>
      <paraID>5929307A</paraID>
      <start>4</start>
      <end>6</end>
      <status>unmodified</status>
      <modifiedWord/>
      <trackRevisions>false</trackRevisions>
    </reviewItem>
    <reviewItem>
      <errorID/>
      <errorWord>巴中市南江县
</errorWord>
      <group>L1_Other</group>
      <groupName>其他问题</groupName>
      <ability>L2_RepeatSentence</ability>
      <abilityName>重句检查</abilityName>
      <candidateList>
        <item/>
      </candidateList>
      <explain>重句检查</explain>
      <paraID>27984EBF</paraID>
      <start>0</start>
      <end>7</end>
      <status>unmodified</status>
      <modifiedWord/>
      <trackRevisions>false</trackRevisions>
    </reviewItem>
    <reviewItem>
      <errorID/>
      <errorWord>巴中市南江县
</errorWord>
      <group>L1_Other</group>
      <groupName>其他问题</groupName>
      <ability>L2_RepeatSentence</ability>
      <abilityName>重句检查</abilityName>
      <candidateList>
        <item/>
      </candidateList>
      <explain>重句检查</explain>
      <paraID>1458EB4A</paraID>
      <start>0</start>
      <end>7</end>
      <status>unmodified</status>
      <modifiedWord/>
      <trackRevisions>false</trackRevisions>
    </reviewItem>
    <reviewItem>
      <errorID/>
      <errorWord>巴中市南江县
</errorWord>
      <group>L1_Other</group>
      <groupName>其他问题</groupName>
      <ability>L2_RepeatSentence</ability>
      <abilityName>重句检查</abilityName>
      <candidateList>
        <item/>
      </candidateList>
      <explain>重句检查</explain>
      <paraID>77090E2A</paraID>
      <start>0</start>
      <end>7</end>
      <status>unmodified</status>
      <modifiedWord/>
      <trackRevisions>false</trackRevisions>
    </reviewItem>
    <reviewItem>
      <errorID/>
      <errorWord>巴中市南江县
</errorWord>
      <group>L1_Other</group>
      <groupName>其他问题</groupName>
      <ability>L2_RepeatSentence</ability>
      <abilityName>重句检查</abilityName>
      <candidateList>
        <item/>
      </candidateList>
      <explain>重句检查</explain>
      <paraID>1F78E445</paraID>
      <start>0</start>
      <end>7</end>
      <status>unmodified</status>
      <modifiedWord/>
      <trackRevisions>false</trackRevisions>
    </reviewItem>
    <reviewItem>
      <errorID/>
      <errorWord>巴中市南江县
</errorWord>
      <group>L1_Other</group>
      <groupName>其他问题</groupName>
      <ability>L2_RepeatSentence</ability>
      <abilityName>重句检查</abilityName>
      <candidateList>
        <item/>
      </candidateList>
      <explain>重句检查</explain>
      <paraID>24F55296</paraID>
      <start>0</start>
      <end>7</end>
      <status>unmodified</status>
      <modifiedWord/>
      <trackRevisions>false</trackRevisions>
    </reviewItem>
    <reviewItem>
      <errorID>dcbbb11f-b531-44f9-8ea4-3742bd752f2f</errorID>
      <errorWord>-</errorWord>
      <group>L1_Format</group>
      <groupName>格式问题</groupName>
      <ability>L2_HalfPunc_CN</ability>
      <abilityName>全半角问题</abilityName>
      <candidateList>
        <item>－</item>
      </candidateList>
      <explain>文本全半角错误。</explain>
      <paraID>7571AA1D</paraID>
      <start>3</start>
      <end>4</end>
      <status>unmodified</status>
      <modifiedWord/>
      <trackRevisions>false</trackRevisions>
    </reviewItem>
    <reviewItem>
      <errorID>227a4895-3680-4617-a98a-81b40547f11f</errorID>
      <errorWord>-</errorWord>
      <group>L1_Format</group>
      <groupName>格式问题</groupName>
      <ability>L2_HalfPunc_CN</ability>
      <abilityName>全半角问题</abilityName>
      <candidateList>
        <item>－</item>
      </candidateList>
      <explain>文本全半角错误。</explain>
      <paraID>7571AA1D</paraID>
      <start>7</start>
      <end>8</end>
      <status>unmodified</status>
      <modifiedWord/>
      <trackRevisions>false</trackRevisions>
    </reviewItem>
    <reviewItem>
      <errorID>aba17b15-5cb7-48db-9698-24e8c00112f7</errorID>
      <errorWord>-</errorWord>
      <group>L1_Format</group>
      <groupName>格式问题</groupName>
      <ability>L2_HalfPunc_CN</ability>
      <abilityName>全半角问题</abilityName>
      <candidateList>
        <item>－</item>
      </candidateList>
      <explain>文本全半角错误。</explain>
      <paraID>7571AA1D</paraID>
      <start>10</start>
      <end>11</end>
      <status>unmodified</status>
      <modifiedWord/>
      <trackRevisions>false</trackRevisions>
    </reviewItem>
    <reviewItem>
      <errorID/>
      <errorWord>巴中市南江县
</errorWord>
      <group>L1_Other</group>
      <groupName>其他问题</groupName>
      <ability>L2_RepeatSentence</ability>
      <abilityName>重句检查</abilityName>
      <candidateList>
        <item/>
      </candidateList>
      <explain>重句检查</explain>
      <paraID>1447006F</paraID>
      <start>0</start>
      <end>7</end>
      <status>unmodified</status>
      <modifiedWord/>
      <trackRevisions>false</trackRevisions>
    </reviewItem>
    <reviewItem>
      <errorID/>
      <errorWord>巴中市南江县
</errorWord>
      <group>L1_Other</group>
      <groupName>其他问题</groupName>
      <ability>L2_RepeatSentence</ability>
      <abilityName>重句检查</abilityName>
      <candidateList>
        <item/>
      </candidateList>
      <explain>重句检查</explain>
      <paraID>46105E5D</paraID>
      <start>0</start>
      <end>7</end>
      <status>unmodified</status>
      <modifiedWord/>
      <trackRevisions>false</trackRevisions>
    </reviewItem>
    <reviewItem>
      <errorID/>
      <errorWord>巴中市南江县
</errorWord>
      <group>L1_Other</group>
      <groupName>其他问题</groupName>
      <ability>L2_RepeatSentence</ability>
      <abilityName>重句检查</abilityName>
      <candidateList>
        <item/>
      </candidateList>
      <explain>重句检查</explain>
      <paraID>6CB4858C</paraID>
      <start>0</start>
      <end>7</end>
      <status>unmodified</status>
      <modifiedWord/>
      <trackRevisions>false</trackRevisions>
    </reviewItem>
    <reviewItem>
      <errorID>b095a986-8408-4c25-8fb9-0f62612a8bda</errorID>
      <errorWord>  </errorWord>
      <group>L1_Format</group>
      <groupName>格式问题</groupName>
      <ability>L2_Whitespace</ability>
      <abilityName>空白字符</abilityName>
      <candidateList>
        <item/>
      </candidateList>
      <explain>文本间存在多余的空白字符。</explain>
      <paraID>6283A805</paraID>
      <start>4</start>
      <end>6</end>
      <status>unmodified</status>
      <modifiedWord/>
      <trackRevisions>false</trackRevisions>
    </reviewItem>
    <reviewItem>
      <errorID>e95cf47e-a9f0-479e-99c9-77d7982e5ce3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253D1004</paraID>
      <start>0</start>
      <end>2</end>
      <status>unmodified</status>
      <modifiedWord/>
      <trackRevisions>false</trackRevisions>
    </reviewItem>
    <reviewItem>
      <errorID>ba664be7-af12-4de8-887b-c6e4fd1513fb</errorID>
      <errorWord>  </errorWord>
      <group>L1_Format</group>
      <groupName>格式问题</groupName>
      <ability>L2_Whitespace</ability>
      <abilityName>空白字符</abilityName>
      <candidateList>
        <item/>
      </candidateList>
      <explain>文本间存在多余的空白字符。</explain>
      <paraID>1DEB21DA</paraID>
      <start>4</start>
      <end>6</end>
      <status>unmodified</status>
      <modifiedWord/>
      <trackRevisions>false</trackRevisions>
    </reviewItem>
    <reviewItem>
      <errorID/>
      <errorWord>本项目情况
</errorWord>
      <group>L1_Other</group>
      <groupName>其他问题</groupName>
      <ability>L2_RepeatSentence</ability>
      <abilityName>重句检查</abilityName>
      <candidateList>
        <item/>
      </candidateList>
      <explain>重句检查</explain>
      <paraID>2DCFE5AC</paraID>
      <start>0</start>
      <end>6</end>
      <status>unmodified</status>
      <modifiedWord/>
      <trackRevisions>false</trackRevisions>
    </reviewItem>
    <reviewItem>
      <errorID>3cdc0363-5668-4f0a-be5a-4589e0e9d8de</errorID>
      <errorWord>-</errorWord>
      <group>L1_Format</group>
      <groupName>格式问题</groupName>
      <ability>L2_HalfPunc_CN</ability>
      <abilityName>全半角问题</abilityName>
      <candidateList>
        <item>－</item>
      </candidateList>
      <explain>文本全半角错误。</explain>
      <paraID>267544EF</paraID>
      <start>0</start>
      <end>1</end>
      <status>unmodified</status>
      <modifiedWord/>
      <trackRevisions>false</trackRevisions>
    </reviewItem>
    <reviewItem>
      <errorID>3e2a1600-19d2-4f96-8f98-b99531a2f6c4</errorID>
      <errorWord>-</errorWord>
      <group>L1_Format</group>
      <groupName>格式问题</groupName>
      <ability>L2_HalfPunc_CN</ability>
      <abilityName>全半角问题</abilityName>
      <candidateList>
        <item>－</item>
      </candidateList>
      <explain>文本全半角错误。</explain>
      <paraID>204D668B</paraID>
      <start>0</start>
      <end>1</end>
      <status>unmodified</status>
      <modifiedWord/>
      <trackRevisions>false</trackRevisions>
    </reviewItem>
    <reviewItem>
      <errorID>2640ef60-5c28-4ac0-bf9e-7f673a357886</errorID>
      <errorWord>-</errorWord>
      <group>L1_Format</group>
      <groupName>格式问题</groupName>
      <ability>L2_HalfPunc_CN</ability>
      <abilityName>全半角问题</abilityName>
      <candidateList>
        <item>－</item>
      </candidateList>
      <explain>文本全半角错误。</explain>
      <paraID>2B49ADC5</paraID>
      <start>0</start>
      <end>1</end>
      <status>unmodified</status>
      <modifiedWord/>
      <trackRevisions>false</trackRevisions>
    </reviewItem>
    <reviewItem>
      <errorID>be373d14-8f33-46cb-b46b-bd2e21a5b2f1</errorID>
      <errorWord>-</errorWord>
      <group>L1_Format</group>
      <groupName>格式问题</groupName>
      <ability>L2_HalfPunc_CN</ability>
      <abilityName>全半角问题</abilityName>
      <candidateList>
        <item>－</item>
      </candidateList>
      <explain>文本全半角错误。</explain>
      <paraID> 14313A5</paraID>
      <start>0</start>
      <end>1</end>
      <status>unmodified</status>
      <modifiedWord/>
      <trackRevisions>false</trackRevisions>
    </reviewItem>
    <reviewItem>
      <errorID>e6cdc988-c65c-4526-8831-bbf98eaf037f</errorID>
      <errorWord>-</errorWord>
      <group>L1_Format</group>
      <groupName>格式问题</groupName>
      <ability>L2_HalfPunc_CN</ability>
      <abilityName>全半角问题</abilityName>
      <candidateList>
        <item>－</item>
      </candidateList>
      <explain>文本全半角错误。</explain>
      <paraID>28FB5D5B</paraID>
      <start>0</start>
      <end>1</end>
      <status>unmodified</status>
      <modifiedWord/>
      <trackRevisions>false</trackRevisions>
    </reviewItem>
    <reviewItem>
      <errorID>5731a2db-ed5c-459b-8bf6-2ef054a30c3c</errorID>
      <errorWord>-</errorWord>
      <group>L1_Format</group>
      <groupName>格式问题</groupName>
      <ability>L2_HalfPunc_CN</ability>
      <abilityName>全半角问题</abilityName>
      <candidateList>
        <item>－</item>
      </candidateList>
      <explain>文本全半角错误。</explain>
      <paraID>1E994FC0</paraID>
      <start>0</start>
      <end>1</end>
      <status>unmodified</status>
      <modifiedWord/>
      <trackRevisions>false</trackRevisions>
    </reviewItem>
    <reviewItem>
      <errorID>8df8ce3c-4565-4e93-af1e-f336fb2ec1b7</errorID>
      <errorWord>-</errorWord>
      <group>L1_Format</group>
      <groupName>格式问题</groupName>
      <ability>L2_HalfPunc_CN</ability>
      <abilityName>全半角问题</abilityName>
      <candidateList>
        <item>－</item>
      </candidateList>
      <explain>文本全半角错误。</explain>
      <paraID>291E380A</paraID>
      <start>0</start>
      <end>1</end>
      <status>unmodified</status>
      <modifiedWord/>
      <trackRevisions>false</trackRevisions>
    </reviewItem>
    <reviewItem>
      <errorID>b96ffdac-934a-4d5d-b033-d734f91cd38d</errorID>
      <errorWord>-</errorWord>
      <group>L1_Format</group>
      <groupName>格式问题</groupName>
      <ability>L2_HalfPunc_CN</ability>
      <abilityName>全半角问题</abilityName>
      <candidateList>
        <item>－</item>
      </candidateList>
      <explain>文本全半角错误。</explain>
      <paraID>677250EB</paraID>
      <start>0</start>
      <end>1</end>
      <status>unmodified</status>
      <modifiedWord/>
      <trackRevisions>false</trackRevisions>
    </reviewItem>
    <reviewItem>
      <errorID>3e53f218-0c16-4a6c-85a5-734ea8c8eb17</errorID>
      <errorWord>：</errorWord>
      <group>L1_Punc</group>
      <groupName>标点问题</groupName>
      <ability>L2_Punc_CN</ability>
      <abilityName>标点符号问题</abilityName>
      <candidateList>
        <item>，</item>
      </candidateList>
      <explain/>
      <paraID>37F04D69</paraID>
      <start>31</start>
      <end>32</end>
      <status>unmodified</status>
      <modifiedWord/>
      <trackRevisions>false</trackRevisions>
    </reviewItem>
    <reviewItem>
      <errorID>954092c7-7796-435d-84e1-e899c1083c16</errorID>
      <errorWord>，</errorWord>
      <group>L1_Punc</group>
      <groupName>标点问题</groupName>
      <ability>L2_Punc_CN</ability>
      <abilityName>标点符号问题</abilityName>
      <candidateList>
        <item>。</item>
      </candidateList>
      <explain/>
      <paraID>37F04D69</paraID>
      <start>89</start>
      <end>90</end>
      <status>unmodified</status>
      <modifiedWord/>
      <trackRevisions>false</trackRevisions>
    </reviewItem>
    <reviewItem>
      <errorID/>
      <errorWord>本项目位于南江县桥亭镇，</errorWord>
      <group>L1_Other</group>
      <groupName>其他问题</groupName>
      <ability>L2_RepeatSentence</ability>
      <abilityName>重句检查</abilityName>
      <candidateList>
        <item/>
      </candidateList>
      <explain>重句检查</explain>
      <paraID>37F04D69</paraID>
      <start>90</start>
      <end>102</end>
      <status>unmodified</status>
      <modifiedWord/>
      <trackRevisions>false</trackRevisions>
    </reviewItem>
    <reviewItem>
      <errorID>5f2a517f-c046-4e48-ae57-3d4d268002bc</errorID>
      <errorWord>总体规划</errorWord>
      <group>L1_Punc</group>
      <groupName>标点问题</groupName>
      <ability>L2_Punc_CN</ability>
      <abilityName>标点符号问题</abilityName>
      <candidateList>
        <item>总体规划。</item>
      </candidateList>
      <explain/>
      <paraID>37F04D69</paraID>
      <start>203</start>
      <end>207</end>
      <status>unmodified</status>
      <modifiedWord/>
      <trackRevisions>false</trackRevisions>
    </reviewItem>
    <reviewItem>
      <errorID>48b2aee7-4e9e-4578-8f03-cf4b95b4d8ca</errorID>
      <errorWord>-</errorWord>
      <group>L1_Format</group>
      <groupName>格式问题</groupName>
      <ability>L2_HalfPunc_CN</ability>
      <abilityName>全半角问题</abilityName>
      <candidateList>
        <item>－</item>
      </candidateList>
      <explain>文本全半角错误。</explain>
      <paraID>2ED41383</paraID>
      <start>0</start>
      <end>1</end>
      <status>unmodified</status>
      <modifiedWord/>
      <trackRevisions>false</trackRevisions>
    </reviewItem>
    <reviewItem>
      <errorID>b0bf4a54-8b81-4d3f-9763-d5d3b8dd6d9c</errorID>
      <errorWord>-</errorWord>
      <group>L1_Format</group>
      <groupName>格式问题</groupName>
      <ability>L2_HalfPunc_CN</ability>
      <abilityName>全半角问题</abilityName>
      <candidateList>
        <item>－</item>
      </candidateList>
      <explain>文本全半角错误。</explain>
      <paraID>32F0CA2E</paraID>
      <start>0</start>
      <end>1</end>
      <status>unmodified</status>
      <modifiedWord/>
      <trackRevisions>false</trackRevisions>
    </reviewItem>
    <reviewItem>
      <errorID>0a0ac215-6029-465f-ad99-3f955385d805</errorID>
      <errorWord>，</errorWord>
      <group>L1_Punc</group>
      <groupName>标点问题</groupName>
      <ability>L2_Punc_CN</ability>
      <abilityName>标点符号问题</abilityName>
      <candidateList>
        <item>。</item>
      </candidateList>
      <explain/>
      <paraID>32F0CA2E</paraID>
      <start>35</start>
      <end>36</end>
      <status>unmodified</status>
      <modifiedWord/>
      <trackRevisions>false</trackRevisions>
    </reviewItem>
    <reviewItem>
      <errorID>c36921a0-2610-409d-8572-45c27ebd2318</errorID>
      <errorWord>-</errorWord>
      <group>L1_Format</group>
      <groupName>格式问题</groupName>
      <ability>L2_HalfPunc_CN</ability>
      <abilityName>全半角问题</abilityName>
      <candidateList>
        <item>－</item>
      </candidateList>
      <explain>文本全半角错误。</explain>
      <paraID>65E3D1A2</paraID>
      <start>0</start>
      <end>1</end>
      <status>unmodified</status>
      <modifiedWord/>
      <trackRevisions>false</trackRevisions>
    </reviewItem>
    <reviewItem>
      <errorID>bdcd7b6a-440a-4145-96ce-8667a20d4174</errorID>
      <errorWord>-</errorWord>
      <group>L1_Format</group>
      <groupName>格式问题</groupName>
      <ability>L2_HalfPunc_CN</ability>
      <abilityName>全半角问题</abilityName>
      <candidateList>
        <item>－</item>
      </candidateList>
      <explain>文本全半角错误。</explain>
      <paraID>51340304</paraID>
      <start>0</start>
      <end>1</end>
      <status>unmodified</status>
      <modifiedWord/>
      <trackRevisions>false</trackRevisions>
    </reviewItem>
    <reviewItem>
      <errorID>6bf093b7-58d8-40ec-ac72-643088eec02a</errorID>
      <errorWord>比</errorWord>
      <group>L1_Word</group>
      <groupName>字词问题</groupName>
      <ability>L2_Typo</ability>
      <abilityName>字词错误</abilityName>
      <candidateList>
        <item>比例</item>
      </candidateList>
      <explain/>
      <paraID>51340304</paraID>
      <start>42</start>
      <end>43</end>
      <status>unmodified</status>
      <modifiedWord/>
      <trackRevisions>false</trackRevisions>
    </reviewItem>
    <reviewItem>
      <errorID>d5ecab7e-8805-48a1-b903-3aae88b77e49</errorID>
      <errorWord>-</errorWord>
      <group>L1_Format</group>
      <groupName>格式问题</groupName>
      <ability>L2_HalfPunc_CN</ability>
      <abilityName>全半角问题</abilityName>
      <candidateList>
        <item>－</item>
      </candidateList>
      <explain>文本全半角错误。</explain>
      <paraID>7093B174</paraID>
      <start>0</start>
      <end>1</end>
      <status>unmodified</status>
      <modifiedWord/>
      <trackRevisions>false</trackRevisions>
    </reviewItem>
    <reviewItem>
      <errorID>d647db71-d925-45dc-9124-692728da8a34</errorID>
      <errorWord>-</errorWord>
      <group>L1_Format</group>
      <groupName>格式问题</groupName>
      <ability>L2_HalfPunc_CN</ability>
      <abilityName>全半角问题</abilityName>
      <candidateList>
        <item>－</item>
      </candidateList>
      <explain>文本全半角错误。</explain>
      <paraID>42F2D60C</paraID>
      <start>0</start>
      <end>1</end>
      <status>unmodified</status>
      <modifiedWord/>
      <trackRevisions>false</trackRevisions>
    </reviewItem>
    <reviewItem>
      <errorID>e407b874-6702-4318-9698-ac7116801310</errorID>
      <errorWord>胶粘剂</errorWord>
      <group>L1_Word</group>
      <groupName>字词问题</groupName>
      <ability>L2_Typo</ability>
      <abilityName>字词错误</abilityName>
      <candidateList>
        <item>胶黏剂</item>
      </candidateList>
      <explain/>
      <paraID>42F2D60C</paraID>
      <start>53</start>
      <end>56</end>
      <status>unmodified</status>
      <modifiedWord/>
      <trackRevisions>false</trackRevisions>
    </reviewItem>
    <reviewItem>
      <errorID>f6035915-ed0d-43b3-b5ec-7e43e8f19698</errorID>
      <errorWord>-</errorWord>
      <group>L1_Format</group>
      <groupName>格式问题</groupName>
      <ability>L2_HalfPunc_CN</ability>
      <abilityName>全半角问题</abilityName>
      <candidateList>
        <item>－</item>
      </candidateList>
      <explain>文本全半角错误。</explain>
      <paraID>4E22F859</paraID>
      <start>0</start>
      <end>1</end>
      <status>unmodified</status>
      <modifiedWord/>
      <trackRevisions>false</trackRevisions>
    </reviewItem>
    <reviewItem>
      <errorID>199c181d-c6bd-4e95-9d9e-ef62d72ddbf3</errorID>
      <errorWord>-</errorWord>
      <group>L1_Format</group>
      <groupName>格式问题</groupName>
      <ability>L2_HalfPunc_CN</ability>
      <abilityName>全半角问题</abilityName>
      <candidateList>
        <item>－</item>
      </candidateList>
      <explain>文本全半角错误。</explain>
      <paraID>6B766DC8</paraID>
      <start>0</start>
      <end>1</end>
      <status>unmodified</status>
      <modifiedWord/>
      <trackRevisions>false</trackRevisions>
    </reviewItem>
    <reviewItem>
      <errorID>feb36a5c-a6e6-4eb7-a0b2-47b9bc078615</errorID>
      <errorWord>-</errorWord>
      <group>L1_Format</group>
      <groupName>格式问题</groupName>
      <ability>L2_HalfPunc_CN</ability>
      <abilityName>全半角问题</abilityName>
      <candidateList>
        <item>－</item>
      </candidateList>
      <explain>文本全半角错误。</explain>
      <paraID>1EEB043D</paraID>
      <start>0</start>
      <end>1</end>
      <status>unmodified</status>
      <modifiedWord/>
      <trackRevisions>false</trackRevisions>
    </reviewItem>
    <reviewItem>
      <errorID>15891cc7-5706-497b-954f-4915b93a0873</errorID>
      <errorWord>-</errorWord>
      <group>L1_Format</group>
      <groupName>格式问题</groupName>
      <ability>L2_HalfPunc_CN</ability>
      <abilityName>全半角问题</abilityName>
      <candidateList>
        <item>－</item>
      </candidateList>
      <explain>文本全半角错误。</explain>
      <paraID> BE381CF</paraID>
      <start>0</start>
      <end>1</end>
      <status>unmodified</status>
      <modifiedWord/>
      <trackRevisions>false</trackRevisions>
    </reviewItem>
    <reviewItem>
      <errorID>e011fefd-c073-4476-93e4-efc9d25684aa</errorID>
      <errorWord>-</errorWord>
      <group>L1_Format</group>
      <groupName>格式问题</groupName>
      <ability>L2_HalfPunc_CN</ability>
      <abilityName>全半角问题</abilityName>
      <candidateList>
        <item>－</item>
      </candidateList>
      <explain>文本全半角错误。</explain>
      <paraID> 9B71351</paraID>
      <start>0</start>
      <end>1</end>
      <status>unmodified</status>
      <modifiedWord/>
      <trackRevisions>false</trackRevisions>
    </reviewItem>
    <reviewItem>
      <errorID>58f483b0-cca2-4458-a1f3-fdfeddb4e071</errorID>
      <errorWord>-</errorWord>
      <group>L1_Format</group>
      <groupName>格式问题</groupName>
      <ability>L2_HalfPunc_CN</ability>
      <abilityName>全半角问题</abilityName>
      <candidateList>
        <item>－</item>
      </candidateList>
      <explain>文本全半角错误。</explain>
      <paraID>68621402</paraID>
      <start>0</start>
      <end>1</end>
      <status>unmodified</status>
      <modifiedWord/>
      <trackRevisions>false</trackRevisions>
    </reviewItem>
    <reviewItem>
      <errorID/>
      <errorWord>中心城区污水处理率达到100%，</errorWord>
      <group>L1_Other</group>
      <groupName>其他问题</groupName>
      <ability>L2_RepeatSentence</ability>
      <abilityName>重句检查</abilityName>
      <candidateList>
        <item/>
      </candidateList>
      <explain>重句检查</explain>
      <paraID>68621402</paraID>
      <start>31</start>
      <end>47</end>
      <status>unmodified</status>
      <modifiedWord/>
      <trackRevisions>false</trackRevisions>
    </reviewItem>
    <reviewItem>
      <errorID>c856d338-0c10-4629-b47b-d29b49ddf894</errorID>
      <errorWord>达</errorWord>
      <group>L1_Word</group>
      <groupName>字词问题</groupName>
      <ability>L2_Typo</ability>
      <abilityName>字词错误</abilityName>
      <candidateList>
        <item>达到</item>
      </candidateList>
      <explain/>
      <paraID>68621402</paraID>
      <start>54</start>
      <end>55</end>
      <status>unmodified</status>
      <modifiedWord/>
      <trackRevisions>false</trackRevisions>
    </reviewItem>
    <reviewItem>
      <errorID>63549b2c-5679-43a5-856c-734bb01e281b</errorID>
      <errorWord>胶粘剂</errorWord>
      <group>L1_Word</group>
      <groupName>字词问题</groupName>
      <ability>L2_Typo</ability>
      <abilityName>字词错误</abilityName>
      <candidateList>
        <item>胶黏剂</item>
      </candidateList>
      <explain/>
      <paraID> 613CABA</paraID>
      <start>86</start>
      <end>89</end>
      <status>unmodified</status>
      <modifiedWord/>
      <trackRevisions>false</trackRevisions>
    </reviewItem>
    <reviewItem>
      <errorID>4b5d272c-4992-45b7-abc8-55bbf1bab812</errorID>
      <errorWord>-</errorWord>
      <group>L1_Format</group>
      <groupName>格式问题</groupName>
      <ability>L2_HalfPunc_CN</ability>
      <abilityName>全半角问题</abilityName>
      <candidateList>
        <item>－</item>
      </candidateList>
      <explain>文本全半角错误。</explain>
      <paraID>48FEFF6D</paraID>
      <start>0</start>
      <end>1</end>
      <status>unmodified</status>
      <modifiedWord/>
      <trackRevisions>false</trackRevisions>
    </reviewItem>
    <reviewItem>
      <errorID/>
      <errorWord>到2030年，</errorWord>
      <group>L1_Other</group>
      <groupName>其他问题</groupName>
      <ability>L2_RepeatSentence</ability>
      <abilityName>重句检查</abilityName>
      <candidateList>
        <item/>
      </candidateList>
      <explain>重句检查</explain>
      <paraID>48FEFF6D</paraID>
      <start>27</start>
      <end>34</end>
      <status>unmodified</status>
      <modifiedWord/>
      <trackRevisions>false</trackRevisions>
    </reviewItem>
    <reviewItem>
      <errorID/>
      <errorWord>全市用水总量控制在7.</errorWord>
      <group>L1_Other</group>
      <groupName>其他问题</groupName>
      <ability>L2_RepeatSentence</ability>
      <abilityName>重句检查</abilityName>
      <candidateList>
        <item/>
      </candidateList>
      <explain>重句检查</explain>
      <paraID>48FEFF6D</paraID>
      <start>34</start>
      <end>45</end>
      <status>unmodified</status>
      <modifiedWord/>
      <trackRevisions>false</trackRevisions>
    </reviewItem>
    <reviewItem>
      <errorID>d1e21851-9de5-4c3c-a35d-21ac05dffc47</errorID>
      <errorWord>-</errorWord>
      <group>L1_Format</group>
      <groupName>格式问题</groupName>
      <ability>L2_HalfPunc_CN</ability>
      <abilityName>全半角问题</abilityName>
      <candidateList>
        <item>－</item>
      </candidateList>
      <explain>文本全半角错误。</explain>
      <paraID>2B9311AB</paraID>
      <start>0</start>
      <end>1</end>
      <status>unmodified</status>
      <modifiedWord/>
      <trackRevisions>false</trackRevisions>
    </reviewItem>
    <reviewItem>
      <errorID>cc7147e6-b8d1-4969-9275-a20926d328b0</errorID>
      <errorWord>-</errorWord>
      <group>L1_Format</group>
      <groupName>格式问题</groupName>
      <ability>L2_HalfPunc_CN</ability>
      <abilityName>全半角问题</abilityName>
      <candidateList>
        <item>－</item>
      </candidateList>
      <explain>文本全半角错误。</explain>
      <paraID> 46029C8</paraID>
      <start>0</start>
      <end>1</end>
      <status>unmodified</status>
      <modifiedWord/>
      <trackRevisions>false</trackRevisions>
    </reviewItem>
    <reviewItem>
      <errorID>bb70a573-959a-4408-a8be-ea054172b696</errorID>
      <errorWord>-</errorWord>
      <group>L1_Format</group>
      <groupName>格式问题</groupName>
      <ability>L2_HalfPunc_CN</ability>
      <abilityName>全半角问题</abilityName>
      <candidateList>
        <item>－</item>
      </candidateList>
      <explain>文本全半角错误。</explain>
      <paraID>75CB0B2A</paraID>
      <start>1</start>
      <end>2</end>
      <status>unmodified</status>
      <modifiedWord/>
      <trackRevisions>false</trackRevisions>
    </reviewItem>
    <reviewItem>
      <errorID>f04eceec-fdac-4762-bbb2-bf4d6185b246</errorID>
      <errorWord>-</errorWord>
      <group>L1_Format</group>
      <groupName>格式问题</groupName>
      <ability>L2_HalfPunc_CN</ability>
      <abilityName>全半角问题</abilityName>
      <candidateList>
        <item>－</item>
      </candidateList>
      <explain>文本全半角错误。</explain>
      <paraID>2384D985</paraID>
      <start>0</start>
      <end>1</end>
      <status>unmodified</status>
      <modifiedWord/>
      <trackRevisions>false</trackRevisions>
    </reviewItem>
    <reviewItem>
      <errorID/>
      <errorWord>禁燃区内禁止新建、扩建燃用高污染燃料的设施；</errorWord>
      <group>L1_Other</group>
      <groupName>其他问题</groupName>
      <ability>L2_RepeatSentence</ability>
      <abilityName>重句检查</abilityName>
      <candidateList>
        <item/>
      </candidateList>
      <explain>重句检查</explain>
      <paraID>2384D985</paraID>
      <start>21</start>
      <end>43</end>
      <status>unmodified</status>
      <modifiedWord/>
      <trackRevisions>false</trackRevisions>
    </reviewItem>
    <reviewItem>
      <errorID>5da936e4-8271-4468-8328-ee114e5098db</errorID>
      <errorWord>利用率达到</errorWord>
      <group>L1_Grammar</group>
      <groupName>语法问题</groupName>
      <ability>L2_Grammar</ability>
      <abilityName>语法错误</abilityName>
      <candidateList>
        <item>利用率</item>
      </candidateList>
      <explain/>
      <paraID> 80C7571</paraID>
      <start>15</start>
      <end>20</end>
      <status>unmodified</status>
      <modifiedWord/>
      <trackRevisions>false</trackRevisions>
    </reviewItem>
    <reviewItem>
      <errorID/>
      <errorWord>到2030年，</errorWord>
      <group>L1_Other</group>
      <groupName>其他问题</groupName>
      <ability>L2_RepeatSentence</ability>
      <abilityName>重句检查</abilityName>
      <candidateList>
        <item/>
      </candidateList>
      <explain>重句检查</explain>
      <paraID> 80C7571</paraID>
      <start>27</start>
      <end>34</end>
      <status>unmodified</status>
      <modifiedWord/>
      <trackRevisions>false</trackRevisions>
    </reviewItem>
    <reviewItem>
      <errorID/>
      <errorWord>一般管控单元
</errorWord>
      <group>L1_Other</group>
      <groupName>其他问题</groupName>
      <ability>L2_RepeatSentence</ability>
      <abilityName>重句检查</abilityName>
      <candidateList>
        <item/>
      </candidateList>
      <explain>重句检查</explain>
      <paraID>64658C16</paraID>
      <start>0</start>
      <end>7</end>
      <status>unmodified</status>
      <modifiedWord/>
      <trackRevisions>false</trackRevisions>
    </reviewItem>
    <reviewItem>
      <errorID/>
      <errorWord>巴州区+恩阳区+通江县+南江县+平昌县
</errorWord>
      <group>L1_Other</group>
      <groupName>其他问题</groupName>
      <ability>L2_RepeatSentence</ability>
      <abilityName>重句检查</abilityName>
      <candidateList>
        <item/>
      </candidateList>
      <explain>重句检查</explain>
      <paraID>7D50E33A</paraID>
      <start>0</start>
      <end>20</end>
      <status>unmodified</status>
      <modifiedWord/>
      <trackRevisions>false</trackRevisions>
    </reviewItem>
    <reviewItem>
      <errorID/>
      <errorWord>空间布局约束
</errorWord>
      <group>L1_Other</group>
      <groupName>其他问题</groupName>
      <ability>L2_RepeatSentence</ability>
      <abilityName>重句检查</abilityName>
      <candidateList>
        <item/>
      </candidateList>
      <explain>重句检查</explain>
      <paraID>678ED6FC</paraID>
      <start>0</start>
      <end>7</end>
      <status>unmodified</status>
      <modifiedWord/>
      <trackRevisions>false</trackRevisions>
    </reviewItem>
    <reviewItem>
      <errorID/>
      <errorWord>【禁止开发建设活动的要求】
</errorWord>
      <group>L1_Other</group>
      <groupName>其他问题</groupName>
      <ability>L2_RepeatSentence</ability>
      <abilityName>重句检查</abilityName>
      <candidateList>
        <item/>
      </candidateList>
      <explain>重句检查</explain>
      <paraID>2772D84E</paraID>
      <start>0</start>
      <end>14</end>
      <status>unmodified</status>
      <modifiedWord/>
      <trackRevisions>false</trackRevisions>
    </reviewItem>
    <reviewItem>
      <errorID>84de9c91-3ed6-4486-924d-327aa977d659</errorID>
      <errorWord>-</errorWord>
      <group>L1_Format</group>
      <groupName>格式问题</groupName>
      <ability>L2_HalfPunc_CN</ability>
      <abilityName>全半角问题</abilityName>
      <candidateList>
        <item>－</item>
      </candidateList>
      <explain>文本全半角错误。</explain>
      <paraID> 3F838A3</paraID>
      <start>0</start>
      <end>1</end>
      <status>unmodified</status>
      <modifiedWord/>
      <trackRevisions>false</trackRevisions>
    </reviewItem>
    <reviewItem>
      <errorID>13c47d8c-35ae-4d88-bd63-0fa08063249d</errorID>
      <errorWord>-</errorWord>
      <group>L1_Format</group>
      <groupName>格式问题</groupName>
      <ability>L2_HalfPunc_CN</ability>
      <abilityName>全半角问题</abilityName>
      <candidateList>
        <item>－</item>
      </candidateList>
      <explain>文本全半角错误。</explain>
      <paraID>28094D9D</paraID>
      <start>0</start>
      <end>1</end>
      <status>unmodified</status>
      <modifiedWord/>
      <trackRevisions>false</trackRevisions>
    </reviewItem>
    <reviewItem>
      <errorID>4ebe6469-ac11-4e39-9f16-41ef245cc693</errorID>
      <errorWord>-</errorWord>
      <group>L1_Format</group>
      <groupName>格式问题</groupName>
      <ability>L2_HalfPunc_CN</ability>
      <abilityName>全半角问题</abilityName>
      <candidateList>
        <item>－</item>
      </candidateList>
      <explain>文本全半角错误。</explain>
      <paraID>372407E4</paraID>
      <start>0</start>
      <end>1</end>
      <status>unmodified</status>
      <modifiedWord/>
      <trackRevisions>false</trackRevisions>
    </reviewItem>
    <reviewItem>
      <errorID>9ba7827a-da92-443e-a114-521447234b89</errorID>
      <errorWord>土法采</errorWord>
      <group>L1_Word</group>
      <groupName>字词问题</groupName>
      <ability>L2_Typo</ability>
      <abilityName>字词错误</abilityName>
      <candidateList>
        <item>开采</item>
      </candidateList>
      <explain/>
      <paraID>372407E4</paraID>
      <start>22</start>
      <end>25</end>
      <status>unmodified</status>
      <modifiedWord/>
      <trackRevisions>false</trackRevisions>
    </reviewItem>
    <reviewItem>
      <errorID>de721457-15ee-43fe-a185-57083116ea67</errorID>
      <errorWord>-</errorWord>
      <group>L1_Format</group>
      <groupName>格式问题</groupName>
      <ability>L2_HalfPunc_CN</ability>
      <abilityName>全半角问题</abilityName>
      <candidateList>
        <item>－</item>
      </candidateList>
      <explain>文本全半角错误。</explain>
      <paraID>42760B03</paraID>
      <start>0</start>
      <end>1</end>
      <status>unmodified</status>
      <modifiedWord/>
      <trackRevisions>false</trackRevisions>
    </reviewItem>
    <reviewItem>
      <errorID>4c21ee0c-950f-4ddd-8140-cb3a0d8ed667</errorID>
      <errorWord>-</errorWord>
      <group>L1_Format</group>
      <groupName>格式问题</groupName>
      <ability>L2_HalfPunc_CN</ability>
      <abilityName>全半角问题</abilityName>
      <candidateList>
        <item>－</item>
      </candidateList>
      <explain>文本全半角错误。</explain>
      <paraID>1E71649B</paraID>
      <start>0</start>
      <end>1</end>
      <status>unmodified</status>
      <modifiedWord/>
      <trackRevisions>false</trackRevisions>
    </reviewItem>
    <reviewItem>
      <errorID>4c97c619-afed-47d9-951f-a983cb09c5e2</errorID>
      <errorWord>对全部</errorWord>
      <group>L1_Grammar</group>
      <groupName>语法问题</groupName>
      <ability>L2_Grammar</ability>
      <abilityName>语法错误</abilityName>
      <candidateList>
        <item>对</item>
      </candidateList>
      <explain/>
      <paraID>1E71649B</paraID>
      <start>1</start>
      <end>4</end>
      <status>unmodified</status>
      <modifiedWord/>
      <trackRevisions>false</trackRevisions>
    </reviewItem>
    <reviewItem>
      <errorID>10c46e33-127f-4170-87aa-b08181932f89</errorID>
      <errorWord>-</errorWord>
      <group>L1_Format</group>
      <groupName>格式问题</groupName>
      <ability>L2_HalfPunc_CN</ability>
      <abilityName>全半角问题</abilityName>
      <candidateList>
        <item>－</item>
      </candidateList>
      <explain>文本全半角错误。</explain>
      <paraID>5B6E8DB9</paraID>
      <start>0</start>
      <end>1</end>
      <status>unmodified</status>
      <modifiedWord/>
      <trackRevisions>false</trackRevisions>
    </reviewItem>
    <reviewItem>
      <errorID/>
      <errorWord>【限制开发建设活动的要求】
</errorWord>
      <group>L1_Other</group>
      <groupName>其他问题</groupName>
      <ability>L2_RepeatSentence</ability>
      <abilityName>重句检查</abilityName>
      <candidateList>
        <item/>
      </candidateList>
      <explain>重句检查</explain>
      <paraID>11681FA9</paraID>
      <start>0</start>
      <end>14</end>
      <status>unmodified</status>
      <modifiedWord/>
      <trackRevisions>false</trackRevisions>
    </reviewItem>
    <reviewItem>
      <errorID>e170812f-f8d5-4230-99c4-287fc40138b9</errorID>
      <errorWord>-</errorWord>
      <group>L1_Format</group>
      <groupName>格式问题</groupName>
      <ability>L2_HalfPunc_CN</ability>
      <abilityName>全半角问题</abilityName>
      <candidateList>
        <item>－</item>
      </candidateList>
      <explain>文本全半角错误。</explain>
      <paraID> F93B4FD</paraID>
      <start>0</start>
      <end>1</end>
      <status>unmodified</status>
      <modifiedWord/>
      <trackRevisions>false</trackRevisions>
    </reviewItem>
    <reviewItem>
      <errorID>d5b3a3ed-b6e8-409b-ab8c-51ddab3ab10e</errorID>
      <errorWord>-</errorWord>
      <group>L1_Format</group>
      <groupName>格式问题</groupName>
      <ability>L2_HalfPunc_CN</ability>
      <abilityName>全半角问题</abilityName>
      <candidateList>
        <item>－</item>
      </candidateList>
      <explain>文本全半角错误。</explain>
      <paraID>7CC69714</paraID>
      <start>0</start>
      <end>1</end>
      <status>unmodified</status>
      <modifiedWord/>
      <trackRevisions>false</trackRevisions>
    </reviewItem>
    <reviewItem>
      <errorID>272117cf-e571-4b43-8e8e-2319ce3af537</errorID>
      <errorWord>-</errorWord>
      <group>L1_Format</group>
      <groupName>格式问题</groupName>
      <ability>L2_HalfPunc_CN</ability>
      <abilityName>全半角问题</abilityName>
      <candidateList>
        <item>－</item>
      </candidateList>
      <explain>文本全半角错误。</explain>
      <paraID> 8B1B900</paraID>
      <start>0</start>
      <end>1</end>
      <status>unmodified</status>
      <modifiedWord/>
      <trackRevisions>false</trackRevisions>
    </reviewItem>
    <reviewItem>
      <errorID>1d142d2f-9426-4ef4-a737-08204eb34784</errorID>
      <errorWord>-</errorWord>
      <group>L1_Format</group>
      <groupName>格式问题</groupName>
      <ability>L2_HalfPunc_CN</ability>
      <abilityName>全半角问题</abilityName>
      <candidateList>
        <item>－</item>
      </candidateList>
      <explain>文本全半角错误。</explain>
      <paraID>5CBD3BDC</paraID>
      <start>0</start>
      <end>1</end>
      <status>unmodified</status>
      <modifiedWord/>
      <trackRevisions>false</trackRevisions>
    </reviewItem>
    <reviewItem>
      <errorID>e967d515-2fdf-4dcf-95fa-723bd589276c</errorID>
      <errorWord>-</errorWord>
      <group>L1_Format</group>
      <groupName>格式问题</groupName>
      <ability>L2_HalfPunc_CN</ability>
      <abilityName>全半角问题</abilityName>
      <candidateList>
        <item>－</item>
      </candidateList>
      <explain>文本全半角错误。</explain>
      <paraID>374294C9</paraID>
      <start>0</start>
      <end>1</end>
      <status>unmodified</status>
      <modifiedWord/>
      <trackRevisions>false</trackRevisions>
    </reviewItem>
    <reviewItem>
      <errorID>d9174f6e-1441-40b9-821d-a10bef0e5b35</errorID>
      <errorWord>-</errorWord>
      <group>L1_Format</group>
      <groupName>格式问题</groupName>
      <ability>L2_HalfPunc_CN</ability>
      <abilityName>全半角问题</abilityName>
      <candidateList>
        <item>－</item>
      </candidateList>
      <explain>文本全半角错误。</explain>
      <paraID>1B6D34BB</paraID>
      <start>0</start>
      <end>1</end>
      <status>unmodified</status>
      <modifiedWord/>
      <trackRevisions>false</trackRevisions>
    </reviewItem>
    <reviewItem>
      <errorID>a6d379d8-c074-4e45-af66-2511944a4702</errorID>
      <errorWord>-</errorWord>
      <group>L1_Format</group>
      <groupName>格式问题</groupName>
      <ability>L2_HalfPunc_CN</ability>
      <abilityName>全半角问题</abilityName>
      <candidateList>
        <item>－</item>
      </candidateList>
      <explain>文本全半角错误。</explain>
      <paraID>3BB7036E</paraID>
      <start>0</start>
      <end>1</end>
      <status>unmodified</status>
      <modifiedWord/>
      <trackRevisions>false</trackRevisions>
    </reviewItem>
    <reviewItem>
      <errorID/>
      <errorWord>【不符合空间布局要求活动的退出要求】
</errorWord>
      <group>L1_Other</group>
      <groupName>其他问题</groupName>
      <ability>L2_RepeatSentence</ability>
      <abilityName>重句检查</abilityName>
      <candidateList>
        <item/>
      </candidateList>
      <explain>重句检查</explain>
      <paraID> CB2730A</paraID>
      <start>0</start>
      <end>19</end>
      <status>unmodified</status>
      <modifiedWord/>
      <trackRevisions>false</trackRevisions>
    </reviewItem>
    <reviewItem>
      <errorID>6246df26-1ee8-4899-98ae-b02edd2c1f05</errorID>
      <errorWord>-</errorWord>
      <group>L1_Format</group>
      <groupName>格式问题</groupName>
      <ability>L2_HalfPunc_CN</ability>
      <abilityName>全半角问题</abilityName>
      <candidateList>
        <item>－</item>
      </candidateList>
      <explain>文本全半角错误。</explain>
      <paraID>1F4ED814</paraID>
      <start>0</start>
      <end>1</end>
      <status>unmodified</status>
      <modifiedWord/>
      <trackRevisions>false</trackRevisions>
    </reviewItem>
    <reviewItem>
      <errorID>13de4714-6879-4bdf-a7df-f412d660821c</errorID>
      <errorWord>-</errorWord>
      <group>L1_Format</group>
      <groupName>格式问题</groupName>
      <ability>L2_HalfPunc_CN</ability>
      <abilityName>全半角问题</abilityName>
      <candidateList>
        <item>－</item>
      </candidateList>
      <explain>文本全半角错误。</explain>
      <paraID>621C3CC6</paraID>
      <start>0</start>
      <end>1</end>
      <status>unmodified</status>
      <modifiedWord/>
      <trackRevisions>false</trackRevisions>
    </reviewItem>
    <reviewItem>
      <errorID/>
      <errorWord>【其他空间布局约束要求】
</errorWord>
      <group>L1_Other</group>
      <groupName>其他问题</groupName>
      <ability>L2_RepeatSentence</ability>
      <abilityName>重句检查</abilityName>
      <candidateList>
        <item/>
      </candidateList>
      <explain>重句检查</explain>
      <paraID>51D25171</paraID>
      <start>0</start>
      <end>13</end>
      <status>unmodified</status>
      <modifiedWord/>
      <trackRevisions>false</trackRevisions>
    </reviewItem>
    <reviewItem>
      <errorID>c484be2b-a10e-4d21-b0ce-655993fb65e4</errorID>
      <errorWord>-</errorWord>
      <group>L1_Format</group>
      <groupName>格式问题</groupName>
      <ability>L2_HalfPunc_CN</ability>
      <abilityName>全半角问题</abilityName>
      <candidateList>
        <item>－</item>
      </candidateList>
      <explain>文本全半角错误。</explain>
      <paraID>70DFC045</paraID>
      <start>117</start>
      <end>118</end>
      <status>unmodified</status>
      <modifiedWord/>
      <trackRevisions>false</trackRevisions>
    </reviewItem>
    <reviewItem>
      <errorID/>
      <errorWord>污染物排放管控
</errorWord>
      <group>L1_Other</group>
      <groupName>其他问题</groupName>
      <ability>L2_RepeatSentence</ability>
      <abilityName>重句检查</abilityName>
      <candidateList>
        <item/>
      </candidateList>
      <explain>重句检查</explain>
      <paraID>3286CEFC</paraID>
      <start>0</start>
      <end>8</end>
      <status>unmodified</status>
      <modifiedWord/>
      <trackRevisions>false</trackRevisions>
    </reviewItem>
    <reviewItem>
      <errorID/>
      <errorWord>【现有源提标升级改造】
</errorWord>
      <group>L1_Other</group>
      <groupName>其他问题</groupName>
      <ability>L2_RepeatSentence</ability>
      <abilityName>重句检查</abilityName>
      <candidateList>
        <item/>
      </candidateList>
      <explain>重句检查</explain>
      <paraID>19DB54A3</paraID>
      <start>0</start>
      <end>12</end>
      <status>unmodified</status>
      <modifiedWord/>
      <trackRevisions>false</trackRevisions>
    </reviewItem>
    <reviewItem>
      <errorID>6097bb92-9014-4de7-ac7a-14337e0378ac</errorID>
      <errorWord>-</errorWord>
      <group>L1_Format</group>
      <groupName>格式问题</groupName>
      <ability>L2_HalfPunc_CN</ability>
      <abilityName>全半角问题</abilityName>
      <candidateList>
        <item>－</item>
      </candidateList>
      <explain>文本全半角错误。</explain>
      <paraID> 7E45856</paraID>
      <start>0</start>
      <end>1</end>
      <status>unmodified</status>
      <modifiedWord/>
      <trackRevisions>false</trackRevisions>
    </reviewItem>
    <reviewItem>
      <errorID>cbdf1cd8-6509-44d3-8161-b741562c7bbd</errorID>
      <errorWord>达</errorWord>
      <group>L1_Word</group>
      <groupName>字词问题</groupName>
      <ability>L2_Typo</ability>
      <abilityName>字词错误</abilityName>
      <candidateList>
        <item>达到</item>
      </candidateList>
      <explain/>
      <paraID> 7E45856</paraID>
      <start>21</start>
      <end>22</end>
      <status>unmodified</status>
      <modifiedWord/>
      <trackRevisions>false</trackRevisions>
    </reviewItem>
    <reviewItem>
      <errorID>67da56b1-6862-4026-8997-62ebb3c1d8bd</errorID>
      <errorWord>-</errorWord>
      <group>L1_Format</group>
      <groupName>格式问题</groupName>
      <ability>L2_HalfPunc_CN</ability>
      <abilityName>全半角问题</abilityName>
      <candidateList>
        <item>－</item>
      </candidateList>
      <explain>文本全半角错误。</explain>
      <paraID>7D2B9581</paraID>
      <start>0</start>
      <end>1</end>
      <status>unmodified</status>
      <modifiedWord/>
      <trackRevisions>false</trackRevisions>
    </reviewItem>
    <reviewItem>
      <errorID>f33d1022-398e-4057-acca-9ddc582590b2</errorID>
      <errorWord>-</errorWord>
      <group>L1_Format</group>
      <groupName>格式问题</groupName>
      <ability>L2_HalfPunc_CN</ability>
      <abilityName>全半角问题</abilityName>
      <candidateList>
        <item>－</item>
      </candidateList>
      <explain>文本全半角错误。</explain>
      <paraID>4B7A560D</paraID>
      <start>0</start>
      <end>1</end>
      <status>unmodified</status>
      <modifiedWord/>
      <trackRevisions>false</trackRevisions>
    </reviewItem>
    <reviewItem>
      <errorID>ae54e216-9aa1-4832-8aa3-e6af9aaa9107</errorID>
      <errorWord>。-</errorWord>
      <group>L1_Punc</group>
      <groupName>标点问题</groupName>
      <ability>L2_Punc_CN</ability>
      <abilityName>标点符号问题</abilityName>
      <candidateList>
        <item>；</item>
      </candidateList>
      <explain/>
      <paraID>4B7A560D</paraID>
      <start>43</start>
      <end>45</end>
      <status>unmodified</status>
      <modifiedWord/>
      <trackRevisions>false</trackRevisions>
    </reviewItem>
    <reviewItem>
      <errorID>3ae067fa-b11b-43dd-9bf0-5bdecaa6585b</errorID>
      <errorWord>-</errorWord>
      <group>L1_Format</group>
      <groupName>格式问题</groupName>
      <ability>L2_HalfPunc_CN</ability>
      <abilityName>全半角问题</abilityName>
      <candidateList>
        <item>－</item>
      </candidateList>
      <explain>文本全半角错误。</explain>
      <paraID>7D1B1DD9</paraID>
      <start>0</start>
      <end>1</end>
      <status>unmodified</status>
      <modifiedWord/>
      <trackRevisions>false</trackRevisions>
    </reviewItem>
    <reviewItem>
      <errorID>915fad7f-9099-4d03-a7af-b4e122985fc9</errorID>
      <errorWord>禽畜</errorWord>
      <group>L1_Word</group>
      <groupName>字词问题</groupName>
      <ability>L2_Typo</ability>
      <abilityName>字词错误</abilityName>
      <candidateList>
        <item>畜禽</item>
      </candidateList>
      <explain/>
      <paraID>7D1B1DD9</paraID>
      <start>35</start>
      <end>37</end>
      <status>unmodified</status>
      <modifiedWord/>
      <trackRevisions>false</trackRevisions>
    </reviewItem>
    <reviewItem>
      <errorID/>
      <errorWord>【其他污染物排放管控要求】
</errorWord>
      <group>L1_Other</group>
      <groupName>其他问题</groupName>
      <ability>L2_RepeatSentence</ability>
      <abilityName>重句检查</abilityName>
      <candidateList>
        <item/>
      </candidateList>
      <explain>重句检查</explain>
      <paraID> B11F78C</paraID>
      <start>0</start>
      <end>14</end>
      <status>unmodified</status>
      <modifiedWord/>
      <trackRevisions>false</trackRevisions>
    </reviewItem>
    <reviewItem>
      <errorID/>
      <errorWord>污染物排放绩效水平准入要求：</errorWord>
      <group>L1_Other</group>
      <groupName>其他问题</groupName>
      <ability>L2_RepeatSentence</ability>
      <abilityName>重句检查</abilityName>
      <candidateList>
        <item/>
      </candidateList>
      <explain>重句检查</explain>
      <paraID>4A6FBAA7</paraID>
      <start>0</start>
      <end>14</end>
      <status>unmodified</status>
      <modifiedWord/>
      <trackRevisions>false</trackRevisions>
    </reviewItem>
    <reviewItem>
      <errorID>aa850200-1b32-4855-aac2-2440d200702c</errorID>
      <errorWord>-</errorWord>
      <group>L1_Format</group>
      <groupName>格式问题</groupName>
      <ability>L2_HalfPunc_CN</ability>
      <abilityName>全半角问题</abilityName>
      <candidateList>
        <item>－</item>
      </candidateList>
      <explain>文本全半角错误。</explain>
      <paraID>24A40671</paraID>
      <start>0</start>
      <end>1</end>
      <status>unmodified</status>
      <modifiedWord/>
      <trackRevisions>false</trackRevisions>
    </reviewItem>
    <reviewItem>
      <errorID>5a33ed95-0fd5-4a11-87b1-68967715839b</errorID>
      <errorWord>-</errorWord>
      <group>L1_Format</group>
      <groupName>格式问题</groupName>
      <ability>L2_HalfPunc_CN</ability>
      <abilityName>全半角问题</abilityName>
      <candidateList>
        <item>－</item>
      </candidateList>
      <explain>文本全半角错误。</explain>
      <paraID>53925DEE</paraID>
      <start>0</start>
      <end>1</end>
      <status>unmodified</status>
      <modifiedWord/>
      <trackRevisions>false</trackRevisions>
    </reviewItem>
    <reviewItem>
      <errorID>101d268f-9f85-493a-ad53-cf110a51d4d1</errorID>
      <errorWord>-</errorWord>
      <group>L1_Format</group>
      <groupName>格式问题</groupName>
      <ability>L2_HalfPunc_CN</ability>
      <abilityName>全半角问题</abilityName>
      <candidateList>
        <item>－</item>
      </candidateList>
      <explain>文本全半角错误。</explain>
      <paraID>1B4421C1</paraID>
      <start>0</start>
      <end>1</end>
      <status>unmodified</status>
      <modifiedWord/>
      <trackRevisions>false</trackRevisions>
    </reviewItem>
    <reviewItem>
      <errorID>335de39d-a911-4129-9a6c-dcbc5962d3d0</errorID>
      <errorWord>-</errorWord>
      <group>L1_Format</group>
      <groupName>格式问题</groupName>
      <ability>L2_HalfPunc_CN</ability>
      <abilityName>全半角问题</abilityName>
      <candidateList>
        <item>－</item>
      </candidateList>
      <explain>文本全半角错误。</explain>
      <paraID>36FA3B1B</paraID>
      <start>0</start>
      <end>1</end>
      <status>unmodified</status>
      <modifiedWord/>
      <trackRevisions>false</trackRevisions>
    </reviewItem>
    <reviewItem>
      <errorID>d3673037-1b96-4154-906e-b6c0a420ec1f</errorID>
      <errorWord>-</errorWord>
      <group>L1_Format</group>
      <groupName>格式问题</groupName>
      <ability>L2_HalfPunc_CN</ability>
      <abilityName>全半角问题</abilityName>
      <candidateList>
        <item>－</item>
      </candidateList>
      <explain>文本全半角错误。</explain>
      <paraID> 9686B65</paraID>
      <start>0</start>
      <end>1</end>
      <status>unmodified</status>
      <modifiedWord/>
      <trackRevisions>false</trackRevisions>
    </reviewItem>
    <reviewItem>
      <errorID/>
      <errorWord>到2025年，</errorWord>
      <group>L1_Other</group>
      <groupName>其他问题</groupName>
      <ability>L2_RepeatSentence</ability>
      <abilityName>重句检查</abilityName>
      <candidateList>
        <item/>
      </candidateList>
      <explain>重句检查</explain>
      <paraID> 9686B65</paraID>
      <start>147</start>
      <end>154</end>
      <status>unmodified</status>
      <modifiedWord/>
      <trackRevisions>false</trackRevisions>
    </reviewItem>
    <reviewItem>
      <errorID>b83bcdf1-dd6a-4968-9064-ce7c5d4ab09e</errorID>
      <errorWord>-</errorWord>
      <group>L1_Format</group>
      <groupName>格式问题</groupName>
      <ability>L2_HalfPunc_CN</ability>
      <abilityName>全半角问题</abilityName>
      <candidateList>
        <item>－</item>
      </candidateList>
      <explain>文本全半角错误。</explain>
      <paraID>6CC1ECEC</paraID>
      <start>0</start>
      <end>1</end>
      <status>unmodified</status>
      <modifiedWord/>
      <trackRevisions>false</trackRevisions>
    </reviewItem>
    <reviewItem>
      <errorID/>
      <errorWord>环境风险防控
</errorWord>
      <group>L1_Other</group>
      <groupName>其他问题</groupName>
      <ability>L2_RepeatSentence</ability>
      <abilityName>重句检查</abilityName>
      <candidateList>
        <item/>
      </candidateList>
      <explain>重句检查</explain>
      <paraID>389F3546</paraID>
      <start>0</start>
      <end>7</end>
      <status>unmodified</status>
      <modifiedWord/>
      <trackRevisions>false</trackRevisions>
    </reviewItem>
    <reviewItem>
      <errorID/>
      <errorWord>【联防联控要求】
</errorWord>
      <group>L1_Other</group>
      <groupName>其他问题</groupName>
      <ability>L2_RepeatSentence</ability>
      <abilityName>重句检查</abilityName>
      <candidateList>
        <item/>
      </candidateList>
      <explain>重句检查</explain>
      <paraID>4E03B61B</paraID>
      <start>0</start>
      <end>9</end>
      <status>unmodified</status>
      <modifiedWord/>
      <trackRevisions>false</trackRevisions>
    </reviewItem>
    <reviewItem>
      <errorID/>
      <errorWord>强化大气污染区域联防联控措施，</errorWord>
      <group>L1_Other</group>
      <groupName>其他问题</groupName>
      <ability>L2_RepeatSentence</ability>
      <abilityName>重句检查</abilityName>
      <candidateList>
        <item/>
      </candidateList>
      <explain>重句检查</explain>
      <paraID>6AAA0CE8</paraID>
      <start>0</start>
      <end>15</end>
      <status>unmodified</status>
      <modifiedWord/>
      <trackRevisions>false</trackRevisions>
    </reviewItem>
    <reviewItem>
      <errorID/>
      <errorWord>实施重污染天气应急管控。</errorWord>
      <group>L1_Other</group>
      <groupName>其他问题</groupName>
      <ability>L2_RepeatSentence</ability>
      <abilityName>重句检查</abilityName>
      <candidateList>
        <item/>
      </candidateList>
      <explain>重句检查</explain>
      <paraID>6AAA0CE8</paraID>
      <start>15</start>
      <end>27</end>
      <status>unmodified</status>
      <modifiedWord/>
      <trackRevisions>false</trackRevisions>
    </reviewItem>
    <reviewItem>
      <errorID/>
      <errorWord>修订重污染天气应急预案，</errorWord>
      <group>L1_Other</group>
      <groupName>其他问题</groupName>
      <ability>L2_RepeatSentence</ability>
      <abilityName>重句检查</abilityName>
      <candidateList>
        <item/>
      </candidateList>
      <explain>重句检查</explain>
      <paraID>6AAA0CE8</paraID>
      <start>27</start>
      <end>39</end>
      <status>unmodified</status>
      <modifiedWord/>
      <trackRevisions>false</trackRevisions>
    </reviewItem>
    <reviewItem>
      <errorID/>
      <errorWord>动态更新污染源排放清单，</errorWord>
      <group>L1_Other</group>
      <groupName>其他问题</groupName>
      <ability>L2_RepeatSentence</ability>
      <abilityName>重句检查</abilityName>
      <candidateList>
        <item/>
      </candidateList>
      <explain>重句检查</explain>
      <paraID>6AAA0CE8</paraID>
      <start>39</start>
      <end>51</end>
      <status>unmodified</status>
      <modifiedWord/>
      <trackRevisions>false</trackRevisions>
    </reviewItem>
    <reviewItem>
      <errorID/>
      <errorWord>落实重点企业错峰生产、压产限产、工地停工等强制性措施，</errorWord>
      <group>L1_Other</group>
      <groupName>其他问题</groupName>
      <ability>L2_RepeatSentence</ability>
      <abilityName>重句检查</abilityName>
      <candidateList>
        <item/>
      </candidateList>
      <explain>重句检查</explain>
      <paraID>6AAA0CE8</paraID>
      <start>51</start>
      <end>78</end>
      <status>unmodified</status>
      <modifiedWord/>
      <trackRevisions>false</trackRevisions>
    </reviewItem>
    <reviewItem>
      <errorID/>
      <errorWord>有效减缓重污染天气影响。</errorWord>
      <group>L1_Other</group>
      <groupName>其他问题</groupName>
      <ability>L2_RepeatSentence</ability>
      <abilityName>重句检查</abilityName>
      <candidateList>
        <item/>
      </candidateList>
      <explain>重句检查</explain>
      <paraID>6AAA0CE8</paraID>
      <start>78</start>
      <end>90</end>
      <status>unmodified</status>
      <modifiedWord/>
      <trackRevisions>false</trackRevisions>
    </reviewItem>
    <reviewItem>
      <errorID/>
      <errorWord>【其他环境风险防控要求】
</errorWord>
      <group>L1_Other</group>
      <groupName>其他问题</groupName>
      <ability>L2_RepeatSentence</ability>
      <abilityName>重句检查</abilityName>
      <candidateList>
        <item/>
      </candidateList>
      <explain>重句检查</explain>
      <paraID>55A91DA2</paraID>
      <start>0</start>
      <end>13</end>
      <status>unmodified</status>
      <modifiedWord/>
      <trackRevisions>false</trackRevisions>
    </reviewItem>
    <reviewItem>
      <errorID/>
      <errorWord>企业环境风险防控要求：</errorWord>
      <group>L1_Other</group>
      <groupName>其他问题</groupName>
      <ability>L2_RepeatSentence</ability>
      <abilityName>重句检查</abilityName>
      <candidateList>
        <item/>
      </candidateList>
      <explain>重句检查</explain>
      <paraID>25B42DFC</paraID>
      <start>0</start>
      <end>11</end>
      <status>unmodified</status>
      <modifiedWord/>
      <trackRevisions>false</trackRevisions>
    </reviewItem>
    <reviewItem>
      <errorID>001f0151-988a-43ab-86fa-8ce68debfdeb</errorID>
      <errorWord>-</errorWord>
      <group>L1_Format</group>
      <groupName>格式问题</groupName>
      <ability>L2_HalfPunc_CN</ability>
      <abilityName>全半角问题</abilityName>
      <candidateList>
        <item>－</item>
      </candidateList>
      <explain>文本全半角错误。</explain>
      <paraID>16F4A4CD</paraID>
      <start>0</start>
      <end>1</end>
      <status>unmodified</status>
      <modifiedWord/>
      <trackRevisions>false</trackRevisions>
    </reviewItem>
    <reviewItem>
      <errorID/>
      <errorWord>须经评估、修复满足相应用地功能后，</errorWord>
      <group>L1_Other</group>
      <groupName>其他问题</groupName>
      <ability>L2_RepeatSentence</ability>
      <abilityName>重句检查</abilityName>
      <candidateList>
        <item/>
      </candidateList>
      <explain>重句检查</explain>
      <paraID>16F4A4CD</paraID>
      <start>10</start>
      <end>27</end>
      <status>unmodified</status>
      <modifiedWord/>
      <trackRevisions>false</trackRevisions>
    </reviewItem>
    <reviewItem>
      <errorID/>
      <errorWord>方可改变用途。</errorWord>
      <group>L1_Other</group>
      <groupName>其他问题</groupName>
      <ability>L2_RepeatSentence</ability>
      <abilityName>重句检查</abilityName>
      <candidateList>
        <item/>
      </candidateList>
      <explain>重句检查</explain>
      <paraID>16F4A4CD</paraID>
      <start>27</start>
      <end>34</end>
      <status>unmodified</status>
      <modifiedWord/>
      <trackRevisions>false</trackRevisions>
    </reviewItem>
    <reviewItem>
      <errorID>521b9692-e147-4fcf-b2d9-8edf43fe7288</errorID>
      <errorWord> </errorWord>
      <group>L1_Format</group>
      <groupName>格式问题</groupName>
      <ability>L2_Whitespace</ability>
      <abilityName>空白字符</abilityName>
      <candidateList>
        <item/>
      </candidateList>
      <explain>文本间存在多余的空白字符。</explain>
      <paraID>16F4A4CD</paraID>
      <start>34</start>
      <end>35</end>
      <status>unmodified</status>
      <modifiedWord/>
      <trackRevisions>false</trackRevisions>
    </reviewItem>
    <reviewItem>
      <errorID>9c5349d6-53e5-479c-a2ee-55118a571119</errorID>
      <errorWord>-</errorWord>
      <group>L1_Format</group>
      <groupName>格式问题</groupName>
      <ability>L2_HalfPunc_CN</ability>
      <abilityName>全半角问题</abilityName>
      <candidateList>
        <item>－</item>
      </candidateList>
      <explain>文本全半角错误。</explain>
      <paraID>5A232EB8</paraID>
      <start>0</start>
      <end>1</end>
      <status>unmodified</status>
      <modifiedWord/>
      <trackRevisions>false</trackRevisions>
    </reviewItem>
    <reviewItem>
      <errorID>8f602956-db84-47ae-9c03-21c9b7c879a9</errorID>
      <errorWord>-</errorWord>
      <group>L1_Format</group>
      <groupName>格式问题</groupName>
      <ability>L2_HalfPunc_CN</ability>
      <abilityName>全半角问题</abilityName>
      <candidateList>
        <item>－</item>
      </candidateList>
      <explain>文本全半角错误。</explain>
      <paraID> CCE89FE</paraID>
      <start>0</start>
      <end>1</end>
      <status>unmodified</status>
      <modifiedWord/>
      <trackRevisions>false</trackRevisions>
    </reviewItem>
    <reviewItem>
      <errorID/>
      <errorWord>严控污染物排放，</errorWord>
      <group>L1_Other</group>
      <groupName>其他问题</groupName>
      <ability>L2_RepeatSentence</ability>
      <abilityName>重句检查</abilityName>
      <candidateList>
        <item/>
      </candidateList>
      <explain>重句检查</explain>
      <paraID> CCE89FE</paraID>
      <start>14</start>
      <end>22</end>
      <status>unmodified</status>
      <modifiedWord/>
      <trackRevisions>false</trackRevisions>
    </reviewItem>
    <reviewItem>
      <errorID/>
      <errorWord>限时整治或搬迁。</errorWord>
      <group>L1_Other</group>
      <groupName>其他问题</groupName>
      <ability>L2_RepeatSentence</ability>
      <abilityName>重句检查</abilityName>
      <candidateList>
        <item/>
      </candidateList>
      <explain>重句检查</explain>
      <paraID> CCE89FE</paraID>
      <start>22</start>
      <end>30</end>
      <status>unmodified</status>
      <modifiedWord/>
      <trackRevisions>false</trackRevisions>
    </reviewItem>
    <reviewItem>
      <errorID/>
      <errorWord>用地环境风险防控要求：</errorWord>
      <group>L1_Other</group>
      <groupName>其他问题</groupName>
      <ability>L2_RepeatSentence</ability>
      <abilityName>重句检查</abilityName>
      <candidateList>
        <item/>
      </candidateList>
      <explain>重句检查</explain>
      <paraID> 275D958</paraID>
      <start>0</start>
      <end>11</end>
      <status>unmodified</status>
      <modifiedWord/>
      <trackRevisions>false</trackRevisions>
    </reviewItem>
    <reviewItem>
      <errorID>38e31c66-6568-4f9c-b359-719c1485d9b9</errorID>
      <errorWord>-</errorWord>
      <group>L1_Format</group>
      <groupName>格式问题</groupName>
      <ability>L2_HalfPunc_CN</ability>
      <abilityName>全半角问题</abilityName>
      <candidateList>
        <item>－</item>
      </candidateList>
      <explain>文本全半角错误。</explain>
      <paraID>238DBF00</paraID>
      <start>0</start>
      <end>1</end>
      <status>unmodified</status>
      <modifiedWord/>
      <trackRevisions>false</trackRevisions>
    </reviewItem>
    <reviewItem>
      <errorID>b3dba900-c13c-4aa8-a30c-8c875228b5d7</errorID>
      <errorWord>-</errorWord>
      <group>L1_Format</group>
      <groupName>格式问题</groupName>
      <ability>L2_HalfPunc_CN</ability>
      <abilityName>全半角问题</abilityName>
      <candidateList>
        <item>－</item>
      </candidateList>
      <explain>文本全半角错误。</explain>
      <paraID>791E9F15</paraID>
      <start>0</start>
      <end>1</end>
      <status>unmodified</status>
      <modifiedWord/>
      <trackRevisions>false</trackRevisions>
    </reviewItem>
    <reviewItem>
      <errorID>8fb2f1a8-4123-4218-b176-a677b95a8563</errorID>
      <errorWord>-</errorWord>
      <group>L1_Format</group>
      <groupName>格式问题</groupName>
      <ability>L2_HalfPunc_CN</ability>
      <abilityName>全半角问题</abilityName>
      <candidateList>
        <item>－</item>
      </candidateList>
      <explain>文本全半角错误。</explain>
      <paraID>791E9F15</paraID>
      <start>180</start>
      <end>181</end>
      <status>unmodified</status>
      <modifiedWord/>
      <trackRevisions>false</trackRevisions>
    </reviewItem>
    <reviewItem>
      <errorID>2cbce7c4-e1b4-4e0f-bcf4-cc11e1620fc1</errorID>
      <errorWord>-</errorWord>
      <group>L1_Format</group>
      <groupName>格式问题</groupName>
      <ability>L2_HalfPunc_CN</ability>
      <abilityName>全半角问题</abilityName>
      <candidateList>
        <item>－</item>
      </candidateList>
      <explain>文本全半角错误。</explain>
      <paraID> 6C757E0</paraID>
      <start>0</start>
      <end>1</end>
      <status>unmodified</status>
      <modifiedWord/>
      <trackRevisions>false</trackRevisions>
    </reviewItem>
    <reviewItem>
      <errorID/>
      <errorWord>本项目严格按照《巴中市重污染天气应急预案》及修改单执行；</errorWord>
      <group>L1_Other</group>
      <groupName>其他问题</groupName>
      <ability>L2_RepeatSentence</ability>
      <abilityName>重句检查</abilityName>
      <candidateList>
        <item/>
      </candidateList>
      <explain>重句检查</explain>
      <paraID>320EB74D</paraID>
      <start>0</start>
      <end>28</end>
      <status>unmodified</status>
      <modifiedWord/>
      <trackRevisions>false</trackRevisions>
    </reviewItem>
    <reviewItem>
      <errorID/>
      <errorWord>资源开发利用效率要求
</errorWord>
      <group>L1_Other</group>
      <groupName>其他问题</groupName>
      <ability>L2_RepeatSentence</ability>
      <abilityName>重句检查</abilityName>
      <candidateList>
        <item/>
      </candidateList>
      <explain>重句检查</explain>
      <paraID>7E180715</paraID>
      <start>0</start>
      <end>11</end>
      <status>unmodified</status>
      <modifiedWord/>
      <trackRevisions>false</trackRevisions>
    </reviewItem>
    <reviewItem>
      <errorID/>
      <errorWord>【地下水开采要求】
</errorWord>
      <group>L1_Other</group>
      <groupName>其他问题</groupName>
      <ability>L2_RepeatSentence</ability>
      <abilityName>重句检查</abilityName>
      <candidateList>
        <item/>
      </candidateList>
      <explain>重句检查</explain>
      <paraID>79DFAC7E</paraID>
      <start>0</start>
      <end>10</end>
      <status>unmodified</status>
      <modifiedWord/>
      <trackRevisions>false</trackRevisions>
    </reviewItem>
    <reviewItem>
      <errorID>ff9dc2a0-189a-416d-a5e0-2d5b3f63ca46</errorID>
      <errorWord>-</errorWord>
      <group>L1_Format</group>
      <groupName>格式问题</groupName>
      <ability>L2_HalfPunc_CN</ability>
      <abilityName>全半角问题</abilityName>
      <candidateList>
        <item>－</item>
      </candidateList>
      <explain>文本全半角错误。</explain>
      <paraID>7C8BF4F7</paraID>
      <start>0</start>
      <end>1</end>
      <status>unmodified</status>
      <modifiedWord/>
      <trackRevisions>false</trackRevisions>
    </reviewItem>
    <reviewItem>
      <errorID>9806cf13-8471-4971-81f8-b9b0619e77a4</errorID>
      <errorWord>-</errorWord>
      <group>L1_Format</group>
      <groupName>格式问题</groupName>
      <ability>L2_HalfPunc_CN</ability>
      <abilityName>全半角问题</abilityName>
      <candidateList>
        <item>－</item>
      </candidateList>
      <explain>文本全半角错误。</explain>
      <paraID>41FDE66B</paraID>
      <start>0</start>
      <end>1</end>
      <status>unmodified</status>
      <modifiedWord/>
      <trackRevisions>false</trackRevisions>
    </reviewItem>
    <reviewItem>
      <errorID/>
      <errorWord>抑制用水过度增长。</errorWord>
      <group>L1_Other</group>
      <groupName>其他问题</groupName>
      <ability>L2_RepeatSentence</ability>
      <abilityName>重句检查</abilityName>
      <candidateList>
        <item/>
      </candidateList>
      <explain>重句检查</explain>
      <paraID>41FDE66B</paraID>
      <start>21</start>
      <end>30</end>
      <status>unmodified</status>
      <modifiedWord/>
      <trackRevisions>false</trackRevisions>
    </reviewItem>
    <reviewItem>
      <errorID/>
      <errorWord>【能源利用总量及效率要求】
</errorWord>
      <group>L1_Other</group>
      <groupName>其他问题</groupName>
      <ability>L2_RepeatSentence</ability>
      <abilityName>重句检查</abilityName>
      <candidateList>
        <item/>
      </candidateList>
      <explain>重句检查</explain>
      <paraID>22A9819B</paraID>
      <start>0</start>
      <end>14</end>
      <status>unmodified</status>
      <modifiedWord/>
      <trackRevisions>false</trackRevisions>
    </reviewItem>
    <reviewItem>
      <errorID>862b2edb-88d5-4654-b685-c92abcf88a10</errorID>
      <errorWord>-</errorWord>
      <group>L1_Format</group>
      <groupName>格式问题</groupName>
      <ability>L2_HalfPunc_CN</ability>
      <abilityName>全半角问题</abilityName>
      <candidateList>
        <item>－</item>
      </candidateList>
      <explain>文本全半角错误。</explain>
      <paraID> 4544431</paraID>
      <start>0</start>
      <end>1</end>
      <status>unmodified</status>
      <modifiedWord/>
      <trackRevisions>false</trackRevisions>
    </reviewItem>
    <reviewItem>
      <errorID>ba31da6a-e737-4378-8a38-86267e05bc9b</errorID>
      <errorWord>-</errorWord>
      <group>L1_Format</group>
      <groupName>格式问题</groupName>
      <ability>L2_HalfPunc_CN</ability>
      <abilityName>全半角问题</abilityName>
      <candidateList>
        <item>－</item>
      </candidateList>
      <explain>文本全半角错误。</explain>
      <paraID>73E5B80F</paraID>
      <start>0</start>
      <end>1</end>
      <status>unmodified</status>
      <modifiedWord/>
      <trackRevisions>false</trackRevisions>
    </reviewItem>
    <reviewItem>
      <errorID/>
      <errorWord>【禁燃区要求】
</errorWord>
      <group>L1_Other</group>
      <groupName>其他问题</groupName>
      <ability>L2_RepeatSentence</ability>
      <abilityName>重句检查</abilityName>
      <candidateList>
        <item/>
      </candidateList>
      <explain>重句检查</explain>
      <paraID>4D27B12C</paraID>
      <start>0</start>
      <end>8</end>
      <status>unmodified</status>
      <modifiedWord/>
      <trackRevisions>false</trackRevisions>
    </reviewItem>
    <reviewItem>
      <errorID/>
      <errorWord>禁燃区内禁止新建、扩建燃用高污染燃料的设施。</errorWord>
      <group>L1_Other</group>
      <groupName>其他问题</groupName>
      <ability>L2_RepeatSentence</ability>
      <abilityName>重句检查</abilityName>
      <candidateList>
        <item/>
      </candidateList>
      <explain>重句检查</explain>
      <paraID>370D9E1B</paraID>
      <start>18</start>
      <end>40</end>
      <status>unmodified</status>
      <modifiedWord/>
      <trackRevisions>false</trackRevisions>
    </reviewItem>
    <reviewItem>
      <errorID/>
      <errorWord>应当于2021年12月31日前改用天然气、页岩气、液化石油气、电或其他清洁能源。</errorWord>
      <group>L1_Other</group>
      <groupName>其他问题</groupName>
      <ability>L2_RepeatSentence</ability>
      <abilityName>重句检查</abilityName>
      <candidateList>
        <item/>
      </candidateList>
      <explain>重句检查</explain>
      <paraID>370D9E1B</paraID>
      <start>45</start>
      <end>85</end>
      <status>unmodified</status>
      <modifiedWord/>
      <trackRevisions>false</trackRevisions>
    </reviewItem>
    <reviewItem>
      <errorID/>
      <errorWord>现有燃用高污染燃料燃用设施在拆除或改造前，</errorWord>
      <group>L1_Other</group>
      <groupName>其他问题</groupName>
      <ability>L2_RepeatSentence</ability>
      <abilityName>重句检查</abilityName>
      <candidateList>
        <item/>
      </candidateList>
      <explain>重句检查</explain>
      <paraID>370D9E1B</paraID>
      <start>85</start>
      <end>106</end>
      <status>unmodified</status>
      <modifiedWord/>
      <trackRevisions>false</trackRevisions>
    </reviewItem>
    <reviewItem>
      <errorID/>
      <errorWord>有关单位（企业）应当采取措施，</errorWord>
      <group>L1_Other</group>
      <groupName>其他问题</groupName>
      <ability>L2_RepeatSentence</ability>
      <abilityName>重句检查</abilityName>
      <candidateList>
        <item/>
      </candidateList>
      <explain>重句检查</explain>
      <paraID>370D9E1B</paraID>
      <start>106</start>
      <end>121</end>
      <status>unmodified</status>
      <modifiedWord/>
      <trackRevisions>false</trackRevisions>
    </reviewItem>
    <reviewItem>
      <errorID/>
      <errorWord>确保大气污染物排放达到国家规定标准。</errorWord>
      <group>L1_Other</group>
      <groupName>其他问题</groupName>
      <ability>L2_RepeatSentence</ability>
      <abilityName>重句检查</abilityName>
      <candidateList>
        <item/>
      </candidateList>
      <explain>重句检查</explain>
      <paraID>370D9E1B</paraID>
      <start>121</start>
      <end>139</end>
      <status>unmodified</status>
      <modifiedWord/>
      <trackRevisions>false</trackRevisions>
    </reviewItem>
    <reviewItem>
      <errorID/>
      <errorWord>【其他资源利用效率要求】
</errorWord>
      <group>L1_Other</group>
      <groupName>其他问题</groupName>
      <ability>L2_RepeatSentence</ability>
      <abilityName>重句检查</abilityName>
      <candidateList>
        <item/>
      </candidateList>
      <explain>重句检查</explain>
      <paraID>4A4BC98B</paraID>
      <start>0</start>
      <end>13</end>
      <status>unmodified</status>
      <modifiedWord/>
      <trackRevisions>false</trackRevisions>
    </reviewItem>
    <reviewItem>
      <errorID/>
      <errorWord>到2025年，</errorWord>
      <group>L1_Other</group>
      <groupName>其他问题</groupName>
      <ability>L2_RepeatSentence</ability>
      <abilityName>重句检查</abilityName>
      <candidateList>
        <item/>
      </candidateList>
      <explain>重句检查</explain>
      <paraID> 73F7215</paraID>
      <start>0</start>
      <end>7</end>
      <status>unmodified</status>
      <modifiedWord/>
      <trackRevisions>false</trackRevisions>
    </reviewItem>
    <reviewItem>
      <errorID/>
      <errorWord>到2030年，</errorWord>
      <group>L1_Other</group>
      <groupName>其他问题</groupName>
      <ability>L2_RepeatSentence</ability>
      <abilityName>重句检查</abilityName>
      <candidateList>
        <item/>
      </candidateList>
      <explain>重句检查</explain>
      <paraID> 73F7215</paraID>
      <start>25</start>
      <end>32</end>
      <status>unmodified</status>
      <modifiedWord/>
      <trackRevisions>false</trackRevisions>
    </reviewItem>
    <reviewItem>
      <errorID>ebb23c4e-2da2-4662-a749-a69d30327062</errorID>
      <errorWord>提到</errorWord>
      <group>L1_Word</group>
      <groupName>字词问题</groupName>
      <ability>L2_Typo</ability>
      <abilityName>字词错误</abilityName>
      <candidateList>
        <item>提高到</item>
      </candidateList>
      <explain/>
      <paraID> 73F7215</paraID>
      <start>42</start>
      <end>44</end>
      <status>unmodified</status>
      <modifiedWord/>
      <trackRevisions>false</trackRevisions>
    </reviewItem>
    <reviewItem>
      <errorID>ad2d3b03-d55f-4d7c-9be1-99a4669df63f</errorID>
      <errorWord>  </errorWord>
      <group>L1_Format</group>
      <groupName>格式问题</groupName>
      <ability>L2_Whitespace</ability>
      <abilityName>空白字符</abilityName>
      <candidateList>
        <item/>
      </candidateList>
      <explain>文本间存在多余的空白字符。</explain>
      <paraID>1E1D814F</paraID>
      <start>4</start>
      <end>6</end>
      <status>unmodified</status>
      <modifiedWord/>
      <trackRevisions>false</trackRevisions>
    </reviewItem>
    <reviewItem>
      <errorID/>
      <errorWord>对应管控要求
</errorWord>
      <group>L1_Other</group>
      <groupName>其他问题</groupName>
      <ability>L2_RepeatSentence</ability>
      <abilityName>重句检查</abilityName>
      <candidateList>
        <item/>
      </candidateList>
      <explain>重句检查</explain>
      <paraID>5BF06881</paraID>
      <start>0</start>
      <end>7</end>
      <status>unmodified</status>
      <modifiedWord/>
      <trackRevisions>false</trackRevisions>
    </reviewItem>
    <reviewItem>
      <errorID/>
      <errorWord>本项目情况
</errorWord>
      <group>L1_Other</group>
      <groupName>其他问题</groupName>
      <ability>L2_RepeatSentence</ability>
      <abilityName>重句检查</abilityName>
      <candidateList>
        <item/>
      </candidateList>
      <explain>重句检查</explain>
      <paraID>566161BB</paraID>
      <start>0</start>
      <end>6</end>
      <status>unmodified</status>
      <modifiedWord/>
      <trackRevisions>false</trackRevisions>
    </reviewItem>
    <reviewItem>
      <errorID/>
      <errorWord>符合性分析
</errorWord>
      <group>L1_Other</group>
      <groupName>其他问题</groupName>
      <ability>L2_RepeatSentence</ability>
      <abilityName>重句检查</abilityName>
      <candidateList>
        <item/>
      </candidateList>
      <explain>重句检查</explain>
      <paraID>17AEE086</paraID>
      <start>0</start>
      <end>6</end>
      <status>unmodified</status>
      <modifiedWord/>
      <trackRevisions>false</trackRevisions>
    </reviewItem>
    <reviewItem>
      <errorID/>
      <errorWord>空间布局约束
</errorWord>
      <group>L1_Other</group>
      <groupName>其他问题</groupName>
      <ability>L2_RepeatSentence</ability>
      <abilityName>重句检查</abilityName>
      <candidateList>
        <item/>
      </candidateList>
      <explain>重句检查</explain>
      <paraID>350CA002</paraID>
      <start>0</start>
      <end>7</end>
      <status>unmodified</status>
      <modifiedWord/>
      <trackRevisions>false</trackRevisions>
    </reviewItem>
    <reviewItem>
      <errorID/>
      <errorWord>【不符合空间布局要求活动的退出要求】
</errorWord>
      <group>L1_Other</group>
      <groupName>其他问题</groupName>
      <ability>L2_RepeatSentence</ability>
      <abilityName>重句检查</abilityName>
      <candidateList>
        <item/>
      </candidateList>
      <explain>重句检查</explain>
      <paraID>6CCAD85B</paraID>
      <start>0</start>
      <end>19</end>
      <status>unmodified</status>
      <modifiedWord/>
      <trackRevisions>false</trackRevisions>
    </reviewItem>
    <reviewItem>
      <errorID/>
      <errorWord>【其他空间布局约束要求】
</errorWord>
      <group>L1_Other</group>
      <groupName>其他问题</groupName>
      <ability>L2_RepeatSentence</ability>
      <abilityName>重句检查</abilityName>
      <candidateList>
        <item/>
      </candidateList>
      <explain>重句检查</explain>
      <paraID>6AAF762E</paraID>
      <start>0</start>
      <end>13</end>
      <status>unmodified</status>
      <modifiedWord/>
      <trackRevisions>false</trackRevisions>
    </reviewItem>
    <reviewItem>
      <errorID>e59ed3f9-08d7-43e8-ad68-552333870da3</errorID>
      <errorWord>-</errorWord>
      <group>L1_Format</group>
      <groupName>格式问题</groupName>
      <ability>L2_HalfPunc_CN</ability>
      <abilityName>全半角问题</abilityName>
      <candidateList>
        <item>－</item>
      </candidateList>
      <explain>文本全半角错误。</explain>
      <paraID>7CF0AA2F</paraID>
      <start>1</start>
      <end>2</end>
      <status>unmodified</status>
      <modifiedWord/>
      <trackRevisions>false</trackRevisions>
    </reviewItem>
    <reviewItem>
      <errorID>0d8f2311-7bfb-4b70-9d35-a6d00064da3c</errorID>
      <errorWord>-</errorWord>
      <group>L1_Format</group>
      <groupName>格式问题</groupName>
      <ability>L2_HalfPunc_CN</ability>
      <abilityName>全半角问题</abilityName>
      <candidateList>
        <item>－</item>
      </candidateList>
      <explain>文本全半角错误。</explain>
      <paraID>58C57C07</paraID>
      <start>0</start>
      <end>1</end>
      <status>unmodified</status>
      <modifiedWord/>
      <trackRevisions>false</trackRevisions>
    </reviewItem>
    <reviewItem>
      <errorID>8b772e6a-714b-4cda-a654-6cb792ccad2d</errorID>
      <errorWord>护</errorWord>
      <group>L1_Word</group>
      <groupName>字词问题</groupName>
      <ability>L2_Typo</ability>
      <abilityName>字词错误</abilityName>
      <candidateList>
        <item>护和</item>
      </candidateList>
      <explain/>
      <paraID>58C57C07</paraID>
      <start>27</start>
      <end>28</end>
      <status>unmodified</status>
      <modifiedWord/>
      <trackRevisions>false</trackRevisions>
    </reviewItem>
    <reviewItem>
      <errorID/>
      <errorWord>项目生活垃圾分类集中收集后交由环卫部门清运。</errorWord>
      <group>L1_Other</group>
      <groupName>其他问题</groupName>
      <ability>L2_RepeatSentence</ability>
      <abilityName>重句检查</abilityName>
      <candidateList>
        <item/>
      </candidateList>
      <explain>重句检查</explain>
      <paraID>3FDD64FE</paraID>
      <start>13</start>
      <end>35</end>
      <status>unmodified</status>
      <modifiedWord/>
      <trackRevisions>false</trackRevisions>
    </reviewItem>
    <reviewItem>
      <errorID/>
      <errorWord>污染物排放管控
</errorWord>
      <group>L1_Other</group>
      <groupName>其他问题</groupName>
      <ability>L2_RepeatSentence</ability>
      <abilityName>重句检查</abilityName>
      <candidateList>
        <item/>
      </candidateList>
      <explain>重句检查</explain>
      <paraID>7E10468B</paraID>
      <start>0</start>
      <end>8</end>
      <status>unmodified</status>
      <modifiedWord/>
      <trackRevisions>false</trackRevisions>
    </reviewItem>
    <reviewItem>
      <errorID/>
      <errorWord>环境风险防控
</errorWord>
      <group>L1_Other</group>
      <groupName>其他问题</groupName>
      <ability>L2_RepeatSentence</ability>
      <abilityName>重句检查</abilityName>
      <candidateList>
        <item/>
      </candidateList>
      <explain>重句检查</explain>
      <paraID>4ADB5D09</paraID>
      <start>0</start>
      <end>7</end>
      <status>unmodified</status>
      <modifiedWord/>
      <trackRevisions>false</trackRevisions>
    </reviewItem>
    <reviewItem>
      <errorID/>
      <errorWord>资源开发利用效率要求
</errorWord>
      <group>L1_Other</group>
      <groupName>其他问题</groupName>
      <ability>L2_RepeatSentence</ability>
      <abilityName>重句检查</abilityName>
      <candidateList>
        <item/>
      </candidateList>
      <explain>重句检查</explain>
      <paraID>44AB23B5</paraID>
      <start>0</start>
      <end>11</end>
      <status>unmodified</status>
      <modifiedWord/>
      <trackRevisions>false</trackRevisions>
    </reviewItem>
    <reviewItem>
      <errorID/>
      <errorWord>【其他资源利用效率要求】
</errorWord>
      <group>L1_Other</group>
      <groupName>其他问题</groupName>
      <ability>L2_RepeatSentence</ability>
      <abilityName>重句检查</abilityName>
      <candidateList>
        <item/>
      </candidateList>
      <explain>重句检查</explain>
      <paraID>4A39C6DD</paraID>
      <start>0</start>
      <end>13</end>
      <status>unmodified</status>
      <modifiedWord/>
      <trackRevisions>false</trackRevisions>
    </reviewItem>
    <reviewItem>
      <errorID>58f50c91-0998-4c1c-aa3f-f65c06001a67</errorID>
      <errorWord>-</errorWord>
      <group>L1_Format</group>
      <groupName>格式问题</groupName>
      <ability>L2_HalfPunc_CN</ability>
      <abilityName>全半角问题</abilityName>
      <candidateList>
        <item>－</item>
      </candidateList>
      <explain>文本全半角错误。</explain>
      <paraID>5F0A956B</paraID>
      <start>1</start>
      <end>2</end>
      <status>unmodified</status>
      <modifiedWord/>
      <trackRevisions>false</trackRevisions>
    </reviewItem>
    <reviewItem>
      <errorID>87046366-9f19-4b12-950d-1708b12af555</errorID>
      <errorWord>-</errorWord>
      <group>L1_Format</group>
      <groupName>格式问题</groupName>
      <ability>L2_HalfPunc_CN</ability>
      <abilityName>全半角问题</abilityName>
      <candidateList>
        <item>－</item>
      </candidateList>
      <explain>文本全半角错误。</explain>
      <paraID>77A87B5A</paraID>
      <start>0</start>
      <end>1</end>
      <status>unmodified</status>
      <modifiedWord/>
      <trackRevisions>false</trackRevisions>
    </reviewItem>
    <reviewItem>
      <errorID/>
      <errorWord>严格落实各项生态保护措施。</errorWord>
      <group>L1_Other</group>
      <groupName>其他问题</groupName>
      <ability>L2_RepeatSentence</ability>
      <abilityName>重句检查</abilityName>
      <candidateList>
        <item/>
      </candidateList>
      <explain>重句检查</explain>
      <paraID>7A1D8912</paraID>
      <start>14</start>
      <end>27</end>
      <status>unmodified</status>
      <modifiedWord/>
      <trackRevisions>false</trackRevisions>
    </reviewItem>
    <reviewItem>
      <errorID>45fe8f6f-9453-41ec-bd93-de1b01b1884e</errorID>
      <errorWord>  </errorWord>
      <group>L1_Format</group>
      <groupName>格式问题</groupName>
      <ability>L2_Whitespace</ability>
      <abilityName>空白字符</abilityName>
      <candidateList>
        <item/>
      </candidateList>
      <explain>文本间存在多余的空白字符。</explain>
      <paraID>5806AA87</paraID>
      <start>4</start>
      <end>6</end>
      <status>unmodified</status>
      <modifiedWord/>
      <trackRevisions>false</trackRevisions>
    </reviewItem>
    <reviewItem>
      <errorID/>
      <errorWord>对应管控要求
</errorWord>
      <group>L1_Other</group>
      <groupName>其他问题</groupName>
      <ability>L2_RepeatSentence</ability>
      <abilityName>重句检查</abilityName>
      <candidateList>
        <item/>
      </candidateList>
      <explain>重句检查</explain>
      <paraID>64F2BE4E</paraID>
      <start>0</start>
      <end>7</end>
      <status>unmodified</status>
      <modifiedWord/>
      <trackRevisions>false</trackRevisions>
    </reviewItem>
    <reviewItem>
      <errorID/>
      <errorWord>本项目情况
</errorWord>
      <group>L1_Other</group>
      <groupName>其他问题</groupName>
      <ability>L2_RepeatSentence</ability>
      <abilityName>重句检查</abilityName>
      <candidateList>
        <item/>
      </candidateList>
      <explain>重句检查</explain>
      <paraID>15054B9C</paraID>
      <start>0</start>
      <end>6</end>
      <status>unmodified</status>
      <modifiedWord/>
      <trackRevisions>false</trackRevisions>
    </reviewItem>
    <reviewItem>
      <errorID/>
      <errorWord>符合性分析
</errorWord>
      <group>L1_Other</group>
      <groupName>其他问题</groupName>
      <ability>L2_RepeatSentence</ability>
      <abilityName>重句检查</abilityName>
      <candidateList>
        <item/>
      </candidateList>
      <explain>重句检查</explain>
      <paraID>29B29BFA</paraID>
      <start>0</start>
      <end>6</end>
      <status>unmodified</status>
      <modifiedWord/>
      <trackRevisions>false</trackRevisions>
    </reviewItem>
    <reviewItem>
      <errorID/>
      <errorWord>ZH51192220001
</errorWord>
      <group>L1_Other</group>
      <groupName>其他问题</groupName>
      <ability>L2_RepeatSentence</ability>
      <abilityName>重句检查</abilityName>
      <candidateList>
        <item/>
      </candidateList>
      <explain>重句检查</explain>
      <paraID>3C0E4C4C</paraID>
      <start>0</start>
      <end>14</end>
      <status>unmodified</status>
      <modifiedWord/>
      <trackRevisions>false</trackRevisions>
    </reviewItem>
    <reviewItem>
      <errorID/>
      <errorWord>南江县城镇空间
</errorWord>
      <group>L1_Other</group>
      <groupName>其他问题</groupName>
      <ability>L2_RepeatSentence</ability>
      <abilityName>重句检查</abilityName>
      <candidateList>
        <item/>
      </candidateList>
      <explain>重句检查</explain>
      <paraID> 8EEE29B</paraID>
      <start>0</start>
      <end>8</end>
      <status>unmodified</status>
      <modifiedWord/>
      <trackRevisions>false</trackRevisions>
    </reviewItem>
    <reviewItem>
      <errorID/>
      <errorWord>重点管控单元
</errorWord>
      <group>L1_Other</group>
      <groupName>其他问题</groupName>
      <ability>L2_RepeatSentence</ability>
      <abilityName>重句检查</abilityName>
      <candidateList>
        <item/>
      </candidateList>
      <explain>重句检查</explain>
      <paraID>1BE6E188</paraID>
      <start>0</start>
      <end>7</end>
      <status>unmodified</status>
      <modifiedWord/>
      <trackRevisions>false</trackRevisions>
    </reviewItem>
    <reviewItem>
      <errorID/>
      <errorWord>巴中市南江县
</errorWord>
      <group>L1_Other</group>
      <groupName>其他问题</groupName>
      <ability>L2_RepeatSentence</ability>
      <abilityName>重句检查</abilityName>
      <candidateList>
        <item/>
      </candidateList>
      <explain>重句检查</explain>
      <paraID>249A1623</paraID>
      <start>0</start>
      <end>7</end>
      <status>unmodified</status>
      <modifiedWord/>
      <trackRevisions>false</trackRevisions>
    </reviewItem>
    <reviewItem>
      <errorID/>
      <errorWord>空间布局约束
</errorWord>
      <group>L1_Other</group>
      <groupName>其他问题</groupName>
      <ability>L2_RepeatSentence</ability>
      <abilityName>重句检查</abilityName>
      <candidateList>
        <item/>
      </candidateList>
      <explain>重句检查</explain>
      <paraID>  579A23</paraID>
      <start>0</start>
      <end>7</end>
      <status>unmodified</status>
      <modifiedWord/>
      <trackRevisions>false</trackRevisions>
    </reviewItem>
    <reviewItem>
      <errorID/>
      <errorWord>【禁止开发建设活动的要求】
</errorWord>
      <group>L1_Other</group>
      <groupName>其他问题</groupName>
      <ability>L2_RepeatSentence</ability>
      <abilityName>重句检查</abilityName>
      <candidateList>
        <item/>
      </candidateList>
      <explain>重句检查</explain>
      <paraID>41BC0220</paraID>
      <start>0</start>
      <end>14</end>
      <status>unmodified</status>
      <modifiedWord/>
      <trackRevisions>false</trackRevisions>
    </reviewItem>
    <reviewItem>
      <errorID/>
      <errorWord>【限制开发建设活动的要求】
</errorWord>
      <group>L1_Other</group>
      <groupName>其他问题</groupName>
      <ability>L2_RepeatSentence</ability>
      <abilityName>重句检查</abilityName>
      <candidateList>
        <item/>
      </candidateList>
      <explain>重句检查</explain>
      <paraID>62AFB37C</paraID>
      <start>0</start>
      <end>14</end>
      <status>unmodified</status>
      <modifiedWord/>
      <trackRevisions>false</trackRevisions>
    </reviewItem>
    <reviewItem>
      <errorID>9a79ad67-b6aa-4bab-8734-92743d25ce5f</errorID>
      <errorWord>、还</errorWord>
      <group>L1_Punc</group>
      <groupName>标点问题</groupName>
      <ability>L2_Punc_CN</ability>
      <abilityName>标点符号问题</abilityName>
      <candidateList>
        <item>，还</item>
      </candidateList>
      <explain>连接词前后不宜使用顿号，建议使用逗号。</explain>
      <paraID>16EBDC8A</paraID>
      <start>38</start>
      <end>40</end>
      <status>unmodified</status>
      <modifiedWord/>
      <trackRevisions>false</trackRevisions>
    </reviewItem>
    <reviewItem>
      <errorID>6d7304b8-b13d-45d8-b0c2-725e1b112113</errorID>
      <errorWord>、还</errorWord>
      <group>L1_Punc</group>
      <groupName>标点问题</groupName>
      <ability>L2_Punc_CN</ability>
      <abilityName>标点符号问题</abilityName>
      <candidateList>
        <item>，还</item>
      </candidateList>
      <explain>连接词前后不宜使用顿号，建议使用逗号。</explain>
      <paraID>16EBDC8A</paraID>
      <start>41</start>
      <end>43</end>
      <status>unmodified</status>
      <modifiedWord/>
      <trackRevisions>false</trackRevisions>
    </reviewItem>
    <reviewItem>
      <errorID>c2107211-d7ec-44ba-8207-a0f1875ac4e9</errorID>
      <errorWord>城镇</errorWord>
      <group>L1_Grammar</group>
      <groupName>语法问题</groupName>
      <ability>L2_Grammar</ability>
      <abilityName>语法错误</abilityName>
      <candidateList>
        <item>区域进行</item>
      </candidateList>
      <explain/>
      <paraID>71CA813F</paraID>
      <start>25</start>
      <end>27</end>
      <status>unmodified</status>
      <modifiedWord/>
      <trackRevisions>false</trackRevisions>
    </reviewItem>
    <reviewItem>
      <errorID>d30d2a76-60f9-4e05-ab21-1b59daad4e91</errorID>
      <errorWord>扩张</errorWord>
      <group>L1_Punc</group>
      <groupName>标点问题</groupName>
      <ability>L2_Punc_CN</ability>
      <abilityName>标点符号问题</abilityName>
      <candidateList>
        <item>扩张。</item>
      </candidateList>
      <explain/>
      <paraID>71CA813F</paraID>
      <start>45</start>
      <end>47</end>
      <status>unmodified</status>
      <modifiedWord/>
      <trackRevisions>false</trackRevisions>
    </reviewItem>
    <reviewItem>
      <errorID/>
      <errorWord>【不符合空间布局要求活动的退出要求】
</errorWord>
      <group>L1_Other</group>
      <groupName>其他问题</groupName>
      <ability>L2_RepeatSentence</ability>
      <abilityName>重句检查</abilityName>
      <candidateList>
        <item/>
      </candidateList>
      <explain>重句检查</explain>
      <paraID> F2FCBE8</paraID>
      <start>0</start>
      <end>19</end>
      <status>unmodified</status>
      <modifiedWord/>
      <trackRevisions>false</trackRevisions>
    </reviewItem>
    <reviewItem>
      <errorID/>
      <errorWord>执行城镇重点管控单元普适性管控要求
</errorWord>
      <group>L1_Other</group>
      <groupName>其他问题</groupName>
      <ability>L2_RepeatSentence</ability>
      <abilityName>重句检查</abilityName>
      <candidateList>
        <item/>
      </candidateList>
      <explain>重句检查</explain>
      <paraID>46C2EC65</paraID>
      <start>0</start>
      <end>18</end>
      <status>unmodified</status>
      <modifiedWord/>
      <trackRevisions>false</trackRevisions>
    </reviewItem>
    <reviewItem>
      <errorID/>
      <errorWord>满足普适性管控要求
</errorWord>
      <group>L1_Other</group>
      <groupName>其他问题</groupName>
      <ability>L2_RepeatSentence</ability>
      <abilityName>重句检查</abilityName>
      <candidateList>
        <item/>
      </candidateList>
      <explain>重句检查</explain>
      <paraID>5CFAAAF8</paraID>
      <start>0</start>
      <end>10</end>
      <status>unmodified</status>
      <modifiedWord/>
      <trackRevisions>false</trackRevisions>
    </reviewItem>
    <reviewItem>
      <errorID/>
      <errorWord>污染物排放管控
</errorWord>
      <group>L1_Other</group>
      <groupName>其他问题</groupName>
      <ability>L2_RepeatSentence</ability>
      <abilityName>重句检查</abilityName>
      <candidateList>
        <item/>
      </candidateList>
      <explain>重句检查</explain>
      <paraID>7BF27996</paraID>
      <start>0</start>
      <end>8</end>
      <status>unmodified</status>
      <modifiedWord/>
      <trackRevisions>false</trackRevisions>
    </reviewItem>
    <reviewItem>
      <errorID/>
      <errorWord>【现有源提标升级改造】
</errorWord>
      <group>L1_Other</group>
      <groupName>其他问题</groupName>
      <ability>L2_RepeatSentence</ability>
      <abilityName>重句检查</abilityName>
      <candidateList>
        <item/>
      </candidateList>
      <explain>重句检查</explain>
      <paraID>3210EB51</paraID>
      <start>0</start>
      <end>12</end>
      <status>unmodified</status>
      <modifiedWord/>
      <trackRevisions>false</trackRevisions>
    </reviewItem>
    <reviewItem>
      <errorID/>
      <errorWord>执行城镇重点管控单元普适性管控要求
</errorWord>
      <group>L1_Other</group>
      <groupName>其他问题</groupName>
      <ability>L2_RepeatSentence</ability>
      <abilityName>重句检查</abilityName>
      <candidateList>
        <item/>
      </candidateList>
      <explain>重句检查</explain>
      <paraID>6DDC5968</paraID>
      <start>0</start>
      <end>18</end>
      <status>unmodified</status>
      <modifiedWord/>
      <trackRevisions>false</trackRevisions>
    </reviewItem>
    <reviewItem>
      <errorID/>
      <errorWord>满足普适性管控要求
</errorWord>
      <group>L1_Other</group>
      <groupName>其他问题</groupName>
      <ability>L2_RepeatSentence</ability>
      <abilityName>重句检查</abilityName>
      <candidateList>
        <item/>
      </candidateList>
      <explain>重句检查</explain>
      <paraID>12F4035C</paraID>
      <start>0</start>
      <end>10</end>
      <status>unmodified</status>
      <modifiedWord/>
      <trackRevisions>false</trackRevisions>
    </reviewItem>
    <reviewItem>
      <errorID/>
      <errorWord>执行城镇重点管控单元普适性管控要求
</errorWord>
      <group>L1_Other</group>
      <groupName>其他问题</groupName>
      <ability>L2_RepeatSentence</ability>
      <abilityName>重句检查</abilityName>
      <candidateList>
        <item/>
      </candidateList>
      <explain>重句检查</explain>
      <paraID>2BB4AB52</paraID>
      <start>0</start>
      <end>18</end>
      <status>unmodified</status>
      <modifiedWord/>
      <trackRevisions>false</trackRevisions>
    </reviewItem>
    <reviewItem>
      <errorID/>
      <errorWord>满足普适性管控要求
</errorWord>
      <group>L1_Other</group>
      <groupName>其他问题</groupName>
      <ability>L2_RepeatSentence</ability>
      <abilityName>重句检查</abilityName>
      <candidateList>
        <item/>
      </candidateList>
      <explain>重句检查</explain>
      <paraID>3D11AE51</paraID>
      <start>0</start>
      <end>10</end>
      <status>unmodified</status>
      <modifiedWord/>
      <trackRevisions>false</trackRevisions>
    </reviewItem>
    <reviewItem>
      <errorID/>
      <errorWord>执行城镇重点管控单元普适性管控要求
</errorWord>
      <group>L1_Other</group>
      <groupName>其他问题</groupName>
      <ability>L2_RepeatSentence</ability>
      <abilityName>重句检查</abilityName>
      <candidateList>
        <item/>
      </candidateList>
      <explain>重句检查</explain>
      <paraID>5EA0324D</paraID>
      <start>0</start>
      <end>18</end>
      <status>unmodified</status>
      <modifiedWord/>
      <trackRevisions>false</trackRevisions>
    </reviewItem>
    <reviewItem>
      <errorID/>
      <errorWord>满足普适性管控要求
</errorWord>
      <group>L1_Other</group>
      <groupName>其他问题</groupName>
      <ability>L2_RepeatSentence</ability>
      <abilityName>重句检查</abilityName>
      <candidateList>
        <item/>
      </candidateList>
      <explain>重句检查</explain>
      <paraID>42DE6424</paraID>
      <start>0</start>
      <end>10</end>
      <status>unmodified</status>
      <modifiedWord/>
      <trackRevisions>false</trackRevisions>
    </reviewItem>
    <reviewItem>
      <errorID/>
      <errorWord>环境风险防控
</errorWord>
      <group>L1_Other</group>
      <groupName>其他问题</groupName>
      <ability>L2_RepeatSentence</ability>
      <abilityName>重句检查</abilityName>
      <candidateList>
        <item/>
      </candidateList>
      <explain>重句检查</explain>
      <paraID>106BB4BE</paraID>
      <start>0</start>
      <end>7</end>
      <status>unmodified</status>
      <modifiedWord/>
      <trackRevisions>false</trackRevisions>
    </reviewItem>
    <reviewItem>
      <errorID/>
      <errorWord>（1）工程建设要进行严格的地质灾害评价；</errorWord>
      <group>L1_Other</group>
      <groupName>其他问题</groupName>
      <ability>L2_RepeatSentence</ability>
      <abilityName>重句检查</abilityName>
      <candidateList>
        <item/>
      </candidateList>
      <explain>重句检查</explain>
      <paraID>6A75EF29</paraID>
      <start>0</start>
      <end>20</end>
      <status>unmodified</status>
      <modifiedWord/>
      <trackRevisions>false</trackRevisions>
    </reviewItem>
    <reviewItem>
      <errorID/>
      <errorWord>停止一切不合理的建设活动，</errorWord>
      <group>L1_Other</group>
      <groupName>其他问题</groupName>
      <ability>L2_RepeatSentence</ability>
      <abilityName>重句检查</abilityName>
      <candidateList>
        <item/>
      </candidateList>
      <explain>重句检查</explain>
      <paraID>6A75EF29</paraID>
      <start>20</start>
      <end>33</end>
      <status>unmodified</status>
      <modifiedWord/>
      <trackRevisions>false</trackRevisions>
    </reviewItem>
    <reviewItem>
      <errorID/>
      <errorWord>并采取各种措施积极恢复与改善生态环境。</errorWord>
      <group>L1_Other</group>
      <groupName>其他问题</groupName>
      <ability>L2_RepeatSentence</ability>
      <abilityName>重句检查</abilityName>
      <candidateList>
        <item/>
      </candidateList>
      <explain>重句检查</explain>
      <paraID>6A75EF29</paraID>
      <start>33</start>
      <end>52</end>
      <status>unmodified</status>
      <modifiedWord/>
      <trackRevisions>false</trackRevisions>
    </reviewItem>
    <reviewItem>
      <errorID/>
      <errorWord>（2）其他要求执行城镇重点管控单元普适性管控要求
</errorWord>
      <group>L1_Other</group>
      <groupName>其他问题</groupName>
      <ability>L2_RepeatSentence</ability>
      <abilityName>重句检查</abilityName>
      <candidateList>
        <item/>
      </candidateList>
      <explain>重句检查</explain>
      <paraID>61521A0D</paraID>
      <start>0</start>
      <end>25</end>
      <status>unmodified</status>
      <modifiedWord/>
      <trackRevisions>false</trackRevisions>
    </reviewItem>
    <reviewItem>
      <errorID/>
      <errorWord>（1）工程建设要进行严格的地质灾害评价；</errorWord>
      <group>L1_Other</group>
      <groupName>其他问题</groupName>
      <ability>L2_RepeatSentence</ability>
      <abilityName>重句检查</abilityName>
      <candidateList>
        <item/>
      </candidateList>
      <explain>重句检查</explain>
      <paraID>1E23AAA6</paraID>
      <start>0</start>
      <end>20</end>
      <status>unmodified</status>
      <modifiedWord/>
      <trackRevisions>false</trackRevisions>
    </reviewItem>
    <reviewItem>
      <errorID/>
      <errorWord>停止一切不合理的建设活动，</errorWord>
      <group>L1_Other</group>
      <groupName>其他问题</groupName>
      <ability>L2_RepeatSentence</ability>
      <abilityName>重句检查</abilityName>
      <candidateList>
        <item/>
      </candidateList>
      <explain>重句检查</explain>
      <paraID>1E23AAA6</paraID>
      <start>20</start>
      <end>33</end>
      <status>unmodified</status>
      <modifiedWord/>
      <trackRevisions>false</trackRevisions>
    </reviewItem>
    <reviewItem>
      <errorID/>
      <errorWord>并采取各种措施积极恢复与改善生态环境。</errorWord>
      <group>L1_Other</group>
      <groupName>其他问题</groupName>
      <ability>L2_RepeatSentence</ability>
      <abilityName>重句检查</abilityName>
      <candidateList>
        <item/>
      </candidateList>
      <explain>重句检查</explain>
      <paraID>1E23AAA6</paraID>
      <start>33</start>
      <end>52</end>
      <status>unmodified</status>
      <modifiedWord/>
      <trackRevisions>false</trackRevisions>
    </reviewItem>
    <reviewItem>
      <errorID/>
      <errorWord>（2）其他要求执行城镇重点管控单元普适性管控要求
</errorWord>
      <group>L1_Other</group>
      <groupName>其他问题</groupName>
      <ability>L2_RepeatSentence</ability>
      <abilityName>重句检查</abilityName>
      <candidateList>
        <item/>
      </candidateList>
      <explain>重句检查</explain>
      <paraID>52A51610</paraID>
      <start>0</start>
      <end>25</end>
      <status>unmodified</status>
      <modifiedWord/>
      <trackRevisions>false</trackRevisions>
    </reviewItem>
    <reviewItem>
      <errorID/>
      <errorWord>执行城镇重点管控单元普适性管控要求
</errorWord>
      <group>L1_Other</group>
      <groupName>其他问题</groupName>
      <ability>L2_RepeatSentence</ability>
      <abilityName>重句检查</abilityName>
      <candidateList>
        <item/>
      </candidateList>
      <explain>重句检查</explain>
      <paraID>141FEACE</paraID>
      <start>0</start>
      <end>18</end>
      <status>unmodified</status>
      <modifiedWord/>
      <trackRevisions>false</trackRevisions>
    </reviewItem>
    <reviewItem>
      <errorID/>
      <errorWord>满足普适性管控要求
</errorWord>
      <group>L1_Other</group>
      <groupName>其他问题</groupName>
      <ability>L2_RepeatSentence</ability>
      <abilityName>重句检查</abilityName>
      <candidateList>
        <item/>
      </candidateList>
      <explain>重句检查</explain>
      <paraID>6B0DEB1F</paraID>
      <start>0</start>
      <end>10</end>
      <status>unmodified</status>
      <modifiedWord/>
      <trackRevisions>false</trackRevisions>
    </reviewItem>
    <reviewItem>
      <errorID/>
      <errorWord>执行城镇重点管控单元普适性管控要求
</errorWord>
      <group>L1_Other</group>
      <groupName>其他问题</groupName>
      <ability>L2_RepeatSentence</ability>
      <abilityName>重句检查</abilityName>
      <candidateList>
        <item/>
      </candidateList>
      <explain>重句检查</explain>
      <paraID>36DF3A7C</paraID>
      <start>0</start>
      <end>18</end>
      <status>unmodified</status>
      <modifiedWord/>
      <trackRevisions>false</trackRevisions>
    </reviewItem>
    <reviewItem>
      <errorID/>
      <errorWord>满足普适性管控要求
</errorWord>
      <group>L1_Other</group>
      <groupName>其他问题</groupName>
      <ability>L2_RepeatSentence</ability>
      <abilityName>重句检查</abilityName>
      <candidateList>
        <item/>
      </candidateList>
      <explain>重句检查</explain>
      <paraID>46F14E14</paraID>
      <start>0</start>
      <end>10</end>
      <status>unmodified</status>
      <modifiedWord/>
      <trackRevisions>false</trackRevisions>
    </reviewItem>
    <reviewItem>
      <errorID/>
      <errorWord>【地下水开采要求】
</errorWord>
      <group>L1_Other</group>
      <groupName>其他问题</groupName>
      <ability>L2_RepeatSentence</ability>
      <abilityName>重句检查</abilityName>
      <candidateList>
        <item/>
      </candidateList>
      <explain>重句检查</explain>
      <paraID>3E419F3C</paraID>
      <start>0</start>
      <end>10</end>
      <status>unmodified</status>
      <modifiedWord/>
      <trackRevisions>false</trackRevisions>
    </reviewItem>
    <reviewItem>
      <errorID/>
      <errorWord>执行城镇重点管控单元普适性管控要求
</errorWord>
      <group>L1_Other</group>
      <groupName>其他问题</groupName>
      <ability>L2_RepeatSentence</ability>
      <abilityName>重句检查</abilityName>
      <candidateList>
        <item/>
      </candidateList>
      <explain>重句检查</explain>
      <paraID>3FDAA8CB</paraID>
      <start>0</start>
      <end>18</end>
      <status>unmodified</status>
      <modifiedWord/>
      <trackRevisions>false</trackRevisions>
    </reviewItem>
    <reviewItem>
      <errorID/>
      <errorWord>满足普适性管控要求
</errorWord>
      <group>L1_Other</group>
      <groupName>其他问题</groupName>
      <ability>L2_RepeatSentence</ability>
      <abilityName>重句检查</abilityName>
      <candidateList>
        <item/>
      </candidateList>
      <explain>重句检查</explain>
      <paraID>635B3247</paraID>
      <start>0</start>
      <end>10</end>
      <status>unmodified</status>
      <modifiedWord/>
      <trackRevisions>false</trackRevisions>
    </reviewItem>
    <reviewItem>
      <errorID/>
      <errorWord>执行城镇重点管控单元普适性管控要求
</errorWord>
      <group>L1_Other</group>
      <groupName>其他问题</groupName>
      <ability>L2_RepeatSentence</ability>
      <abilityName>重句检查</abilityName>
      <candidateList>
        <item/>
      </candidateList>
      <explain>重句检查</explain>
      <paraID>71E2BADD</paraID>
      <start>0</start>
      <end>18</end>
      <status>unmodified</status>
      <modifiedWord/>
      <trackRevisions>false</trackRevisions>
    </reviewItem>
    <reviewItem>
      <errorID/>
      <errorWord>满足普适性管控要求
</errorWord>
      <group>L1_Other</group>
      <groupName>其他问题</groupName>
      <ability>L2_RepeatSentence</ability>
      <abilityName>重句检查</abilityName>
      <candidateList>
        <item/>
      </candidateList>
      <explain>重句检查</explain>
      <paraID>3D59E227</paraID>
      <start>0</start>
      <end>10</end>
      <status>unmodified</status>
      <modifiedWord/>
      <trackRevisions>false</trackRevisions>
    </reviewItem>
    <reviewItem>
      <errorID/>
      <errorWord>ZH51192230001
</errorWord>
      <group>L1_Other</group>
      <groupName>其他问题</groupName>
      <ability>L2_RepeatSentence</ability>
      <abilityName>重句检查</abilityName>
      <candidateList>
        <item/>
      </candidateList>
      <explain>重句检查</explain>
      <paraID>265021E7</paraID>
      <start>0</start>
      <end>14</end>
      <status>unmodified</status>
      <modifiedWord/>
      <trackRevisions>false</trackRevisions>
    </reviewItem>
    <reviewItem>
      <errorID/>
      <errorWord>南江县一般管控单元
</errorWord>
      <group>L1_Other</group>
      <groupName>其他问题</groupName>
      <ability>L2_RepeatSentence</ability>
      <abilityName>重句检查</abilityName>
      <candidateList>
        <item/>
      </candidateList>
      <explain>重句检查</explain>
      <paraID>2491890F</paraID>
      <start>0</start>
      <end>10</end>
      <status>unmodified</status>
      <modifiedWord/>
      <trackRevisions>false</trackRevisions>
    </reviewItem>
    <reviewItem>
      <errorID/>
      <errorWord>一般管控单元
</errorWord>
      <group>L1_Other</group>
      <groupName>其他问题</groupName>
      <ability>L2_RepeatSentence</ability>
      <abilityName>重句检查</abilityName>
      <candidateList>
        <item/>
      </candidateList>
      <explain>重句检查</explain>
      <paraID>58A89F7C</paraID>
      <start>0</start>
      <end>7</end>
      <status>unmodified</status>
      <modifiedWord/>
      <trackRevisions>false</trackRevisions>
    </reviewItem>
    <reviewItem>
      <errorID/>
      <errorWord>巴中市南江县
</errorWord>
      <group>L1_Other</group>
      <groupName>其他问题</groupName>
      <ability>L2_RepeatSentence</ability>
      <abilityName>重句检查</abilityName>
      <candidateList>
        <item/>
      </candidateList>
      <explain>重句检查</explain>
      <paraID> EAE8F8D</paraID>
      <start>0</start>
      <end>7</end>
      <status>unmodified</status>
      <modifiedWord/>
      <trackRevisions>false</trackRevisions>
    </reviewItem>
    <reviewItem>
      <errorID/>
      <errorWord>空间布局约束
</errorWord>
      <group>L1_Other</group>
      <groupName>其他问题</groupName>
      <ability>L2_RepeatSentence</ability>
      <abilityName>重句检查</abilityName>
      <candidateList>
        <item/>
      </candidateList>
      <explain>重句检查</explain>
      <paraID> 5B25DBB</paraID>
      <start>0</start>
      <end>7</end>
      <status>unmodified</status>
      <modifiedWord/>
      <trackRevisions>false</trackRevisions>
    </reviewItem>
    <reviewItem>
      <errorID/>
      <errorWord>【禁止开发建设活动的要求】
</errorWord>
      <group>L1_Other</group>
      <groupName>其他问题</groupName>
      <ability>L2_RepeatSentence</ability>
      <abilityName>重句检查</abilityName>
      <candidateList>
        <item/>
      </candidateList>
      <explain>重句检查</explain>
      <paraID>10668C22</paraID>
      <start>0</start>
      <end>14</end>
      <status>unmodified</status>
      <modifiedWord/>
      <trackRevisions>false</trackRevisions>
    </reviewItem>
    <reviewItem>
      <errorID/>
      <errorWord>【限制开发建设活动的要求】
</errorWord>
      <group>L1_Other</group>
      <groupName>其他问题</groupName>
      <ability>L2_RepeatSentence</ability>
      <abilityName>重句检查</abilityName>
      <candidateList>
        <item/>
      </candidateList>
      <explain>重句检查</explain>
      <paraID>6A3671CB</paraID>
      <start>0</start>
      <end>14</end>
      <status>unmodified</status>
      <modifiedWord/>
      <trackRevisions>false</trackRevisions>
    </reviewItem>
    <reviewItem>
      <errorID/>
      <errorWord>（3）其他要求执行一般管控单元普适性管控要求。</errorWord>
      <group>L1_Other</group>
      <groupName>其他问题</groupName>
      <ability>L2_RepeatSentence</ability>
      <abilityName>重句检查</abilityName>
      <candidateList>
        <item/>
      </candidateList>
      <explain>重句检查</explain>
      <paraID>5B99F0F5</paraID>
      <start>78</start>
      <end>101</end>
      <status>unmodified</status>
      <modifiedWord/>
      <trackRevisions>false</trackRevisions>
    </reviewItem>
    <reviewItem>
      <errorID/>
      <errorWord>【不符合空间布局要求活动的退出要求】
</errorWord>
      <group>L1_Other</group>
      <groupName>其他问题</groupName>
      <ability>L2_RepeatSentence</ability>
      <abilityName>重句检查</abilityName>
      <candidateList>
        <item/>
      </candidateList>
      <explain>重句检查</explain>
      <paraID> BE49FB3</paraID>
      <start>0</start>
      <end>19</end>
      <status>unmodified</status>
      <modifiedWord/>
      <trackRevisions>false</trackRevisions>
    </reviewItem>
    <reviewItem>
      <errorID/>
      <errorWord>【其他空间布局约束要求】
</errorWord>
      <group>L1_Other</group>
      <groupName>其他问题</groupName>
      <ability>L2_RepeatSentence</ability>
      <abilityName>重句检查</abilityName>
      <candidateList>
        <item/>
      </candidateList>
      <explain>重句检查</explain>
      <paraID>28BCB15E</paraID>
      <start>0</start>
      <end>13</end>
      <status>unmodified</status>
      <modifiedWord/>
      <trackRevisions>false</trackRevisions>
    </reviewItem>
    <reviewItem>
      <errorID/>
      <errorWord>污染物排放管控
</errorWord>
      <group>L1_Other</group>
      <groupName>其他问题</groupName>
      <ability>L2_RepeatSentence</ability>
      <abilityName>重句检查</abilityName>
      <candidateList>
        <item/>
      </candidateList>
      <explain>重句检查</explain>
      <paraID>63ABD16E</paraID>
      <start>0</start>
      <end>8</end>
      <status>unmodified</status>
      <modifiedWord/>
      <trackRevisions>false</trackRevisions>
    </reviewItem>
    <reviewItem>
      <errorID/>
      <errorWord>【现有源提标升级改造】
</errorWord>
      <group>L1_Other</group>
      <groupName>其他问题</groupName>
      <ability>L2_RepeatSentence</ability>
      <abilityName>重句检查</abilityName>
      <candidateList>
        <item/>
      </candidateList>
      <explain>重句检查</explain>
      <paraID>51B718E6</paraID>
      <start>0</start>
      <end>12</end>
      <status>unmodified</status>
      <modifiedWord/>
      <trackRevisions>false</trackRevisions>
    </reviewItem>
    <reviewItem>
      <errorID/>
      <errorWord>【新增源等量或倍量替代】
</errorWord>
      <group>L1_Other</group>
      <groupName>其他问题</groupName>
      <ability>L2_RepeatSentence</ability>
      <abilityName>重句检查</abilityName>
      <candidateList>
        <item/>
      </candidateList>
      <explain>重句检查</explain>
      <paraID>27B5FC26</paraID>
      <start>0</start>
      <end>13</end>
      <status>unmodified</status>
      <modifiedWord/>
      <trackRevisions>false</trackRevisions>
    </reviewItem>
    <reviewItem>
      <errorID/>
      <errorWord>执行一般管控单元总体准入要求
</errorWord>
      <group>L1_Other</group>
      <groupName>其他问题</groupName>
      <ability>L2_RepeatSentence</ability>
      <abilityName>重句检查</abilityName>
      <candidateList>
        <item/>
      </candidateList>
      <explain>重句检查</explain>
      <paraID>250568E4</paraID>
      <start>0</start>
      <end>15</end>
      <status>unmodified</status>
      <modifiedWord/>
      <trackRevisions>false</trackRevisions>
    </reviewItem>
    <reviewItem>
      <errorID/>
      <errorWord>【新增源排放标准限值】
</errorWord>
      <group>L1_Other</group>
      <groupName>其他问题</groupName>
      <ability>L2_RepeatSentence</ability>
      <abilityName>重句检查</abilityName>
      <candidateList>
        <item/>
      </candidateList>
      <explain>重句检查</explain>
      <paraID> 9CB3E91</paraID>
      <start>0</start>
      <end>12</end>
      <status>unmodified</status>
      <modifiedWord/>
      <trackRevisions>false</trackRevisions>
    </reviewItem>
    <reviewItem>
      <errorID/>
      <errorWord>【污染物排放绩效水平准入要求】
</errorWord>
      <group>L1_Other</group>
      <groupName>其他问题</groupName>
      <ability>L2_RepeatSentence</ability>
      <abilityName>重句检查</abilityName>
      <candidateList>
        <item/>
      </candidateList>
      <explain>重句检查</explain>
      <paraID>496E9726</paraID>
      <start>0</start>
      <end>16</end>
      <status>unmodified</status>
      <modifiedWord/>
      <trackRevisions>false</trackRevisions>
    </reviewItem>
    <reviewItem>
      <errorID/>
      <errorWord>执行一般管控单元总体准入要求
</errorWord>
      <group>L1_Other</group>
      <groupName>其他问题</groupName>
      <ability>L2_RepeatSentence</ability>
      <abilityName>重句检查</abilityName>
      <candidateList>
        <item/>
      </candidateList>
      <explain>重句检查</explain>
      <paraID>1DAC9488</paraID>
      <start>0</start>
      <end>15</end>
      <status>unmodified</status>
      <modifiedWord/>
      <trackRevisions>false</trackRevisions>
    </reviewItem>
    <reviewItem>
      <errorID/>
      <errorWord>【其他污染物排放管控要求】
</errorWord>
      <group>L1_Other</group>
      <groupName>其他问题</groupName>
      <ability>L2_RepeatSentence</ability>
      <abilityName>重句检查</abilityName>
      <candidateList>
        <item/>
      </candidateList>
      <explain>重句检查</explain>
      <paraID>2F06265F</paraID>
      <start>0</start>
      <end>14</end>
      <status>unmodified</status>
      <modifiedWord/>
      <trackRevisions>false</trackRevisions>
    </reviewItem>
    <reviewItem>
      <errorID/>
      <errorWord>环境风险防控
</errorWord>
      <group>L1_Other</group>
      <groupName>其他问题</groupName>
      <ability>L2_RepeatSentence</ability>
      <abilityName>重句检查</abilityName>
      <candidateList>
        <item/>
      </candidateList>
      <explain>重句检查</explain>
      <paraID>35DB84BE</paraID>
      <start>0</start>
      <end>7</end>
      <status>unmodified</status>
      <modifiedWord/>
      <trackRevisions>false</trackRevisions>
    </reviewItem>
    <reviewItem>
      <errorID/>
      <errorWord>【严格管控类农用地管控要求】
</errorWord>
      <group>L1_Other</group>
      <groupName>其他问题</groupName>
      <ability>L2_RepeatSentence</ability>
      <abilityName>重句检查</abilityName>
      <candidateList>
        <item/>
      </candidateList>
      <explain>重句检查</explain>
      <paraID>5C71C2F6</paraID>
      <start>0</start>
      <end>15</end>
      <status>unmodified</status>
      <modifiedWord/>
      <trackRevisions>false</trackRevisions>
    </reviewItem>
    <reviewItem>
      <errorID/>
      <errorWord>执行一般管控单元总体准入要求
</errorWord>
      <group>L1_Other</group>
      <groupName>其他问题</groupName>
      <ability>L2_RepeatSentence</ability>
      <abilityName>重句检查</abilityName>
      <candidateList>
        <item/>
      </candidateList>
      <explain>重句检查</explain>
      <paraID> 1AB6944</paraID>
      <start>0</start>
      <end>15</end>
      <status>unmodified</status>
      <modifiedWord/>
      <trackRevisions>false</trackRevisions>
    </reviewItem>
    <reviewItem>
      <errorID/>
      <errorWord>【安全利用类农用地管控要求】
</errorWord>
      <group>L1_Other</group>
      <groupName>其他问题</groupName>
      <ability>L2_RepeatSentence</ability>
      <abilityName>重句检查</abilityName>
      <candidateList>
        <item/>
      </candidateList>
      <explain>重句检查</explain>
      <paraID>237F2D45</paraID>
      <start>0</start>
      <end>15</end>
      <status>unmodified</status>
      <modifiedWord/>
      <trackRevisions>false</trackRevisions>
    </reviewItem>
    <reviewItem>
      <errorID/>
      <errorWord>执行一般管控单元总体准入要求
</errorWord>
      <group>L1_Other</group>
      <groupName>其他问题</groupName>
      <ability>L2_RepeatSentence</ability>
      <abilityName>重句检查</abilityName>
      <candidateList>
        <item/>
      </candidateList>
      <explain>重句检查</explain>
      <paraID>14B22A67</paraID>
      <start>0</start>
      <end>15</end>
      <status>unmodified</status>
      <modifiedWord/>
      <trackRevisions>false</trackRevisions>
    </reviewItem>
    <reviewItem>
      <errorID/>
      <errorWord>【污染地块管控要求】
</errorWord>
      <group>L1_Other</group>
      <groupName>其他问题</groupName>
      <ability>L2_RepeatSentence</ability>
      <abilityName>重句检查</abilityName>
      <candidateList>
        <item/>
      </candidateList>
      <explain>重句检查</explain>
      <paraID>54D17516</paraID>
      <start>0</start>
      <end>11</end>
      <status>unmodified</status>
      <modifiedWord/>
      <trackRevisions>false</trackRevisions>
    </reviewItem>
    <reviewItem>
      <errorID/>
      <errorWord>执行一般管控单元总体准入要求
</errorWord>
      <group>L1_Other</group>
      <groupName>其他问题</groupName>
      <ability>L2_RepeatSentence</ability>
      <abilityName>重句检查</abilityName>
      <candidateList>
        <item/>
      </candidateList>
      <explain>重句检查</explain>
      <paraID>6E77982D</paraID>
      <start>0</start>
      <end>15</end>
      <status>unmodified</status>
      <modifiedWord/>
      <trackRevisions>false</trackRevisions>
    </reviewItem>
    <reviewItem>
      <errorID/>
      <errorWord>【企业环境风险防控要求】
</errorWord>
      <group>L1_Other</group>
      <groupName>其他问题</groupName>
      <ability>L2_RepeatSentence</ability>
      <abilityName>重句检查</abilityName>
      <candidateList>
        <item/>
      </candidateList>
      <explain>重句检查</explain>
      <paraID>2539BFE1</paraID>
      <start>0</start>
      <end>13</end>
      <status>unmodified</status>
      <modifiedWord/>
      <trackRevisions>false</trackRevisions>
    </reviewItem>
    <reviewItem>
      <errorID/>
      <errorWord>执行一般管控单元总体准入要求
</errorWord>
      <group>L1_Other</group>
      <groupName>其他问题</groupName>
      <ability>L2_RepeatSentence</ability>
      <abilityName>重句检查</abilityName>
      <candidateList>
        <item/>
      </candidateList>
      <explain>重句检查</explain>
      <paraID>45A6A075</paraID>
      <start>0</start>
      <end>15</end>
      <status>unmodified</status>
      <modifiedWord/>
      <trackRevisions>false</trackRevisions>
    </reviewItem>
    <reviewItem>
      <errorID/>
      <errorWord>【其他环境风险防控要求】
</errorWord>
      <group>L1_Other</group>
      <groupName>其他问题</groupName>
      <ability>L2_RepeatSentence</ability>
      <abilityName>重句检查</abilityName>
      <candidateList>
        <item/>
      </candidateList>
      <explain>重句检查</explain>
      <paraID>426FAB6E</paraID>
      <start>0</start>
      <end>13</end>
      <status>unmodified</status>
      <modifiedWord/>
      <trackRevisions>false</trackRevisions>
    </reviewItem>
    <reviewItem>
      <errorID/>
      <errorWord>资源开发利用效率要求
</errorWord>
      <group>L1_Other</group>
      <groupName>其他问题</groupName>
      <ability>L2_RepeatSentence</ability>
      <abilityName>重句检查</abilityName>
      <candidateList>
        <item/>
      </candidateList>
      <explain>重句检查</explain>
      <paraID>24338506</paraID>
      <start>0</start>
      <end>11</end>
      <status>unmodified</status>
      <modifiedWord/>
      <trackRevisions>false</trackRevisions>
    </reviewItem>
    <reviewItem>
      <errorID/>
      <errorWord>【水资源利用效率要求】
</errorWord>
      <group>L1_Other</group>
      <groupName>其他问题</groupName>
      <ability>L2_RepeatSentence</ability>
      <abilityName>重句检查</abilityName>
      <candidateList>
        <item/>
      </candidateList>
      <explain>重句检查</explain>
      <paraID>5313FF54</paraID>
      <start>0</start>
      <end>12</end>
      <status>unmodified</status>
      <modifiedWord/>
      <trackRevisions>false</trackRevisions>
    </reviewItem>
    <reviewItem>
      <errorID/>
      <errorWord>执行一般管控单元总体准入要求
</errorWord>
      <group>L1_Other</group>
      <groupName>其他问题</groupName>
      <ability>L2_RepeatSentence</ability>
      <abilityName>重句检查</abilityName>
      <candidateList>
        <item/>
      </candidateList>
      <explain>重句检查</explain>
      <paraID>511BA570</paraID>
      <start>0</start>
      <end>15</end>
      <status>unmodified</status>
      <modifiedWord/>
      <trackRevisions>false</trackRevisions>
    </reviewItem>
    <reviewItem>
      <errorID/>
      <errorWord>【地下水开采要求】
</errorWord>
      <group>L1_Other</group>
      <groupName>其他问题</groupName>
      <ability>L2_RepeatSentence</ability>
      <abilityName>重句检查</abilityName>
      <candidateList>
        <item/>
      </candidateList>
      <explain>重句检查</explain>
      <paraID>312221E5</paraID>
      <start>0</start>
      <end>10</end>
      <status>unmodified</status>
      <modifiedWord/>
      <trackRevisions>false</trackRevisions>
    </reviewItem>
    <reviewItem>
      <errorID/>
      <errorWord>【能源利用效率要求】
</errorWord>
      <group>L1_Other</group>
      <groupName>其他问题</groupName>
      <ability>L2_RepeatSentence</ability>
      <abilityName>重句检查</abilityName>
      <candidateList>
        <item/>
      </candidateList>
      <explain>重句检查</explain>
      <paraID>24B20004</paraID>
      <start>0</start>
      <end>11</end>
      <status>unmodified</status>
      <modifiedWord/>
      <trackRevisions>false</trackRevisions>
    </reviewItem>
    <reviewItem>
      <errorID/>
      <errorWord>执行一般管控单元总体准入要求
</errorWord>
      <group>L1_Other</group>
      <groupName>其他问题</groupName>
      <ability>L2_RepeatSentence</ability>
      <abilityName>重句检查</abilityName>
      <candidateList>
        <item/>
      </candidateList>
      <explain>重句检查</explain>
      <paraID>3402C057</paraID>
      <start>0</start>
      <end>15</end>
      <status>unmodified</status>
      <modifiedWord/>
      <trackRevisions>false</trackRevisions>
    </reviewItem>
    <reviewItem>
      <errorID/>
      <errorWord>【其他资源利用效率要求】
</errorWord>
      <group>L1_Other</group>
      <groupName>其他问题</groupName>
      <ability>L2_RepeatSentence</ability>
      <abilityName>重句检查</abilityName>
      <candidateList>
        <item/>
      </candidateList>
      <explain>重句检查</explain>
      <paraID>6118CDD4</paraID>
      <start>0</start>
      <end>13</end>
      <status>unmodified</status>
      <modifiedWord/>
      <trackRevisions>false</trackRevisions>
    </reviewItem>
    <reviewItem>
      <errorID>836bc4db-6691-409b-8840-fbdb83263013</errorID>
      <errorWord>  </errorWord>
      <group>L1_Format</group>
      <groupName>格式问题</groupName>
      <ability>L2_Whitespace</ability>
      <abilityName>空白字符</abilityName>
      <candidateList>
        <item/>
      </candidateList>
      <explain>文本间存在多余的空白字符。</explain>
      <paraID>6DC48F41</paraID>
      <start>4</start>
      <end>6</end>
      <status>unmodified</status>
      <modifiedWord/>
      <trackRevisions>false</trackRevisions>
    </reviewItem>
    <reviewItem>
      <errorID/>
      <errorWord>对应管控要求
</errorWord>
      <group>L1_Other</group>
      <groupName>其他问题</groupName>
      <ability>L2_RepeatSentence</ability>
      <abilityName>重句检查</abilityName>
      <candidateList>
        <item/>
      </candidateList>
      <explain>重句检查</explain>
      <paraID>66C11040</paraID>
      <start>0</start>
      <end>7</end>
      <status>unmodified</status>
      <modifiedWord/>
      <trackRevisions>false</trackRevisions>
    </reviewItem>
    <reviewItem>
      <errorID/>
      <errorWord>本项目情况
</errorWord>
      <group>L1_Other</group>
      <groupName>其他问题</groupName>
      <ability>L2_RepeatSentence</ability>
      <abilityName>重句检查</abilityName>
      <candidateList>
        <item/>
      </candidateList>
      <explain>重句检查</explain>
      <paraID>1F40E17C</paraID>
      <start>0</start>
      <end>6</end>
      <status>unmodified</status>
      <modifiedWord/>
      <trackRevisions>false</trackRevisions>
    </reviewItem>
    <reviewItem>
      <errorID/>
      <errorWord>符合性分析
</errorWord>
      <group>L1_Other</group>
      <groupName>其他问题</groupName>
      <ability>L2_RepeatSentence</ability>
      <abilityName>重句检查</abilityName>
      <candidateList>
        <item/>
      </candidateList>
      <explain>重句检查</explain>
      <paraID> 26738BC</paraID>
      <start>0</start>
      <end>6</end>
      <status>unmodified</status>
      <modifiedWord/>
      <trackRevisions>false</trackRevisions>
    </reviewItem>
    <reviewItem>
      <errorID/>
      <errorWord>YS5119223610001
</errorWord>
      <group>L1_Other</group>
      <groupName>其他问题</groupName>
      <ability>L2_RepeatSentence</ability>
      <abilityName>重句检查</abilityName>
      <candidateList>
        <item/>
      </candidateList>
      <explain>重句检查</explain>
      <paraID> E632C0C</paraID>
      <start>0</start>
      <end>16</end>
      <status>unmodified</status>
      <modifiedWord/>
      <trackRevisions>false</trackRevisions>
    </reviewItem>
    <reviewItem>
      <errorID/>
      <errorWord>渠江江河湖库岸线其他区域
</errorWord>
      <group>L1_Other</group>
      <groupName>其他问题</groupName>
      <ability>L2_RepeatSentence</ability>
      <abilityName>重句检查</abilityName>
      <candidateList>
        <item/>
      </candidateList>
      <explain>重句检查</explain>
      <paraID>5BD98EC4</paraID>
      <start>0</start>
      <end>13</end>
      <status>unmodified</status>
      <modifiedWord/>
      <trackRevisions>false</trackRevisions>
    </reviewItem>
    <reviewItem>
      <errorID/>
      <errorWord>一般管控区
</errorWord>
      <group>L1_Other</group>
      <groupName>其他问题</groupName>
      <ability>L2_RepeatSentence</ability>
      <abilityName>重句检查</abilityName>
      <candidateList>
        <item/>
      </candidateList>
      <explain>重句检查</explain>
      <paraID>331020C6</paraID>
      <start>0</start>
      <end>6</end>
      <status>unmodified</status>
      <modifiedWord/>
      <trackRevisions>false</trackRevisions>
    </reviewItem>
    <reviewItem>
      <errorID/>
      <errorWord>江河湖库其他区域
</errorWord>
      <group>L1_Other</group>
      <groupName>其他问题</groupName>
      <ability>L2_RepeatSentence</ability>
      <abilityName>重句检查</abilityName>
      <candidateList>
        <item/>
      </candidateList>
      <explain>重句检查</explain>
      <paraID>70533696</paraID>
      <start>0</start>
      <end>9</end>
      <status>unmodified</status>
      <modifiedWord/>
      <trackRevisions>false</trackRevisions>
    </reviewItem>
    <reviewItem>
      <errorID/>
      <errorWord>巴中市南江县
</errorWord>
      <group>L1_Other</group>
      <groupName>其他问题</groupName>
      <ability>L2_RepeatSentence</ability>
      <abilityName>重句检查</abilityName>
      <candidateList>
        <item/>
      </candidateList>
      <explain>重句检查</explain>
      <paraID>76BD6D6E</paraID>
      <start>0</start>
      <end>7</end>
      <status>unmodified</status>
      <modifiedWord/>
      <trackRevisions>false</trackRevisions>
    </reviewItem>
    <reviewItem>
      <errorID/>
      <errorWord>空间布局约束
</errorWord>
      <group>L1_Other</group>
      <groupName>其他问题</groupName>
      <ability>L2_RepeatSentence</ability>
      <abilityName>重句检查</abilityName>
      <candidateList>
        <item/>
      </candidateList>
      <explain>重句检查</explain>
      <paraID>  D2FC21</paraID>
      <start>0</start>
      <end>7</end>
      <status>unmodified</status>
      <modifiedWord/>
      <trackRevisions>false</trackRevisions>
    </reviewItem>
    <reviewItem>
      <errorID/>
      <errorWord>【禁止开发建设活动的要求】
</errorWord>
      <group>L1_Other</group>
      <groupName>其他问题</groupName>
      <ability>L2_RepeatSentence</ability>
      <abilityName>重句检查</abilityName>
      <candidateList>
        <item/>
      </candidateList>
      <explain>重句检查</explain>
      <paraID>639DAD11</paraID>
      <start>0</start>
      <end>14</end>
      <status>unmodified</status>
      <modifiedWord/>
      <trackRevisions>false</trackRevisions>
    </reviewItem>
    <reviewItem>
      <errorID>1d52b016-a63b-4f6e-b831-9a7cf89a0f34</errorID>
      <errorWord>-</errorWord>
      <group>L1_Format</group>
      <groupName>格式问题</groupName>
      <ability>L2_HalfPunc_CN</ability>
      <abilityName>全半角问题</abilityName>
      <candidateList>
        <item>－</item>
      </candidateList>
      <explain>文本全半角错误。</explain>
      <paraID>4F697AFB</paraID>
      <start>0</start>
      <end>1</end>
      <status>unmodified</status>
      <modifiedWord/>
      <trackRevisions>false</trackRevisions>
    </reviewItem>
    <reviewItem>
      <errorID/>
      <errorWord>岸线资源一般管控区
</errorWord>
      <group>L1_Other</group>
      <groupName>其他问题</groupName>
      <ability>L2_RepeatSentence</ability>
      <abilityName>重句检查</abilityName>
      <candidateList>
        <item/>
      </candidateList>
      <explain>重句检查</explain>
      <paraID>71AA9460</paraID>
      <start>0</start>
      <end>10</end>
      <status>unmodified</status>
      <modifiedWord/>
      <trackRevisions>false</trackRevisions>
    </reviewItem>
    <reviewItem>
      <errorID>1408e95e-03a4-4a32-a9fc-69a1917a9ad3</errorID>
      <errorWord>-</errorWord>
      <group>L1_Format</group>
      <groupName>格式问题</groupName>
      <ability>L2_HalfPunc_CN</ability>
      <abilityName>全半角问题</abilityName>
      <candidateList>
        <item>－</item>
      </candidateList>
      <explain>文本全半角错误。</explain>
      <paraID> F5FDBC9</paraID>
      <start>0</start>
      <end>1</end>
      <status>unmodified</status>
      <modifiedWord/>
      <trackRevisions>false</trackRevisions>
    </reviewItem>
    <reviewItem>
      <errorID>e38819cf-c9ac-4819-af23-1eecbb851d99</errorID>
      <errorWord>、以及</errorWord>
      <group>L1_Punc</group>
      <groupName>标点问题</groupName>
      <ability>L2_Punc_CN</ability>
      <abilityName>标点符号问题</abilityName>
      <candidateList>
        <item>，以及</item>
      </candidateList>
      <explain>连接词前后不宜使用顿号，建议使用逗号。</explain>
      <paraID> F5FDBC9</paraID>
      <start>59</start>
      <end>62</end>
      <status>unmodified</status>
      <modifiedWord/>
      <trackRevisions>false</trackRevisions>
    </reviewItem>
    <reviewItem>
      <errorID/>
      <errorWord>岸线资源一般管控区
</errorWord>
      <group>L1_Other</group>
      <groupName>其他问题</groupName>
      <ability>L2_RepeatSentence</ability>
      <abilityName>重句检查</abilityName>
      <candidateList>
        <item/>
      </candidateList>
      <explain>重句检查</explain>
      <paraID>73C569BC</paraID>
      <start>0</start>
      <end>10</end>
      <status>unmodified</status>
      <modifiedWord/>
      <trackRevisions>false</trackRevisions>
    </reviewItem>
    <reviewItem>
      <errorID>0516c753-cf8f-4440-8d1c-b33e9183acbb</errorID>
      <errorWord>-</errorWord>
      <group>L1_Format</group>
      <groupName>格式问题</groupName>
      <ability>L2_HalfPunc_CN</ability>
      <abilityName>全半角问题</abilityName>
      <candidateList>
        <item>－</item>
      </candidateList>
      <explain>文本全半角错误。</explain>
      <paraID>5848286A</paraID>
      <start>0</start>
      <end>1</end>
      <status>unmodified</status>
      <modifiedWord/>
      <trackRevisions>false</trackRevisions>
    </reviewItem>
    <reviewItem>
      <errorID>28bfb61d-acb7-4dfb-af64-31191e636482</errorID>
      <errorWord>长江保护法</errorWord>
      <group>L1_Knowledge</group>
      <groupName>知识性问题</groupName>
      <ability>L2_Knowledge</ability>
      <abilityName>其他知识</abilityName>
      <candidateList>
        <item>中华人民共和国长江保护法</item>
      </candidateList>
      <explain>当前法律法规名称使用简称，请注意是否应当使用全称。</explain>
      <paraID>5848286A</paraID>
      <start>14</start>
      <end>19</end>
      <status>unmodified</status>
      <modifiedWord/>
      <trackRevisions>false</trackRevisions>
    </reviewItem>
    <reviewItem>
      <errorID>c17d0751-2cb8-4186-a320-ba72587f6221</errorID>
      <errorWord>水法</errorWord>
      <group>L1_Knowledge</group>
      <groupName>知识性问题</groupName>
      <ability>L2_Knowledge</ability>
      <abilityName>其他知识</abilityName>
      <candidateList>
        <item>中华人民共和国水法</item>
      </candidateList>
      <explain>当前法律法规名称使用简称，请注意是否应当使用全称。</explain>
      <paraID>5848286A</paraID>
      <start>21</start>
      <end>23</end>
      <status>unmodified</status>
      <modifiedWord/>
      <trackRevisions>false</trackRevisions>
    </reviewItem>
    <reviewItem>
      <errorID>cd05ceef-b41f-4c10-9a30-f58ef7af0c3a</errorID>
      <errorWord>防洪法</errorWord>
      <group>L1_Knowledge</group>
      <groupName>知识性问题</groupName>
      <ability>L2_Knowledge</ability>
      <abilityName>其他知识</abilityName>
      <candidateList>
        <item>中华人民共和国防洪法</item>
      </candidateList>
      <explain>当前法律法规名称使用简称，请注意是否应当使用全称。</explain>
      <paraID>5848286A</paraID>
      <start>25</start>
      <end>28</end>
      <status>unmodified</status>
      <modifiedWord/>
      <trackRevisions>false</trackRevisions>
    </reviewItem>
    <reviewItem>
      <errorID>d994b322-c8a3-4b0f-96d6-00966cd832ef</errorID>
      <errorWord>环境保护法</errorWord>
      <group>L1_Knowledge</group>
      <groupName>知识性问题</groupName>
      <ability>L2_Knowledge</ability>
      <abilityName>其他知识</abilityName>
      <candidateList>
        <item>中华人民共和国环境保护法</item>
      </candidateList>
      <explain>当前法律法规名称使用简称，请注意是否应当使用全称。</explain>
      <paraID>5848286A</paraID>
      <start>30</start>
      <end>35</end>
      <status>unmodified</status>
      <modifiedWord/>
      <trackRevisions>false</trackRevisions>
    </reviewItem>
    <reviewItem>
      <errorID>80e7ee09-605a-4f98-bd7f-a1a90dee3ca6</errorID>
      <errorWord>港口法</errorWord>
      <group>L1_Knowledge</group>
      <groupName>知识性问题</groupName>
      <ability>L2_Knowledge</ability>
      <abilityName>其他知识</abilityName>
      <candidateList>
        <item>中华人民共和国港口法</item>
      </candidateList>
      <explain>当前法律法规名称使用简称，请注意是否应当使用全称。</explain>
      <paraID>5848286A</paraID>
      <start>37</start>
      <end>40</end>
      <status>unmodified</status>
      <modifiedWord/>
      <trackRevisions>false</trackRevisions>
    </reviewItem>
    <reviewItem>
      <errorID>db54f2bf-3d50-46d3-ad22-a9365e21a186</errorID>
      <errorWord>航道法</errorWord>
      <group>L1_Knowledge</group>
      <groupName>知识性问题</groupName>
      <ability>L2_Knowledge</ability>
      <abilityName>其他知识</abilityName>
      <candidateList>
        <item>中华人民共和国航道法</item>
      </candidateList>
      <explain>当前法律法规名称使用简称，请注意是否应当使用全称。</explain>
      <paraID>5848286A</paraID>
      <start>42</start>
      <end>45</end>
      <status>unmodified</status>
      <modifiedWord/>
      <trackRevisions>false</trackRevisions>
    </reviewItem>
    <reviewItem>
      <errorID>a4899528-7861-4d72-839f-57f9a3f12cd0</errorID>
      <errorWord>河道管理条例</errorWord>
      <group>L1_Knowledge</group>
      <groupName>知识性问题</groupName>
      <ability>L2_Knowledge</ability>
      <abilityName>其他知识</abilityName>
      <candidateList>
        <item>中华人民共和国河道管理条例</item>
      </candidateList>
      <explain>当前法律法规名称使用简称，请注意是否应当使用全称。</explain>
      <paraID>5848286A</paraID>
      <start>47</start>
      <end>53</end>
      <status>unmodified</status>
      <modifiedWord/>
      <trackRevisions>false</trackRevisions>
    </reviewItem>
    <reviewItem>
      <errorID>1da6a4aa-1682-4d68-9416-9ca5f9562990</errorID>
      <errorWord>，</errorWord>
      <group>L1_Punc</group>
      <groupName>标点问题</groupName>
      <ability>L2_Punc_CN</ability>
      <abilityName>标点符号问题</abilityName>
      <candidateList>
        <item>、</item>
      </candidateList>
      <explain/>
      <paraID>5848286A</paraID>
      <start>183</start>
      <end>184</end>
      <status>unmodified</status>
      <modifiedWord/>
      <trackRevisions>false</trackRevisions>
    </reviewItem>
    <reviewItem>
      <errorID>8b7399f9-7b3a-4ae0-a145-b86564392eaa</errorID>
      <errorWord>规划，取水口</errorWord>
      <group>L1_Grammar</group>
      <groupName>语法问题</groupName>
      <ability>L2_Grammar</ability>
      <abilityName>语法错误</abilityName>
      <candidateList>
        <item>规划</item>
      </candidateList>
      <explain/>
      <paraID>5848286A</paraID>
      <start>186</start>
      <end>192</end>
      <status>unmodified</status>
      <modifiedWord/>
      <trackRevisions>false</trackRevisions>
    </reviewItem>
    <reviewItem>
      <errorID>55688d0f-c79d-4ca8-9cb2-98a4e4c6155d</errorID>
      <errorWord>排污口</errorWord>
      <group>L1_Word</group>
      <groupName>字词问题</groupName>
      <ability>L2_Typo</ability>
      <abilityName>字词错误</abilityName>
      <candidateList>
        <item>取水口</item>
      </candidateList>
      <explain/>
      <paraID>5848286A</paraID>
      <start>193</start>
      <end>196</end>
      <status>unmodified</status>
      <modifiedWord/>
      <trackRevisions>false</trackRevisions>
    </reviewItem>
    <reviewItem>
      <errorID>68daa960-9664-4680-913d-07ddbf407381</errorID>
      <errorWord>应急水源地</errorWord>
      <group>L1_Grammar</group>
      <groupName>语法问题</groupName>
      <ability>L2_Grammar</ability>
      <abilityName>语法错误</abilityName>
      <candidateList>
        <item>排污口</item>
      </candidateList>
      <explain/>
      <paraID>5848286A</paraID>
      <start>197</start>
      <end>202</end>
      <status>unmodified</status>
      <modifiedWord/>
      <trackRevisions>false</trackRevisions>
    </reviewItem>
    <reviewItem>
      <errorID>28186674-b781-4c7c-bbde-8cb968e1e8d7</errorID>
      <errorWord>，</errorWord>
      <group>L1_Punc</group>
      <groupName>标点问题</groupName>
      <ability>L2_Punc_CN</ability>
      <abilityName>标点符号问题</abilityName>
      <candidateList>
        <item>、</item>
      </candidateList>
      <explain/>
      <paraID>5848286A</paraID>
      <start>206</start>
      <end>207</end>
      <status>unmodified</status>
      <modifiedWord/>
      <trackRevisions>false</trackRevisions>
    </reviewItem>
    <reviewItem>
      <errorID>9f343eff-c03d-49cc-8f24-9b2e36ad2a37</errorID>
      <errorWord>，</errorWord>
      <group>L1_Punc</group>
      <groupName>标点问题</groupName>
      <ability>L2_Punc_CN</ability>
      <abilityName>标点符号问题</abilityName>
      <candidateList>
        <item>、</item>
      </candidateList>
      <explain/>
      <paraID>5848286A</paraID>
      <start>213</start>
      <end>214</end>
      <status>unmodified</status>
      <modifiedWord/>
      <trackRevisions>false</trackRevisions>
    </reviewItem>
    <reviewItem>
      <errorID>0d356965-be52-447f-a9d4-a098672fb08b</errorID>
      <errorWord>”、“</errorWord>
      <group>L1_Punc</group>
      <groupName>标点问题</groupName>
      <ability>L2_Punc_CN</ability>
      <abilityName>标点符号问题</abilityName>
      <candidateList>
        <item>，</item>
      </candidateList>
      <explain/>
      <paraID>5848286A</paraID>
      <start>264</start>
      <end>267</end>
      <status>unmodified</status>
      <modifiedWord/>
      <trackRevisions>false</trackRevisions>
    </reviewItem>
    <reviewItem>
      <errorID>3555ac17-3673-4121-a371-20fb1bef91bf</errorID>
      <errorWord>处理达《城镇污水</errorWord>
      <group>L1_Word</group>
      <groupName>字词问题</groupName>
      <ability>L2_Typo</ability>
      <abilityName>字词错误</abilityName>
      <candidateList>
        <item>处理达到《城镇污水</item>
      </candidateList>
      <explain/>
      <paraID>4396F953</paraID>
      <start>173</start>
      <end>181</end>
      <status>unmodified</status>
      <modifiedWord/>
      <trackRevisions>false</trackRevisions>
    </reviewItem>
    <reviewItem>
      <errorID/>
      <errorWord>污染物排放管控
</errorWord>
      <group>L1_Other</group>
      <groupName>其他问题</groupName>
      <ability>L2_RepeatSentence</ability>
      <abilityName>重句检查</abilityName>
      <candidateList>
        <item/>
      </candidateList>
      <explain>重句检查</explain>
      <paraID>4B419BAB</paraID>
      <start>0</start>
      <end>8</end>
      <status>unmodified</status>
      <modifiedWord/>
      <trackRevisions>false</trackRevisions>
    </reviewItem>
    <reviewItem>
      <errorID/>
      <errorWord>环境风险防控
</errorWord>
      <group>L1_Other</group>
      <groupName>其他问题</groupName>
      <ability>L2_RepeatSentence</ability>
      <abilityName>重句检查</abilityName>
      <candidateList>
        <item/>
      </candidateList>
      <explain>重句检查</explain>
      <paraID>7F45DB63</paraID>
      <start>0</start>
      <end>7</end>
      <status>unmodified</status>
      <modifiedWord/>
      <trackRevisions>false</trackRevisions>
    </reviewItem>
    <reviewItem>
      <errorID/>
      <errorWord>资源开发利用效率要求
</errorWord>
      <group>L1_Other</group>
      <groupName>其他问题</groupName>
      <ability>L2_RepeatSentence</ability>
      <abilityName>重句检查</abilityName>
      <candidateList>
        <item/>
      </candidateList>
      <explain>重句检查</explain>
      <paraID>1532E848</paraID>
      <start>0</start>
      <end>11</end>
      <status>unmodified</status>
      <modifiedWord/>
      <trackRevisions>false</trackRevisions>
    </reviewItem>
    <reviewItem>
      <errorID/>
      <errorWord>YS5119222530001
</errorWord>
      <group>L1_Other</group>
      <groupName>其他问题</groupName>
      <ability>L2_RepeatSentence</ability>
      <abilityName>重句检查</abilityName>
      <candidateList>
        <item/>
      </candidateList>
      <explain>重句检查</explain>
      <paraID>28348DAD</paraID>
      <start>0</start>
      <end>16</end>
      <status>unmodified</status>
      <modifiedWord/>
      <trackRevisions>false</trackRevisions>
    </reviewItem>
    <reviewItem>
      <errorID/>
      <errorWord>南江县城镇开发边界
</errorWord>
      <group>L1_Other</group>
      <groupName>其他问题</groupName>
      <ability>L2_RepeatSentence</ability>
      <abilityName>重句检查</abilityName>
      <candidateList>
        <item/>
      </candidateList>
      <explain>重句检查</explain>
      <paraID>25F5DF64</paraID>
      <start>0</start>
      <end>10</end>
      <status>unmodified</status>
      <modifiedWord/>
      <trackRevisions>false</trackRevisions>
    </reviewItem>
    <reviewItem>
      <errorID/>
      <errorWord>土地资源重点管控区
</errorWord>
      <group>L1_Other</group>
      <groupName>其他问题</groupName>
      <ability>L2_RepeatSentence</ability>
      <abilityName>重句检查</abilityName>
      <candidateList>
        <item/>
      </candidateList>
      <explain>重句检查</explain>
      <paraID>66981076</paraID>
      <start>0</start>
      <end>10</end>
      <status>unmodified</status>
      <modifiedWord/>
      <trackRevisions>false</trackRevisions>
    </reviewItem>
    <reviewItem>
      <errorID/>
      <errorWord>巴中市南江县
</errorWord>
      <group>L1_Other</group>
      <groupName>其他问题</groupName>
      <ability>L2_RepeatSentence</ability>
      <abilityName>重句检查</abilityName>
      <candidateList>
        <item/>
      </candidateList>
      <explain>重句检查</explain>
      <paraID>64202DDB</paraID>
      <start>0</start>
      <end>7</end>
      <status>unmodified</status>
      <modifiedWord/>
      <trackRevisions>false</trackRevisions>
    </reviewItem>
    <reviewItem>
      <errorID/>
      <errorWord>空间布局约束
</errorWord>
      <group>L1_Other</group>
      <groupName>其他问题</groupName>
      <ability>L2_RepeatSentence</ability>
      <abilityName>重句检查</abilityName>
      <candidateList>
        <item/>
      </candidateList>
      <explain>重句检查</explain>
      <paraID>46C72B20</paraID>
      <start>0</start>
      <end>7</end>
      <status>unmodified</status>
      <modifiedWord/>
      <trackRevisions>false</trackRevisions>
    </reviewItem>
    <reviewItem>
      <errorID>ac9a8d72-a199-452e-bd52-354e7899ca7e</errorID>
      <errorWord>、</errorWord>
      <group>L1_Grammar</group>
      <groupName>语法问题</groupName>
      <ability>L2_Grammar</ability>
      <abilityName>语法错误</abilityName>
      <candidateList>
        <item>等因素，应对</item>
      </candidateList>
      <explain/>
      <paraID>672CBCAD</paraID>
      <start>40</start>
      <end>41</end>
      <status>unmodified</status>
      <modifiedWord/>
      <trackRevisions>false</trackRevisions>
    </reviewItem>
    <reviewItem>
      <errorID>79f6fd0f-a439-422c-938a-42269e8765b7</errorID>
      <errorWord>。</errorWord>
      <group>L1_Grammar</group>
      <groupName>语法问题</groupName>
      <ability>L2_Grammar</ability>
      <abilityName>语法错误</abilityName>
      <candidateList>
        <item>问题。</item>
      </candidateList>
      <explain/>
      <paraID>672CBCAD</paraID>
      <start>47</start>
      <end>48</end>
      <status>unmodified</status>
      <modifiedWord/>
      <trackRevisions>false</trackRevisions>
    </reviewItem>
    <reviewItem>
      <errorID/>
      <errorWord>污染物排放管控
</errorWord>
      <group>L1_Other</group>
      <groupName>其他问题</groupName>
      <ability>L2_RepeatSentence</ability>
      <abilityName>重句检查</abilityName>
      <candidateList>
        <item/>
      </candidateList>
      <explain>重句检查</explain>
      <paraID>423FB9E1</paraID>
      <start>0</start>
      <end>8</end>
      <status>unmodified</status>
      <modifiedWord/>
      <trackRevisions>false</trackRevisions>
    </reviewItem>
    <reviewItem>
      <errorID/>
      <errorWord>环境风险防控
</errorWord>
      <group>L1_Other</group>
      <groupName>其他问题</groupName>
      <ability>L2_RepeatSentence</ability>
      <abilityName>重句检查</abilityName>
      <candidateList>
        <item/>
      </candidateList>
      <explain>重句检查</explain>
      <paraID>36EC0B21</paraID>
      <start>0</start>
      <end>7</end>
      <status>unmodified</status>
      <modifiedWord/>
      <trackRevisions>false</trackRevisions>
    </reviewItem>
    <reviewItem>
      <errorID/>
      <errorWord>资源开发利用效率要求
</errorWord>
      <group>L1_Other</group>
      <groupName>其他问题</groupName>
      <ability>L2_RepeatSentence</ability>
      <abilityName>重句检查</abilityName>
      <candidateList>
        <item/>
      </candidateList>
      <explain>重句检查</explain>
      <paraID>2806BBAA</paraID>
      <start>0</start>
      <end>11</end>
      <status>unmodified</status>
      <modifiedWord/>
      <trackRevisions>false</trackRevisions>
    </reviewItem>
    <reviewItem>
      <errorID/>
      <errorWord>YS5119222550001
</errorWord>
      <group>L1_Other</group>
      <groupName>其他问题</groupName>
      <ability>L2_RepeatSentence</ability>
      <abilityName>重句检查</abilityName>
      <candidateList>
        <item/>
      </candidateList>
      <explain>重句检查</explain>
      <paraID>2CB15026</paraID>
      <start>0</start>
      <end>16</end>
      <status>unmodified</status>
      <modifiedWord/>
      <trackRevisions>false</trackRevisions>
    </reviewItem>
    <reviewItem>
      <errorID/>
      <errorWord>南江县自然资源重点管控区
</errorWord>
      <group>L1_Other</group>
      <groupName>其他问题</groupName>
      <ability>L2_RepeatSentence</ability>
      <abilityName>重句检查</abilityName>
      <candidateList>
        <item/>
      </candidateList>
      <explain>重句检查</explain>
      <paraID>5CAEE804</paraID>
      <start>0</start>
      <end>13</end>
      <status>unmodified</status>
      <modifiedWord/>
      <trackRevisions>false</trackRevisions>
    </reviewItem>
    <reviewItem>
      <errorID/>
      <errorWord>重点管控区
</errorWord>
      <group>L1_Other</group>
      <groupName>其他问题</groupName>
      <ability>L2_RepeatSentence</ability>
      <abilityName>重句检查</abilityName>
      <candidateList>
        <item/>
      </candidateList>
      <explain>重句检查</explain>
      <paraID>4C6D0245</paraID>
      <start>0</start>
      <end>6</end>
      <status>unmodified</status>
      <modifiedWord/>
      <trackRevisions>false</trackRevisions>
    </reviewItem>
    <reviewItem>
      <errorID/>
      <errorWord>自然资源重点管控区
</errorWord>
      <group>L1_Other</group>
      <groupName>其他问题</groupName>
      <ability>L2_RepeatSentence</ability>
      <abilityName>重句检查</abilityName>
      <candidateList>
        <item/>
      </candidateList>
      <explain>重句检查</explain>
      <paraID>70248AA4</paraID>
      <start>0</start>
      <end>10</end>
      <status>unmodified</status>
      <modifiedWord/>
      <trackRevisions>false</trackRevisions>
    </reviewItem>
    <reviewItem>
      <errorID/>
      <errorWord>巴中市南江县
</errorWord>
      <group>L1_Other</group>
      <groupName>其他问题</groupName>
      <ability>L2_RepeatSentence</ability>
      <abilityName>重句检查</abilityName>
      <candidateList>
        <item/>
      </candidateList>
      <explain>重句检查</explain>
      <paraID>3C1D07AD</paraID>
      <start>0</start>
      <end>7</end>
      <status>unmodified</status>
      <modifiedWord/>
      <trackRevisions>false</trackRevisions>
    </reviewItem>
    <reviewItem>
      <errorID/>
      <errorWord>空间布局约束
</errorWord>
      <group>L1_Other</group>
      <groupName>其他问题</groupName>
      <ability>L2_RepeatSentence</ability>
      <abilityName>重句检查</abilityName>
      <candidateList>
        <item/>
      </candidateList>
      <explain>重句检查</explain>
      <paraID> 155604A</paraID>
      <start>0</start>
      <end>7</end>
      <status>unmodified</status>
      <modifiedWord/>
      <trackRevisions>false</trackRevisions>
    </reviewItem>
    <reviewItem>
      <errorID/>
      <errorWord>污染物排放管控
</errorWord>
      <group>L1_Other</group>
      <groupName>其他问题</groupName>
      <ability>L2_RepeatSentence</ability>
      <abilityName>重句检查</abilityName>
      <candidateList>
        <item/>
      </candidateList>
      <explain>重句检查</explain>
      <paraID>61EB12F2</paraID>
      <start>0</start>
      <end>8</end>
      <status>unmodified</status>
      <modifiedWord/>
      <trackRevisions>false</trackRevisions>
    </reviewItem>
    <reviewItem>
      <errorID/>
      <errorWord>环境风险防控
</errorWord>
      <group>L1_Other</group>
      <groupName>其他问题</groupName>
      <ability>L2_RepeatSentence</ability>
      <abilityName>重句检查</abilityName>
      <candidateList>
        <item/>
      </candidateList>
      <explain>重句检查</explain>
      <paraID>62980227</paraID>
      <start>0</start>
      <end>7</end>
      <status>unmodified</status>
      <modifiedWord/>
      <trackRevisions>false</trackRevisions>
    </reviewItem>
    <reviewItem>
      <errorID/>
      <errorWord>资源开发利用效率要求
</errorWord>
      <group>L1_Other</group>
      <groupName>其他问题</groupName>
      <ability>L2_RepeatSentence</ability>
      <abilityName>重句检查</abilityName>
      <candidateList>
        <item/>
      </candidateList>
      <explain>重句检查</explain>
      <paraID>13ABF824</paraID>
      <start>0</start>
      <end>11</end>
      <status>unmodified</status>
      <modifiedWord/>
      <trackRevisions>false</trackRevisions>
    </reviewItem>
    <reviewItem>
      <errorID/>
      <errorWord>【土地资源开发效率要求】
</errorWord>
      <group>L1_Other</group>
      <groupName>其他问题</groupName>
      <ability>L2_RepeatSentence</ability>
      <abilityName>重句检查</abilityName>
      <candidateList>
        <item/>
      </candidateList>
      <explain>重句检查</explain>
      <paraID>7923602B</paraID>
      <start>0</start>
      <end>13</end>
      <status>unmodified</status>
      <modifiedWord/>
      <trackRevisions>false</trackRevisions>
    </reviewItem>
    <reviewItem>
      <errorID/>
      <errorWord>土地资源开发利用量不得超过土地资源利用上线控制性指标。</errorWord>
      <group>L1_Other</group>
      <groupName>其他问题</groupName>
      <ability>L2_RepeatSentence</ability>
      <abilityName>重句检查</abilityName>
      <candidateList>
        <item/>
      </candidateList>
      <explain>重句检查</explain>
      <paraID>4CAD906A</paraID>
      <start>0</start>
      <end>27</end>
      <status>unmodified</status>
      <modifiedWord/>
      <trackRevisions>false</trackRevisions>
    </reviewItem>
    <reviewItem>
      <errorID/>
      <errorWord>本项目占地不超过土地资源利用上线控制性指标。</errorWord>
      <group>L1_Other</group>
      <groupName>其他问题</groupName>
      <ability>L2_RepeatSentence</ability>
      <abilityName>重句检查</abilityName>
      <candidateList>
        <item/>
      </candidateList>
      <explain>重句检查</explain>
      <paraID>637F6F5B</paraID>
      <start>0</start>
      <end>22</end>
      <status>unmodified</status>
      <modifiedWord/>
      <trackRevisions>false</trackRevisions>
    </reviewItem>
    <reviewItem>
      <errorID/>
      <errorWord>YS5119223510001
</errorWord>
      <group>L1_Other</group>
      <groupName>其他问题</groupName>
      <ability>L2_RepeatSentence</ability>
      <abilityName>重句检查</abilityName>
      <candidateList>
        <item/>
      </candidateList>
      <explain>重句检查</explain>
      <paraID>54271DE7</paraID>
      <start>0</start>
      <end>16</end>
      <status>unmodified</status>
      <modifiedWord/>
      <trackRevisions>false</trackRevisions>
    </reviewItem>
    <reviewItem>
      <errorID/>
      <errorWord>南江县自然资源一般管控区
</errorWord>
      <group>L1_Other</group>
      <groupName>其他问题</groupName>
      <ability>L2_RepeatSentence</ability>
      <abilityName>重句检查</abilityName>
      <candidateList>
        <item/>
      </candidateList>
      <explain>重句检查</explain>
      <paraID>3C9F8E5C</paraID>
      <start>0</start>
      <end>13</end>
      <status>unmodified</status>
      <modifiedWord/>
      <trackRevisions>false</trackRevisions>
    </reviewItem>
    <reviewItem>
      <errorID/>
      <errorWord>一般管控区
</errorWord>
      <group>L1_Other</group>
      <groupName>其他问题</groupName>
      <ability>L2_RepeatSentence</ability>
      <abilityName>重句检查</abilityName>
      <candidateList>
        <item/>
      </candidateList>
      <explain>重句检查</explain>
      <paraID>62DFF81D</paraID>
      <start>0</start>
      <end>6</end>
      <status>unmodified</status>
      <modifiedWord/>
      <trackRevisions>false</trackRevisions>
    </reviewItem>
    <reviewItem>
      <errorID/>
      <errorWord>自然资源一般管控区
</errorWord>
      <group>L1_Other</group>
      <groupName>其他问题</groupName>
      <ability>L2_RepeatSentence</ability>
      <abilityName>重句检查</abilityName>
      <candidateList>
        <item/>
      </candidateList>
      <explain>重句检查</explain>
      <paraID> 3FF3474</paraID>
      <start>0</start>
      <end>10</end>
      <status>unmodified</status>
      <modifiedWord/>
      <trackRevisions>false</trackRevisions>
    </reviewItem>
    <reviewItem>
      <errorID/>
      <errorWord>巴中市南江县
</errorWord>
      <group>L1_Other</group>
      <groupName>其他问题</groupName>
      <ability>L2_RepeatSentence</ability>
      <abilityName>重句检查</abilityName>
      <candidateList>
        <item/>
      </candidateList>
      <explain>重句检查</explain>
      <paraID>6DCD3304</paraID>
      <start>0</start>
      <end>7</end>
      <status>unmodified</status>
      <modifiedWord/>
      <trackRevisions>false</trackRevisions>
    </reviewItem>
    <reviewItem>
      <errorID/>
      <errorWord>空间布局约束
</errorWord>
      <group>L1_Other</group>
      <groupName>其他问题</groupName>
      <ability>L2_RepeatSentence</ability>
      <abilityName>重句检查</abilityName>
      <candidateList>
        <item/>
      </candidateList>
      <explain>重句检查</explain>
      <paraID>  7A6165</paraID>
      <start>0</start>
      <end>7</end>
      <status>unmodified</status>
      <modifiedWord/>
      <trackRevisions>false</trackRevisions>
    </reviewItem>
    <reviewItem>
      <errorID/>
      <errorWord>符合国土空间规划
</errorWord>
      <group>L1_Other</group>
      <groupName>其他问题</groupName>
      <ability>L2_RepeatSentence</ability>
      <abilityName>重句检查</abilityName>
      <candidateList>
        <item/>
      </candidateList>
      <explain>重句检查</explain>
      <paraID>7BE573D1</paraID>
      <start>9</start>
      <end>18</end>
      <status>unmodified</status>
      <modifiedWord/>
      <trackRevisions>false</trackRevisions>
    </reviewItem>
    <reviewItem>
      <errorID/>
      <errorWord>污染物排放管控
</errorWord>
      <group>L1_Other</group>
      <groupName>其他问题</groupName>
      <ability>L2_RepeatSentence</ability>
      <abilityName>重句检查</abilityName>
      <candidateList>
        <item/>
      </candidateList>
      <explain>重句检查</explain>
      <paraID>  CEDAE2</paraID>
      <start>0</start>
      <end>8</end>
      <status>unmodified</status>
      <modifiedWord/>
      <trackRevisions>false</trackRevisions>
    </reviewItem>
    <reviewItem>
      <errorID/>
      <errorWord>环境风险防控
</errorWord>
      <group>L1_Other</group>
      <groupName>其他问题</groupName>
      <ability>L2_RepeatSentence</ability>
      <abilityName>重句检查</abilityName>
      <candidateList>
        <item/>
      </candidateList>
      <explain>重句检查</explain>
      <paraID>6762A523</paraID>
      <start>0</start>
      <end>7</end>
      <status>unmodified</status>
      <modifiedWord/>
      <trackRevisions>false</trackRevisions>
    </reviewItem>
    <reviewItem>
      <errorID/>
      <errorWord>资源开发利用效率要求
</errorWord>
      <group>L1_Other</group>
      <groupName>其他问题</groupName>
      <ability>L2_RepeatSentence</ability>
      <abilityName>重句检查</abilityName>
      <candidateList>
        <item/>
      </candidateList>
      <explain>重句检查</explain>
      <paraID>3DD9DCD1</paraID>
      <start>0</start>
      <end>11</end>
      <status>unmodified</status>
      <modifiedWord/>
      <trackRevisions>false</trackRevisions>
    </reviewItem>
    <reviewItem>
      <errorID/>
      <errorWord>【土地资源开发效率要求】
</errorWord>
      <group>L1_Other</group>
      <groupName>其他问题</groupName>
      <ability>L2_RepeatSentence</ability>
      <abilityName>重句检查</abilityName>
      <candidateList>
        <item/>
      </candidateList>
      <explain>重句检查</explain>
      <paraID>4B20B740</paraID>
      <start>0</start>
      <end>13</end>
      <status>unmodified</status>
      <modifiedWord/>
      <trackRevisions>false</trackRevisions>
    </reviewItem>
    <reviewItem>
      <errorID/>
      <errorWord>土地资源开发利用量不得超过土地资源利用上线控制性指标。</errorWord>
      <group>L1_Other</group>
      <groupName>其他问题</groupName>
      <ability>L2_RepeatSentence</ability>
      <abilityName>重句检查</abilityName>
      <candidateList>
        <item/>
      </candidateList>
      <explain>重句检查</explain>
      <paraID>447CAD0D</paraID>
      <start>0</start>
      <end>27</end>
      <status>unmodified</status>
      <modifiedWord/>
      <trackRevisions>false</trackRevisions>
    </reviewItem>
    <reviewItem>
      <errorID/>
      <errorWord>本项目占地不超过土地资源利用上线控制性指标。</errorWord>
      <group>L1_Other</group>
      <groupName>其他问题</groupName>
      <ability>L2_RepeatSentence</ability>
      <abilityName>重句检查</abilityName>
      <candidateList>
        <item/>
      </candidateList>
      <explain>重句检查</explain>
      <paraID>61217702</paraID>
      <start>0</start>
      <end>22</end>
      <status>unmodified</status>
      <modifiedWord/>
      <trackRevisions>false</trackRevisions>
    </reviewItem>
    <reviewItem>
      <errorID/>
      <errorWord>YS5119223110001
</errorWord>
      <group>L1_Other</group>
      <groupName>其他问题</groupName>
      <ability>L2_RepeatSentence</ability>
      <abilityName>重句检查</abilityName>
      <candidateList>
        <item/>
      </candidateList>
      <explain>重句检查</explain>
      <paraID>40CC112F</paraID>
      <start>0</start>
      <end>16</end>
      <status>unmodified</status>
      <modifiedWord/>
      <trackRevisions>false</trackRevisions>
    </reviewItem>
    <reviewItem>
      <errorID/>
      <errorWord>南江县其他区域
</errorWord>
      <group>L1_Other</group>
      <groupName>其他问题</groupName>
      <ability>L2_RepeatSentence</ability>
      <abilityName>重句检查</abilityName>
      <candidateList>
        <item/>
      </candidateList>
      <explain>重句检查</explain>
      <paraID>7FAC516C</paraID>
      <start>0</start>
      <end>8</end>
      <status>unmodified</status>
      <modifiedWord/>
      <trackRevisions>false</trackRevisions>
    </reviewItem>
    <reviewItem>
      <errorID/>
      <errorWord>一般管控区
</errorWord>
      <group>L1_Other</group>
      <groupName>其他问题</groupName>
      <ability>L2_RepeatSentence</ability>
      <abilityName>重句检查</abilityName>
      <candidateList>
        <item/>
      </candidateList>
      <explain>重句检查</explain>
      <paraID> 1832F61</paraID>
      <start>0</start>
      <end>6</end>
      <status>unmodified</status>
      <modifiedWord/>
      <trackRevisions>false</trackRevisions>
    </reviewItem>
    <reviewItem>
      <errorID/>
      <errorWord>一般管控区
</errorWord>
      <group>L1_Other</group>
      <groupName>其他问题</groupName>
      <ability>L2_RepeatSentence</ability>
      <abilityName>重句检查</abilityName>
      <candidateList>
        <item/>
      </candidateList>
      <explain>重句检查</explain>
      <paraID>5BC00447</paraID>
      <start>0</start>
      <end>6</end>
      <status>unmodified</status>
      <modifiedWord/>
      <trackRevisions>false</trackRevisions>
    </reviewItem>
    <reviewItem>
      <errorID/>
      <errorWord>巴中市南江县
</errorWord>
      <group>L1_Other</group>
      <groupName>其他问题</groupName>
      <ability>L2_RepeatSentence</ability>
      <abilityName>重句检查</abilityName>
      <candidateList>
        <item/>
      </candidateList>
      <explain>重句检查</explain>
      <paraID>6F482E73</paraID>
      <start>0</start>
      <end>7</end>
      <status>unmodified</status>
      <modifiedWord/>
      <trackRevisions>false</trackRevisions>
    </reviewItem>
    <reviewItem>
      <errorID/>
      <errorWord>空间布局约束
</errorWord>
      <group>L1_Other</group>
      <groupName>其他问题</groupName>
      <ability>L2_RepeatSentence</ability>
      <abilityName>重句检查</abilityName>
      <candidateList>
        <item/>
      </candidateList>
      <explain>重句检查</explain>
      <paraID>680D9CC2</paraID>
      <start>0</start>
      <end>7</end>
      <status>unmodified</status>
      <modifiedWord/>
      <trackRevisions>false</trackRevisions>
    </reviewItem>
    <reviewItem>
      <errorID/>
      <errorWord>污染物排放管控
</errorWord>
      <group>L1_Other</group>
      <groupName>其他问题</groupName>
      <ability>L2_RepeatSentence</ability>
      <abilityName>重句检查</abilityName>
      <candidateList>
        <item/>
      </candidateList>
      <explain>重句检查</explain>
      <paraID>3BE56641</paraID>
      <start>0</start>
      <end>8</end>
      <status>unmodified</status>
      <modifiedWord/>
      <trackRevisions>false</trackRevisions>
    </reviewItem>
    <reviewItem>
      <errorID/>
      <errorWord>环境风险防控
</errorWord>
      <group>L1_Other</group>
      <groupName>其他问题</groupName>
      <ability>L2_RepeatSentence</ability>
      <abilityName>重句检查</abilityName>
      <candidateList>
        <item/>
      </candidateList>
      <explain>重句检查</explain>
      <paraID> 9818135</paraID>
      <start>0</start>
      <end>7</end>
      <status>unmodified</status>
      <modifiedWord/>
      <trackRevisions>false</trackRevisions>
    </reviewItem>
    <reviewItem>
      <errorID/>
      <errorWord>资源开发利用效率要求
</errorWord>
      <group>L1_Other</group>
      <groupName>其他问题</groupName>
      <ability>L2_RepeatSentence</ability>
      <abilityName>重句检查</abilityName>
      <candidateList>
        <item/>
      </candidateList>
      <explain>重句检查</explain>
      <paraID>380035F2</paraID>
      <start>0</start>
      <end>11</end>
      <status>unmodified</status>
      <modifiedWord/>
      <trackRevisions>false</trackRevisions>
    </reviewItem>
    <reviewItem>
      <errorID/>
      <errorWord>YS5119223210003
</errorWord>
      <group>L1_Other</group>
      <groupName>其他问题</groupName>
      <ability>L2_RepeatSentence</ability>
      <abilityName>重句检查</abilityName>
      <candidateList>
        <item/>
      </candidateList>
      <explain>重句检查</explain>
      <paraID>17ABC9B1</paraID>
      <start>0</start>
      <end>16</end>
      <status>unmodified</status>
      <modifiedWord/>
      <trackRevisions>false</trackRevisions>
    </reviewItem>
    <reviewItem>
      <errorID>978ce38f-ba69-40f7-81ab-e80340250480</errorID>
      <errorWord>-</errorWord>
      <group>L1_Format</group>
      <groupName>格式问题</groupName>
      <ability>L2_HalfPunc_CN</ability>
      <abilityName>全半角问题</abilityName>
      <candidateList>
        <item>－</item>
      </candidateList>
      <explain>文本全半角错误。</explain>
      <paraID>4FE9F6DD</paraID>
      <start>3</start>
      <end>4</end>
      <status>unmodified</status>
      <modifiedWord/>
      <trackRevisions>false</trackRevisions>
    </reviewItem>
    <reviewItem>
      <errorID>7f5f3537-58fc-4dbc-a4d9-ff3518e2f2a6</errorID>
      <errorWord>-</errorWord>
      <group>L1_Format</group>
      <groupName>格式问题</groupName>
      <ability>L2_HalfPunc_CN</ability>
      <abilityName>全半角问题</abilityName>
      <candidateList>
        <item>－</item>
      </candidateList>
      <explain>文本全半角错误。</explain>
      <paraID>4FE9F6DD</paraID>
      <start>7</start>
      <end>8</end>
      <status>unmodified</status>
      <modifiedWord/>
      <trackRevisions>false</trackRevisions>
    </reviewItem>
    <reviewItem>
      <errorID>a14dda12-4015-4769-862a-1846c85cfccc</errorID>
      <errorWord>-</errorWord>
      <group>L1_Format</group>
      <groupName>格式问题</groupName>
      <ability>L2_HalfPunc_CN</ability>
      <abilityName>全半角问题</abilityName>
      <candidateList>
        <item>－</item>
      </candidateList>
      <explain>文本全半角错误。</explain>
      <paraID>4FE9F6DD</paraID>
      <start>10</start>
      <end>11</end>
      <status>unmodified</status>
      <modifiedWord/>
      <trackRevisions>false</trackRevisions>
    </reviewItem>
    <reviewItem>
      <errorID/>
      <errorWord>一般管控区
</errorWord>
      <group>L1_Other</group>
      <groupName>其他问题</groupName>
      <ability>L2_RepeatSentence</ability>
      <abilityName>重句检查</abilityName>
      <candidateList>
        <item/>
      </candidateList>
      <explain>重句检查</explain>
      <paraID>347FE8CC</paraID>
      <start>0</start>
      <end>6</end>
      <status>unmodified</status>
      <modifiedWord/>
      <trackRevisions>false</trackRevisions>
    </reviewItem>
    <reviewItem>
      <errorID/>
      <errorWord>水环境一般管控区
</errorWord>
      <group>L1_Other</group>
      <groupName>其他问题</groupName>
      <ability>L2_RepeatSentence</ability>
      <abilityName>重句检查</abilityName>
      <candidateList>
        <item/>
      </candidateList>
      <explain>重句检查</explain>
      <paraID>4E8EF875</paraID>
      <start>0</start>
      <end>9</end>
      <status>unmodified</status>
      <modifiedWord/>
      <trackRevisions>false</trackRevisions>
    </reviewItem>
    <reviewItem>
      <errorID/>
      <errorWord>巴中市南江县
</errorWord>
      <group>L1_Other</group>
      <groupName>其他问题</groupName>
      <ability>L2_RepeatSentence</ability>
      <abilityName>重句检查</abilityName>
      <candidateList>
        <item/>
      </candidateList>
      <explain>重句检查</explain>
      <paraID>51CA63B8</paraID>
      <start>0</start>
      <end>7</end>
      <status>unmodified</status>
      <modifiedWord/>
      <trackRevisions>false</trackRevisions>
    </reviewItem>
    <reviewItem>
      <errorID/>
      <errorWord>空间布局约束
</errorWord>
      <group>L1_Other</group>
      <groupName>其他问题</groupName>
      <ability>L2_RepeatSentence</ability>
      <abilityName>重句检查</abilityName>
      <candidateList>
        <item/>
      </candidateList>
      <explain>重句检查</explain>
      <paraID>3E1C5616</paraID>
      <start>0</start>
      <end>7</end>
      <status>unmodified</status>
      <modifiedWord/>
      <trackRevisions>false</trackRevisions>
    </reviewItem>
    <reviewItem>
      <errorID/>
      <errorWord>【禁止开发建设活动的要求】
</errorWord>
      <group>L1_Other</group>
      <groupName>其他问题</groupName>
      <ability>L2_RepeatSentence</ability>
      <abilityName>重句检查</abilityName>
      <candidateList>
        <item/>
      </candidateList>
      <explain>重句检查</explain>
      <paraID>239B82E3</paraID>
      <start>0</start>
      <end>14</end>
      <status>unmodified</status>
      <modifiedWord/>
      <trackRevisions>false</trackRevisions>
    </reviewItem>
    <reviewItem>
      <errorID/>
      <errorWord>污染物排放管控
</errorWord>
      <group>L1_Other</group>
      <groupName>其他问题</groupName>
      <ability>L2_RepeatSentence</ability>
      <abilityName>重句检查</abilityName>
      <candidateList>
        <item/>
      </candidateList>
      <explain>重句检查</explain>
      <paraID>3E7C0592</paraID>
      <start>0</start>
      <end>8</end>
      <status>unmodified</status>
      <modifiedWord/>
      <trackRevisions>false</trackRevisions>
    </reviewItem>
    <reviewItem>
      <errorID>52c98215-5d88-4835-9212-13e6f347bf31</errorID>
      <errorWord>农业面源水污染</errorWord>
      <group>L1_Political</group>
      <groupName>政治性问题</groupName>
      <ability>L2_Keyword</ability>
      <abilityName>固定表述</abilityName>
      <candidateList>
        <item>农业面源污染</item>
      </candidateList>
      <explain>词汇“农业面源污染”在特定场景下为固定表述形式，请确认此处的“农业面源水污染”是否存在不当。</explain>
      <paraID>5EA1E296</paraID>
      <start>1</start>
      <end>8</end>
      <status>unmodified</status>
      <modifiedWord/>
      <trackRevisions>false</trackRevisions>
    </reviewItem>
    <reviewItem>
      <errorID>c7c7ffa6-c3a2-472c-817f-a4c058c35983</errorID>
      <errorWord>农村</errorWord>
      <group>L1_Grammar</group>
      <groupName>语法问题</groupName>
      <ability>L2_Grammar</ability>
      <abilityName>语法错误</abilityName>
      <candidateList>
        <item>推进农村</item>
      </candidateList>
      <explain/>
      <paraID>121B88FB</paraID>
      <start>13</start>
      <end>15</end>
      <status>unmodified</status>
      <modifiedWord/>
      <trackRevisions>false</trackRevisions>
    </reviewItem>
    <reviewItem>
      <errorID/>
      <errorWord>适当预留发展空间，</errorWord>
      <group>L1_Other</group>
      <groupName>其他问题</groupName>
      <ability>L2_RepeatSentence</ability>
      <abilityName>重句检查</abilityName>
      <candidateList>
        <item/>
      </candidateList>
      <explain>重句检查</explain>
      <paraID>121B88FB</paraID>
      <start>24</start>
      <end>33</end>
      <status>unmodified</status>
      <modifiedWord/>
      <trackRevisions>false</trackRevisions>
    </reviewItem>
    <reviewItem>
      <errorID/>
      <errorWord>宜集中则集中，</errorWord>
      <group>L1_Other</group>
      <groupName>其他问题</groupName>
      <ability>L2_RepeatSentence</ability>
      <abilityName>重句检查</abilityName>
      <candidateList>
        <item/>
      </candidateList>
      <explain>重句检查</explain>
      <paraID>121B88FB</paraID>
      <start>33</start>
      <end>40</end>
      <status>unmodified</status>
      <modifiedWord/>
      <trackRevisions>false</trackRevisions>
    </reviewItem>
    <reviewItem>
      <errorID/>
      <errorWord>宜分散则分散。</errorWord>
      <group>L1_Other</group>
      <groupName>其他问题</groupName>
      <ability>L2_RepeatSentence</ability>
      <abilityName>重句检查</abilityName>
      <candidateList>
        <item/>
      </candidateList>
      <explain>重句检查</explain>
      <paraID>121B88FB</paraID>
      <start>40</start>
      <end>47</end>
      <status>unmodified</status>
      <modifiedWord/>
      <trackRevisions>false</trackRevisions>
    </reviewItem>
    <reviewItem>
      <errorID>906d5459-ca33-484c-a622-799b4bf79d39</errorID>
      <errorWord> </errorWord>
      <group>L1_Punc</group>
      <groupName>标点问题</groupName>
      <ability>L2_Punc_CN</ability>
      <abilityName>标点符号问题</abilityName>
      <candidateList>
        <item/>
      </candidateList>
      <explain>此处空格冗余，建议删除。</explain>
      <paraID>121B88FB</paraID>
      <start>63</start>
      <end>64</end>
      <status>unmodified</status>
      <modifiedWord/>
      <trackRevisions>false</trackRevisions>
    </reviewItem>
    <reviewItem>
      <errorID/>
      <errorWord>项目施工期废水经沉淀后回用于洒水降尘，</errorWord>
      <group>L1_Other</group>
      <groupName>其他问题</groupName>
      <ability>L2_RepeatSentence</ability>
      <abilityName>重句检查</abilityName>
      <candidateList>
        <item/>
      </candidateList>
      <explain>重句检查</explain>
      <paraID>37D50C00</paraID>
      <start>0</start>
      <end>19</end>
      <status>unmodified</status>
      <modifiedWord/>
      <trackRevisions>false</trackRevisions>
    </reviewItem>
    <reviewItem>
      <errorID>3d58e63d-1940-4b62-a9d7-9bee6f5c9fe9</errorID>
      <errorWord>处理达《城镇污水</errorWord>
      <group>L1_Word</group>
      <groupName>字词问题</groupName>
      <ability>L2_Typo</ability>
      <abilityName>字词错误</abilityName>
      <candidateList>
        <item>处理达到《城镇污水</item>
      </candidateList>
      <explain/>
      <paraID>37D50C00</paraID>
      <start>65</start>
      <end>73</end>
      <status>unmodified</status>
      <modifiedWord/>
      <trackRevisions>false</trackRevisions>
    </reviewItem>
    <reviewItem>
      <errorID/>
      <errorWord>环境风险防控
</errorWord>
      <group>L1_Other</group>
      <groupName>其他问题</groupName>
      <ability>L2_RepeatSentence</ability>
      <abilityName>重句检查</abilityName>
      <candidateList>
        <item/>
      </candidateList>
      <explain>重句检查</explain>
      <paraID>471AAD8B</paraID>
      <start>0</start>
      <end>7</end>
      <status>unmodified</status>
      <modifiedWord/>
      <trackRevisions>false</trackRevisions>
    </reviewItem>
    <reviewItem>
      <errorID/>
      <errorWord>资源开发利用效率要求
</errorWord>
      <group>L1_Other</group>
      <groupName>其他问题</groupName>
      <ability>L2_RepeatSentence</ability>
      <abilityName>重句检查</abilityName>
      <candidateList>
        <item/>
      </candidateList>
      <explain>重句检查</explain>
      <paraID> 430100D</paraID>
      <start>0</start>
      <end>11</end>
      <status>unmodified</status>
      <modifiedWord/>
      <trackRevisions>false</trackRevisions>
    </reviewItem>
    <reviewItem>
      <errorID/>
      <errorWord>本项目不涉及。</errorWord>
      <group>L1_Other</group>
      <groupName>其他问题</groupName>
      <ability>L2_RepeatSentence</ability>
      <abilityName>重句检查</abilityName>
      <candidateList>
        <item/>
      </candidateList>
      <explain>重句检查</explain>
      <paraID>755CDA8F</paraID>
      <start>0</start>
      <end>7</end>
      <status>unmodified</status>
      <modifiedWord/>
      <trackRevisions>false</trackRevisions>
    </reviewItem>
    <reviewItem>
      <errorID/>
      <errorWord>YS5119223310001
</errorWord>
      <group>L1_Other</group>
      <groupName>其他问题</groupName>
      <ability>L2_RepeatSentence</ability>
      <abilityName>重句检查</abilityName>
      <candidateList>
        <item/>
      </candidateList>
      <explain>重句检查</explain>
      <paraID>1C09CB27</paraID>
      <start>0</start>
      <end>16</end>
      <status>unmodified</status>
      <modifiedWord/>
      <trackRevisions>false</trackRevisions>
    </reviewItem>
    <reviewItem>
      <errorID/>
      <errorWord>南江县大气环境一般管控区
</errorWord>
      <group>L1_Other</group>
      <groupName>其他问题</groupName>
      <ability>L2_RepeatSentence</ability>
      <abilityName>重句检查</abilityName>
      <candidateList>
        <item/>
      </candidateList>
      <explain>重句检查</explain>
      <paraID>23CA0138</paraID>
      <start>0</start>
      <end>13</end>
      <status>unmodified</status>
      <modifiedWord/>
      <trackRevisions>false</trackRevisions>
    </reviewItem>
    <reviewItem>
      <errorID/>
      <errorWord>一般管控区
</errorWord>
      <group>L1_Other</group>
      <groupName>其他问题</groupName>
      <ability>L2_RepeatSentence</ability>
      <abilityName>重句检查</abilityName>
      <candidateList>
        <item/>
      </candidateList>
      <explain>重句检查</explain>
      <paraID> 415CFE6</paraID>
      <start>0</start>
      <end>6</end>
      <status>unmodified</status>
      <modifiedWord/>
      <trackRevisions>false</trackRevisions>
    </reviewItem>
    <reviewItem>
      <errorID/>
      <errorWord>大气环境一般管控区
</errorWord>
      <group>L1_Other</group>
      <groupName>其他问题</groupName>
      <ability>L2_RepeatSentence</ability>
      <abilityName>重句检查</abilityName>
      <candidateList>
        <item/>
      </candidateList>
      <explain>重句检查</explain>
      <paraID>7B2D010E</paraID>
      <start>0</start>
      <end>10</end>
      <status>unmodified</status>
      <modifiedWord/>
      <trackRevisions>false</trackRevisions>
    </reviewItem>
    <reviewItem>
      <errorID/>
      <errorWord>巴中市南江县
</errorWord>
      <group>L1_Other</group>
      <groupName>其他问题</groupName>
      <ability>L2_RepeatSentence</ability>
      <abilityName>重句检查</abilityName>
      <candidateList>
        <item/>
      </candidateList>
      <explain>重句检查</explain>
      <paraID>33311ECD</paraID>
      <start>0</start>
      <end>7</end>
      <status>unmodified</status>
      <modifiedWord/>
      <trackRevisions>false</trackRevisions>
    </reviewItem>
    <reviewItem>
      <errorID/>
      <errorWord>空间布局约束
</errorWord>
      <group>L1_Other</group>
      <groupName>其他问题</groupName>
      <ability>L2_RepeatSentence</ability>
      <abilityName>重句检查</abilityName>
      <candidateList>
        <item/>
      </candidateList>
      <explain>重句检查</explain>
      <paraID> 91CCB15</paraID>
      <start>0</start>
      <end>7</end>
      <status>unmodified</status>
      <modifiedWord/>
      <trackRevisions>false</trackRevisions>
    </reviewItem>
    <reviewItem>
      <errorID/>
      <errorWord>污染物排放管控
</errorWord>
      <group>L1_Other</group>
      <groupName>其他问题</groupName>
      <ability>L2_RepeatSentence</ability>
      <abilityName>重句检查</abilityName>
      <candidateList>
        <item/>
      </candidateList>
      <explain>重句检查</explain>
      <paraID>344DDEE5</paraID>
      <start>0</start>
      <end>8</end>
      <status>unmodified</status>
      <modifiedWord/>
      <trackRevisions>false</trackRevisions>
    </reviewItem>
    <reviewItem>
      <errorID/>
      <errorWord>环境风险防控
</errorWord>
      <group>L1_Other</group>
      <groupName>其他问题</groupName>
      <ability>L2_RepeatSentence</ability>
      <abilityName>重句检查</abilityName>
      <candidateList>
        <item/>
      </candidateList>
      <explain>重句检查</explain>
      <paraID>747F0A2A</paraID>
      <start>0</start>
      <end>7</end>
      <status>unmodified</status>
      <modifiedWord/>
      <trackRevisions>false</trackRevisions>
    </reviewItem>
    <reviewItem>
      <errorID/>
      <errorWord>资源开发利用效率要求
</errorWord>
      <group>L1_Other</group>
      <groupName>其他问题</groupName>
      <ability>L2_RepeatSentence</ability>
      <abilityName>重句检查</abilityName>
      <candidateList>
        <item/>
      </candidateList>
      <explain>重句检查</explain>
      <paraID>1E97241E</paraID>
      <start>0</start>
      <end>11</end>
      <status>unmodified</status>
      <modifiedWord/>
      <trackRevisions>false</trackRevisions>
    </reviewItem>
    <reviewItem>
      <errorID/>
      <errorWord>YS5119222340001
</errorWord>
      <group>L1_Other</group>
      <groupName>其他问题</groupName>
      <ability>L2_RepeatSentence</ability>
      <abilityName>重句检查</abilityName>
      <candidateList>
        <item/>
      </candidateList>
      <explain>重句检查</explain>
      <paraID>469A2D2B</paraID>
      <start>0</start>
      <end>16</end>
      <status>unmodified</status>
      <modifiedWord/>
      <trackRevisions>false</trackRevisions>
    </reviewItem>
    <reviewItem>
      <errorID/>
      <errorWord>南江县城镇集中建设区
</errorWord>
      <group>L1_Other</group>
      <groupName>其他问题</groupName>
      <ability>L2_RepeatSentence</ability>
      <abilityName>重句检查</abilityName>
      <candidateList>
        <item/>
      </candidateList>
      <explain>重句检查</explain>
      <paraID>116334B0</paraID>
      <start>0</start>
      <end>11</end>
      <status>unmodified</status>
      <modifiedWord/>
      <trackRevisions>false</trackRevisions>
    </reviewItem>
    <reviewItem>
      <errorID/>
      <errorWord>重点管控区
</errorWord>
      <group>L1_Other</group>
      <groupName>其他问题</groupName>
      <ability>L2_RepeatSentence</ability>
      <abilityName>重句检查</abilityName>
      <candidateList>
        <item/>
      </candidateList>
      <explain>重句检查</explain>
      <paraID>4502E1ED</paraID>
      <start>0</start>
      <end>6</end>
      <status>unmodified</status>
      <modifiedWord/>
      <trackRevisions>false</trackRevisions>
    </reviewItem>
    <reviewItem>
      <errorID/>
      <errorWord>大气环境受体敏感重点管控区
</errorWord>
      <group>L1_Other</group>
      <groupName>其他问题</groupName>
      <ability>L2_RepeatSentence</ability>
      <abilityName>重句检查</abilityName>
      <candidateList>
        <item/>
      </candidateList>
      <explain>重句检查</explain>
      <paraID>7857A2E4</paraID>
      <start>0</start>
      <end>14</end>
      <status>unmodified</status>
      <modifiedWord/>
      <trackRevisions>false</trackRevisions>
    </reviewItem>
    <reviewItem>
      <errorID/>
      <errorWord>巴中市南江县
</errorWord>
      <group>L1_Other</group>
      <groupName>其他问题</groupName>
      <ability>L2_RepeatSentence</ability>
      <abilityName>重句检查</abilityName>
      <candidateList>
        <item/>
      </candidateList>
      <explain>重句检查</explain>
      <paraID>4DBF47B0</paraID>
      <start>0</start>
      <end>7</end>
      <status>unmodified</status>
      <modifiedWord/>
      <trackRevisions>false</trackRevisions>
    </reviewItem>
    <reviewItem>
      <errorID/>
      <errorWord>空间布局约束
</errorWord>
      <group>L1_Other</group>
      <groupName>其他问题</groupName>
      <ability>L2_RepeatSentence</ability>
      <abilityName>重句检查</abilityName>
      <candidateList>
        <item/>
      </candidateList>
      <explain>重句检查</explain>
      <paraID> 168589C</paraID>
      <start>0</start>
      <end>7</end>
      <status>unmodified</status>
      <modifiedWord/>
      <trackRevisions>false</trackRevisions>
    </reviewItem>
    <reviewItem>
      <errorID/>
      <errorWord>污染物排放管控
</errorWord>
      <group>L1_Other</group>
      <groupName>其他问题</groupName>
      <ability>L2_RepeatSentence</ability>
      <abilityName>重句检查</abilityName>
      <candidateList>
        <item/>
      </candidateList>
      <explain>重句检查</explain>
      <paraID>21F4C188</paraID>
      <start>0</start>
      <end>8</end>
      <status>unmodified</status>
      <modifiedWord/>
      <trackRevisions>false</trackRevisions>
    </reviewItem>
    <reviewItem>
      <errorID/>
      <errorWord>地级以上城市清洁能源汽车在公共领域使用率显著提升，</errorWord>
      <group>L1_Other</group>
      <groupName>其他问题</groupName>
      <ability>L2_RepeatSentence</ability>
      <abilityName>重句检查</abilityName>
      <candidateList>
        <item/>
      </candidateList>
      <explain>重句检查</explain>
      <paraID> 2869732</paraID>
      <start>48</start>
      <end>73</end>
      <status>unmodified</status>
      <modifiedWord/>
      <trackRevisions>false</trackRevisions>
    </reviewItem>
    <reviewItem>
      <errorID/>
      <errorWord>设区的市城市公交车基本实现新能源化。</errorWord>
      <group>L1_Other</group>
      <groupName>其他问题</groupName>
      <ability>L2_RepeatSentence</ability>
      <abilityName>重句检查</abilityName>
      <candidateList>
        <item/>
      </candidateList>
      <explain>重句检查</explain>
      <paraID> 2869732</paraID>
      <start>73</start>
      <end>91</end>
      <status>unmodified</status>
      <modifiedWord/>
      <trackRevisions>false</trackRevisions>
    </reviewItem>
    <reviewItem>
      <errorID/>
      <errorWord>重点、重大项目工地实现视频监控、可吸入颗粒物（PM10）在线监测全覆盖。</errorWord>
      <group>L1_Other</group>
      <groupName>其他问题</groupName>
      <ability>L2_RepeatSentence</ability>
      <abilityName>重句检查</abilityName>
      <candidateList>
        <item/>
      </candidateList>
      <explain>重句检查</explain>
      <paraID>6DD80009</paraID>
      <start>17</start>
      <end>53</end>
      <status>unmodified</status>
      <modifiedWord/>
      <trackRevisions>false</trackRevisions>
    </reviewItem>
    <reviewItem>
      <errorID/>
      <errorWord>【其他大气污染物排放管控要求】
</errorWord>
      <group>L1_Other</group>
      <groupName>其他问题</groupName>
      <ability>L2_RepeatSentence</ability>
      <abilityName>重句检查</abilityName>
      <candidateList>
        <item/>
      </candidateList>
      <explain>重句检查</explain>
      <paraID>58499428</paraID>
      <start>0</start>
      <end>16</end>
      <status>unmodified</status>
      <modifiedWord/>
      <trackRevisions>false</trackRevisions>
    </reviewItem>
    <reviewItem>
      <errorID>6ff2e2b7-5c12-43ba-b932-d6c244cfda05</errorID>
      <errorWord>胶粘剂</errorWord>
      <group>L1_Word</group>
      <groupName>字词问题</groupName>
      <ability>L2_Typo</ability>
      <abilityName>字词错误</abilityName>
      <candidateList>
        <item>胶黏剂</item>
      </candidateList>
      <explain/>
      <paraID>4E2D1193</paraID>
      <start>52</start>
      <end>55</end>
      <status>unmodified</status>
      <modifiedWord/>
      <trackRevisions>false</trackRevisions>
    </reviewItem>
    <reviewItem>
      <errorID/>
      <errorWord>推进加油站按照《四川省加油站大气污染排放标准》要求安装油气处理装置
</errorWord>
      <group>L1_Other</group>
      <groupName>其他问题</groupName>
      <ability>L2_RepeatSentence</ability>
      <abilityName>重句检查</abilityName>
      <candidateList>
        <item/>
      </candidateList>
      <explain>重句检查</explain>
      <paraID>4E2D1193</paraID>
      <start>56</start>
      <end>90</end>
      <status>unmodified</status>
      <modifiedWord/>
      <trackRevisions>false</trackRevisions>
    </reviewItem>
    <reviewItem>
      <errorID>568d9ea6-eb25-480c-a541-55b4aea7488d</errorID>
      <errorWord>胶粘剂</errorWord>
      <group>L1_Word</group>
      <groupName>字词问题</groupName>
      <ability>L2_Typo</ability>
      <abilityName>字词错误</abilityName>
      <candidateList>
        <item>胶黏剂</item>
      </candidateList>
      <explain/>
      <paraID>2057E1B8</paraID>
      <start>37</start>
      <end>40</end>
      <status>unmodified</status>
      <modifiedWord/>
      <trackRevisions>false</trackRevisions>
    </reviewItem>
    <reviewItem>
      <errorID/>
      <errorWord>环境风险防控
</errorWord>
      <group>L1_Other</group>
      <groupName>其他问题</groupName>
      <ability>L2_RepeatSentence</ability>
      <abilityName>重句检查</abilityName>
      <candidateList>
        <item/>
      </candidateList>
      <explain>重句检查</explain>
      <paraID>31C57645</paraID>
      <start>0</start>
      <end>7</end>
      <status>unmodified</status>
      <modifiedWord/>
      <trackRevisions>false</trackRevisions>
    </reviewItem>
    <reviewItem>
      <errorID/>
      <errorWord>资源开发利用效率要求
</errorWord>
      <group>L1_Other</group>
      <groupName>其他问题</groupName>
      <ability>L2_RepeatSentence</ability>
      <abilityName>重句检查</abilityName>
      <candidateList>
        <item/>
      </candidateList>
      <explain>重句检查</explain>
      <paraID>3D3CC12B</paraID>
      <start>0</start>
      <end>11</end>
      <status>unmodified</status>
      <modifiedWord/>
      <trackRevisions>false</trackRevisions>
    </reviewItem>
    <reviewItem>
      <errorID/>
      <errorWord>其他符合性分析
</errorWord>
      <group>L1_Other</group>
      <groupName>其他问题</groupName>
      <ability>L2_RepeatSentence</ability>
      <abilityName>重句检查</abilityName>
      <candidateList>
        <item/>
      </candidateList>
      <explain>重句检查</explain>
      <paraID>4263F870</paraID>
      <start>0</start>
      <end>8</end>
      <status>unmodified</status>
      <modifiedWord/>
      <trackRevisions>false</trackRevisions>
    </reviewItem>
    <reviewItem>
      <errorID>3f62b7fb-736d-411c-a10b-e291eae8a21b</errorID>
      <errorWord>  </errorWord>
      <group>L1_Format</group>
      <groupName>格式问题</groupName>
      <ability>L2_Whitespace</ability>
      <abilityName>空白字符</abilityName>
      <candidateList>
        <item/>
      </candidateList>
      <explain>文本间存在多余的空白字符。</explain>
      <paraID>330FF584</paraID>
      <start>4</start>
      <end>6</end>
      <status>unmodified</status>
      <modifiedWord/>
      <trackRevisions>false</trackRevisions>
    </reviewItem>
    <reviewItem>
      <errorID/>
      <errorWord>本项目情况
</errorWord>
      <group>L1_Other</group>
      <groupName>其他问题</groupName>
      <ability>L2_RepeatSentence</ability>
      <abilityName>重句检查</abilityName>
      <candidateList>
        <item/>
      </candidateList>
      <explain>重句检查</explain>
      <paraID>2786AB4F</paraID>
      <start>0</start>
      <end>6</end>
      <status>unmodified</status>
      <modifiedWord/>
      <trackRevisions>false</trackRevisions>
    </reviewItem>
    <reviewItem>
      <errorID>73c6f304-a3da-4341-9286-4aedd26f19f0</errorID>
      <errorWord>胶粘剂</errorWord>
      <group>L1_Word</group>
      <groupName>字词问题</groupName>
      <ability>L2_Typo</ability>
      <abilityName>字词错误</abilityName>
      <candidateList>
        <item>胶黏剂</item>
      </candidateList>
      <explain/>
      <paraID>3D903773</paraID>
      <start>53</start>
      <end>56</end>
      <status>unmodified</status>
      <modifiedWord/>
      <trackRevisions>false</trackRevisions>
    </reviewItem>
    <reviewItem>
      <errorID>c30f58ae-dc80-4cb5-860b-bab32402ab54</errorID>
      <errorWord> </errorWord>
      <group>L1_Format</group>
      <groupName>格式问题</groupName>
      <ability>L2_Whitespace</ability>
      <abilityName>空白字符</abilityName>
      <candidateList>
        <item/>
      </candidateList>
      <explain>文本间存在多余的空白字符。</explain>
      <paraID>7EFA558A</paraID>
      <start>11</start>
      <end>12</end>
      <status>unmodified</status>
      <modifiedWord/>
      <trackRevisions>false</trackRevisions>
    </reviewItem>
    <reviewItem>
      <errorID/>
      <errorWord>项目施工道路进行地面硬化，</errorWord>
      <group>L1_Other</group>
      <groupName>其他问题</groupName>
      <ability>L2_RepeatSentence</ability>
      <abilityName>重句检查</abilityName>
      <candidateList>
        <item/>
      </candidateList>
      <explain>重句检查</explain>
      <paraID>10114BC1</paraID>
      <start>0</start>
      <end>13</end>
      <status>unmodified</status>
      <modifiedWord/>
      <trackRevisions>false</trackRevisions>
    </reviewItem>
    <reviewItem>
      <errorID/>
      <errorWord>运输车辆采取篷布遮盖、进出冲洗措施，</errorWord>
      <group>L1_Other</group>
      <groupName>其他问题</groupName>
      <ability>L2_RepeatSentence</ability>
      <abilityName>重句检查</abilityName>
      <candidateList>
        <item/>
      </candidateList>
      <explain>重句检查</explain>
      <paraID>10114BC1</paraID>
      <start>13</start>
      <end>31</end>
      <status>unmodified</status>
      <modifiedWord/>
      <trackRevisions>false</trackRevisions>
    </reviewItem>
    <reviewItem>
      <errorID/>
      <errorWord>本项目场地内进行洒水抑尘，</errorWord>
      <group>L1_Other</group>
      <groupName>其他问题</groupName>
      <ability>L2_RepeatSentence</ability>
      <abilityName>重句检查</abilityName>
      <candidateList>
        <item/>
      </candidateList>
      <explain>重句检查</explain>
      <paraID>10114BC1</paraID>
      <start>31</start>
      <end>44</end>
      <status>unmodified</status>
      <modifiedWord/>
      <trackRevisions>false</trackRevisions>
    </reviewItem>
    <reviewItem>
      <errorID/>
      <errorWord>本项目位于四川省巴中市南江县桥亭镇。</errorWord>
      <group>L1_Other</group>
      <groupName>其他问题</groupName>
      <ability>L2_RepeatSentence</ability>
      <abilityName>重句检查</abilityName>
      <candidateList>
        <item/>
      </candidateList>
      <explain>重句检查</explain>
      <paraID>65D58A81</paraID>
      <start>0</start>
      <end>18</end>
      <status>unmodified</status>
      <modifiedWord/>
      <trackRevisions>false</trackRevisions>
    </reviewItem>
    <reviewItem>
      <errorID>d74ebb8c-1fbc-48c0-b005-7cd645db1761</errorID>
      <errorWord> </errorWord>
      <group>L1_Word</group>
      <groupName>字词问题</groupName>
      <ability>L2_Typo</ability>
      <abilityName>字词错误</abilityName>
      <candidateList>
        <item>°</item>
      </candidateList>
      <explain/>
      <paraID>530116EC</paraID>
      <start>12</start>
      <end>13</end>
      <status>unmodified</status>
      <modifiedWord/>
      <trackRevisions>false</trackRevisions>
    </reviewItem>
    <reviewItem>
      <errorID>d3ef627a-6b44-454b-bc75-0f8290751179</errorID>
      <errorWord> </errorWord>
      <group>L1_Word</group>
      <groupName>字词问题</groupName>
      <ability>L2_Typo</ability>
      <abilityName>字词错误</abilityName>
      <candidateList>
        <item>°</item>
      </candidateList>
      <explain/>
      <paraID>530116EC</paraID>
      <start>28</start>
      <end>29</end>
      <status>unmodified</status>
      <modifiedWord/>
      <trackRevisions>false</trackRevisions>
    </reviewItem>
    <reviewItem>
      <errorID>88caeeee-9b59-4c1d-9562-ed9dee747e5c</errorID>
      <errorWord>要求</errorWord>
      <group>L1_Word</group>
      <groupName>字词问题</groupName>
      <ability>L2_Typo</ability>
      <abilityName>字词错误</abilityName>
      <candidateList>
        <item>的要求</item>
      </candidateList>
      <explain/>
      <paraID>60BC0D3A</paraID>
      <start>43</start>
      <end>45</end>
      <status>unmodified</status>
      <modifiedWord/>
      <trackRevisions>false</trackRevisions>
    </reviewItem>
    <reviewItem>
      <errorID>1a87e826-8529-45f3-a1f7-65da05d1266f</errorID>
      <errorWord>-</errorWord>
      <group>L1_Format</group>
      <groupName>格式问题</groupName>
      <ability>L2_HalfPunc_CN</ability>
      <abilityName>全半角问题</abilityName>
      <candidateList>
        <item>－</item>
      </candidateList>
      <explain>文本全半角错误。</explain>
      <paraID>60BC0D3A</paraID>
      <start>159</start>
      <end>160</end>
      <status>unmodified</status>
      <modifiedWord/>
      <trackRevisions>false</trackRevisions>
    </reviewItem>
    <reviewItem>
      <errorID/>
      <errorWord>南江县农产品精深加工产业园及配套设施建设项目
</errorWord>
      <group>L1_Other</group>
      <groupName>其他问题</groupName>
      <ability>L2_RepeatSentence</ability>
      <abilityName>重句检查</abilityName>
      <candidateList>
        <item/>
      </candidateList>
      <explain>重句检查</explain>
      <paraID>2AAFA0DB</paraID>
      <start>5</start>
      <end>28</end>
      <status>unmodified</status>
      <modifiedWord/>
      <trackRevisions>false</trackRevisions>
    </reviewItem>
    <reviewItem>
      <errorID/>
      <errorWord>四川南江同辉公用事业服务有限公司
</errorWord>
      <group>L1_Other</group>
      <groupName>其他问题</groupName>
      <ability>L2_RepeatSentence</ability>
      <abilityName>重句检查</abilityName>
      <candidateList>
        <item/>
      </candidateList>
      <explain>重句检查</explain>
      <paraID>7B296866</paraID>
      <start>5</start>
      <end>22</end>
      <status>unmodified</status>
      <modifiedWord/>
      <trackRevisions>false</trackRevisions>
    </reviewItem>
    <reviewItem>
      <errorID/>
      <errorWord>四川省巴中市南江县桥亭镇
</errorWord>
      <group>L1_Other</group>
      <groupName>其他问题</groupName>
      <ability>L2_RepeatSentence</ability>
      <abilityName>重句检查</abilityName>
      <candidateList>
        <item/>
      </candidateList>
      <explain>重句检查</explain>
      <paraID> 24B6518</paraID>
      <start>5</start>
      <end>18</end>
      <status>unmodified</status>
      <modifiedWord/>
      <trackRevisions>false</trackRevisions>
    </reviewItem>
    <reviewItem>
      <errorID>2da1ea10-0279-461c-b56a-4b502c4ec158</errorID>
      <errorWord>02m2</errorWord>
      <group>L1_Word</group>
      <groupName>字词问题</groupName>
      <ability>L2_Typo</ability>
      <abilityName>字词错误</abilityName>
      <candidateList>
        <item>02m²</item>
      </candidateList>
      <explain/>
      <paraID>770C7233</paraID>
      <start>14</start>
      <end>18</end>
      <status>unmodified</status>
      <modifiedWord/>
      <trackRevisions>false</trackRevisions>
    </reviewItem>
    <reviewItem>
      <errorID>34c1a5ad-adb5-477f-8a76-6c0e94aa5fbf</errorID>
      <errorWord>17m2</errorWord>
      <group>L1_Word</group>
      <groupName>字词问题</groupName>
      <ability>L2_Typo</ability>
      <abilityName>字词错误</abilityName>
      <candidateList>
        <item>17m²</item>
      </candidateList>
      <explain/>
      <paraID>770C7233</paraID>
      <start>40</start>
      <end>44</end>
      <status>unmodified</status>
      <modifiedWord/>
      <trackRevisions>false</trackRevisions>
    </reviewItem>
    <reviewItem>
      <errorID>4afaa60b-f029-4e67-ad64-72111e523063</errorID>
      <errorWord>62m2</errorWord>
      <group>L1_Word</group>
      <groupName>字词问题</groupName>
      <ability>L2_Typo</ability>
      <abilityName>字词错误</abilityName>
      <candidateList>
        <item>62m²</item>
      </candidateList>
      <explain/>
      <paraID>770C7233</paraID>
      <start>56</start>
      <end>60</end>
      <status>unmodified</status>
      <modifiedWord/>
      <trackRevisions>false</trackRevisions>
    </reviewItem>
    <reviewItem>
      <errorID>87b95def-b2a1-4ba4-9484-c42807f24ade</errorID>
      <errorWord>   </errorWord>
      <group>L1_Format</group>
      <groupName>格式问题</groupName>
      <ability>L2_Whitespace</ability>
      <abilityName>空白字符</abilityName>
      <candidateList>
        <item/>
      </candidateList>
      <explain>文本间存在多余的空白字符。</explain>
      <paraID>6AAF1F3C</paraID>
      <start>4</start>
      <end>7</end>
      <status>unmodified</status>
      <modifiedWord/>
      <trackRevisions>false</trackRevisions>
    </reviewItem>
    <reviewItem>
      <errorID/>
      <errorWord>建设内容及规模
</errorWord>
      <group>L1_Other</group>
      <groupName>其他问题</groupName>
      <ability>L2_RepeatSentence</ability>
      <abilityName>重句检查</abilityName>
      <candidateList>
        <item/>
      </candidateList>
      <explain>重句检查</explain>
      <paraID>1ACD1FF6</paraID>
      <start>0</start>
      <end>8</end>
      <status>unmodified</status>
      <modifiedWord/>
      <trackRevisions>false</trackRevisions>
    </reviewItem>
    <reviewItem>
      <errorID/>
      <errorWord>总建筑面积54079.</errorWord>
      <group>L1_Other</group>
      <groupName>其他问题</groupName>
      <ability>L2_RepeatSentence</ability>
      <abilityName>重句检查</abilityName>
      <candidateList>
        <item/>
      </candidateList>
      <explain>重句检查</explain>
      <paraID>6D3AD096</paraID>
      <start>16</start>
      <end>27</end>
      <status>unmodified</status>
      <modifiedWord/>
      <trackRevisions>false</trackRevisions>
    </reviewItem>
    <reviewItem>
      <errorID>747ce22d-273a-408e-acd0-d4b039f7740d</errorID>
      <errorWord>17m2</errorWord>
      <group>L1_Word</group>
      <groupName>字词问题</groupName>
      <ability>L2_Typo</ability>
      <abilityName>字词错误</abilityName>
      <candidateList>
        <item>17m²</item>
      </candidateList>
      <explain/>
      <paraID>6D3AD096</paraID>
      <start>27</start>
      <end>31</end>
      <status>unmodified</status>
      <modifiedWord/>
      <trackRevisions>false</trackRevisions>
    </reviewItem>
    <reviewItem>
      <errorID>37f9b49e-4d45-4ec3-bb69-575f52f0990f</errorID>
      <errorWord>78m2</errorWord>
      <group>L1_Word</group>
      <groupName>字词问题</groupName>
      <ability>L2_Typo</ability>
      <abilityName>字词错误</abilityName>
      <candidateList>
        <item>78m²</item>
      </candidateList>
      <explain/>
      <paraID>4E6CA63F</paraID>
      <start>33</start>
      <end>37</end>
      <status>unmodified</status>
      <modifiedWord/>
      <trackRevisions>false</trackRevisions>
    </reviewItem>
    <reviewItem>
      <errorID>42797a82-b895-4009-9d6c-8712170faaf7</errorID>
      <errorWord>6730m2</errorWord>
      <group>L1_Word</group>
      <groupName>字词问题</groupName>
      <ability>L2_Typo</ability>
      <abilityName>字词错误</abilityName>
      <candidateList>
        <item>6730m²</item>
      </candidateList>
      <explain/>
      <paraID>4E6CA63F</paraID>
      <start>51</start>
      <end>57</end>
      <status>unmodified</status>
      <modifiedWord/>
      <trackRevisions>false</trackRevisions>
    </reviewItem>
    <reviewItem>
      <errorID>17e1f3a3-54fd-4a89-967a-9ebcfcd17e4f</errorID>
      <errorWord>57m2</errorWord>
      <group>L1_Word</group>
      <groupName>字词问题</groupName>
      <ability>L2_Typo</ability>
      <abilityName>字词错误</abilityName>
      <candidateList>
        <item>57m²</item>
      </candidateList>
      <explain/>
      <paraID>4E6CA63F</paraID>
      <start>76</start>
      <end>80</end>
      <status>unmodified</status>
      <modifiedWord/>
      <trackRevisions>false</trackRevisions>
    </reviewItem>
    <reviewItem>
      <errorID>9f336444-6ba1-4ff9-b6ee-31fab516cd13</errorID>
      <errorWord>35m2</errorWord>
      <group>L1_Word</group>
      <groupName>字词问题</groupName>
      <ability>L2_Typo</ability>
      <abilityName>字词错误</abilityName>
      <candidateList>
        <item>35m²</item>
      </candidateList>
      <explain/>
      <paraID>4E6CA63F</paraID>
      <start>116</start>
      <end>120</end>
      <status>unmodified</status>
      <modifiedWord/>
      <trackRevisions>false</trackRevisions>
    </reviewItem>
    <reviewItem>
      <errorID>bf943543-9636-4fef-a485-3ee102ed80f6</errorID>
      <errorWord>04m2</errorWord>
      <group>L1_Word</group>
      <groupName>字词问题</groupName>
      <ability>L2_Typo</ability>
      <abilityName>字词错误</abilityName>
      <candidateList>
        <item>04m²</item>
      </candidateList>
      <explain/>
      <paraID>4E6CA63F</paraID>
      <start>132</start>
      <end>136</end>
      <status>unmodified</status>
      <modifiedWord/>
      <trackRevisions>false</trackRevisions>
    </reviewItem>
    <reviewItem>
      <errorID/>
      <errorWord>1F层高7.</errorWord>
      <group>L1_Other</group>
      <groupName>其他问题</groupName>
      <ability>L2_RepeatSentence</ability>
      <abilityName>重句检查</abilityName>
      <candidateList>
        <item/>
      </candidateList>
      <explain>重句检查</explain>
      <paraID> 751E537</paraID>
      <start>15</start>
      <end>21</end>
      <status>unmodified</status>
      <modifiedWord/>
      <trackRevisions>false</trackRevisions>
    </reviewItem>
    <reviewItem>
      <errorID>d0ca6097-3602-42e0-ad0f-c7d86723d147</errorID>
      <errorWord>33m2</errorWord>
      <group>L1_Word</group>
      <groupName>字词问题</groupName>
      <ability>L2_Typo</ability>
      <abilityName>字词错误</abilityName>
      <candidateList>
        <item>33m²</item>
      </candidateList>
      <explain/>
      <paraID> 751E537</paraID>
      <start>33</start>
      <end>37</end>
      <status>unmodified</status>
      <modifiedWord/>
      <trackRevisions>false</trackRevisions>
    </reviewItem>
    <reviewItem>
      <errorID/>
      <errorWord>2F层高7.</errorWord>
      <group>L1_Other</group>
      <groupName>其他问题</groupName>
      <ability>L2_RepeatSentence</ability>
      <abilityName>重句检查</abilityName>
      <candidateList>
        <item/>
      </candidateList>
      <explain>重句检查</explain>
      <paraID> 751E537</paraID>
      <start>38</start>
      <end>44</end>
      <status>unmodified</status>
      <modifiedWord/>
      <trackRevisions>false</trackRevisions>
    </reviewItem>
    <reviewItem>
      <errorID>a8e217f9-b00b-443a-826d-53fff90cda7c</errorID>
      <errorWord>6730m2</errorWord>
      <group>L1_Word</group>
      <groupName>字词问题</groupName>
      <ability>L2_Typo</ability>
      <abilityName>字词错误</abilityName>
      <candidateList>
        <item>6730m²</item>
      </candidateList>
      <explain/>
      <paraID> 751E537</paraID>
      <start>51</start>
      <end>57</end>
      <status>unmodified</status>
      <modifiedWord/>
      <trackRevisions>false</trackRevisions>
    </reviewItem>
    <reviewItem>
      <errorID/>
      <errorWord>3F层高7.</errorWord>
      <group>L1_Other</group>
      <groupName>其他问题</groupName>
      <ability>L2_RepeatSentence</ability>
      <abilityName>重句检查</abilityName>
      <candidateList>
        <item/>
      </candidateList>
      <explain>重句检查</explain>
      <paraID> 751E537</paraID>
      <start>58</start>
      <end>64</end>
      <status>unmodified</status>
      <modifiedWord/>
      <trackRevisions>false</trackRevisions>
    </reviewItem>
    <reviewItem>
      <errorID/>
      <errorWord>建筑面积6740.</errorWord>
      <group>L1_Other</group>
      <groupName>其他问题</groupName>
      <ability>L2_RepeatSentence</ability>
      <abilityName>重句检查</abilityName>
      <candidateList>
        <item/>
      </candidateList>
      <explain>重句检查</explain>
      <paraID> 751E537</paraID>
      <start>67</start>
      <end>76</end>
      <status>unmodified</status>
      <modifiedWord/>
      <trackRevisions>false</trackRevisions>
    </reviewItem>
    <reviewItem>
      <errorID>a8603665-d77e-4526-807e-2a33363f2068</errorID>
      <errorWord>57m2</errorWord>
      <group>L1_Word</group>
      <groupName>字词问题</groupName>
      <ability>L2_Typo</ability>
      <abilityName>字词错误</abilityName>
      <candidateList>
        <item>57m²</item>
      </candidateList>
      <explain/>
      <paraID> 751E537</paraID>
      <start>76</start>
      <end>80</end>
      <status>unmodified</status>
      <modifiedWord/>
      <trackRevisions>false</trackRevisions>
    </reviewItem>
    <reviewItem>
      <errorID/>
      <errorWord>总建筑高度：</errorWord>
      <group>L1_Other</group>
      <groupName>其他问题</groupName>
      <ability>L2_RepeatSentence</ability>
      <abilityName>重句检查</abilityName>
      <candidateList>
        <item/>
      </candidateList>
      <explain>重句检查</explain>
      <paraID> 751E537</paraID>
      <start>81</start>
      <end>87</end>
      <status>unmodified</status>
      <modifiedWord/>
      <trackRevisions>false</trackRevisions>
    </reviewItem>
    <reviewItem>
      <errorID/>
      <errorWord>总建筑面积：</errorWord>
      <group>L1_Other</group>
      <groupName>其他问题</groupName>
      <ability>L2_RepeatSentence</ability>
      <abilityName>重句检查</abilityName>
      <candidateList>
        <item/>
      </candidateList>
      <explain>重句检查</explain>
      <paraID> 751E537</paraID>
      <start>104</start>
      <end>110</end>
      <status>unmodified</status>
      <modifiedWord/>
      <trackRevisions>false</trackRevisions>
    </reviewItem>
    <reviewItem>
      <errorID>87583a12-3b14-4a29-adbe-f89a4a366b1e</errorID>
      <errorWord>9m2</errorWord>
      <group>L1_Word</group>
      <groupName>字词问题</groupName>
      <ability>L2_Typo</ability>
      <abilityName>字词错误</abilityName>
      <candidateList>
        <item>9m²</item>
      </candidateList>
      <explain/>
      <paraID> 751E537</paraID>
      <start>116</start>
      <end>119</end>
      <status>unmodified</status>
      <modifiedWord/>
      <trackRevisions>false</trackRevisions>
    </reviewItem>
    <reviewItem>
      <errorID>e1ff45eb-999f-4f15-b5a7-148335c6f9ae</errorID>
      <errorWord>14m2</errorWord>
      <group>L1_Word</group>
      <groupName>字词问题</groupName>
      <ability>L2_Typo</ability>
      <abilityName>字词错误</abilityName>
      <candidateList>
        <item>14m²</item>
      </candidateList>
      <explain/>
      <paraID> 751E537</paraID>
      <start>131</start>
      <end>135</end>
      <status>unmodified</status>
      <modifiedWord/>
      <trackRevisions>false</trackRevisions>
    </reviewItem>
    <reviewItem>
      <errorID/>
      <errorWord>1F层高7.</errorWord>
      <group>L1_Other</group>
      <groupName>其他问题</groupName>
      <ability>L2_RepeatSentence</ability>
      <abilityName>重句检查</abilityName>
      <candidateList>
        <item/>
      </candidateList>
      <explain>重句检查</explain>
      <paraID>75C9CAA4</paraID>
      <start>15</start>
      <end>21</end>
      <status>unmodified</status>
      <modifiedWord/>
      <trackRevisions>false</trackRevisions>
    </reviewItem>
    <reviewItem>
      <errorID>b7fb0bd7-3515-4fec-b78a-b22b3428ddb7</errorID>
      <errorWord>88m2</errorWord>
      <group>L1_Word</group>
      <groupName>字词问题</groupName>
      <ability>L2_Typo</ability>
      <abilityName>字词错误</abilityName>
      <candidateList>
        <item>88m²</item>
      </candidateList>
      <explain/>
      <paraID>75C9CAA4</paraID>
      <start>33</start>
      <end>37</end>
      <status>unmodified</status>
      <modifiedWord/>
      <trackRevisions>false</trackRevisions>
    </reviewItem>
    <reviewItem>
      <errorID/>
      <errorWord>2F层高7.</errorWord>
      <group>L1_Other</group>
      <groupName>其他问题</groupName>
      <ability>L2_RepeatSentence</ability>
      <abilityName>重句检查</abilityName>
      <candidateList>
        <item/>
      </candidateList>
      <explain>重句检查</explain>
      <paraID>75C9CAA4</paraID>
      <start>38</start>
      <end>44</end>
      <status>unmodified</status>
      <modifiedWord/>
      <trackRevisions>false</trackRevisions>
    </reviewItem>
    <reviewItem>
      <errorID>465e4e11-b08e-47ff-8ba5-eff5a415d686</errorID>
      <errorWord>38m2</errorWord>
      <group>L1_Word</group>
      <groupName>字词问题</groupName>
      <ability>L2_Typo</ability>
      <abilityName>字词错误</abilityName>
      <candidateList>
        <item>38m²</item>
      </candidateList>
      <explain/>
      <paraID>75C9CAA4</paraID>
      <start>56</start>
      <end>60</end>
      <status>unmodified</status>
      <modifiedWord/>
      <trackRevisions>false</trackRevisions>
    </reviewItem>
    <reviewItem>
      <errorID/>
      <errorWord>3F层高7.</errorWord>
      <group>L1_Other</group>
      <groupName>其他问题</groupName>
      <ability>L2_RepeatSentence</ability>
      <abilityName>重句检查</abilityName>
      <candidateList>
        <item/>
      </candidateList>
      <explain>重句检查</explain>
      <paraID>75C9CAA4</paraID>
      <start>61</start>
      <end>67</end>
      <status>unmodified</status>
      <modifiedWord/>
      <trackRevisions>false</trackRevisions>
    </reviewItem>
    <reviewItem>
      <errorID>8b1ba8b6-77f3-4fd0-9b6e-d9289f8656a1</errorID>
      <errorWord>33m2</errorWord>
      <group>L1_Word</group>
      <groupName>字词问题</groupName>
      <ability>L2_Typo</ability>
      <abilityName>字词错误</abilityName>
      <candidateList>
        <item>33m²</item>
      </candidateList>
      <explain/>
      <paraID>75C9CAA4</paraID>
      <start>79</start>
      <end>83</end>
      <status>unmodified</status>
      <modifiedWord/>
      <trackRevisions>false</trackRevisions>
    </reviewItem>
    <reviewItem>
      <errorID/>
      <errorWord>总建筑高度：</errorWord>
      <group>L1_Other</group>
      <groupName>其他问题</groupName>
      <ability>L2_RepeatSentence</ability>
      <abilityName>重句检查</abilityName>
      <candidateList>
        <item/>
      </candidateList>
      <explain>重句检查</explain>
      <paraID>75C9CAA4</paraID>
      <start>84</start>
      <end>90</end>
      <status>unmodified</status>
      <modifiedWord/>
      <trackRevisions>false</trackRevisions>
    </reviewItem>
    <reviewItem>
      <errorID/>
      <errorWord>总建筑面积：</errorWord>
      <group>L1_Other</group>
      <groupName>其他问题</groupName>
      <ability>L2_RepeatSentence</ability>
      <abilityName>重句检查</abilityName>
      <candidateList>
        <item/>
      </candidateList>
      <explain>重句检查</explain>
      <paraID>75C9CAA4</paraID>
      <start>107</start>
      <end>113</end>
      <status>unmodified</status>
      <modifiedWord/>
      <trackRevisions>false</trackRevisions>
    </reviewItem>
    <reviewItem>
      <errorID>48779469-f64c-4b33-800c-ea45f79f0c4b</errorID>
      <errorWord>59m2</errorWord>
      <group>L1_Word</group>
      <groupName>字词问题</groupName>
      <ability>L2_Typo</ability>
      <abilityName>字词错误</abilityName>
      <candidateList>
        <item>59m²</item>
      </candidateList>
      <explain/>
      <paraID>75C9CAA4</paraID>
      <start>118</start>
      <end>122</end>
      <status>unmodified</status>
      <modifiedWord/>
      <trackRevisions>false</trackRevisions>
    </reviewItem>
    <reviewItem>
      <errorID>37d993d9-d63f-402f-a7f1-97693968e566</errorID>
      <errorWord>64m2</errorWord>
      <group>L1_Word</group>
      <groupName>字词问题</groupName>
      <ability>L2_Typo</ability>
      <abilityName>字词错误</abilityName>
      <candidateList>
        <item>64m²</item>
      </candidateList>
      <explain/>
      <paraID>75C9CAA4</paraID>
      <start>134</start>
      <end>138</end>
      <status>unmodified</status>
      <modifiedWord/>
      <trackRevisions>false</trackRevisions>
    </reviewItem>
    <reviewItem>
      <errorID>637073ac-52ed-48d4-9193-87a4f6266355</errorID>
      <errorWord>18m2，2F层高4.8m，建筑面积727.18m2</errorWord>
      <group>L1_Word</group>
      <groupName>字词问题</groupName>
      <ability>L2_Typo</ability>
      <abilityName>字词错误</abilityName>
      <candidateList>
        <item>18m²，2F层高4.8m，建筑面积727.18m²</item>
      </candidateList>
      <explain/>
      <paraID>4E93C4DB</paraID>
      <start>45</start>
      <end>71</end>
      <status>unmodified</status>
      <modifiedWord/>
      <trackRevisions>false</trackRevisions>
    </reviewItem>
    <reviewItem>
      <errorID/>
      <errorWord>总建筑高度：</errorWord>
      <group>L1_Other</group>
      <groupName>其他问题</groupName>
      <ability>L2_RepeatSentence</ability>
      <abilityName>重句检查</abilityName>
      <candidateList>
        <item/>
      </candidateList>
      <explain>重句检查</explain>
      <paraID>4E93C4DB</paraID>
      <start>72</start>
      <end>78</end>
      <status>unmodified</status>
      <modifiedWord/>
      <trackRevisions>false</trackRevisions>
    </reviewItem>
    <reviewItem>
      <errorID/>
      <errorWord>总建筑面积：</errorWord>
      <group>L1_Other</group>
      <groupName>其他问题</groupName>
      <ability>L2_RepeatSentence</ability>
      <abilityName>重句检查</abilityName>
      <candidateList>
        <item/>
      </candidateList>
      <explain>重句检查</explain>
      <paraID>4E93C4DB</paraID>
      <start>93</start>
      <end>99</end>
      <status>unmodified</status>
      <modifiedWord/>
      <trackRevisions>false</trackRevisions>
    </reviewItem>
    <reviewItem>
      <errorID>cc15cae6-f24b-4d15-a300-1df6c2659c36</errorID>
      <errorWord>36m2，总计容面积1454.36m2</errorWord>
      <group>L1_Word</group>
      <groupName>字词问题</groupName>
      <ability>L2_Typo</ability>
      <abilityName>字词错误</abilityName>
      <candidateList>
        <item>36m²，总计容面积1454.36m²</item>
      </candidateList>
      <explain/>
      <paraID>4E93C4DB</paraID>
      <start>104</start>
      <end>123</end>
      <status>unmodified</status>
      <modifiedWord/>
      <trackRevisions>false</trackRevisions>
    </reviewItem>
    <reviewItem>
      <errorID/>
      <errorWord>1F层高4.</errorWord>
      <group>L1_Other</group>
      <groupName>其他问题</groupName>
      <ability>L2_RepeatSentence</ability>
      <abilityName>重句检查</abilityName>
      <candidateList>
        <item/>
      </candidateList>
      <explain>重句检查</explain>
      <paraID>72C973F2</paraID>
      <start>26</start>
      <end>32</end>
      <status>unmodified</status>
      <modifiedWord/>
      <trackRevisions>false</trackRevisions>
    </reviewItem>
    <reviewItem>
      <errorID>9fdb7f1c-ae4e-4338-a196-0cf6722b6f80</errorID>
      <errorWord>77m2</errorWord>
      <group>L1_Word</group>
      <groupName>字词问题</groupName>
      <ability>L2_Typo</ability>
      <abilityName>字词错误</abilityName>
      <candidateList>
        <item>77m²</item>
      </candidateList>
      <explain/>
      <paraID>72C973F2</paraID>
      <start>44</start>
      <end>48</end>
      <status>unmodified</status>
      <modifiedWord/>
      <trackRevisions>false</trackRevisions>
    </reviewItem>
    <reviewItem>
      <errorID/>
      <errorWord>2F层高4.</errorWord>
      <group>L1_Other</group>
      <groupName>其他问题</groupName>
      <ability>L2_RepeatSentence</ability>
      <abilityName>重句检查</abilityName>
      <candidateList>
        <item/>
      </candidateList>
      <explain>重句检查</explain>
      <paraID>72C973F2</paraID>
      <start>49</start>
      <end>55</end>
      <status>unmodified</status>
      <modifiedWord/>
      <trackRevisions>false</trackRevisions>
    </reviewItem>
    <reviewItem>
      <errorID>f764592e-3685-445b-b199-9590fbe9f85a</errorID>
      <errorWord>73m2</errorWord>
      <group>L1_Word</group>
      <groupName>字词问题</groupName>
      <ability>L2_Typo</ability>
      <abilityName>字词错误</abilityName>
      <candidateList>
        <item>73m²</item>
      </candidateList>
      <explain/>
      <paraID>72C973F2</paraID>
      <start>67</start>
      <end>71</end>
      <status>unmodified</status>
      <modifiedWord/>
      <trackRevisions>false</trackRevisions>
    </reviewItem>
    <reviewItem>
      <errorID>edccce2a-5fe8-44f5-b073-6e9fcec1395e</errorID>
      <errorWord>07m2</errorWord>
      <group>L1_Word</group>
      <groupName>字词问题</groupName>
      <ability>L2_Typo</ability>
      <abilityName>字词错误</abilityName>
      <candidateList>
        <item>07m²</item>
      </candidateList>
      <explain/>
      <paraID>72C973F2</paraID>
      <start>90</start>
      <end>94</end>
      <status>unmodified</status>
      <modifiedWord/>
      <trackRevisions>false</trackRevisions>
    </reviewItem>
    <reviewItem>
      <errorID/>
      <errorWord>总建筑高度：</errorWord>
      <group>L1_Other</group>
      <groupName>其他问题</groupName>
      <ability>L2_RepeatSentence</ability>
      <abilityName>重句检查</abilityName>
      <candidateList>
        <item/>
      </candidateList>
      <explain>重句检查</explain>
      <paraID>72C973F2</paraID>
      <start>95</start>
      <end>101</end>
      <status>unmodified</status>
      <modifiedWord/>
      <trackRevisions>false</trackRevisions>
    </reviewItem>
    <reviewItem>
      <errorID/>
      <errorWord>总建筑面积：</errorWord>
      <group>L1_Other</group>
      <groupName>其他问题</groupName>
      <ability>L2_RepeatSentence</ability>
      <abilityName>重句检查</abilityName>
      <candidateList>
        <item/>
      </candidateList>
      <explain>重句检查</explain>
      <paraID>72C973F2</paraID>
      <start>117</start>
      <end>123</end>
      <status>unmodified</status>
      <modifiedWord/>
      <trackRevisions>false</trackRevisions>
    </reviewItem>
    <reviewItem>
      <errorID>b934e119-f929-48dc-9c27-9d80621121d5</errorID>
      <errorWord>57m2</errorWord>
      <group>L1_Word</group>
      <groupName>字词问题</groupName>
      <ability>L2_Typo</ability>
      <abilityName>字词错误</abilityName>
      <candidateList>
        <item>57m²</item>
      </candidateList>
      <explain/>
      <paraID>72C973F2</paraID>
      <start>129</start>
      <end>133</end>
      <status>unmodified</status>
      <modifiedWord/>
      <trackRevisions>false</trackRevisions>
    </reviewItem>
    <reviewItem>
      <errorID>dd6774a0-232c-4d55-ba34-952be749cab8</errorID>
      <errorWord>44m2</errorWord>
      <group>L1_Word</group>
      <groupName>字词问题</groupName>
      <ability>L2_Typo</ability>
      <abilityName>字词错误</abilityName>
      <candidateList>
        <item>44m²</item>
      </candidateList>
      <explain/>
      <paraID>72C973F2</paraID>
      <start>145</start>
      <end>149</end>
      <status>unmodified</status>
      <modifiedWord/>
      <trackRevisions>false</trackRevisions>
    </reviewItem>
    <reviewItem>
      <errorID>427ab949-a3a3-4de1-b418-6a4c06118658</errorID>
      <errorWord>1600m2</errorWord>
      <group>L1_Word</group>
      <groupName>字词问题</groupName>
      <ability>L2_Typo</ability>
      <abilityName>字词错误</abilityName>
      <candidateList>
        <item>1600m²</item>
      </candidateList>
      <explain/>
      <paraID>1E3DD367</paraID>
      <start>26</start>
      <end>32</end>
      <status>unmodified</status>
      <modifiedWord/>
      <trackRevisions>false</trackRevisions>
    </reviewItem>
    <reviewItem>
      <errorID>4b63f77b-fa7b-4af8-b555-ee997de4f7f5</errorID>
      <errorWord>：</errorWord>
      <group>L1_Format</group>
      <groupName>格式问题</groupName>
      <ability>L2_HalfPunc_CN</ability>
      <abilityName>全半角问题</abilityName>
      <candidateList>
        <item>:</item>
      </candidateList>
      <explain>文本全半角错误。</explain>
      <paraID>1E3DD367</paraID>
      <start>40</start>
      <end>41</end>
      <status>unmodified</status>
      <modifiedWord/>
      <trackRevisions>false</trackRevisions>
    </reviewItem>
    <reviewItem>
      <errorID>85ad1624-dcf1-4200-be09-3c81e505a66c</errorID>
      <errorWord>~</errorWord>
      <group>L1_Format</group>
      <groupName>格式问题</groupName>
      <ability>L2_HalfPunc_CN</ability>
      <abilityName>全半角问题</abilityName>
      <candidateList>
        <item>～</item>
      </candidateList>
      <explain>文本全半角错误。</explain>
      <paraID>1E3DD367</paraID>
      <start>48</start>
      <end>49</end>
      <status>unmodified</status>
      <modifiedWord/>
      <trackRevisions>false</trackRevisions>
    </reviewItem>
    <reviewItem>
      <errorID>719ead8d-c2f7-4a05-b747-1f61c90f3449</errorID>
      <errorWord>达</errorWord>
      <group>L1_Word</group>
      <groupName>字词问题</groupName>
      <ability>L2_Typo</ability>
      <abilityName>字词错误</abilityName>
      <candidateList>
        <item>达到</item>
      </candidateList>
      <explain/>
      <paraID>7A5E0BD9</paraID>
      <start>39</start>
      <end>40</end>
      <status>unmodified</status>
      <modifiedWord/>
      <trackRevisions>false</trackRevisions>
    </reviewItem>
    <reviewItem>
      <errorID>bebed3d1-8eb3-47fe-9ec7-7e782fb96dff</errorID>
      <errorWord>处理达《城镇污水</errorWord>
      <group>L1_Word</group>
      <groupName>字词问题</groupName>
      <ability>L2_Typo</ability>
      <abilityName>字词错误</abilityName>
      <candidateList>
        <item>处理达到《城镇污水</item>
      </candidateList>
      <explain/>
      <paraID> 53415C1</paraID>
      <start>43</start>
      <end>51</end>
      <status>unmodified</status>
      <modifiedWord/>
      <trackRevisions>false</trackRevisions>
    </reviewItem>
    <reviewItem>
      <errorID>62b75a3f-f1fc-4c5a-8ce1-64ecaa6cdbec</errorID>
      <errorWord>：/</errorWord>
      <group>L1_Punc</group>
      <groupName>标点问题</groupName>
      <ability>L2_Punc_CN</ability>
      <abilityName>标点符号问题</abilityName>
      <candidateList>
        <item>：</item>
      </candidateList>
      <explain/>
      <paraID>784960C9</paraID>
      <start>3</start>
      <end>5</end>
      <status>unmodified</status>
      <modifiedWord/>
      <trackRevisions>false</trackRevisions>
    </reviewItem>
    <reviewItem>
      <errorID/>
      <errorWord>52023.</errorWord>
      <group>L1_Other</group>
      <groupName>其他问题</groupName>
      <ability>L2_RepeatSentence</ability>
      <abilityName>重句检查</abilityName>
      <candidateList>
        <item/>
      </candidateList>
      <explain>重句检查</explain>
      <paraID>4DE9D3BD</paraID>
      <start>0</start>
      <end>6</end>
      <status>unmodified</status>
      <modifiedWord/>
      <trackRevisions>false</trackRevisions>
    </reviewItem>
    <reviewItem>
      <errorID/>
      <errorWord>总建筑面积
</errorWord>
      <group>L1_Other</group>
      <groupName>其他问题</groupName>
      <ability>L2_RepeatSentence</ability>
      <abilityName>重句检查</abilityName>
      <candidateList>
        <item/>
      </candidateList>
      <explain>重句检查</explain>
      <paraID> D0A55A0</paraID>
      <start>0</start>
      <end>6</end>
      <status>unmodified</status>
      <modifiedWord/>
      <trackRevisions>false</trackRevisions>
    </reviewItem>
    <reviewItem>
      <errorID/>
      <errorWord>1#生产厂房
</errorWord>
      <group>L1_Other</group>
      <groupName>其他问题</groupName>
      <ability>L2_RepeatSentence</ability>
      <abilityName>重句检查</abilityName>
      <candidateList>
        <item/>
      </candidateList>
      <explain>重句检查</explain>
      <paraID>18E6B665</paraID>
      <start>0</start>
      <end>7</end>
      <status>unmodified</status>
      <modifiedWord/>
      <trackRevisions>false</trackRevisions>
    </reviewItem>
    <reviewItem>
      <errorID/>
      <errorWord>15210.</errorWord>
      <group>L1_Other</group>
      <groupName>其他问题</groupName>
      <ability>L2_RepeatSentence</ability>
      <abilityName>重句检查</abilityName>
      <candidateList>
        <item/>
      </candidateList>
      <explain>重句检查</explain>
      <paraID>39405929</paraID>
      <start>0</start>
      <end>6</end>
      <status>unmodified</status>
      <modifiedWord/>
      <trackRevisions>false</trackRevisions>
    </reviewItem>
    <reviewItem>
      <errorID/>
      <errorWord>2#生产厂房
</errorWord>
      <group>L1_Other</group>
      <groupName>其他问题</groupName>
      <ability>L2_RepeatSentence</ability>
      <abilityName>重句检查</abilityName>
      <candidateList>
        <item/>
      </candidateList>
      <explain>重句检查</explain>
      <paraID> B166CD5</paraID>
      <start>0</start>
      <end>7</end>
      <status>unmodified</status>
      <modifiedWord/>
      <trackRevisions>false</trackRevisions>
    </reviewItem>
    <reviewItem>
      <errorID/>
      <errorWord>15204.</errorWord>
      <group>L1_Other</group>
      <groupName>其他问题</groupName>
      <ability>L2_RepeatSentence</ability>
      <abilityName>重句检查</abilityName>
      <candidateList>
        <item/>
      </candidateList>
      <explain>重句检查</explain>
      <paraID>64359733</paraID>
      <start>0</start>
      <end>6</end>
      <status>unmodified</status>
      <modifiedWord/>
      <trackRevisions>false</trackRevisions>
    </reviewItem>
    <reviewItem>
      <errorID/>
      <errorWord>3#生产厂房
</errorWord>
      <group>L1_Other</group>
      <groupName>其他问题</groupName>
      <ability>L2_RepeatSentence</ability>
      <abilityName>重句检查</abilityName>
      <candidateList>
        <item/>
      </candidateList>
      <explain>重句检查</explain>
      <paraID>2BFF4551</paraID>
      <start>0</start>
      <end>7</end>
      <status>unmodified</status>
      <modifiedWord/>
      <trackRevisions>false</trackRevisions>
    </reviewItem>
    <reviewItem>
      <errorID/>
      <errorWord>4#多媒体推介中心及辅助用房
</errorWord>
      <group>L1_Other</group>
      <groupName>其他问题</groupName>
      <ability>L2_RepeatSentence</ability>
      <abilityName>重句检查</abilityName>
      <candidateList>
        <item/>
      </candidateList>
      <explain>重句检查</explain>
      <paraID>69CED414</paraID>
      <start>0</start>
      <end>15</end>
      <status>unmodified</status>
      <modifiedWord/>
      <trackRevisions>false</trackRevisions>
    </reviewItem>
    <reviewItem>
      <errorID/>
      <errorWord>5#厂房、科研检测
</errorWord>
      <group>L1_Other</group>
      <groupName>其他问题</groupName>
      <ability>L2_RepeatSentence</ability>
      <abilityName>重句检查</abilityName>
      <candidateList>
        <item/>
      </candidateList>
      <explain>重句检查</explain>
      <paraID>63C8D4FD</paraID>
      <start>0</start>
      <end>10</end>
      <status>unmodified</status>
      <modifiedWord/>
      <trackRevisions>false</trackRevisions>
    </reviewItem>
    <reviewItem>
      <errorID/>
      <errorWord>11709.</errorWord>
      <group>L1_Other</group>
      <groupName>其他问题</groupName>
      <ability>L2_RepeatSentence</ability>
      <abilityName>重句检查</abilityName>
      <candidateList>
        <item/>
      </candidateList>
      <explain>重句检查</explain>
      <paraID>2955A4CA</paraID>
      <start>0</start>
      <end>6</end>
      <status>unmodified</status>
      <modifiedWord/>
      <trackRevisions>false</trackRevisions>
    </reviewItem>
    <reviewItem>
      <errorID/>
      <errorWord>1#生产厂房
</errorWord>
      <group>L1_Other</group>
      <groupName>其他问题</groupName>
      <ability>L2_RepeatSentence</ability>
      <abilityName>重句检查</abilityName>
      <candidateList>
        <item/>
      </candidateList>
      <explain>重句检查</explain>
      <paraID>33F8354C</paraID>
      <start>0</start>
      <end>7</end>
      <status>unmodified</status>
      <modifiedWord/>
      <trackRevisions>false</trackRevisions>
    </reviewItem>
    <reviewItem>
      <errorID/>
      <errorWord>2#生产厂房
</errorWord>
      <group>L1_Other</group>
      <groupName>其他问题</groupName>
      <ability>L2_RepeatSentence</ability>
      <abilityName>重句检查</abilityName>
      <candidateList>
        <item/>
      </candidateList>
      <explain>重句检查</explain>
      <paraID>6B1C3DB3</paraID>
      <start>0</start>
      <end>7</end>
      <status>unmodified</status>
      <modifiedWord/>
      <trackRevisions>false</trackRevisions>
    </reviewItem>
    <reviewItem>
      <errorID/>
      <errorWord>3#生产厂房
</errorWord>
      <group>L1_Other</group>
      <groupName>其他问题</groupName>
      <ability>L2_RepeatSentence</ability>
      <abilityName>重句检查</abilityName>
      <candidateList>
        <item/>
      </candidateList>
      <explain>重句检查</explain>
      <paraID>5E32DDC8</paraID>
      <start>0</start>
      <end>7</end>
      <status>unmodified</status>
      <modifiedWord/>
      <trackRevisions>false</trackRevisions>
    </reviewItem>
    <reviewItem>
      <errorID/>
      <errorWord>4#多媒体推介中心及辅助用房
</errorWord>
      <group>L1_Other</group>
      <groupName>其他问题</groupName>
      <ability>L2_RepeatSentence</ability>
      <abilityName>重句检查</abilityName>
      <candidateList>
        <item/>
      </candidateList>
      <explain>重句检查</explain>
      <paraID> B908144</paraID>
      <start>0</start>
      <end>15</end>
      <status>unmodified</status>
      <modifiedWord/>
      <trackRevisions>false</trackRevisions>
    </reviewItem>
    <reviewItem>
      <errorID/>
      <errorWord>5#厂房、科研检测
</errorWord>
      <group>L1_Other</group>
      <groupName>其他问题</groupName>
      <ability>L2_RepeatSentence</ability>
      <abilityName>重句检查</abilityName>
      <candidateList>
        <item/>
      </candidateList>
      <explain>重句检查</explain>
      <paraID> 43F4286</paraID>
      <start>0</start>
      <end>10</end>
      <status>unmodified</status>
      <modifiedWord/>
      <trackRevisions>false</trackRevisions>
    </reviewItem>
    <reviewItem>
      <errorID>161b9599-a465-4b13-af43-fd8ae603de3b</errorID>
      <errorWord>基底</errorWord>
      <group>L1_Word</group>
      <groupName>字词问题</groupName>
      <ability>L2_Typo</ability>
      <abilityName>字词错误</abilityName>
      <candidateList>
        <item>基地</item>
      </candidateList>
      <explain/>
      <paraID>7413E291</paraID>
      <start>2</start>
      <end>4</end>
      <status>unmodified</status>
      <modifiedWord/>
      <trackRevisions>false</trackRevisions>
    </reviewItem>
    <reviewItem>
      <errorID>fa7b1099-ae16-494c-ba91-95d8e566d242</errorID>
      <errorWord>40%~60%</errorWord>
      <group>L1_Knowledge</group>
      <groupName>知识性问题</groupName>
      <ability>L2_Knowledge</ability>
      <abilityName>其他知识</abilityName>
      <candidateList>
        <item>40%～60%</item>
      </candidateList>
      <explain>1. “40%~60%”中的单位“%”仅出现在后一个数字上，容易引起歧义；根据《现代汉语标点符号数字用法规范手册》，数字表示范围两边需要使用统一的格式。2. 根据标点国标 4.13 中的规则，数字、时间或地域连接符应使用（视觉上更长的）“—”或“～”。</explain>
      <paraID>596412F9</paraID>
      <start>0</start>
      <end>7</end>
      <status>unmodified</status>
      <modifiedWord/>
      <trackRevisions>false</trackRevisions>
    </reviewItem>
    <reviewItem>
      <errorID>8668a7a9-f01d-43b8-a5d1-8b2f723df6e2</errorID>
      <errorWord>   </errorWord>
      <group>L1_Format</group>
      <groupName>格式问题</groupName>
      <ability>L2_Whitespace</ability>
      <abilityName>空白字符</abilityName>
      <candidateList>
        <item/>
      </candidateList>
      <explain>文本间存在多余的空白字符。</explain>
      <paraID>2CC16C0C</paraID>
      <start>4</start>
      <end>7</end>
      <status>unmodified</status>
      <modifiedWord/>
      <trackRevisions>false</trackRevisions>
    </reviewItem>
    <reviewItem>
      <errorID>856b1610-6c78-4b1a-afab-cf9180b32098</errorID>
      <errorWord>    </errorWord>
      <group>L1_Format</group>
      <groupName>格式问题</groupName>
      <ability>L2_Whitespace</ability>
      <abilityName>空白字符</abilityName>
      <candidateList>
        <item/>
      </candidateList>
      <explain>文本间存在多余的空白字符。</explain>
      <paraID>2CC16C0C</paraID>
      <start>16</start>
      <end>20</end>
      <status>unmodified</status>
      <modifiedWord/>
      <trackRevisions>false</trackRevisions>
    </reviewItem>
    <reviewItem>
      <errorID/>
      <errorWord>南江县农产品精深加工产业园及配套设施建设项目
</errorWord>
      <group>L1_Other</group>
      <groupName>其他问题</groupName>
      <ability>L2_RepeatSentence</ability>
      <abilityName>重句检查</abilityName>
      <candidateList>
        <item/>
      </candidateList>
      <explain>重句检查</explain>
      <paraID>4ACC692A</paraID>
      <start>0</start>
      <end>23</end>
      <status>unmodified</status>
      <modifiedWord/>
      <trackRevisions>false</trackRevisions>
    </reviewItem>
    <reviewItem>
      <errorID/>
      <errorWord>52023.</errorWord>
      <group>L1_Other</group>
      <groupName>其他问题</groupName>
      <ability>L2_RepeatSentence</ability>
      <abilityName>重句检查</abilityName>
      <candidateList>
        <item/>
      </candidateList>
      <explain>重句检查</explain>
      <paraID>179CB359</paraID>
      <start>0</start>
      <end>6</end>
      <status>unmodified</status>
      <modifiedWord/>
      <trackRevisions>false</trackRevisions>
    </reviewItem>
    <reviewItem>
      <errorID/>
      <errorWord>52023.</errorWord>
      <group>L1_Other</group>
      <groupName>其他问题</groupName>
      <ability>L2_RepeatSentence</ability>
      <abilityName>重句检查</abilityName>
      <candidateList>
        <item/>
      </candidateList>
      <explain>重句检查</explain>
      <paraID>5A96DC0A</paraID>
      <start>0</start>
      <end>6</end>
      <status>unmodified</status>
      <modifiedWord/>
      <trackRevisions>false</trackRevisions>
    </reviewItem>
    <reviewItem>
      <errorID>bfd97a95-d33f-40b9-ac32-5ac7738d8d84</errorID>
      <errorWord>~</errorWord>
      <group>L1_Format</group>
      <groupName>格式问题</groupName>
      <ability>L2_HalfPunc_CN</ability>
      <abilityName>全半角问题</abilityName>
      <candidateList>
        <item>～</item>
      </candidateList>
      <explain>文本全半角错误。</explain>
      <paraID>4AAFDA2B</paraID>
      <start>51</start>
      <end>52</end>
      <status>unmodified</status>
      <modifiedWord/>
      <trackRevisions>false</trackRevisions>
    </reviewItem>
    <reviewItem>
      <errorID>6697932a-bddf-417f-bcbe-ef88009bd5eb</errorID>
      <errorWord>~</errorWord>
      <group>L1_Format</group>
      <groupName>格式问题</groupName>
      <ability>L2_HalfPunc_CN</ability>
      <abilityName>全半角问题</abilityName>
      <candidateList>
        <item>～</item>
      </candidateList>
      <explain>文本全半角错误。</explain>
      <paraID>4AAFDA2B</paraID>
      <start>72</start>
      <end>73</end>
      <status>unmodified</status>
      <modifiedWord/>
      <trackRevisions>false</trackRevisions>
    </reviewItem>
    <reviewItem>
      <errorID>11020daf-330d-42e7-8548-4f93c12c46cd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6D8203A9</paraID>
      <start>0</start>
      <end>2</end>
      <status>unmodified</status>
      <modifiedWord/>
      <trackRevisions>false</trackRevisions>
    </reviewItem>
    <reviewItem>
      <errorID>3a2c7cdf-d2a0-4f06-a41e-1125a813abf4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1F8FF3D3</paraID>
      <start>0</start>
      <end>2</end>
      <status>unmodified</status>
      <modifiedWord/>
      <trackRevisions>false</trackRevisions>
    </reviewItem>
    <reviewItem>
      <errorID>784abf69-c3d9-403d-b794-ea40817957b2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4253C51B</paraID>
      <start>0</start>
      <end>2</end>
      <status>unmodified</status>
      <modifiedWord/>
      <trackRevisions>false</trackRevisions>
    </reviewItem>
    <reviewItem>
      <errorID/>
      <errorWord>给水在本工程东侧的市政给水管网上接入两根管径为DN150的引入管，</errorWord>
      <group>L1_Other</group>
      <groupName>其他问题</groupName>
      <ability>L2_RepeatSentence</ability>
      <abilityName>重句检查</abilityName>
      <candidateList>
        <item/>
      </candidateList>
      <explain>重句检查</explain>
      <paraID>73E38DB6</paraID>
      <start>0</start>
      <end>33</end>
      <status>unmodified</status>
      <modifiedWord/>
      <trackRevisions>false</trackRevisions>
    </reviewItem>
    <reviewItem>
      <errorID/>
      <errorWord>供水压力为0.</errorWord>
      <group>L1_Other</group>
      <groupName>其他问题</groupName>
      <ability>L2_RepeatSentence</ability>
      <abilityName>重句检查</abilityName>
      <candidateList>
        <item/>
      </candidateList>
      <explain>重句检查</explain>
      <paraID>73E38DB6</paraID>
      <start>33</start>
      <end>40</end>
      <status>unmodified</status>
      <modifiedWord/>
      <trackRevisions>false</trackRevisions>
    </reviewItem>
    <reviewItem>
      <errorID/>
      <errorWord>35MPa。</errorWord>
      <group>L1_Other</group>
      <groupName>其他问题</groupName>
      <ability>L2_RepeatSentence</ability>
      <abilityName>重句检查</abilityName>
      <candidateList>
        <item/>
      </candidateList>
      <explain>重句检查</explain>
      <paraID>73E38DB6</paraID>
      <start>40</start>
      <end>46</end>
      <status>unmodified</status>
      <modifiedWord/>
      <trackRevisions>false</trackRevisions>
    </reviewItem>
    <reviewItem>
      <errorID/>
      <errorWord>经水表井（水表井内设倒流防止器）后，</errorWord>
      <group>L1_Other</group>
      <groupName>其他问题</groupName>
      <ability>L2_RepeatSentence</ability>
      <abilityName>重句检查</abilityName>
      <candidateList>
        <item/>
      </candidateList>
      <explain>重句检查</explain>
      <paraID>73E38DB6</paraID>
      <start>46</start>
      <end>64</end>
      <status>unmodified</status>
      <modifiedWord/>
      <trackRevisions>false</trackRevisions>
    </reviewItem>
    <reviewItem>
      <errorID>58b1f962-1098-45e7-8dac-f812b49c8d0b</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 4C34CE0</paraID>
      <start>54</start>
      <end>58</end>
      <status>unmodified</status>
      <modifiedWord/>
      <trackRevisions>false</trackRevisions>
    </reviewItem>
    <reviewItem>
      <errorID>de4d5d85-6619-46e8-a7f3-49420678a020</errorID>
      <errorWord>   </errorWord>
      <group>L1_Format</group>
      <groupName>格式问题</groupName>
      <ability>L2_Whitespace</ability>
      <abilityName>空白字符</abilityName>
      <candidateList>
        <item/>
      </candidateList>
      <explain>文本间存在多余的空白字符。</explain>
      <paraID>  3BE67B</paraID>
      <start>4</start>
      <end>7</end>
      <status>unmodified</status>
      <modifiedWord/>
      <trackRevisions>false</trackRevisions>
    </reviewItem>
    <reviewItem>
      <errorID>32986593-775b-4eed-8fd7-c955a080e30a</errorID>
      <errorWord>~</errorWord>
      <group>L1_Format</group>
      <groupName>格式问题</groupName>
      <ability>L2_HalfPunc_CN</ability>
      <abilityName>全半角问题</abilityName>
      <candidateList>
        <item>～</item>
      </candidateList>
      <explain>文本全半角错误。</explain>
      <paraID>3555249F</paraID>
      <start>9</start>
      <end>10</end>
      <status>unmodified</status>
      <modifiedWord/>
      <trackRevisions>false</trackRevisions>
    </reviewItem>
    <reviewItem>
      <errorID>eec89d8f-1781-4267-a235-efefdf998709</errorID>
      <errorWord>~</errorWord>
      <group>L1_Format</group>
      <groupName>格式问题</groupName>
      <ability>L2_HalfPunc_CN</ability>
      <abilityName>全半角问题</abilityName>
      <candidateList>
        <item>～</item>
      </candidateList>
      <explain>文本全半角错误。</explain>
      <paraID> A777F9C</paraID>
      <start>7</start>
      <end>8</end>
      <status>unmodified</status>
      <modifiedWord/>
      <trackRevisions>false</trackRevisions>
    </reviewItem>
    <reviewItem>
      <errorID>6c6fa462-5c70-431a-b04a-605c4c70b082</errorID>
      <errorWord>~</errorWord>
      <group>L1_Format</group>
      <groupName>格式问题</groupName>
      <ability>L2_HalfPunc_CN</ability>
      <abilityName>全半角问题</abilityName>
      <candidateList>
        <item>～</item>
      </candidateList>
      <explain>文本全半角错误。</explain>
      <paraID>4F962BFC</paraID>
      <start>6</start>
      <end>7</end>
      <status>unmodified</status>
      <modifiedWord/>
      <trackRevisions>false</trackRevisions>
    </reviewItem>
    <reviewItem>
      <errorID>8da7cd57-d482-4b6a-9b57-d829bb0c0003</errorID>
      <errorWord>-</errorWord>
      <group>L1_Format</group>
      <groupName>格式问题</groupName>
      <ability>L2_HalfPunc_CN</ability>
      <abilityName>全半角问题</abilityName>
      <candidateList>
        <item>－</item>
      </candidateList>
      <explain>文本全半角错误。</explain>
      <paraID>42945221</paraID>
      <start>12</start>
      <end>13</end>
      <status>unmodified</status>
      <modifiedWord/>
      <trackRevisions>false</trackRevisions>
    </reviewItem>
    <reviewItem>
      <errorID>c6cd7dc4-d85a-40c0-9433-6993c3431143</errorID>
      <errorWord>-</errorWord>
      <group>L1_Format</group>
      <groupName>格式问题</groupName>
      <ability>L2_HalfPunc_CN</ability>
      <abilityName>全半角问题</abilityName>
      <candidateList>
        <item>－</item>
      </candidateList>
      <explain>文本全半角错误。</explain>
      <paraID>42945221</paraID>
      <start>97</start>
      <end>98</end>
      <status>unmodified</status>
      <modifiedWord/>
      <trackRevisions>false</trackRevisions>
    </reviewItem>
    <reviewItem>
      <errorID>9504c2ed-3031-4239-930d-a1a6cf30c7bf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2E738EF2</paraID>
      <start>0</start>
      <end>2</end>
      <status>unmodified</status>
      <modifiedWord/>
      <trackRevisions>false</trackRevisions>
    </reviewItem>
    <reviewItem>
      <errorID/>
      <errorWord>1#生产厂房：</errorWord>
      <group>L1_Other</group>
      <groupName>其他问题</groupName>
      <ability>L2_RepeatSentence</ability>
      <abilityName>重句检查</abilityName>
      <candidateList>
        <item/>
      </candidateList>
      <explain>重句检查</explain>
      <paraID>6C359185</paraID>
      <start>0</start>
      <end>7</end>
      <status>unmodified</status>
      <modifiedWord/>
      <trackRevisions>false</trackRevisions>
    </reviewItem>
    <reviewItem>
      <errorID/>
      <errorWord>2#生产厂房：</errorWord>
      <group>L1_Other</group>
      <groupName>其他问题</groupName>
      <ability>L2_RepeatSentence</ability>
      <abilityName>重句检查</abilityName>
      <candidateList>
        <item/>
      </candidateList>
      <explain>重句检查</explain>
      <paraID>691DB098</paraID>
      <start>0</start>
      <end>7</end>
      <status>unmodified</status>
      <modifiedWord/>
      <trackRevisions>false</trackRevisions>
    </reviewItem>
    <reviewItem>
      <errorID/>
      <errorWord>地上层数为3层，</errorWord>
      <group>L1_Other</group>
      <groupName>其他问题</groupName>
      <ability>L2_RepeatSentence</ability>
      <abilityName>重句检查</abilityName>
      <candidateList>
        <item/>
      </candidateList>
      <explain>重句检查</explain>
      <paraID>691DB098</paraID>
      <start>7</start>
      <end>15</end>
      <status>unmodified</status>
      <modifiedWord/>
      <trackRevisions>false</trackRevisions>
    </reviewItem>
    <reviewItem>
      <errorID/>
      <errorWord>建筑高度为23.</errorWord>
      <group>L1_Other</group>
      <groupName>其他问题</groupName>
      <ability>L2_RepeatSentence</ability>
      <abilityName>重句检查</abilityName>
      <candidateList>
        <item/>
      </candidateList>
      <explain>重句检查</explain>
      <paraID>691DB098</paraID>
      <start>15</start>
      <end>23</end>
      <status>unmodified</status>
      <modifiedWord/>
      <trackRevisions>false</trackRevisions>
    </reviewItem>
    <reviewItem>
      <errorID/>
      <errorWord>钢筋混凝土框架结构；</errorWord>
      <group>L1_Other</group>
      <groupName>其他问题</groupName>
      <ability>L2_RepeatSentence</ability>
      <abilityName>重句检查</abilityName>
      <candidateList>
        <item/>
      </candidateList>
      <explain>重句检查</explain>
      <paraID>691DB098</paraID>
      <start>26</start>
      <end>36</end>
      <status>unmodified</status>
      <modifiedWord/>
      <trackRevisions>false</trackRevisions>
    </reviewItem>
    <reviewItem>
      <errorID/>
      <errorWord>3#生产厂房：</errorWord>
      <group>L1_Other</group>
      <groupName>其他问题</groupName>
      <ability>L2_RepeatSentence</ability>
      <abilityName>重句检查</abilityName>
      <candidateList>
        <item/>
      </candidateList>
      <explain>重句检查</explain>
      <paraID>2ADE9943</paraID>
      <start>0</start>
      <end>7</end>
      <status>unmodified</status>
      <modifiedWord/>
      <trackRevisions>false</trackRevisions>
    </reviewItem>
    <reviewItem>
      <errorID/>
      <errorWord>地上层数为3层，</errorWord>
      <group>L1_Other</group>
      <groupName>其他问题</groupName>
      <ability>L2_RepeatSentence</ability>
      <abilityName>重句检查</abilityName>
      <candidateList>
        <item/>
      </candidateList>
      <explain>重句检查</explain>
      <paraID>2ADE9943</paraID>
      <start>7</start>
      <end>15</end>
      <status>unmodified</status>
      <modifiedWord/>
      <trackRevisions>false</trackRevisions>
    </reviewItem>
    <reviewItem>
      <errorID/>
      <errorWord>建筑高度为23.</errorWord>
      <group>L1_Other</group>
      <groupName>其他问题</groupName>
      <ability>L2_RepeatSentence</ability>
      <abilityName>重句检查</abilityName>
      <candidateList>
        <item/>
      </candidateList>
      <explain>重句检查</explain>
      <paraID>2ADE9943</paraID>
      <start>15</start>
      <end>23</end>
      <status>unmodified</status>
      <modifiedWord/>
      <trackRevisions>false</trackRevisions>
    </reviewItem>
    <reviewItem>
      <errorID/>
      <errorWord>钢筋混凝土框架结构；</errorWord>
      <group>L1_Other</group>
      <groupName>其他问题</groupName>
      <ability>L2_RepeatSentence</ability>
      <abilityName>重句检查</abilityName>
      <candidateList>
        <item/>
      </candidateList>
      <explain>重句检查</explain>
      <paraID>2ADE9943</paraID>
      <start>26</start>
      <end>36</end>
      <status>unmodified</status>
      <modifiedWord/>
      <trackRevisions>false</trackRevisions>
    </reviewItem>
    <reviewItem>
      <errorID/>
      <errorWord>4#多媒体推介中心及辅助用房：</errorWord>
      <group>L1_Other</group>
      <groupName>其他问题</groupName>
      <ability>L2_RepeatSentence</ability>
      <abilityName>重句检查</abilityName>
      <candidateList>
        <item/>
      </candidateList>
      <explain>重句检查</explain>
      <paraID>6BF4EC43</paraID>
      <start>0</start>
      <end>15</end>
      <status>unmodified</status>
      <modifiedWord/>
      <trackRevisions>false</trackRevisions>
    </reviewItem>
    <reviewItem>
      <errorID/>
      <errorWord>钢筋混凝土框架结构；</errorWord>
      <group>L1_Other</group>
      <groupName>其他问题</groupName>
      <ability>L2_RepeatSentence</ability>
      <abilityName>重句检查</abilityName>
      <candidateList>
        <item/>
      </candidateList>
      <explain>重句检查</explain>
      <paraID>6BF4EC43</paraID>
      <start>34</start>
      <end>44</end>
      <status>unmodified</status>
      <modifiedWord/>
      <trackRevisions>false</trackRevisions>
    </reviewItem>
    <reviewItem>
      <errorID/>
      <errorWord>5#厂房、科研检测：</errorWord>
      <group>L1_Other</group>
      <groupName>其他问题</groupName>
      <ability>L2_RepeatSentence</ability>
      <abilityName>重句检查</abilityName>
      <candidateList>
        <item/>
      </candidateList>
      <explain>重句检查</explain>
      <paraID>1F599C7C</paraID>
      <start>0</start>
      <end>10</end>
      <status>unmodified</status>
      <modifiedWord/>
      <trackRevisions>false</trackRevisions>
    </reviewItem>
    <reviewItem>
      <errorID/>
      <errorWord>地上层数为3层，</errorWord>
      <group>L1_Other</group>
      <groupName>其他问题</groupName>
      <ability>L2_RepeatSentence</ability>
      <abilityName>重句检查</abilityName>
      <candidateList>
        <item/>
      </candidateList>
      <explain>重句检查</explain>
      <paraID>1F599C7C</paraID>
      <start>10</start>
      <end>18</end>
      <status>unmodified</status>
      <modifiedWord/>
      <trackRevisions>false</trackRevisions>
    </reviewItem>
    <reviewItem>
      <errorID/>
      <errorWord>钢筋混凝土框架结构。</errorWord>
      <group>L1_Other</group>
      <groupName>其他问题</groupName>
      <ability>L2_RepeatSentence</ability>
      <abilityName>重句检查</abilityName>
      <candidateList>
        <item/>
      </candidateList>
      <explain>重句检查</explain>
      <paraID>1F599C7C</paraID>
      <start>29</start>
      <end>39</end>
      <status>unmodified</status>
      <modifiedWord/>
      <trackRevisions>false</trackRevisions>
    </reviewItem>
    <reviewItem>
      <errorID>7cc09779-8e73-483a-9255-3bd85d6df330</errorID>
      <errorWord>   </errorWord>
      <group>L1_Format</group>
      <groupName>格式问题</groupName>
      <ability>L2_Whitespace</ability>
      <abilityName>空白字符</abilityName>
      <candidateList>
        <item/>
      </candidateList>
      <explain>文本间存在多余的空白字符。</explain>
      <paraID>3D581838</paraID>
      <start>4</start>
      <end>7</end>
      <status>unmodified</status>
      <modifiedWord/>
      <trackRevisions>false</trackRevisions>
    </reviewItem>
    <reviewItem>
      <errorID>bbf51801-a664-45c6-9780-503475e1325c</errorID>
      <errorWord>  </errorWord>
      <group>L1_Format</group>
      <groupName>格式问题</groupName>
      <ability>L2_Whitespace</ability>
      <abilityName>空白字符</abilityName>
      <candidateList>
        <item/>
      </candidateList>
      <explain>文本间存在多余的空白字符。</explain>
      <paraID>6C60B2B8</paraID>
      <start>4</start>
      <end>6</end>
      <status>unmodified</status>
      <modifiedWord/>
      <trackRevisions>false</trackRevisions>
    </reviewItem>
    <reviewItem>
      <errorID>8ee4acb6-174e-4a4e-a645-87a487bcce7b</errorID>
      <errorWord>   </errorWord>
      <group>L1_Format</group>
      <groupName>格式问题</groupName>
      <ability>L2_Whitespace</ability>
      <abilityName>空白字符</abilityName>
      <candidateList>
        <item/>
      </candidateList>
      <explain>文本间存在多余的空白字符。</explain>
      <paraID>65E82FAF</paraID>
      <start>4</start>
      <end>7</end>
      <status>unmodified</status>
      <modifiedWord/>
      <trackRevisions>false</trackRevisions>
    </reviewItem>
    <reviewItem>
      <errorID>b616aa93-f846-4bab-ac7b-7431b5cb0c04</errorID>
      <errorWord>~</errorWord>
      <group>L1_Format</group>
      <groupName>格式问题</groupName>
      <ability>L2_HalfPunc_CN</ability>
      <abilityName>全半角问题</abilityName>
      <candidateList>
        <item>～</item>
      </candidateList>
      <explain>文本全半角错误。</explain>
      <paraID>757781FB</paraID>
      <start>63</start>
      <end>64</end>
      <status>unmodified</status>
      <modifiedWord/>
      <trackRevisions>false</trackRevisions>
    </reviewItem>
    <reviewItem>
      <errorID>dfe76e14-0202-447f-8a93-230dea10da3d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412E090D</paraID>
      <start>0</start>
      <end>2</end>
      <status>unmodified</status>
      <modifiedWord/>
      <trackRevisions>false</trackRevisions>
    </reviewItem>
    <reviewItem>
      <errorID>5150736f-46ee-48e2-804b-5830b615d289</errorID>
      <errorWord>~</errorWord>
      <group>L1_Format</group>
      <groupName>格式问题</groupName>
      <ability>L2_HalfPunc_CN</ability>
      <abilityName>全半角问题</abilityName>
      <candidateList>
        <item>～</item>
      </candidateList>
      <explain>文本全半角错误。</explain>
      <paraID>1867BBDE</paraID>
      <start>938</start>
      <end>939</end>
      <status>unmodified</status>
      <modifiedWord/>
      <trackRevisions>false</trackRevisions>
    </reviewItem>
    <reviewItem>
      <errorID>1f99d386-f79f-4589-b755-077103974d5c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7ACF2BCF</paraID>
      <start>0</start>
      <end>2</end>
      <status>unmodified</status>
      <modifiedWord/>
      <trackRevisions>false</trackRevisions>
    </reviewItem>
    <reviewItem>
      <errorID>f6c039f0-8165-46fd-98d2-8820ed644f65</errorID>
      <errorWord>.</errorWord>
      <group>L1_Format</group>
      <groupName>格式问题</groupName>
      <ability>L2_HalfPunc_CN</ability>
      <abilityName>全半角问题</abilityName>
      <candidateList>
        <item>。</item>
      </candidateList>
      <explain>文本全半角错误。</explain>
      <paraID> C5E6513</paraID>
      <start>407</start>
      <end>408</end>
      <status>unmodified</status>
      <modifiedWord/>
      <trackRevisions>false</trackRevisions>
    </reviewItem>
    <reviewItem>
      <errorID>ad7bf23a-38c8-4a4b-9ece-61a92b900975</errorID>
      <errorWord>填以</errorWord>
      <group>L1_Word</group>
      <groupName>字词问题</groupName>
      <ability>L2_Typo</ability>
      <abilityName>字词错误</abilityName>
      <candidateList>
        <item>填入</item>
      </candidateList>
      <explain>存在字形相近字词的误用。</explain>
      <paraID>1CA0D484</paraID>
      <start>263</start>
      <end>265</end>
      <status>unmodified</status>
      <modifiedWord/>
      <trackRevisions>false</trackRevisions>
    </reviewItem>
    <reviewItem>
      <errorID>b8ee9d86-ecba-4230-a3f6-b53d10e2c6fa</errorID>
      <errorWord>~</errorWord>
      <group>L1_Format</group>
      <groupName>格式问题</groupName>
      <ability>L2_HalfPunc_CN</ability>
      <abilityName>全半角问题</abilityName>
      <candidateList>
        <item>～</item>
      </candidateList>
      <explain>文本全半角错误。</explain>
      <paraID>1CA0D484</paraID>
      <start>267</start>
      <end>268</end>
      <status>unmodified</status>
      <modifiedWord/>
      <trackRevisions>false</trackRevisions>
    </reviewItem>
    <reviewItem>
      <errorID>cbad1658-04b8-4177-8497-c5db3cda47c8</errorID>
      <errorWord>~</errorWord>
      <group>L1_Format</group>
      <groupName>格式问题</groupName>
      <ability>L2_HalfPunc_CN</ability>
      <abilityName>全半角问题</abilityName>
      <candidateList>
        <item>～</item>
      </candidateList>
      <explain>文本全半角错误。</explain>
      <paraID>1CA0D484</paraID>
      <start>2130</start>
      <end>2131</end>
      <status>unmodified</status>
      <modifiedWord/>
      <trackRevisions>false</trackRevisions>
    </reviewItem>
    <reviewItem>
      <errorID>c6cc9448-0170-4226-9799-f439bc61be8d</errorID>
      <errorWord>后方可进入下</errorWord>
      <group>L1_Word</group>
      <groupName>字词问题</groupName>
      <ability>L2_Typo</ability>
      <abilityName>字词错误</abilityName>
      <candidateList>
        <item>后方可进入下一</item>
      </candidateList>
      <explain/>
      <paraID>2F667CF8</paraID>
      <start>552</start>
      <end>558</end>
      <status>unmodified</status>
      <modifiedWord/>
      <trackRevisions>false</trackRevisions>
    </reviewItem>
    <reviewItem>
      <errorID>528b3f9d-feca-462b-8fd1-13156d2a3270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68511CE2</paraID>
      <start>0</start>
      <end>2</end>
      <status>unmodified</status>
      <modifiedWord/>
      <trackRevisions>false</trackRevisions>
    </reviewItem>
    <reviewItem>
      <errorID>3193454f-312d-4da2-82ad-5ae64d2b3fa0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62B22D00</paraID>
      <start>0</start>
      <end>2</end>
      <status>unmodified</status>
      <modifiedWord/>
      <trackRevisions>false</trackRevisions>
    </reviewItem>
    <reviewItem>
      <errorID>f58c4b90-957a-4de1-a16c-0e7fa31134b6</errorID>
      <errorWord>其它</errorWord>
      <group>L1_Word</group>
      <groupName>字词问题</groupName>
      <ability>L2_Alias</ability>
      <abilityName>也作/曾用词</abilityName>
      <candidateList>
        <item>其他</item>
      </candidateList>
      <explain>词汇[其它]为不规范表述或旧称，其规范书面表述为[其他]。</explain>
      <paraID>152AF59C</paraID>
      <start>11</start>
      <end>13</end>
      <status>unmodified</status>
      <modifiedWord/>
      <trackRevisions>false</trackRevisions>
    </reviewItem>
    <reviewItem>
      <errorID>014d63cb-fb1c-4ee7-91c1-dc7756716f8c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2DC4F7F4</paraID>
      <start>0</start>
      <end>2</end>
      <status>unmodified</status>
      <modifiedWord/>
      <trackRevisions>false</trackRevisions>
    </reviewItem>
    <reviewItem>
      <errorID>7486b1d4-c99d-469d-9e2c-e8c10e4fe5fc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51AEB360</paraID>
      <start>0</start>
      <end>2</end>
      <status>unmodified</status>
      <modifiedWord/>
      <trackRevisions>false</trackRevisions>
    </reviewItem>
    <reviewItem>
      <errorID>df606002-6497-40b8-b2d1-62ef15d756a5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7B35741D</paraID>
      <start>0</start>
      <end>2</end>
      <status>unmodified</status>
      <modifiedWord/>
      <trackRevisions>false</trackRevisions>
    </reviewItem>
    <reviewItem>
      <errorID>b9d035ef-c63d-47c1-abaf-142349fa3235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280761B9</paraID>
      <start>0</start>
      <end>2</end>
      <status>unmodified</status>
      <modifiedWord/>
      <trackRevisions>false</trackRevisions>
    </reviewItem>
    <reviewItem>
      <errorID>91b9246b-98b4-4267-9a15-4c5d2035047d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4862D704</paraID>
      <start>0</start>
      <end>2</end>
      <status>unmodified</status>
      <modifiedWord/>
      <trackRevisions>false</trackRevisions>
    </reviewItem>
    <reviewItem>
      <errorID>4ec9fcfe-ce64-40c4-8d1c-3d8af73b8d49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515574E3</paraID>
      <start>0</start>
      <end>2</end>
      <status>unmodified</status>
      <modifiedWord/>
      <trackRevisions>false</trackRevisions>
    </reviewItem>
    <reviewItem>
      <errorID>9a8aa842-1b70-4fb9-8be3-d287158842a6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26D66F2E</paraID>
      <start>0</start>
      <end>2</end>
      <status>unmodified</status>
      <modifiedWord/>
      <trackRevisions>false</trackRevisions>
    </reviewItem>
    <reviewItem>
      <errorID/>
      <errorWord>占地面积约800m2，</errorWord>
      <group>L1_Other</group>
      <groupName>其他问题</groupName>
      <ability>L2_RepeatSentence</ability>
      <abilityName>重句检查</abilityName>
      <candidateList>
        <item/>
      </candidateList>
      <explain>重句检查</explain>
      <paraID>7E8AF316</paraID>
      <start>21</start>
      <end>32</end>
      <status>unmodified</status>
      <modifiedWord/>
      <trackRevisions>false</trackRevisions>
    </reviewItem>
    <reviewItem>
      <errorID>db229d3e-895c-4660-b164-ed52faf990b4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716DE24D</paraID>
      <start>0</start>
      <end>2</end>
      <status>unmodified</status>
      <modifiedWord/>
      <trackRevisions>false</trackRevisions>
    </reviewItem>
    <reviewItem>
      <errorID>d71363bf-a696-4bf7-8484-a201ea5565f8</errorID>
      <errorWord>   </errorWord>
      <group>L1_Format</group>
      <groupName>格式问题</groupName>
      <ability>L2_Whitespace</ability>
      <abilityName>空白字符</abilityName>
      <candidateList>
        <item/>
      </candidateList>
      <explain>文本间存在多余的空白字符。</explain>
      <paraID>4D714D43</paraID>
      <start>4</start>
      <end>7</end>
      <status>unmodified</status>
      <modifiedWord/>
      <trackRevisions>false</trackRevisions>
    </reviewItem>
    <reviewItem>
      <errorID/>
      <errorWord>车辆冲洗废水、生活污水
</errorWord>
      <group>L1_Other</group>
      <groupName>其他问题</groupName>
      <ability>L2_RepeatSentence</ability>
      <abilityName>重句检查</abilityName>
      <candidateList>
        <item/>
      </candidateList>
      <explain>重句检查</explain>
      <paraID>17398EFE</paraID>
      <start>0</start>
      <end>12</end>
      <status>unmodified</status>
      <modifiedWord/>
      <trackRevisions>false</trackRevisions>
    </reviewItem>
    <reviewItem>
      <errorID/>
      <errorWord>施工机械噪声
</errorWord>
      <group>L1_Other</group>
      <groupName>其他问题</groupName>
      <ability>L2_RepeatSentence</ability>
      <abilityName>重句检查</abilityName>
      <candidateList>
        <item/>
      </candidateList>
      <explain>重句检查</explain>
      <paraID>7E1E7F6D</paraID>
      <start>0</start>
      <end>7</end>
      <status>unmodified</status>
      <modifiedWord/>
      <trackRevisions>false</trackRevisions>
    </reviewItem>
    <reviewItem>
      <errorID/>
      <errorWord>施工机械噪声
</errorWord>
      <group>L1_Other</group>
      <groupName>其他问题</groupName>
      <ability>L2_RepeatSentence</ability>
      <abilityName>重句检查</abilityName>
      <candidateList>
        <item/>
      </candidateList>
      <explain>重句检查</explain>
      <paraID>5DC97770</paraID>
      <start>0</start>
      <end>7</end>
      <status>unmodified</status>
      <modifiedWord/>
      <trackRevisions>false</trackRevisions>
    </reviewItem>
    <reviewItem>
      <errorID/>
      <errorWord>施工机械噪声
</errorWord>
      <group>L1_Other</group>
      <groupName>其他问题</groupName>
      <ability>L2_RepeatSentence</ability>
      <abilityName>重句检查</abilityName>
      <candidateList>
        <item/>
      </candidateList>
      <explain>重句检查</explain>
      <paraID>72B8B565</paraID>
      <start>0</start>
      <end>7</end>
      <status>unmodified</status>
      <modifiedWord/>
      <trackRevisions>false</trackRevisions>
    </reviewItem>
    <reviewItem>
      <errorID/>
      <errorWord>本项目位于南江县桥亭镇，</errorWord>
      <group>L1_Other</group>
      <groupName>其他问题</groupName>
      <ability>L2_RepeatSentence</ability>
      <abilityName>重句检查</abilityName>
      <candidateList>
        <item/>
      </candidateList>
      <explain>重句检查</explain>
      <paraID>3FC5E9B9</paraID>
      <start>53</start>
      <end>65</end>
      <status>unmodified</status>
      <modifiedWord/>
      <trackRevisions>false</trackRevisions>
    </reviewItem>
    <reviewItem>
      <errorID>6a522f21-cefc-47ac-b314-fb39e0d16e39</errorID>
      <errorWord>国家级重点生态功能区</errorWord>
      <group>L1_Political</group>
      <groupName>政治性问题</groupName>
      <ability>L2_Keyword</ability>
      <abilityName>固定表述</abilityName>
      <candidateList>
        <item>国家重点生态功能区</item>
      </candidateList>
      <explain>词汇“国家重点生态功能区”在特定场景下为固定表述形式，请确认此处的“国家级重点生态功能区”是否存在不当。</explain>
      <paraID>3FC5E9B9</paraID>
      <start>77</start>
      <end>87</end>
      <status>unmodified</status>
      <modifiedWord/>
      <trackRevisions>false</trackRevisions>
    </reviewItem>
    <reviewItem>
      <errorID>a2c2c79d-4d16-43ae-bcac-a323867b385f</errorID>
      <errorWord>县(市、区)</errorWord>
      <group>L1_Political</group>
      <groupName>政治性问题</groupName>
      <ability>L2_Unpolitical</ability>
      <abilityName>政治敏感错误</abilityName>
      <candidateList>
        <item>县（市、区）</item>
      </candidateList>
      <explain/>
      <paraID>3FC5E9B9</paraID>
      <start>237</start>
      <end>243</end>
      <status>unmodified</status>
      <modifiedWord/>
      <trackRevisions>false</trackRevisions>
    </reviewItem>
    <reviewItem>
      <errorID>1f1f095c-f285-46c5-a885-735eb34bd41d</errorID>
      <errorWord>国家级重点生态功能区</errorWord>
      <group>L1_Political</group>
      <groupName>政治性问题</groupName>
      <ability>L2_Keyword</ability>
      <abilityName>固定表述</abilityName>
      <candidateList>
        <item>国家重点生态功能区</item>
      </candidateList>
      <explain>词汇“国家重点生态功能区”在特定场景下为固定表述形式，请确认此处的“国家级重点生态功能区”是否存在不当。</explain>
      <paraID>3FC5E9B9</paraID>
      <start>260</start>
      <end>270</end>
      <status>unmodified</status>
      <modifiedWord/>
      <trackRevisions>false</trackRevisions>
    </reviewItem>
    <reviewItem>
      <errorID>3e47ecaa-6634-4600-804c-a0c0cda9f4c7</errorID>
      <errorWord>-</errorWord>
      <group>L1_Format</group>
      <groupName>格式问题</groupName>
      <ability>L2_HalfPunc_CN</ability>
      <abilityName>全半角问题</abilityName>
      <candidateList>
        <item>－</item>
      </candidateList>
      <explain>文本全半角错误。</explain>
      <paraID>3FC5E9B9</paraID>
      <start>321</start>
      <end>322</end>
      <status>unmodified</status>
      <modifiedWord/>
      <trackRevisions>false</trackRevisions>
    </reviewItem>
    <reviewItem>
      <errorID>7b0edd0f-1055-4b5e-8c7b-34f36f151ed5</errorID>
      <errorWord>县(市、区)</errorWord>
      <group>L1_Political</group>
      <groupName>政治性问题</groupName>
      <ability>L2_Unpolitical</ability>
      <abilityName>政治敏感错误</abilityName>
      <candidateList>
        <item>县（市、区）</item>
      </candidateList>
      <explain/>
      <paraID>3FC5E9B9</paraID>
      <start>341</start>
      <end>347</end>
      <status>unmodified</status>
      <modifiedWord/>
      <trackRevisions>false</trackRevisions>
    </reviewItem>
    <reviewItem>
      <errorID>64381926-3865-424f-a8e7-da8c18cfd504</errorID>
      <errorWord>  </errorWord>
      <group>L1_Format</group>
      <groupName>格式问题</groupName>
      <ability>L2_Whitespace</ability>
      <abilityName>空白字符</abilityName>
      <candidateList>
        <item/>
      </candidateList>
      <explain>文本间存在多余的空白字符。</explain>
      <paraID>5A18ECCF</paraID>
      <start>4</start>
      <end>6</end>
      <status>unmodified</status>
      <modifiedWord/>
      <trackRevisions>false</trackRevisions>
    </reviewItem>
    <reviewItem>
      <errorID/>
      <errorWord>本项目为南江县农产品精深加工产业园及配套设施建设项目，</errorWord>
      <group>L1_Other</group>
      <groupName>其他问题</groupName>
      <ability>L2_RepeatSentence</ability>
      <abilityName>重句检查</abilityName>
      <candidateList>
        <item/>
      </candidateList>
      <explain>重句检查</explain>
      <paraID>218B8252</paraID>
      <start>0</start>
      <end>27</end>
      <status>unmodified</status>
      <modifiedWord/>
      <trackRevisions>false</trackRevisions>
    </reviewItem>
    <reviewItem>
      <errorID>660be654-9413-4bac-a8b9-428498f92f3a</errorID>
      <errorWord>成</errorWord>
      <group>L1_Word</group>
      <groupName>字词问题</groupName>
      <ability>L2_Typo</ability>
      <abilityName>字词错误</abilityName>
      <candidateList>
        <item>成后</item>
      </candidateList>
      <explain/>
      <paraID>218B8252</paraID>
      <start>30</start>
      <end>31</end>
      <status>unmodified</status>
      <modifiedWord/>
      <trackRevisions>false</trackRevisions>
    </reviewItem>
    <reviewItem>
      <errorID>667258d2-8e72-4d70-813d-b49536facbc1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34391512</paraID>
      <start>0</start>
      <end>2</end>
      <status>unmodified</status>
      <modifiedWord/>
      <trackRevisions>false</trackRevisions>
    </reviewItem>
    <reviewItem>
      <errorID/>
      <errorWord>本项目为南江县农产品精深加工产业园及配套设施建设项目，</errorWord>
      <group>L1_Other</group>
      <groupName>其他问题</groupName>
      <ability>L2_RepeatSentence</ability>
      <abilityName>重句检查</abilityName>
      <candidateList>
        <item/>
      </candidateList>
      <explain>重句检查</explain>
      <paraID>3AF33814</paraID>
      <start>0</start>
      <end>27</end>
      <status>unmodified</status>
      <modifiedWord/>
      <trackRevisions>false</trackRevisions>
    </reviewItem>
    <reviewItem>
      <errorID>6ece2996-16c7-49f2-a02f-337a8fff4b54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5C3ECC80</paraID>
      <start>0</start>
      <end>2</end>
      <status>unmodified</status>
      <modifiedWord/>
      <trackRevisions>false</trackRevisions>
    </reviewItem>
    <reviewItem>
      <errorID>4ee4a6d2-843f-4115-8ef8-15cacf068a4c</errorID>
      <errorWord>-</errorWord>
      <group>L1_Format</group>
      <groupName>格式问题</groupName>
      <ability>L2_HalfPunc_CN</ability>
      <abilityName>全半角问题</abilityName>
      <candidateList>
        <item>－</item>
      </candidateList>
      <explain>文本全半角错误。</explain>
      <paraID>1D003C9C</paraID>
      <start>67</start>
      <end>68</end>
      <status>unmodified</status>
      <modifiedWord/>
      <trackRevisions>false</trackRevisions>
    </reviewItem>
    <reviewItem>
      <errorID>763f5ffd-ebc3-48a2-b143-509dd8481770</errorID>
      <errorWord>  </errorWord>
      <group>L1_Format</group>
      <groupName>格式问题</groupName>
      <ability>L2_Whitespace</ability>
      <abilityName>空白字符</abilityName>
      <candidateList>
        <item/>
      </candidateList>
      <explain>文本间存在多余的空白字符。</explain>
      <paraID>2FC4083B</paraID>
      <start>4</start>
      <end>6</end>
      <status>unmodified</status>
      <modifiedWord/>
      <trackRevisions>false</trackRevisions>
    </reviewItem>
    <reviewItem>
      <errorID>0dbb6686-5add-4f29-84c2-e1ae97f7791b</errorID>
      <errorWord>-</errorWord>
      <group>L1_Format</group>
      <groupName>格式问题</groupName>
      <ability>L2_HalfPunc_CN</ability>
      <abilityName>全半角问题</abilityName>
      <candidateList>
        <item>－</item>
      </candidateList>
      <explain>文本全半角错误。</explain>
      <paraID>58C9F193</paraID>
      <start>59</start>
      <end>60</end>
      <status>unmodified</status>
      <modifiedWord/>
      <trackRevisions>false</trackRevisions>
    </reviewItem>
    <reviewItem>
      <errorID>b3d0f59a-f1d5-4d9f-b25a-314893abf282</errorID>
      <errorWord>水土保持与水源涵养</errorWord>
      <group>L1_Political</group>
      <groupName>政治性问题</groupName>
      <ability>L2_Keyword</ability>
      <abilityName>固定表述</abilityName>
      <candidateList>
        <item>水源涵养与水土保持</item>
      </candidateList>
      <explain>词汇“水源涵养与水土保持”在特定场景下为固定表述形式，请确认此处的“水土保持与水源涵养”是否存在不当。</explain>
      <paraID>58C9F193</paraID>
      <start>90</start>
      <end>99</end>
      <status>unmodified</status>
      <modifiedWord/>
      <trackRevisions>false</trackRevisions>
    </reviewItem>
    <reviewItem>
      <errorID>be6b956e-f216-4a9d-9ef0-3023fb5f46fb</errorID>
      <errorWord>地方的法规</errorWord>
      <group>L1_Political</group>
      <groupName>政治性问题</groupName>
      <ability>L2_Keyword</ability>
      <abilityName>固定表述</abilityName>
      <candidateList>
        <item>地方性法规</item>
      </candidateList>
      <explain>词汇“地方性法规”在特定场景下为固定表述形式，请确认此处的“地方的法规”是否存在不当。</explain>
      <paraID>58C9F193</paraID>
      <start>340</start>
      <end>345</end>
      <status>unmodified</status>
      <modifiedWord/>
      <trackRevisions>false</trackRevisions>
    </reviewItem>
    <reviewItem>
      <errorID/>
      <errorWord>以生态保护为主，</errorWord>
      <group>L1_Other</group>
      <groupName>其他问题</groupName>
      <ability>L2_RepeatSentence</ability>
      <abilityName>重句检查</abilityName>
      <candidateList>
        <item/>
      </candidateList>
      <explain>重句检查</explain>
      <paraID>58C9F193</paraID>
      <start>399</start>
      <end>407</end>
      <status>unmodified</status>
      <modifiedWord/>
      <trackRevisions>false</trackRevisions>
    </reviewItem>
    <reviewItem>
      <errorID>0611e69d-797e-471b-8e24-2c45bc41aecc</errorID>
      <errorWord>乔灌藤草相结合</errorWord>
      <group>L1_Political</group>
      <groupName>政治性问题</groupName>
      <ability>L2_Keyword</ability>
      <abilityName>固定表述</abilityName>
      <candidateList>
        <item>乔灌草相结合</item>
      </candidateList>
      <explain>词汇“乔灌草相结合”在特定场景下为固定表述形式，请确认此处的“乔灌藤草相结合”是否存在不当。</explain>
      <paraID>58C9F193</paraID>
      <start>533</start>
      <end>540</end>
      <status>unmodified</status>
      <modifiedWord/>
      <trackRevisions>false</trackRevisions>
    </reviewItem>
    <reviewItem>
      <errorID>6c5c0a36-62fd-4c2d-ad29-f39edd5bb297</errorID>
      <errorWord>亟需</errorWord>
      <group>L1_Word</group>
      <groupName>字词问题</groupName>
      <ability>L2_Typo</ability>
      <abilityName>字词错误</abilityName>
      <candidateList>
        <item>亟须</item>
      </candidateList>
      <explain>存在发音相同字词的误用。</explain>
      <paraID>58C9F193</paraID>
      <start>996</start>
      <end>998</end>
      <status>unmodified</status>
      <modifiedWord/>
      <trackRevisions>false</trackRevisions>
    </reviewItem>
    <reviewItem>
      <errorID/>
      <errorWord>本项目为南江县农产品精深加工产业园及配套设施建设项目，</errorWord>
      <group>L1_Other</group>
      <groupName>其他问题</groupName>
      <ability>L2_RepeatSentence</ability>
      <abilityName>重句检查</abilityName>
      <candidateList>
        <item/>
      </candidateList>
      <explain>重句检查</explain>
      <paraID>5962E241</paraID>
      <start>0</start>
      <end>27</end>
      <status>unmodified</status>
      <modifiedWord/>
      <trackRevisions>false</trackRevisions>
    </reviewItem>
    <reviewItem>
      <errorID>24cf554c-55ab-4966-98ac-535d3d471555</errorID>
      <errorWord>-</errorWord>
      <group>L1_Format</group>
      <groupName>格式问题</groupName>
      <ability>L2_HalfPunc_CN</ability>
      <abilityName>全半角问题</abilityName>
      <candidateList>
        <item>－</item>
      </candidateList>
      <explain>文本全半角错误。</explain>
      <paraID>5B12B5B5</paraID>
      <start>25</start>
      <end>26</end>
      <status>unmodified</status>
      <modifiedWord/>
      <trackRevisions>false</trackRevisions>
    </reviewItem>
    <reviewItem>
      <errorID/>
      <errorWord>占评价区总面积的10.</errorWord>
      <group>L1_Other</group>
      <groupName>其他问题</groupName>
      <ability>L2_RepeatSentence</ability>
      <abilityName>重句检查</abilityName>
      <candidateList>
        <item/>
      </candidateList>
      <explain>重句检查</explain>
      <paraID>79AF8F88</paraID>
      <start>129</start>
      <end>140</end>
      <status>unmodified</status>
      <modifiedWord/>
      <trackRevisions>false</trackRevisions>
    </reviewItem>
    <reviewItem>
      <errorID>ce98da50-93ea-462c-afee-473ee41bd1ca</errorID>
      <errorWord>"</errorWord>
      <group>L1_Format</group>
      <groupName>格式问题</groupName>
      <ability>L2_HalfPunc_CN</ability>
      <abilityName>全半角问题</abilityName>
      <candidateList/>
      <explain>文本全半角错误。</explain>
      <paraID>33CD1051</paraID>
      <start>110</start>
      <end>111</end>
      <status>unmodified</status>
      <modifiedWord/>
      <trackRevisions>false</trackRevisions>
    </reviewItem>
    <reviewItem>
      <errorID>26baf35a-7d8f-4068-b608-4492bc63b086</errorID>
      <errorWord>"</errorWord>
      <group>L1_Format</group>
      <groupName>格式问题</groupName>
      <ability>L2_HalfPunc_CN</ability>
      <abilityName>全半角问题</abilityName>
      <candidateList/>
      <explain>文本全半角错误。</explain>
      <paraID>33CD1051</paraID>
      <start>126</start>
      <end>127</end>
      <status>unmodified</status>
      <modifiedWord/>
      <trackRevisions>false</trackRevisions>
    </reviewItem>
    <reviewItem>
      <errorID>318d5d07-926d-45e5-969d-4b7ec0a72745</errorID>
      <errorWord>"</errorWord>
      <group>L1_Format</group>
      <groupName>格式问题</groupName>
      <ability>L2_HalfPunc_CN</ability>
      <abilityName>全半角问题</abilityName>
      <candidateList/>
      <explain>文本全半角错误。</explain>
      <paraID>33CD1051</paraID>
      <start>143</start>
      <end>144</end>
      <status>unmodified</status>
      <modifiedWord/>
      <trackRevisions>false</trackRevisions>
    </reviewItem>
    <reviewItem>
      <errorID>ea11ab8f-5beb-49b0-a750-e1d2de46d782</errorID>
      <errorWord>"</errorWord>
      <group>L1_Format</group>
      <groupName>格式问题</groupName>
      <ability>L2_HalfPunc_CN</ability>
      <abilityName>全半角问题</abilityName>
      <candidateList/>
      <explain>文本全半角错误。</explain>
      <paraID>33CD1051</paraID>
      <start>159</start>
      <end>160</end>
      <status>unmodified</status>
      <modifiedWord/>
      <trackRevisions>false</trackRevisions>
    </reviewItem>
    <reviewItem>
      <errorID>5da1354d-cbee-46df-859f-d8e2c699b8e0</errorID>
      <errorWord>"</errorWord>
      <group>L1_Format</group>
      <groupName>格式问题</groupName>
      <ability>L2_HalfPunc_CN</ability>
      <abilityName>全半角问题</abilityName>
      <candidateList/>
      <explain>文本全半角错误。</explain>
      <paraID>33CD1051</paraID>
      <start>175</start>
      <end>176</end>
      <status>unmodified</status>
      <modifiedWord/>
      <trackRevisions>false</trackRevisions>
    </reviewItem>
    <reviewItem>
      <errorID>8f9698fd-bdcc-41f5-b952-712c9bcb1806</errorID>
      <errorWord>"</errorWord>
      <group>L1_Format</group>
      <groupName>格式问题</groupName>
      <ability>L2_HalfPunc_CN</ability>
      <abilityName>全半角问题</abilityName>
      <candidateList/>
      <explain>文本全半角错误。</explain>
      <paraID>33CD1051</paraID>
      <start>191</start>
      <end>192</end>
      <status>unmodified</status>
      <modifiedWord/>
      <trackRevisions>false</trackRevisions>
    </reviewItem>
    <reviewItem>
      <errorID>15ba02cb-7d3e-4538-b061-98a907a9235f</errorID>
      <errorWord>"</errorWord>
      <group>L1_Format</group>
      <groupName>格式问题</groupName>
      <ability>L2_HalfPunc_CN</ability>
      <abilityName>全半角问题</abilityName>
      <candidateList/>
      <explain>文本全半角错误。</explain>
      <paraID>33CD1051</paraID>
      <start>208</start>
      <end>209</end>
      <status>unmodified</status>
      <modifiedWord/>
      <trackRevisions>false</trackRevisions>
    </reviewItem>
    <reviewItem>
      <errorID>88e7e086-4dd0-45b6-b517-b1ca51ac006e</errorID>
      <errorWord>"</errorWord>
      <group>L1_Format</group>
      <groupName>格式问题</groupName>
      <ability>L2_HalfPunc_CN</ability>
      <abilityName>全半角问题</abilityName>
      <candidateList/>
      <explain>文本全半角错误。</explain>
      <paraID>33CD1051</paraID>
      <start>224</start>
      <end>225</end>
      <status>unmodified</status>
      <modifiedWord/>
      <trackRevisions>false</trackRevisions>
    </reviewItem>
    <reviewItem>
      <errorID/>
      <errorWord>东经106 52' 58.</errorWord>
      <group>L1_Other</group>
      <groupName>其他问题</groupName>
      <ability>L2_RepeatSentence</ability>
      <abilityName>重句检查</abilityName>
      <candidateList>
        <item/>
      </candidateList>
      <explain>重句检查</explain>
      <paraID>33CD1051</paraID>
      <start>226</start>
      <end>239</end>
      <status>unmodified</status>
      <modifiedWord/>
      <trackRevisions>false</trackRevisions>
    </reviewItem>
    <reviewItem>
      <errorID>99dee38b-68e7-41b3-8ac0-37d45eefa58f</errorID>
      <errorWord>"</errorWord>
      <group>L1_Format</group>
      <groupName>格式问题</groupName>
      <ability>L2_HalfPunc_CN</ability>
      <abilityName>全半角问题</abilityName>
      <candidateList/>
      <explain>文本全半角错误。</explain>
      <paraID>33CD1051</paraID>
      <start>241</start>
      <end>242</end>
      <status>unmodified</status>
      <modifiedWord/>
      <trackRevisions>false</trackRevisions>
    </reviewItem>
    <reviewItem>
      <errorID>06ae2f0b-8ed8-4133-ba71-a144bb508e2d</errorID>
      <errorWord>"</errorWord>
      <group>L1_Format</group>
      <groupName>格式问题</groupName>
      <ability>L2_HalfPunc_CN</ability>
      <abilityName>全半角问题</abilityName>
      <candidateList/>
      <explain>文本全半角错误。</explain>
      <paraID>33CD1051</paraID>
      <start>257</start>
      <end>258</end>
      <status>unmodified</status>
      <modifiedWord/>
      <trackRevisions>false</trackRevisions>
    </reviewItem>
    <reviewItem>
      <errorID>7682924c-19e6-46c8-b367-49d6f0631efc</errorID>
      <errorWord>"</errorWord>
      <group>L1_Format</group>
      <groupName>格式问题</groupName>
      <ability>L2_HalfPunc_CN</ability>
      <abilityName>全半角问题</abilityName>
      <candidateList/>
      <explain>文本全半角错误。</explain>
      <paraID>33CD1051</paraID>
      <start>273</start>
      <end>274</end>
      <status>unmodified</status>
      <modifiedWord/>
      <trackRevisions>false</trackRevisions>
    </reviewItem>
    <reviewItem>
      <errorID>f6f1b259-d58f-47ac-84d7-dccdc0b35e49</errorID>
      <errorWord>"</errorWord>
      <group>L1_Format</group>
      <groupName>格式问题</groupName>
      <ability>L2_HalfPunc_CN</ability>
      <abilityName>全半角问题</abilityName>
      <candidateList/>
      <explain>文本全半角错误。</explain>
      <paraID>33CD1051</paraID>
      <start>289</start>
      <end>290</end>
      <status>unmodified</status>
      <modifiedWord/>
      <trackRevisions>false</trackRevisions>
    </reviewItem>
    <reviewItem>
      <errorID>684eed89-9d4f-40cc-be7c-a47c6e593f14</errorID>
      <errorWord>"</errorWord>
      <group>L1_Format</group>
      <groupName>格式问题</groupName>
      <ability>L2_HalfPunc_CN</ability>
      <abilityName>全半角问题</abilityName>
      <candidateList/>
      <explain>文本全半角错误。</explain>
      <paraID>33CD1051</paraID>
      <start>306</start>
      <end>307</end>
      <status>unmodified</status>
      <modifiedWord/>
      <trackRevisions>false</trackRevisions>
    </reviewItem>
    <reviewItem>
      <errorID>20402e1b-8d25-48f4-815c-433f0ce813a8</errorID>
      <errorWord>"</errorWord>
      <group>L1_Format</group>
      <groupName>格式问题</groupName>
      <ability>L2_HalfPunc_CN</ability>
      <abilityName>全半角问题</abilityName>
      <candidateList/>
      <explain>文本全半角错误。</explain>
      <paraID>33CD1051</paraID>
      <start>322</start>
      <end>323</end>
      <status>unmodified</status>
      <modifiedWord/>
      <trackRevisions>false</trackRevisions>
    </reviewItem>
    <reviewItem>
      <errorID/>
      <errorWord>东经106 53' 29.</errorWord>
      <group>L1_Other</group>
      <groupName>其他问题</groupName>
      <ability>L2_RepeatSentence</ability>
      <abilityName>重句检查</abilityName>
      <candidateList>
        <item/>
      </candidateList>
      <explain>重句检查</explain>
      <paraID>33CD1051</paraID>
      <start>324</start>
      <end>337</end>
      <status>unmodified</status>
      <modifiedWord/>
      <trackRevisions>false</trackRevisions>
    </reviewItem>
    <reviewItem>
      <errorID>78480af6-a24d-475b-8666-9423c8dbbfe6</errorID>
      <errorWord>"</errorWord>
      <group>L1_Format</group>
      <groupName>格式问题</groupName>
      <ability>L2_HalfPunc_CN</ability>
      <abilityName>全半角问题</abilityName>
      <candidateList/>
      <explain>文本全半角错误。</explain>
      <paraID>33CD1051</paraID>
      <start>339</start>
      <end>340</end>
      <status>unmodified</status>
      <modifiedWord/>
      <trackRevisions>false</trackRevisions>
    </reviewItem>
    <reviewItem>
      <errorID>51e0009a-47fc-4e30-b8a9-b3ba5bd72c91</errorID>
      <errorWord>"</errorWord>
      <group>L1_Format</group>
      <groupName>格式问题</groupName>
      <ability>L2_HalfPunc_CN</ability>
      <abilityName>全半角问题</abilityName>
      <candidateList/>
      <explain>文本全半角错误。</explain>
      <paraID>33CD1051</paraID>
      <start>355</start>
      <end>356</end>
      <status>unmodified</status>
      <modifiedWord/>
      <trackRevisions>false</trackRevisions>
    </reviewItem>
    <reviewItem>
      <errorID>543338bb-e1f1-4653-82c1-ff9a9e30822f</errorID>
      <errorWord>"</errorWord>
      <group>L1_Format</group>
      <groupName>格式问题</groupName>
      <ability>L2_HalfPunc_CN</ability>
      <abilityName>全半角问题</abilityName>
      <candidateList/>
      <explain>文本全半角错误。</explain>
      <paraID>33CD1051</paraID>
      <start>372</start>
      <end>373</end>
      <status>unmodified</status>
      <modifiedWord/>
      <trackRevisions>false</trackRevisions>
    </reviewItem>
    <reviewItem>
      <errorID>70289802-1585-4662-9629-e09f8409f1da</errorID>
      <errorWord>"</errorWord>
      <group>L1_Format</group>
      <groupName>格式问题</groupName>
      <ability>L2_HalfPunc_CN</ability>
      <abilityName>全半角问题</abilityName>
      <candidateList/>
      <explain>文本全半角错误。</explain>
      <paraID>33CD1051</paraID>
      <start>388</start>
      <end>389</end>
      <status>unmodified</status>
      <modifiedWord/>
      <trackRevisions>false</trackRevisions>
    </reviewItem>
    <reviewItem>
      <errorID>fbb2a3e2-5b10-456b-b609-a81a53f80801</errorID>
      <errorWord>"</errorWord>
      <group>L1_Format</group>
      <groupName>格式问题</groupName>
      <ability>L2_HalfPunc_CN</ability>
      <abilityName>全半角问题</abilityName>
      <candidateList/>
      <explain>文本全半角错误。</explain>
      <paraID>33CD1051</paraID>
      <start>405</start>
      <end>406</end>
      <status>unmodified</status>
      <modifiedWord/>
      <trackRevisions>false</trackRevisions>
    </reviewItem>
    <reviewItem>
      <errorID>f53e0994-e470-4f14-9497-e48e3248f7b9</errorID>
      <errorWord>"</errorWord>
      <group>L1_Format</group>
      <groupName>格式问题</groupName>
      <ability>L2_HalfPunc_CN</ability>
      <abilityName>全半角问题</abilityName>
      <candidateList/>
      <explain>文本全半角错误。</explain>
      <paraID>33CD1051</paraID>
      <start>421</start>
      <end>422</end>
      <status>unmodified</status>
      <modifiedWord/>
      <trackRevisions>false</trackRevisions>
    </reviewItem>
    <reviewItem>
      <errorID>166a1e52-00dc-4ca7-8933-0f1b18c4a123</errorID>
      <errorWord>"</errorWord>
      <group>L1_Format</group>
      <groupName>格式问题</groupName>
      <ability>L2_HalfPunc_CN</ability>
      <abilityName>全半角问题</abilityName>
      <candidateList/>
      <explain>文本全半角错误。</explain>
      <paraID>6173F38E</paraID>
      <start>103</start>
      <end>104</end>
      <status>unmodified</status>
      <modifiedWord/>
      <trackRevisions>false</trackRevisions>
    </reviewItem>
    <reviewItem>
      <errorID>b5ae7c2f-6ca6-48cf-8345-9907a1135cde</errorID>
      <errorWord>"</errorWord>
      <group>L1_Format</group>
      <groupName>格式问题</groupName>
      <ability>L2_HalfPunc_CN</ability>
      <abilityName>全半角问题</abilityName>
      <candidateList/>
      <explain>文本全半角错误。</explain>
      <paraID>6173F38E</paraID>
      <start>119</start>
      <end>120</end>
      <status>unmodified</status>
      <modifiedWord/>
      <trackRevisions>false</trackRevisions>
    </reviewItem>
    <reviewItem>
      <errorID>40f8670c-2b58-4969-953d-b8e0f1044374</errorID>
      <errorWord>"</errorWord>
      <group>L1_Format</group>
      <groupName>格式问题</groupName>
      <ability>L2_HalfPunc_CN</ability>
      <abilityName>全半角问题</abilityName>
      <candidateList/>
      <explain>文本全半角错误。</explain>
      <paraID>6173F38E</paraID>
      <start>136</start>
      <end>137</end>
      <status>unmodified</status>
      <modifiedWord/>
      <trackRevisions>false</trackRevisions>
    </reviewItem>
    <reviewItem>
      <errorID>d22d6a79-cd36-41a2-9514-fa061218edfe</errorID>
      <errorWord>"</errorWord>
      <group>L1_Format</group>
      <groupName>格式问题</groupName>
      <ability>L2_HalfPunc_CN</ability>
      <abilityName>全半角问题</abilityName>
      <candidateList/>
      <explain>文本全半角错误。</explain>
      <paraID>6173F38E</paraID>
      <start>152</start>
      <end>153</end>
      <status>unmodified</status>
      <modifiedWord/>
      <trackRevisions>false</trackRevisions>
    </reviewItem>
    <reviewItem>
      <errorID>33126a3e-52d6-4299-bc6d-06f0ff7e12a6</errorID>
      <errorWord>"</errorWord>
      <group>L1_Format</group>
      <groupName>格式问题</groupName>
      <ability>L2_HalfPunc_CN</ability>
      <abilityName>全半角问题</abilityName>
      <candidateList/>
      <explain>文本全半角错误。</explain>
      <paraID>6173F38E</paraID>
      <start>169</start>
      <end>170</end>
      <status>unmodified</status>
      <modifiedWord/>
      <trackRevisions>false</trackRevisions>
    </reviewItem>
    <reviewItem>
      <errorID>3c37a791-cf1d-42a5-a36b-713fb1146bd5</errorID>
      <errorWord>"</errorWord>
      <group>L1_Format</group>
      <groupName>格式问题</groupName>
      <ability>L2_HalfPunc_CN</ability>
      <abilityName>全半角问题</abilityName>
      <candidateList/>
      <explain>文本全半角错误。</explain>
      <paraID>6173F38E</paraID>
      <start>185</start>
      <end>186</end>
      <status>unmodified</status>
      <modifiedWord/>
      <trackRevisions>false</trackRevisions>
    </reviewItem>
    <reviewItem>
      <errorID>74962614-0dee-44d2-a58b-f14f06c34cc1</errorID>
      <errorWord>"</errorWord>
      <group>L1_Format</group>
      <groupName>格式问题</groupName>
      <ability>L2_HalfPunc_CN</ability>
      <abilityName>全半角问题</abilityName>
      <candidateList/>
      <explain>文本全半角错误。</explain>
      <paraID>6173F38E</paraID>
      <start>202</start>
      <end>203</end>
      <status>unmodified</status>
      <modifiedWord/>
      <trackRevisions>false</trackRevisions>
    </reviewItem>
    <reviewItem>
      <errorID>f7445ea3-43f0-49a7-865e-2538c33a5567</errorID>
      <errorWord>"</errorWord>
      <group>L1_Format</group>
      <groupName>格式问题</groupName>
      <ability>L2_HalfPunc_CN</ability>
      <abilityName>全半角问题</abilityName>
      <candidateList/>
      <explain>文本全半角错误。</explain>
      <paraID>6173F38E</paraID>
      <start>217</start>
      <end>218</end>
      <status>unmodified</status>
      <modifiedWord/>
      <trackRevisions>false</trackRevisions>
    </reviewItem>
    <reviewItem>
      <errorID>f2c0c4d5-273e-4ff9-ab2b-b34e5f5f287f</errorID>
      <errorWord>"</errorWord>
      <group>L1_Format</group>
      <groupName>格式问题</groupName>
      <ability>L2_HalfPunc_CN</ability>
      <abilityName>全半角问题</abilityName>
      <candidateList/>
      <explain>文本全半角错误。</explain>
      <paraID>6173F38E</paraID>
      <start>234</start>
      <end>235</end>
      <status>unmodified</status>
      <modifiedWord/>
      <trackRevisions>false</trackRevisions>
    </reviewItem>
    <reviewItem>
      <errorID>d8d5402a-e0cb-4712-87ca-067cf3d17e46</errorID>
      <errorWord>"</errorWord>
      <group>L1_Format</group>
      <groupName>格式问题</groupName>
      <ability>L2_HalfPunc_CN</ability>
      <abilityName>全半角问题</abilityName>
      <candidateList/>
      <explain>文本全半角错误。</explain>
      <paraID>6173F38E</paraID>
      <start>250</start>
      <end>251</end>
      <status>unmodified</status>
      <modifiedWord/>
      <trackRevisions>false</trackRevisions>
    </reviewItem>
    <reviewItem>
      <errorID/>
      <errorWord>东经106 51' 45.</errorWord>
      <group>L1_Other</group>
      <groupName>其他问题</groupName>
      <ability>L2_RepeatSentence</ability>
      <abilityName>重句检查</abilityName>
      <candidateList>
        <item/>
      </candidateList>
      <explain>重句检查</explain>
      <paraID>6173F38E</paraID>
      <start>252</start>
      <end>265</end>
      <status>unmodified</status>
      <modifiedWord/>
      <trackRevisions>false</trackRevisions>
    </reviewItem>
    <reviewItem>
      <errorID>d9f0f239-25e8-4812-9070-3879a3843465</errorID>
      <errorWord>"</errorWord>
      <group>L1_Format</group>
      <groupName>格式问题</groupName>
      <ability>L2_HalfPunc_CN</ability>
      <abilityName>全半角问题</abilityName>
      <candidateList/>
      <explain>文本全半角错误。</explain>
      <paraID>6173F38E</paraID>
      <start>267</start>
      <end>268</end>
      <status>unmodified</status>
      <modifiedWord/>
      <trackRevisions>false</trackRevisions>
    </reviewItem>
    <reviewItem>
      <errorID>4cf49045-52b9-41e2-8d3e-1bf2b4ea6a2a</errorID>
      <errorWord>"</errorWord>
      <group>L1_Format</group>
      <groupName>格式问题</groupName>
      <ability>L2_HalfPunc_CN</ability>
      <abilityName>全半角问题</abilityName>
      <candidateList/>
      <explain>文本全半角错误。</explain>
      <paraID>6173F38E</paraID>
      <start>283</start>
      <end>284</end>
      <status>unmodified</status>
      <modifiedWord/>
      <trackRevisions>false</trackRevisions>
    </reviewItem>
    <reviewItem>
      <errorID>89e7cadc-6c9e-407f-8a69-eb81c09f0013</errorID>
      <errorWord>"</errorWord>
      <group>L1_Format</group>
      <groupName>格式问题</groupName>
      <ability>L2_HalfPunc_CN</ability>
      <abilityName>全半角问题</abilityName>
      <candidateList/>
      <explain>文本全半角错误。</explain>
      <paraID>6173F38E</paraID>
      <start>300</start>
      <end>301</end>
      <status>unmodified</status>
      <modifiedWord/>
      <trackRevisions>false</trackRevisions>
    </reviewItem>
    <reviewItem>
      <errorID>2ce94f28-0c07-4f38-8c6d-88f9c5662cd3</errorID>
      <errorWord>"</errorWord>
      <group>L1_Format</group>
      <groupName>格式问题</groupName>
      <ability>L2_HalfPunc_CN</ability>
      <abilityName>全半角问题</abilityName>
      <candidateList/>
      <explain>文本全半角错误。</explain>
      <paraID>6173F38E</paraID>
      <start>315</start>
      <end>316</end>
      <status>unmodified</status>
      <modifiedWord/>
      <trackRevisions>false</trackRevisions>
    </reviewItem>
    <reviewItem>
      <errorID>e27caeda-d24a-46c7-9ebc-be59fc693959</errorID>
      <errorWord>"</errorWord>
      <group>L1_Format</group>
      <groupName>格式问题</groupName>
      <ability>L2_HalfPunc_CN</ability>
      <abilityName>全半角问题</abilityName>
      <candidateList/>
      <explain>文本全半角错误。</explain>
      <paraID>6173F38E</paraID>
      <start>332</start>
      <end>333</end>
      <status>unmodified</status>
      <modifiedWord/>
      <trackRevisions>false</trackRevisions>
    </reviewItem>
    <reviewItem>
      <errorID>6b8bc1d0-9334-46ee-aae2-6e38738c8d98</errorID>
      <errorWord>"</errorWord>
      <group>L1_Format</group>
      <groupName>格式问题</groupName>
      <ability>L2_HalfPunc_CN</ability>
      <abilityName>全半角问题</abilityName>
      <candidateList/>
      <explain>文本全半角错误。</explain>
      <paraID>6173F38E</paraID>
      <start>347</start>
      <end>348</end>
      <status>unmodified</status>
      <modifiedWord/>
      <trackRevisions>false</trackRevisions>
    </reviewItem>
    <reviewItem>
      <errorID>24c84cb9-daa7-4a68-83c0-1bb2481be95d</errorID>
      <errorWord>"</errorWord>
      <group>L1_Format</group>
      <groupName>格式问题</groupName>
      <ability>L2_HalfPunc_CN</ability>
      <abilityName>全半角问题</abilityName>
      <candidateList/>
      <explain>文本全半角错误。</explain>
      <paraID>6173F38E</paraID>
      <start>364</start>
      <end>365</end>
      <status>unmodified</status>
      <modifiedWord/>
      <trackRevisions>false</trackRevisions>
    </reviewItem>
    <reviewItem>
      <errorID>f126847f-7159-4227-a112-924605fe0d6c</errorID>
      <errorWord>"</errorWord>
      <group>L1_Format</group>
      <groupName>格式问题</groupName>
      <ability>L2_HalfPunc_CN</ability>
      <abilityName>全半角问题</abilityName>
      <candidateList/>
      <explain>文本全半角错误。</explain>
      <paraID>6173F38E</paraID>
      <start>380</start>
      <end>381</end>
      <status>unmodified</status>
      <modifiedWord/>
      <trackRevisions>false</trackRevisions>
    </reviewItem>
    <reviewItem>
      <errorID>56d76c63-2126-4891-95ae-267f4fb66c4d</errorID>
      <errorWord>"</errorWord>
      <group>L1_Format</group>
      <groupName>格式问题</groupName>
      <ability>L2_HalfPunc_CN</ability>
      <abilityName>全半角问题</abilityName>
      <candidateList/>
      <explain>文本全半角错误。</explain>
      <paraID>6173F38E</paraID>
      <start>396</start>
      <end>397</end>
      <status>unmodified</status>
      <modifiedWord/>
      <trackRevisions>false</trackRevisions>
    </reviewItem>
    <reviewItem>
      <errorID>724ec351-ffc9-462c-9b96-8d1244b0363c</errorID>
      <errorWord>"</errorWord>
      <group>L1_Format</group>
      <groupName>格式问题</groupName>
      <ability>L2_HalfPunc_CN</ability>
      <abilityName>全半角问题</abilityName>
      <candidateList/>
      <explain>文本全半角错误。</explain>
      <paraID>6173F38E</paraID>
      <start>412</start>
      <end>413</end>
      <status>unmodified</status>
      <modifiedWord/>
      <trackRevisions>false</trackRevisions>
    </reviewItem>
    <reviewItem>
      <errorID>ac97d9ac-682f-4379-8ccc-d99af46cb5a4</errorID>
      <errorWord>"</errorWord>
      <group>L1_Format</group>
      <groupName>格式问题</groupName>
      <ability>L2_HalfPunc_CN</ability>
      <abilityName>全半角问题</abilityName>
      <candidateList/>
      <explain>文本全半角错误。</explain>
      <paraID>6173F38E</paraID>
      <start>428</start>
      <end>429</end>
      <status>unmodified</status>
      <modifiedWord/>
      <trackRevisions>false</trackRevisions>
    </reviewItem>
    <reviewItem>
      <errorID>183b26cb-b9cb-4c60-aed3-344d458015b4</errorID>
      <errorWord>"</errorWord>
      <group>L1_Format</group>
      <groupName>格式问题</groupName>
      <ability>L2_HalfPunc_CN</ability>
      <abilityName>全半角问题</abilityName>
      <candidateList/>
      <explain>文本全半角错误。</explain>
      <paraID>6173F38E</paraID>
      <start>444</start>
      <end>445</end>
      <status>unmodified</status>
      <modifiedWord/>
      <trackRevisions>false</trackRevisions>
    </reviewItem>
    <reviewItem>
      <errorID>91c296ba-e32b-4770-abd4-143146f72fc5</errorID>
      <errorWord>"</errorWord>
      <group>L1_Format</group>
      <groupName>格式问题</groupName>
      <ability>L2_HalfPunc_CN</ability>
      <abilityName>全半角问题</abilityName>
      <candidateList/>
      <explain>文本全半角错误。</explain>
      <paraID>6173F38E</paraID>
      <start>461</start>
      <end>462</end>
      <status>unmodified</status>
      <modifiedWord/>
      <trackRevisions>false</trackRevisions>
    </reviewItem>
    <reviewItem>
      <errorID>3f190c42-175a-4f70-b34d-f37ee0567e26</errorID>
      <errorWord>"</errorWord>
      <group>L1_Format</group>
      <groupName>格式问题</groupName>
      <ability>L2_HalfPunc_CN</ability>
      <abilityName>全半角问题</abilityName>
      <candidateList/>
      <explain>文本全半角错误。</explain>
      <paraID>6173F38E</paraID>
      <start>477</start>
      <end>478</end>
      <status>unmodified</status>
      <modifiedWord/>
      <trackRevisions>false</trackRevisions>
    </reviewItem>
    <reviewItem>
      <errorID>1a313d21-b665-4f20-89d5-1a9990afc88c</errorID>
      <errorWord>"</errorWord>
      <group>L1_Format</group>
      <groupName>格式问题</groupName>
      <ability>L2_HalfPunc_CN</ability>
      <abilityName>全半角问题</abilityName>
      <candidateList/>
      <explain>文本全半角错误。</explain>
      <paraID>6173F38E</paraID>
      <start>494</start>
      <end>495</end>
      <status>unmodified</status>
      <modifiedWord/>
      <trackRevisions>false</trackRevisions>
    </reviewItem>
    <reviewItem>
      <errorID>1246bd72-6399-4db4-83a5-aa6a62ebdf79</errorID>
      <errorWord>"</errorWord>
      <group>L1_Format</group>
      <groupName>格式问题</groupName>
      <ability>L2_HalfPunc_CN</ability>
      <abilityName>全半角问题</abilityName>
      <candidateList/>
      <explain>文本全半角错误。</explain>
      <paraID>6173F38E</paraID>
      <start>510</start>
      <end>511</end>
      <status>unmodified</status>
      <modifiedWord/>
      <trackRevisions>false</trackRevisions>
    </reviewItem>
    <reviewItem>
      <errorID>e4821849-9794-444e-8cc3-a07a3425ea6b</errorID>
      <errorWord>"</errorWord>
      <group>L1_Format</group>
      <groupName>格式问题</groupName>
      <ability>L2_HalfPunc_CN</ability>
      <abilityName>全半角问题</abilityName>
      <candidateList/>
      <explain>文本全半角错误。</explain>
      <paraID>6173F38E</paraID>
      <start>527</start>
      <end>528</end>
      <status>unmodified</status>
      <modifiedWord/>
      <trackRevisions>false</trackRevisions>
    </reviewItem>
    <reviewItem>
      <errorID>f007cb6f-eac0-49d8-86f6-c3889c061c25</errorID>
      <errorWord>"</errorWord>
      <group>L1_Format</group>
      <groupName>格式问题</groupName>
      <ability>L2_HalfPunc_CN</ability>
      <abilityName>全半角问题</abilityName>
      <candidateList/>
      <explain>文本全半角错误。</explain>
      <paraID>6173F38E</paraID>
      <start>543</start>
      <end>544</end>
      <status>unmodified</status>
      <modifiedWord/>
      <trackRevisions>false</trackRevisions>
    </reviewItem>
    <reviewItem>
      <errorID>02b34892-0ef6-4172-839b-6985d42c68b3</errorID>
      <errorWord>"</errorWord>
      <group>L1_Format</group>
      <groupName>格式问题</groupName>
      <ability>L2_HalfPunc_CN</ability>
      <abilityName>全半角问题</abilityName>
      <candidateList/>
      <explain>文本全半角错误。</explain>
      <paraID>6173F38E</paraID>
      <start>559</start>
      <end>560</end>
      <status>unmodified</status>
      <modifiedWord/>
      <trackRevisions>false</trackRevisions>
    </reviewItem>
    <reviewItem>
      <errorID>abee7ef7-e577-4d60-a6ee-52c3447b9a1d</errorID>
      <errorWord>"</errorWord>
      <group>L1_Format</group>
      <groupName>格式问题</groupName>
      <ability>L2_HalfPunc_CN</ability>
      <abilityName>全半角问题</abilityName>
      <candidateList/>
      <explain>文本全半角错误。</explain>
      <paraID>6173F38E</paraID>
      <start>573</start>
      <end>574</end>
      <status>unmodified</status>
      <modifiedWord/>
      <trackRevisions>false</trackRevisions>
    </reviewItem>
    <reviewItem>
      <errorID>732a9ed4-55ff-45be-950a-4485f71b8399</errorID>
      <errorWord>"</errorWord>
      <group>L1_Format</group>
      <groupName>格式问题</groupName>
      <ability>L2_HalfPunc_CN</ability>
      <abilityName>全半角问题</abilityName>
      <candidateList/>
      <explain>文本全半角错误。</explain>
      <paraID>6173F38E</paraID>
      <start>590</start>
      <end>591</end>
      <status>unmodified</status>
      <modifiedWord/>
      <trackRevisions>false</trackRevisions>
    </reviewItem>
    <reviewItem>
      <errorID>b50fdb55-63c8-49e4-b0dd-25d42da19191</errorID>
      <errorWord>"</errorWord>
      <group>L1_Format</group>
      <groupName>格式问题</groupName>
      <ability>L2_HalfPunc_CN</ability>
      <abilityName>全半角问题</abilityName>
      <candidateList>
        <item>”</item>
      </candidateList>
      <explain>文本全半角错误。</explain>
      <paraID>6173F38E</paraID>
      <start>604</start>
      <end>605</end>
      <status>unmodified</status>
      <modifiedWord/>
      <trackRevisions>false</trackRevisions>
    </reviewItem>
    <reviewItem>
      <errorID/>
      <errorWord>正常水位线（650米）以下，</errorWord>
      <group>L1_Other</group>
      <groupName>其他问题</groupName>
      <ability>L2_RepeatSentence</ability>
      <abilityName>重句检查</abilityName>
      <candidateList>
        <item/>
      </candidateList>
      <explain>重句检查</explain>
      <paraID> 8B78025</paraID>
      <start>5</start>
      <end>19</end>
      <status>unmodified</status>
      <modifiedWord/>
      <trackRevisions>false</trackRevisions>
    </reviewItem>
    <reviewItem>
      <errorID>2bf910b2-b63a-4959-ab8b-5ae2b6a0dc8b</errorID>
      <errorWord>"</errorWord>
      <group>L1_Format</group>
      <groupName>格式问题</groupName>
      <ability>L2_HalfPunc_CN</ability>
      <abilityName>全半角问题</abilityName>
      <candidateList/>
      <explain>文本全半角错误。</explain>
      <paraID> 8B78025</paraID>
      <start>90</start>
      <end>91</end>
      <status>unmodified</status>
      <modifiedWord/>
      <trackRevisions>false</trackRevisions>
    </reviewItem>
    <reviewItem>
      <errorID>4aec2135-49e6-40a9-87fd-98cae86b3bf0</errorID>
      <errorWord>"</errorWord>
      <group>L1_Format</group>
      <groupName>格式问题</groupName>
      <ability>L2_HalfPunc_CN</ability>
      <abilityName>全半角问题</abilityName>
      <candidateList/>
      <explain>文本全半角错误。</explain>
      <paraID> 8B78025</paraID>
      <start>106</start>
      <end>107</end>
      <status>unmodified</status>
      <modifiedWord/>
      <trackRevisions>false</trackRevisions>
    </reviewItem>
    <reviewItem>
      <errorID>1346366b-1b01-43b5-b050-745a21e87d7d</errorID>
      <errorWord>"</errorWord>
      <group>L1_Format</group>
      <groupName>格式问题</groupName>
      <ability>L2_HalfPunc_CN</ability>
      <abilityName>全半角问题</abilityName>
      <candidateList/>
      <explain>文本全半角错误。</explain>
      <paraID> 8B78025</paraID>
      <start>123</start>
      <end>124</end>
      <status>unmodified</status>
      <modifiedWord/>
      <trackRevisions>false</trackRevisions>
    </reviewItem>
    <reviewItem>
      <errorID>e9ee046c-630d-47f0-b0d3-5ee776c6528c</errorID>
      <errorWord>"</errorWord>
      <group>L1_Format</group>
      <groupName>格式问题</groupName>
      <ability>L2_HalfPunc_CN</ability>
      <abilityName>全半角问题</abilityName>
      <candidateList/>
      <explain>文本全半角错误。</explain>
      <paraID> 8B78025</paraID>
      <start>139</start>
      <end>140</end>
      <status>unmodified</status>
      <modifiedWord/>
      <trackRevisions>false</trackRevisions>
    </reviewItem>
    <reviewItem>
      <errorID>062f4e10-b36d-401c-bbed-5919333423b9</errorID>
      <errorWord>"</errorWord>
      <group>L1_Format</group>
      <groupName>格式问题</groupName>
      <ability>L2_HalfPunc_CN</ability>
      <abilityName>全半角问题</abilityName>
      <candidateList/>
      <explain>文本全半角错误。</explain>
      <paraID> 8B78025</paraID>
      <start>156</start>
      <end>157</end>
      <status>unmodified</status>
      <modifiedWord/>
      <trackRevisions>false</trackRevisions>
    </reviewItem>
    <reviewItem>
      <errorID>6204da7e-0cbf-4e8f-a826-f56f5b24dc94</errorID>
      <errorWord>"</errorWord>
      <group>L1_Format</group>
      <groupName>格式问题</groupName>
      <ability>L2_HalfPunc_CN</ability>
      <abilityName>全半角问题</abilityName>
      <candidateList/>
      <explain>文本全半角错误。</explain>
      <paraID> 8B78025</paraID>
      <start>172</start>
      <end>173</end>
      <status>unmodified</status>
      <modifiedWord/>
      <trackRevisions>false</trackRevisions>
    </reviewItem>
    <reviewItem>
      <errorID>705a843c-267b-42c7-a77d-1634c20b2e35</errorID>
      <errorWord>"</errorWord>
      <group>L1_Format</group>
      <groupName>格式问题</groupName>
      <ability>L2_HalfPunc_CN</ability>
      <abilityName>全半角问题</abilityName>
      <candidateList/>
      <explain>文本全半角错误。</explain>
      <paraID> 8B78025</paraID>
      <start>188</start>
      <end>189</end>
      <status>unmodified</status>
      <modifiedWord/>
      <trackRevisions>false</trackRevisions>
    </reviewItem>
    <reviewItem>
      <errorID>0aaf21a1-adaa-452b-8eb3-39a4b1ba5a5e</errorID>
      <errorWord>"</errorWord>
      <group>L1_Format</group>
      <groupName>格式问题</groupName>
      <ability>L2_HalfPunc_CN</ability>
      <abilityName>全半角问题</abilityName>
      <candidateList/>
      <explain>文本全半角错误。</explain>
      <paraID> 8B78025</paraID>
      <start>203</start>
      <end>204</end>
      <status>unmodified</status>
      <modifiedWord/>
      <trackRevisions>false</trackRevisions>
    </reviewItem>
    <reviewItem>
      <errorID>5c801728-d550-4675-8a32-037ad99c05d3</errorID>
      <errorWord>"</errorWord>
      <group>L1_Format</group>
      <groupName>格式问题</groupName>
      <ability>L2_HalfPunc_CN</ability>
      <abilityName>全半角问题</abilityName>
      <candidateList/>
      <explain>文本全半角错误。</explain>
      <paraID> 8B78025</paraID>
      <start>219</start>
      <end>220</end>
      <status>unmodified</status>
      <modifiedWord/>
      <trackRevisions>false</trackRevisions>
    </reviewItem>
    <reviewItem>
      <errorID>3202dab9-9ff9-45ac-af84-222dec5d95bb</errorID>
      <errorWord>"</errorWord>
      <group>L1_Format</group>
      <groupName>格式问题</groupName>
      <ability>L2_HalfPunc_CN</ability>
      <abilityName>全半角问题</abilityName>
      <candidateList/>
      <explain>文本全半角错误。</explain>
      <paraID> 8B78025</paraID>
      <start>235</start>
      <end>236</end>
      <status>unmodified</status>
      <modifiedWord/>
      <trackRevisions>false</trackRevisions>
    </reviewItem>
    <reviewItem>
      <errorID>e86132b0-ae4c-4499-9b69-3e9ac302cd6a</errorID>
      <errorWord>"</errorWord>
      <group>L1_Format</group>
      <groupName>格式问题</groupName>
      <ability>L2_HalfPunc_CN</ability>
      <abilityName>全半角问题</abilityName>
      <candidateList/>
      <explain>文本全半角错误。</explain>
      <paraID> 8B78025</paraID>
      <start>252</start>
      <end>253</end>
      <status>unmodified</status>
      <modifiedWord/>
      <trackRevisions>false</trackRevisions>
    </reviewItem>
    <reviewItem>
      <errorID>b2ae729a-e04e-4394-b597-bbff3079d4d1</errorID>
      <errorWord>"</errorWord>
      <group>L1_Format</group>
      <groupName>格式问题</groupName>
      <ability>L2_HalfPunc_CN</ability>
      <abilityName>全半角问题</abilityName>
      <candidateList/>
      <explain>文本全半角错误。</explain>
      <paraID> 8B78025</paraID>
      <start>267</start>
      <end>268</end>
      <status>unmodified</status>
      <modifiedWord/>
      <trackRevisions>false</trackRevisions>
    </reviewItem>
    <reviewItem>
      <errorID>fd439a9b-dc46-436c-83c0-617aab970ee0</errorID>
      <errorWord>"</errorWord>
      <group>L1_Format</group>
      <groupName>格式问题</groupName>
      <ability>L2_HalfPunc_CN</ability>
      <abilityName>全半角问题</abilityName>
      <candidateList/>
      <explain>文本全半角错误。</explain>
      <paraID> 8B78025</paraID>
      <start>283</start>
      <end>284</end>
      <status>unmodified</status>
      <modifiedWord/>
      <trackRevisions>false</trackRevisions>
    </reviewItem>
    <reviewItem>
      <errorID>a0b41ec3-1c5e-4c04-ab98-cc3d187fd0da</errorID>
      <errorWord>"</errorWord>
      <group>L1_Format</group>
      <groupName>格式问题</groupName>
      <ability>L2_HalfPunc_CN</ability>
      <abilityName>全半角问题</abilityName>
      <candidateList/>
      <explain>文本全半角错误。</explain>
      <paraID> 8B78025</paraID>
      <start>299</start>
      <end>300</end>
      <status>unmodified</status>
      <modifiedWord/>
      <trackRevisions>false</trackRevisions>
    </reviewItem>
    <reviewItem>
      <errorID>42119e4f-31ba-4868-810e-743001a2c312</errorID>
      <errorWord>"</errorWord>
      <group>L1_Format</group>
      <groupName>格式问题</groupName>
      <ability>L2_HalfPunc_CN</ability>
      <abilityName>全半角问题</abilityName>
      <candidateList/>
      <explain>文本全半角错误。</explain>
      <paraID> 8B78025</paraID>
      <start>316</start>
      <end>317</end>
      <status>unmodified</status>
      <modifiedWord/>
      <trackRevisions>false</trackRevisions>
    </reviewItem>
    <reviewItem>
      <errorID>81934d62-1f0c-4f51-9ed5-7ed5f40690fd</errorID>
      <errorWord>"</errorWord>
      <group>L1_Format</group>
      <groupName>格式问题</groupName>
      <ability>L2_HalfPunc_CN</ability>
      <abilityName>全半角问题</abilityName>
      <candidateList/>
      <explain>文本全半角错误。</explain>
      <paraID> 8B78025</paraID>
      <start>332</start>
      <end>333</end>
      <status>unmodified</status>
      <modifiedWord/>
      <trackRevisions>false</trackRevisions>
    </reviewItem>
    <reviewItem>
      <errorID>641dddb0-88ab-4126-a337-5da4265bedd0</errorID>
      <errorWord>"</errorWord>
      <group>L1_Format</group>
      <groupName>格式问题</groupName>
      <ability>L2_HalfPunc_CN</ability>
      <abilityName>全半角问题</abilityName>
      <candidateList/>
      <explain>文本全半角错误。</explain>
      <paraID> 8B78025</paraID>
      <start>349</start>
      <end>350</end>
      <status>unmodified</status>
      <modifiedWord/>
      <trackRevisions>false</trackRevisions>
    </reviewItem>
    <reviewItem>
      <errorID>8e7fbfe3-b177-404a-839b-afa3f332fbca</errorID>
      <errorWord>"</errorWord>
      <group>L1_Format</group>
      <groupName>格式问题</groupName>
      <ability>L2_HalfPunc_CN</ability>
      <abilityName>全半角问题</abilityName>
      <candidateList/>
      <explain>文本全半角错误。</explain>
      <paraID> 8B78025</paraID>
      <start>365</start>
      <end>366</end>
      <status>unmodified</status>
      <modifiedWord/>
      <trackRevisions>false</trackRevisions>
    </reviewItem>
    <reviewItem>
      <errorID>b2f2a840-ec0e-4b43-9224-27baabf310ad</errorID>
      <errorWord>"</errorWord>
      <group>L1_Format</group>
      <groupName>格式问题</groupName>
      <ability>L2_HalfPunc_CN</ability>
      <abilityName>全半角问题</abilityName>
      <candidateList/>
      <explain>文本全半角错误。</explain>
      <paraID> 8B78025</paraID>
      <start>382</start>
      <end>383</end>
      <status>unmodified</status>
      <modifiedWord/>
      <trackRevisions>false</trackRevisions>
    </reviewItem>
    <reviewItem>
      <errorID>9f2e486d-49b1-43a1-be01-75e00072d5cc</errorID>
      <errorWord>"</errorWord>
      <group>L1_Format</group>
      <groupName>格式问题</groupName>
      <ability>L2_HalfPunc_CN</ability>
      <abilityName>全半角问题</abilityName>
      <candidateList/>
      <explain>文本全半角错误。</explain>
      <paraID> 8B78025</paraID>
      <start>398</start>
      <end>399</end>
      <status>unmodified</status>
      <modifiedWord/>
      <trackRevisions>false</trackRevisions>
    </reviewItem>
    <reviewItem>
      <errorID/>
      <errorWord>东经106 54' 0.</errorWord>
      <group>L1_Other</group>
      <groupName>其他问题</groupName>
      <ability>L2_RepeatSentence</ability>
      <abilityName>重句检查</abilityName>
      <candidateList>
        <item/>
      </candidateList>
      <explain>重句检查</explain>
      <paraID> 8B78025</paraID>
      <start>400</start>
      <end>412</end>
      <status>unmodified</status>
      <modifiedWord/>
      <trackRevisions>false</trackRevisions>
    </reviewItem>
    <reviewItem>
      <errorID>c4df2cc1-24fe-46dc-8261-6207ea0e2f89</errorID>
      <errorWord>"</errorWord>
      <group>L1_Format</group>
      <groupName>格式问题</groupName>
      <ability>L2_HalfPunc_CN</ability>
      <abilityName>全半角问题</abilityName>
      <candidateList/>
      <explain>文本全半角错误。</explain>
      <paraID> 8B78025</paraID>
      <start>414</start>
      <end>415</end>
      <status>unmodified</status>
      <modifiedWord/>
      <trackRevisions>false</trackRevisions>
    </reviewItem>
    <reviewItem>
      <errorID>06b066f1-c9d0-4bc8-b290-bb8d6a0645b6</errorID>
      <errorWord>"</errorWord>
      <group>L1_Format</group>
      <groupName>格式问题</groupName>
      <ability>L2_HalfPunc_CN</ability>
      <abilityName>全半角问题</abilityName>
      <candidateList/>
      <explain>文本全半角错误。</explain>
      <paraID> 8B78025</paraID>
      <start>430</start>
      <end>431</end>
      <status>unmodified</status>
      <modifiedWord/>
      <trackRevisions>false</trackRevisions>
    </reviewItem>
    <reviewItem>
      <errorID/>
      <errorWord>785km，</errorWord>
      <group>L1_Other</group>
      <groupName>其他问题</groupName>
      <ability>L2_RepeatSentence</ability>
      <abilityName>重句检查</abilityName>
      <candidateList>
        <item/>
      </candidateList>
      <explain>重句检查</explain>
      <paraID>61F373A7</paraID>
      <start>53</start>
      <end>59</end>
      <status>unmodified</status>
      <modifiedWord/>
      <trackRevisions>false</trackRevisions>
    </reviewItem>
    <reviewItem>
      <errorID>a3574854-a4d4-463a-a469-c69b13bef6ed</errorID>
      <errorWord>  </errorWord>
      <group>L1_Format</group>
      <groupName>格式问题</groupName>
      <ability>L2_Whitespace</ability>
      <abilityName>空白字符</abilityName>
      <candidateList>
        <item/>
      </candidateList>
      <explain>文本间存在多余的空白字符。</explain>
      <paraID>5E94913E</paraID>
      <start>4</start>
      <end>6</end>
      <status>unmodified</status>
      <modifiedWord/>
      <trackRevisions>false</trackRevisions>
    </reviewItem>
    <reviewItem>
      <errorID/>
      <errorWord>灰褐色、黄褐色，</errorWord>
      <group>L1_Other</group>
      <groupName>其他问题</groupName>
      <ability>L2_RepeatSentence</ability>
      <abilityName>重句检查</abilityName>
      <candidateList>
        <item/>
      </candidateList>
      <explain>重句检查</explain>
      <paraID>660C134B</paraID>
      <start>16</start>
      <end>24</end>
      <status>unmodified</status>
      <modifiedWord/>
      <trackRevisions>false</trackRevisions>
    </reviewItem>
    <reviewItem>
      <errorID/>
      <errorWord>主要由粉质粘土含少量的白云岩、石灰岩、花岗岩、片麻岩块石组成，</errorWord>
      <group>L1_Other</group>
      <groupName>其他问题</groupName>
      <ability>L2_RepeatSentence</ability>
      <abilityName>重句检查</abilityName>
      <candidateList>
        <item/>
      </candidateList>
      <explain>重句检查</explain>
      <paraID>660C134B</paraID>
      <start>86</start>
      <end>117</end>
      <status>unmodified</status>
      <modifiedWord/>
      <trackRevisions>false</trackRevisions>
    </reviewItem>
    <reviewItem>
      <errorID/>
      <errorWord>块石粒径在0.</errorWord>
      <group>L1_Other</group>
      <groupName>其他问题</groupName>
      <ability>L2_RepeatSentence</ability>
      <abilityName>重句检查</abilityName>
      <candidateList>
        <item/>
      </candidateList>
      <explain>重句检查</explain>
      <paraID>660C134B</paraID>
      <start>117</start>
      <end>124</end>
      <status>unmodified</status>
      <modifiedWord/>
      <trackRevisions>false</trackRevisions>
    </reviewItem>
    <reviewItem>
      <errorID/>
      <errorWord>50m、块石含量在5％～10％，</errorWord>
      <group>L1_Other</group>
      <groupName>其他问题</groupName>
      <ability>L2_RepeatSentence</ability>
      <abilityName>重句检查</abilityName>
      <candidateList>
        <item/>
      </candidateList>
      <explain>重句检查</explain>
      <paraID>660C134B</paraID>
      <start>129</start>
      <end>145</end>
      <status>unmodified</status>
      <modifiedWord/>
      <trackRevisions>false</trackRevisions>
    </reviewItem>
    <reviewItem>
      <errorID/>
      <errorWord>局部地段块石含量达10％～15％，</errorWord>
      <group>L1_Other</group>
      <groupName>其他问题</groupName>
      <ability>L2_RepeatSentence</ability>
      <abilityName>重句检查</abilityName>
      <candidateList>
        <item/>
      </candidateList>
      <explain>重句检查</explain>
      <paraID>660C134B</paraID>
      <start>145</start>
      <end>162</end>
      <status>unmodified</status>
      <modifiedWord/>
      <trackRevisions>false</trackRevisions>
    </reviewItem>
    <reviewItem>
      <errorID/>
      <errorWord>回填过程经轻微碾压），</errorWord>
      <group>L1_Other</group>
      <groupName>其他问题</groupName>
      <ability>L2_RepeatSentence</ability>
      <abilityName>重句检查</abilityName>
      <candidateList>
        <item/>
      </candidateList>
      <explain>重句检查</explain>
      <paraID>660C134B</paraID>
      <start>184</start>
      <end>195</end>
      <status>unmodified</status>
      <modifiedWord/>
      <trackRevisions>false</trackRevisions>
    </reviewItem>
    <reviewItem>
      <errorID>5c8890bc-58e9-4ecc-a7f4-696b3c36dfe2</errorID>
      <errorWord>岩芯采取率</errorWord>
      <group>L1_Knowledge</group>
      <groupName>知识性问题</groupName>
      <ability>L2_Term</ability>
      <abilityName>专业术语</abilityName>
      <candidateList>
        <item>岩心采取率</item>
      </candidateList>
      <explain/>
      <paraID>7069D989</paraID>
      <start>182</start>
      <end>187</end>
      <status>unmodified</status>
      <modifiedWord/>
      <trackRevisions>false</trackRevisions>
    </reviewItem>
    <reviewItem>
      <errorID/>
      <errorWord>中粒、细粒结构，</errorWord>
      <group>L1_Other</group>
      <groupName>其他问题</groupName>
      <ability>L2_RepeatSentence</ability>
      <abilityName>重句检查</abilityName>
      <candidateList>
        <item/>
      </candidateList>
      <explain>重句检查</explain>
      <paraID>5D9E1DC1</paraID>
      <start>29</start>
      <end>37</end>
      <status>unmodified</status>
      <modifiedWord/>
      <trackRevisions>false</trackRevisions>
    </reviewItem>
    <reviewItem>
      <errorID/>
      <errorWord>块状、层状构造（165 ∠8 ），</errorWord>
      <group>L1_Other</group>
      <groupName>其他问题</groupName>
      <ability>L2_RepeatSentence</ability>
      <abilityName>重句检查</abilityName>
      <candidateList>
        <item/>
      </candidateList>
      <explain>重句检查</explain>
      <paraID>5D9E1DC1</paraID>
      <start>37</start>
      <end>54</end>
      <status>unmodified</status>
      <modifiedWord/>
      <trackRevisions>false</trackRevisions>
    </reviewItem>
    <reviewItem>
      <errorID/>
      <errorWord>具有玻璃光泽与微溶蚀作用，</errorWord>
      <group>L1_Other</group>
      <groupName>其他问题</groupName>
      <ability>L2_RepeatSentence</ability>
      <abilityName>重句检查</abilityName>
      <candidateList>
        <item/>
      </candidateList>
      <explain>重句检查</explain>
      <paraID>5D9E1DC1</paraID>
      <start>54</start>
      <end>67</end>
      <status>unmodified</status>
      <modifiedWord/>
      <trackRevisions>false</trackRevisions>
    </reviewItem>
    <reviewItem>
      <errorID/>
      <errorWord>主要由白云石组成。</errorWord>
      <group>L1_Other</group>
      <groupName>其他问题</groupName>
      <ability>L2_RepeatSentence</ability>
      <abilityName>重句检查</abilityName>
      <candidateList>
        <item/>
      </candidateList>
      <explain>重句检查</explain>
      <paraID>5D9E1DC1</paraID>
      <start>67</start>
      <end>76</end>
      <status>unmodified</status>
      <modifiedWord/>
      <trackRevisions>false</trackRevisions>
    </reviewItem>
    <reviewItem>
      <errorID/>
      <errorWord>99～778.</errorWord>
      <group>L1_Other</group>
      <groupName>其他问题</groupName>
      <ability>L2_RepeatSentence</ability>
      <abilityName>重句检查</abilityName>
      <candidateList>
        <item/>
      </candidateList>
      <explain>重句检查</explain>
      <paraID>5D9E1DC1</paraID>
      <start>111</start>
      <end>118</end>
      <status>unmodified</status>
      <modifiedWord/>
      <trackRevisions>false</trackRevisions>
    </reviewItem>
    <reviewItem>
      <errorID>49d5d1b7-c4cb-469f-a2bb-f813e6395f72</errorID>
      <errorWord>》（试行）</errorWord>
      <group>L1_Word</group>
      <groupName>字词问题</groupName>
      <ability>L2_Typo</ability>
      <abilityName>字词错误</abilityName>
      <candidateList>
        <item>（试行）》</item>
      </candidateList>
      <explain/>
      <paraID>1F32CBF1</paraID>
      <start>179</start>
      <end>184</end>
      <status>unmodified</status>
      <modifiedWord/>
      <trackRevisions>false</trackRevisions>
    </reviewItem>
    <reviewItem>
      <errorID>9154b1a1-5ab8-4d27-bbaa-ed00d363eadc</errorID>
      <errorWord>-</errorWord>
      <group>L1_Format</group>
      <groupName>格式问题</groupName>
      <ability>L2_HalfPunc_CN</ability>
      <abilityName>全半角问题</abilityName>
      <candidateList>
        <item>－</item>
      </candidateList>
      <explain>文本全半角错误。</explain>
      <paraID>1813D04F</paraID>
      <start>67</start>
      <end>68</end>
      <status>unmodified</status>
      <modifiedWord/>
      <trackRevisions>false</trackRevisions>
    </reviewItem>
    <reviewItem>
      <errorID>8d1edb9f-38e8-409d-9308-9418b19a8a85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32486AF7</paraID>
      <start>6</start>
      <end>7</end>
      <status>unmodified</status>
      <modifiedWord/>
      <trackRevisions>false</trackRevisions>
    </reviewItem>
    <reviewItem>
      <errorID/>
      <errorWord>在3、4、5月份达到国家Ⅲ类水域水质标准，</errorWord>
      <group>L1_Other</group>
      <groupName>其他问题</groupName>
      <ability>L2_RepeatSentence</ability>
      <abilityName>重句检查</abilityName>
      <candidateList>
        <item/>
      </candidateList>
      <explain>重句检查</explain>
      <paraID>32486AF7</paraID>
      <start>347</start>
      <end>368</end>
      <status>unmodified</status>
      <modifiedWord/>
      <trackRevisions>false</trackRevisions>
    </reviewItem>
    <reviewItem>
      <errorID/>
      <errorWord>其他月份均达到国家Ⅱ类水域水质标准；</errorWord>
      <group>L1_Other</group>
      <groupName>其他问题</groupName>
      <ability>L2_RepeatSentence</ability>
      <abilityName>重句检查</abilityName>
      <candidateList>
        <item/>
      </candidateList>
      <explain>重句检查</explain>
      <paraID>32486AF7</paraID>
      <start>368</start>
      <end>386</end>
      <status>unmodified</status>
      <modifiedWord/>
      <trackRevisions>false</trackRevisions>
    </reviewItem>
    <reviewItem>
      <errorID/>
      <errorWord>其他月份均达到国家Ⅱ类水域水质标准；</errorWord>
      <group>L1_Other</group>
      <groupName>其他问题</groupName>
      <ability>L2_RepeatSentence</ability>
      <abilityName>重句检查</abilityName>
      <candidateList>
        <item/>
      </candidateList>
      <explain>重句检查</explain>
      <paraID>32486AF7</paraID>
      <start>421</start>
      <end>439</end>
      <status>unmodified</status>
      <modifiedWord/>
      <trackRevisions>false</trackRevisions>
    </reviewItem>
    <reviewItem>
      <errorID/>
      <errorWord>其他月份均达到国家Ⅱ类水域水质标准；</errorWord>
      <group>L1_Other</group>
      <groupName>其他问题</groupName>
      <ability>L2_RepeatSentence</ability>
      <abilityName>重句检查</abilityName>
      <candidateList>
        <item/>
      </candidateList>
      <explain>重句检查</explain>
      <paraID>32486AF7</paraID>
      <start>468</start>
      <end>486</end>
      <status>unmodified</status>
      <modifiedWord/>
      <trackRevisions>false</trackRevisions>
    </reviewItem>
    <reviewItem>
      <errorID/>
      <errorWord>其他月份均达到国家Ⅱ类水域水质标准；</errorWord>
      <group>L1_Other</group>
      <groupName>其他问题</groupName>
      <ability>L2_RepeatSentence</ability>
      <abilityName>重句检查</abilityName>
      <candidateList>
        <item/>
      </candidateList>
      <explain>重句检查</explain>
      <paraID>32486AF7</paraID>
      <start>535</start>
      <end>553</end>
      <status>unmodified</status>
      <modifiedWord/>
      <trackRevisions>false</trackRevisions>
    </reviewItem>
    <reviewItem>
      <errorID>ac7bbf63-100d-4074-ac93-610b34c02570</errorID>
      <errorWord>III类</errorWord>
      <group>L1_Knowledge</group>
      <groupName>知识性问题</groupName>
      <ability>L2_Knowledge</ability>
      <abilityName>其他知识</abilityName>
      <candidateList>
        <item>Ⅲ类</item>
      </candidateList>
      <explain>中文环境下罗马数字格式错误。</explain>
      <paraID> 84D9D61</paraID>
      <start>389</start>
      <end>393</end>
      <status>unmodified</status>
      <modifiedWord/>
      <trackRevisions>false</trackRevisions>
    </reviewItem>
    <reviewItem>
      <errorID>8e37c424-10c6-4ba7-b221-45ca8a748145</errorID>
      <errorWord>III类</errorWord>
      <group>L1_Knowledge</group>
      <groupName>知识性问题</groupName>
      <ability>L2_Knowledge</ability>
      <abilityName>其他知识</abilityName>
      <candidateList>
        <item>Ⅲ类</item>
      </candidateList>
      <explain>中文环境下罗马数字格式错误。</explain>
      <paraID> 84D9D61</paraID>
      <start>394</start>
      <end>398</end>
      <status>unmodified</status>
      <modifiedWord/>
      <trackRevisions>false</trackRevisions>
    </reviewItem>
    <reviewItem>
      <errorID>75c18ae5-506e-4ce2-be15-dcf8a0c90533</errorID>
      <errorWord>   </errorWord>
      <group>L1_Format</group>
      <groupName>格式问题</groupName>
      <ability>L2_Whitespace</ability>
      <abilityName>空白字符</abilityName>
      <candidateList>
        <item/>
      </candidateList>
      <explain>文本间存在多余的空白字符。</explain>
      <paraID>254C3B83</paraID>
      <start>4</start>
      <end>7</end>
      <status>unmodified</status>
      <modifiedWord/>
      <trackRevisions>false</trackRevisions>
    </reviewItem>
    <reviewItem>
      <errorID/>
      <errorWord>本项目为厂房建设项目，</errorWord>
      <group>L1_Other</group>
      <groupName>其他问题</groupName>
      <ability>L2_RepeatSentence</ability>
      <abilityName>重句检查</abilityName>
      <candidateList>
        <item/>
      </candidateList>
      <explain>重句检查</explain>
      <paraID>196E0B0D</paraID>
      <start>36</start>
      <end>47</end>
      <status>unmodified</status>
      <modifiedWord/>
      <trackRevisions>false</trackRevisions>
    </reviewItem>
    <reviewItem>
      <errorID>cf9610b8-5604-485f-ad40-9115ecd86427</errorID>
      <errorWord>   </errorWord>
      <group>L1_Format</group>
      <groupName>格式问题</groupName>
      <ability>L2_Whitespace</ability>
      <abilityName>空白字符</abilityName>
      <candidateList>
        <item/>
      </candidateList>
      <explain>文本间存在多余的空白字符。</explain>
      <paraID> C669E67</paraID>
      <start>4</start>
      <end>7</end>
      <status>unmodified</status>
      <modifiedWord/>
      <trackRevisions>false</trackRevisions>
    </reviewItem>
    <reviewItem>
      <errorID/>
      <errorWord>本项目属于房地产业，</errorWord>
      <group>L1_Other</group>
      <groupName>其他问题</groupName>
      <ability>L2_RepeatSentence</ability>
      <abilityName>重句检查</abilityName>
      <candidateList>
        <item/>
      </candidateList>
      <explain>重句检查</explain>
      <paraID>66BDE587</paraID>
      <start>0</start>
      <end>10</end>
      <status>unmodified</status>
      <modifiedWord/>
      <trackRevisions>false</trackRevisions>
    </reviewItem>
    <reviewItem>
      <errorID>1a887876-4baa-4af2-adba-e7e8600f2b93</errorID>
      <errorWord>  </errorWord>
      <group>L1_Format</group>
      <groupName>格式问题</groupName>
      <ability>L2_Whitespace</ability>
      <abilityName>空白字符</abilityName>
      <candidateList>
        <item/>
      </candidateList>
      <explain>文本间存在多余的空白字符。</explain>
      <paraID>1FB4FB90</paraID>
      <start>4</start>
      <end>6</end>
      <status>unmodified</status>
      <modifiedWord/>
      <trackRevisions>false</trackRevisions>
    </reviewItem>
    <reviewItem>
      <errorID>43447256-ae53-44be-b50e-3a5fb791987f</errorID>
      <errorWord>  </errorWord>
      <group>L1_Format</group>
      <groupName>格式问题</groupName>
      <ability>L2_Whitespace</ability>
      <abilityName>空白字符</abilityName>
      <candidateList>
        <item/>
      </candidateList>
      <explain>文本间存在多余的空白字符。</explain>
      <paraID> E10254B</paraID>
      <start>4</start>
      <end>6</end>
      <status>unmodified</status>
      <modifiedWord/>
      <trackRevisions>false</trackRevisions>
    </reviewItem>
    <reviewItem>
      <errorID>a6074d5f-2e15-444c-b7cb-960fef3a61d4</errorID>
      <errorWord>~</errorWord>
      <group>L1_Format</group>
      <groupName>格式问题</groupName>
      <ability>L2_HalfPunc_CN</ability>
      <abilityName>全半角问题</abilityName>
      <candidateList>
        <item>～</item>
      </candidateList>
      <explain>文本全半角错误。</explain>
      <paraID>784CBBDD</paraID>
      <start>7</start>
      <end>8</end>
      <status>unmodified</status>
      <modifiedWord/>
      <trackRevisions>false</trackRevisions>
    </reviewItem>
    <reviewItem>
      <errorID>2549c0dd-22a4-4756-bd86-350e6c04bc99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5EA049D9</paraID>
      <start>3</start>
      <end>4</end>
      <status>unmodified</status>
      <modifiedWord/>
      <trackRevisions>false</trackRevisions>
    </reviewItem>
    <reviewItem>
      <errorID>52ebc170-52b0-412d-818d-52771683fb33</errorID>
      <errorWord>~</errorWord>
      <group>L1_Format</group>
      <groupName>格式问题</groupName>
      <ability>L2_HalfPunc_CN</ability>
      <abilityName>全半角问题</abilityName>
      <candidateList>
        <item>～</item>
      </candidateList>
      <explain>文本全半角错误。</explain>
      <paraID>6A19BD16</paraID>
      <start>6</start>
      <end>7</end>
      <status>unmodified</status>
      <modifiedWord/>
      <trackRevisions>false</trackRevisions>
    </reviewItem>
    <reviewItem>
      <errorID>0c111179-63c6-4e2a-bc6c-e14c1f216b1b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35AD81DA</paraID>
      <start>3</start>
      <end>4</end>
      <status>unmodified</status>
      <modifiedWord/>
      <trackRevisions>false</trackRevisions>
    </reviewItem>
    <reviewItem>
      <errorID>fdbec072-f5d8-4095-b6e7-3f6d201ab4e2</errorID>
      <errorWord>~</errorWord>
      <group>L1_Format</group>
      <groupName>格式问题</groupName>
      <ability>L2_HalfPunc_CN</ability>
      <abilityName>全半角问题</abilityName>
      <candidateList>
        <item>～</item>
      </candidateList>
      <explain>文本全半角错误。</explain>
      <paraID>5E7C15AB</paraID>
      <start>5</start>
      <end>6</end>
      <status>unmodified</status>
      <modifiedWord/>
      <trackRevisions>false</trackRevisions>
    </reviewItem>
    <reviewItem>
      <errorID>3f74e9f8-5971-4dc5-a6a2-a29069d3f0d2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56020353</paraID>
      <start>3</start>
      <end>4</end>
      <status>unmodified</status>
      <modifiedWord/>
      <trackRevisions>false</trackRevisions>
    </reviewItem>
    <reviewItem>
      <errorID>688626e4-d88d-4671-8f17-7fb5a5b365cf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3371F233</paraID>
      <start>3</start>
      <end>4</end>
      <status>unmodified</status>
      <modifiedWord/>
      <trackRevisions>false</trackRevisions>
    </reviewItem>
    <reviewItem>
      <errorID>691cff80-1535-49c1-83ab-44488780edc8</errorID>
      <errorWord>  </errorWord>
      <group>L1_Format</group>
      <groupName>格式问题</groupName>
      <ability>L2_Whitespace</ability>
      <abilityName>空白字符</abilityName>
      <candidateList>
        <item/>
      </candidateList>
      <explain>文本间存在多余的空白字符。</explain>
      <paraID>4F8A8A68</paraID>
      <start>4</start>
      <end>6</end>
      <status>unmodified</status>
      <modifiedWord/>
      <trackRevisions>false</trackRevisions>
    </reviewItem>
    <reviewItem>
      <errorID>f8a55f16-49db-4df4-b0e2-4ec9842cb640</errorID>
      <errorWord>-</errorWord>
      <group>L1_Format</group>
      <groupName>格式问题</groupName>
      <ability>L2_HalfPunc_CN</ability>
      <abilityName>全半角问题</abilityName>
      <candidateList>
        <item>－</item>
      </candidateList>
      <explain>文本全半角错误。</explain>
      <paraID>75F93A8A</paraID>
      <start>3</start>
      <end>4</end>
      <status>unmodified</status>
      <modifiedWord/>
      <trackRevisions>false</trackRevisions>
    </reviewItem>
    <reviewItem>
      <errorID>b1bbc2ae-5264-4a39-8be5-ab8669eb1d74</errorID>
      <errorWord>-</errorWord>
      <group>L1_Format</group>
      <groupName>格式问题</groupName>
      <ability>L2_HalfPunc_CN</ability>
      <abilityName>全半角问题</abilityName>
      <candidateList>
        <item>－</item>
      </candidateList>
      <explain>文本全半角错误。</explain>
      <paraID>50D40787</paraID>
      <start>7</start>
      <end>8</end>
      <status>unmodified</status>
      <modifiedWord/>
      <trackRevisions>false</trackRevisions>
    </reviewItem>
    <reviewItem>
      <errorID>e7533d17-fc4a-45e4-8dd6-334ec5211851</errorID>
      <errorWord>-</errorWord>
      <group>L1_Format</group>
      <groupName>格式问题</groupName>
      <ability>L2_HalfPunc_CN</ability>
      <abilityName>全半角问题</abilityName>
      <candidateList>
        <item>－</item>
      </candidateList>
      <explain>文本全半角错误。</explain>
      <paraID>50D40787</paraID>
      <start>49</start>
      <end>50</end>
      <status>unmodified</status>
      <modifiedWord/>
      <trackRevisions>false</trackRevisions>
    </reviewItem>
    <reviewItem>
      <errorID/>
      <errorWord>不涉及地质遗迹景观，</errorWord>
      <group>L1_Other</group>
      <groupName>其他问题</groupName>
      <ability>L2_RepeatSentence</ability>
      <abilityName>重句检查</abilityName>
      <candidateList>
        <item/>
      </candidateList>
      <explain>重句检查</explain>
      <paraID>50D40787</paraID>
      <start>74</start>
      <end>84</end>
      <status>unmodified</status>
      <modifiedWord/>
      <trackRevisions>false</trackRevisions>
    </reviewItem>
    <reviewItem>
      <errorID/>
      <errorWord>工程不占用，</errorWord>
      <group>L1_Other</group>
      <groupName>其他问题</groupName>
      <ability>L2_RepeatSentence</ability>
      <abilityName>重句检查</abilityName>
      <candidateList>
        <item/>
      </candidateList>
      <explain>重句检查</explain>
      <paraID>49DEE9F5</paraID>
      <start>28</start>
      <end>34</end>
      <status>unmodified</status>
      <modifiedWord/>
      <trackRevisions>false</trackRevisions>
    </reviewItem>
    <reviewItem>
      <errorID/>
      <errorWord>施工扬尘间接影响
</errorWord>
      <group>L1_Other</group>
      <groupName>其他问题</groupName>
      <ability>L2_RepeatSentence</ability>
      <abilityName>重句检查</abilityName>
      <candidateList>
        <item/>
      </candidateList>
      <explain>重句检查</explain>
      <paraID>49DEE9F5</paraID>
      <start>34</start>
      <end>43</end>
      <status>unmodified</status>
      <modifiedWord/>
      <trackRevisions>false</trackRevisions>
    </reviewItem>
    <reviewItem>
      <errorID>84522e7a-2596-4eba-886b-0ee99a1c5e55</errorID>
      <errorWord>  </errorWord>
      <group>L1_Format</group>
      <groupName>格式问题</groupName>
      <ability>L2_Whitespace</ability>
      <abilityName>空白字符</abilityName>
      <candidateList>
        <item/>
      </candidateList>
      <explain>文本间存在多余的空白字符。</explain>
      <paraID>2F6A06D7</paraID>
      <start>4</start>
      <end>6</end>
      <status>unmodified</status>
      <modifiedWord/>
      <trackRevisions>false</trackRevisions>
    </reviewItem>
    <reviewItem>
      <errorID>018308a7-dfe1-4219-b7ac-ef2290071a05</errorID>
      <errorWord>  </errorWord>
      <group>L1_Format</group>
      <groupName>格式问题</groupName>
      <ability>L2_Whitespace</ability>
      <abilityName>空白字符</abilityName>
      <candidateList>
        <item/>
      </candidateList>
      <explain>文本间存在多余的空白字符。</explain>
      <paraID>2F6A06D7</paraID>
      <start>21</start>
      <end>23</end>
      <status>unmodified</status>
      <modifiedWord/>
      <trackRevisions>false</trackRevisions>
    </reviewItem>
    <reviewItem>
      <errorID/>
      <errorWord>1小时平均
</errorWord>
      <group>L1_Other</group>
      <groupName>其他问题</groupName>
      <ability>L2_RepeatSentence</ability>
      <abilityName>重句检查</abilityName>
      <candidateList>
        <item/>
      </candidateList>
      <explain>重句检查</explain>
      <paraID>5E8F21D4</paraID>
      <start>0</start>
      <end>6</end>
      <status>unmodified</status>
      <modifiedWord/>
      <trackRevisions>false</trackRevisions>
    </reviewItem>
    <reviewItem>
      <errorID/>
      <errorWord>1小时平均
</errorWord>
      <group>L1_Other</group>
      <groupName>其他问题</groupName>
      <ability>L2_RepeatSentence</ability>
      <abilityName>重句检查</abilityName>
      <candidateList>
        <item/>
      </candidateList>
      <explain>重句检查</explain>
      <paraID>5A4C0D43</paraID>
      <start>0</start>
      <end>6</end>
      <status>unmodified</status>
      <modifiedWord/>
      <trackRevisions>false</trackRevisions>
    </reviewItem>
    <reviewItem>
      <errorID/>
      <errorWord>10000
</errorWord>
      <group>L1_Other</group>
      <groupName>其他问题</groupName>
      <ability>L2_RepeatSentence</ability>
      <abilityName>重句检查</abilityName>
      <candidateList>
        <item/>
      </candidateList>
      <explain>重句检查</explain>
      <paraID>374EB7E8</paraID>
      <start>0</start>
      <end>6</end>
      <status>unmodified</status>
      <modifiedWord/>
      <trackRevisions>false</trackRevisions>
    </reviewItem>
    <reviewItem>
      <errorID/>
      <errorWord>1小时平均
</errorWord>
      <group>L1_Other</group>
      <groupName>其他问题</groupName>
      <ability>L2_RepeatSentence</ability>
      <abilityName>重句检查</abilityName>
      <candidateList>
        <item/>
      </candidateList>
      <explain>重句检查</explain>
      <paraID>33FE37ED</paraID>
      <start>0</start>
      <end>6</end>
      <status>unmodified</status>
      <modifiedWord/>
      <trackRevisions>false</trackRevisions>
    </reviewItem>
    <reviewItem>
      <errorID>7f7ee145-cf4f-4cf7-8a63-283e66478e49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41C22E0A</paraID>
      <start>0</start>
      <end>2</end>
      <status>unmodified</status>
      <modifiedWord/>
      <trackRevisions>false</trackRevisions>
    </reviewItem>
    <reviewItem>
      <errorID>95ba32d4-766a-44f1-9951-659049d3eace</errorID>
      <errorWord>  </errorWord>
      <group>L1_Format</group>
      <groupName>格式问题</groupName>
      <ability>L2_Whitespace</ability>
      <abilityName>空白字符</abilityName>
      <candidateList>
        <item/>
      </candidateList>
      <explain>文本间存在多余的空白字符。</explain>
      <paraID>7E264181</paraID>
      <start>4</start>
      <end>6</end>
      <status>unmodified</status>
      <modifiedWord/>
      <trackRevisions>false</trackRevisions>
    </reviewItem>
    <reviewItem>
      <errorID>bfd31d87-6a64-4498-9985-00cfabb4aef7</errorID>
      <errorWord>     </errorWord>
      <group>L1_Format</group>
      <groupName>格式问题</groupName>
      <ability>L2_Whitespace</ability>
      <abilityName>空白字符</abilityName>
      <candidateList>
        <item/>
      </candidateList>
      <explain>文本间存在多余的空白字符。</explain>
      <paraID>7E264181</paraID>
      <start>21</start>
      <end>26</end>
      <status>unmodified</status>
      <modifiedWord/>
      <trackRevisions>false</trackRevisions>
    </reviewItem>
    <reviewItem>
      <errorID>345736c9-7fcd-4f3d-b273-a7832f52e360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5954FABC</paraID>
      <start>0</start>
      <end>2</end>
      <status>unmodified</status>
      <modifiedWord/>
      <trackRevisions>false</trackRevisions>
    </reviewItem>
    <reviewItem>
      <errorID>de32d8c0-faca-470f-bcb2-4df20f922fb4</errorID>
      <errorWord>  </errorWord>
      <group>L1_Format</group>
      <groupName>格式问题</groupName>
      <ability>L2_Whitespace</ability>
      <abilityName>空白字符</abilityName>
      <candidateList>
        <item/>
      </candidateList>
      <explain>文本间存在多余的空白字符。</explain>
      <paraID>4E493AF6</paraID>
      <start>5</start>
      <end>7</end>
      <status>unmodified</status>
      <modifiedWord/>
      <trackRevisions>false</trackRevisions>
    </reviewItem>
    <reviewItem>
      <errorID>84ea4f86-48fe-442f-adc5-1f30bcfe4b95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6F709CF</paraID>
      <start>0</start>
      <end>2</end>
      <status>unmodified</status>
      <modifiedWord/>
      <trackRevisions>false</trackRevisions>
    </reviewItem>
    <reviewItem>
      <errorID>ae57f5a2-fee0-4d9a-8278-f266e6dcad42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6BD28FC4</paraID>
      <start>0</start>
      <end>2</end>
      <status>unmodified</status>
      <modifiedWord/>
      <trackRevisions>false</trackRevisions>
    </reviewItem>
    <reviewItem>
      <errorID>1027c0cf-203f-483c-9717-b80a5f2b2f2a</errorID>
      <errorWord>  </errorWord>
      <group>L1_Format</group>
      <groupName>格式问题</groupName>
      <ability>L2_Whitespace</ability>
      <abilityName>空白字符</abilityName>
      <candidateList>
        <item/>
      </candidateList>
      <explain>文本间存在多余的空白字符。</explain>
      <paraID>7930C10D</paraID>
      <start>5</start>
      <end>7</end>
      <status>unmodified</status>
      <modifiedWord/>
      <trackRevisions>false</trackRevisions>
    </reviewItem>
    <reviewItem>
      <errorID/>
      <errorWord>dB（A）
</errorWord>
      <group>L1_Other</group>
      <groupName>其他问题</groupName>
      <ability>L2_RepeatSentence</ability>
      <abilityName>重句检查</abilityName>
      <candidateList>
        <item/>
      </candidateList>
      <explain>重句检查</explain>
      <paraID>7930C10D</paraID>
      <start>17</start>
      <end>23</end>
      <status>unmodified</status>
      <modifiedWord/>
      <trackRevisions>false</trackRevisions>
    </reviewItem>
    <reviewItem>
      <errorID>8cee5140-a3ac-4d93-acdc-b4b628d0ada9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510898EA</paraID>
      <start>0</start>
      <end>2</end>
      <status>unmodified</status>
      <modifiedWord/>
      <trackRevisions>false</trackRevisions>
    </reviewItem>
    <reviewItem>
      <errorID/>
      <errorWord>034m3/d，</errorWord>
      <group>L1_Other</group>
      <groupName>其他问题</groupName>
      <ability>L2_RepeatSentence</ability>
      <abilityName>重句检查</abilityName>
      <candidateList>
        <item/>
      </candidateList>
      <explain>重句检查</explain>
      <paraID> CF43E66</paraID>
      <start>11</start>
      <end>19</end>
      <status>unmodified</status>
      <modifiedWord/>
      <trackRevisions>false</trackRevisions>
    </reviewItem>
    <reviewItem>
      <errorID/>
      <errorWord>41m3/a；</errorWord>
      <group>L1_Other</group>
      <groupName>其他问题</groupName>
      <ability>L2_RepeatSentence</ability>
      <abilityName>重句检查</abilityName>
      <candidateList>
        <item/>
      </candidateList>
      <explain>重句检查</explain>
      <paraID> CF43E66</paraID>
      <start>22</start>
      <end>29</end>
      <status>unmodified</status>
      <modifiedWord/>
      <trackRevisions>false</trackRevisions>
    </reviewItem>
    <reviewItem>
      <errorID>ed2d5121-c543-41e5-8a29-3b8afa50591c</errorID>
      <errorWord>：</errorWord>
      <group>L1_Format</group>
      <groupName>格式问题</groupName>
      <ability>L2_HalfPunc_CN</ability>
      <abilityName>全半角问题</abilityName>
      <candidateList>
        <item>:</item>
      </candidateList>
      <explain>文本全半角错误。</explain>
      <paraID>69D0F9DD</paraID>
      <start>3</start>
      <end>4</end>
      <status>unmodified</status>
      <modifiedWord/>
      <trackRevisions>false</trackRevisions>
    </reviewItem>
    <reviewItem>
      <errorID>32253cf7-7d9e-4601-8bc5-2de9a81b860a</errorID>
      <errorWord>（</errorWord>
      <group>L1_Format</group>
      <groupName>格式问题</groupName>
      <ability>L2_HalfPunc_CN</ability>
      <abilityName>全半角问题</abilityName>
      <candidateList>
        <item>(</item>
      </candidateList>
      <explain>文本全半角错误。</explain>
      <paraID>69D0F9DD</paraID>
      <start>39</start>
      <end>40</end>
      <status>unmodified</status>
      <modifiedWord/>
      <trackRevisions>false</trackRevisions>
    </reviewItem>
    <reviewItem>
      <errorID>2f74c3ff-66e6-43ce-8379-6820f1d4e6cc</errorID>
      <errorWord>）</errorWord>
      <group>L1_Format</group>
      <groupName>格式问题</groupName>
      <ability>L2_HalfPunc_CN</ability>
      <abilityName>全半角问题</abilityName>
      <candidateList>
        <item>)</item>
      </candidateList>
      <explain>文本全半角错误。</explain>
      <paraID>69D0F9DD</paraID>
      <start>43</start>
      <end>44</end>
      <status>unmodified</status>
      <modifiedWord/>
      <trackRevisions>false</trackRevisions>
    </reviewItem>
    <reviewItem>
      <errorID>38a71a0e-63de-4450-90c8-24d8fb0e6d8f</errorID>
      <errorWord>：</errorWord>
      <group>L1_Format</group>
      <groupName>格式问题</groupName>
      <ability>L2_HalfPunc_CN</ability>
      <abilityName>全半角问题</abilityName>
      <candidateList>
        <item>:</item>
      </candidateList>
      <explain>文本全半角错误。</explain>
      <paraID>6F8C27E1</paraID>
      <start>5</start>
      <end>6</end>
      <status>unmodified</status>
      <modifiedWord/>
      <trackRevisions>false</trackRevisions>
    </reviewItem>
    <reviewItem>
      <errorID>106e882d-6646-43e3-a426-6136d03ac0a7</errorID>
      <errorWord>（</errorWord>
      <group>L1_Format</group>
      <groupName>格式问题</groupName>
      <ability>L2_HalfPunc_CN</ability>
      <abilityName>全半角问题</abilityName>
      <candidateList>
        <item>(</item>
      </candidateList>
      <explain>文本全半角错误。</explain>
      <paraID>6F8C27E1</paraID>
      <start>42</start>
      <end>43</end>
      <status>unmodified</status>
      <modifiedWord/>
      <trackRevisions>false</trackRevisions>
    </reviewItem>
    <reviewItem>
      <errorID>d3a313ca-ab34-46fb-a822-e1396a53903d</errorID>
      <errorWord>）</errorWord>
      <group>L1_Format</group>
      <groupName>格式问题</groupName>
      <ability>L2_HalfPunc_CN</ability>
      <abilityName>全半角问题</abilityName>
      <candidateList>
        <item>)</item>
      </candidateList>
      <explain>文本全半角错误。</explain>
      <paraID>6F8C27E1</paraID>
      <start>46</start>
      <end>47</end>
      <status>unmodified</status>
      <modifiedWord/>
      <trackRevisions>false</trackRevisions>
    </reviewItem>
    <reviewItem>
      <errorID>f9d60678-1b3b-46c4-9429-996ce0695c10</errorID>
      <errorWord>：</errorWord>
      <group>L1_Format</group>
      <groupName>格式问题</groupName>
      <ability>L2_HalfPunc_CN</ability>
      <abilityName>全半角问题</abilityName>
      <candidateList>
        <item>:</item>
      </candidateList>
      <explain>文本全半角错误。</explain>
      <paraID>1A92D20B</paraID>
      <start>3</start>
      <end>4</end>
      <status>unmodified</status>
      <modifiedWord/>
      <trackRevisions>false</trackRevisions>
    </reviewItem>
    <reviewItem>
      <errorID>7bc81fa6-7e67-4ab6-8e96-34b79c9f3d3f</errorID>
      <errorWord>（</errorWord>
      <group>L1_Format</group>
      <groupName>格式问题</groupName>
      <ability>L2_HalfPunc_CN</ability>
      <abilityName>全半角问题</abilityName>
      <candidateList>
        <item>(</item>
      </candidateList>
      <explain>文本全半角错误。</explain>
      <paraID>1A92D20B</paraID>
      <start>39</start>
      <end>40</end>
      <status>unmodified</status>
      <modifiedWord/>
      <trackRevisions>false</trackRevisions>
    </reviewItem>
    <reviewItem>
      <errorID>506ab5c7-4457-465d-b102-62b2ffd82029</errorID>
      <errorWord>）</errorWord>
      <group>L1_Format</group>
      <groupName>格式问题</groupName>
      <ability>L2_HalfPunc_CN</ability>
      <abilityName>全半角问题</abilityName>
      <candidateList>
        <item>)</item>
      </candidateList>
      <explain>文本全半角错误。</explain>
      <paraID>1A92D20B</paraID>
      <start>43</start>
      <end>44</end>
      <status>unmodified</status>
      <modifiedWord/>
      <trackRevisions>false</trackRevisions>
    </reviewItem>
    <reviewItem>
      <errorID>f32d02ae-cd5a-4659-b2c7-aa4f46be549e</errorID>
      <errorWord>：</errorWord>
      <group>L1_Format</group>
      <groupName>格式问题</groupName>
      <ability>L2_HalfPunc_CN</ability>
      <abilityName>全半角问题</abilityName>
      <candidateList>
        <item>:</item>
      </candidateList>
      <explain>文本全半角错误。</explain>
      <paraID>4A5C3F9A</paraID>
      <start>5</start>
      <end>6</end>
      <status>unmodified</status>
      <modifiedWord/>
      <trackRevisions>false</trackRevisions>
    </reviewItem>
    <reviewItem>
      <errorID>46127ef7-e1cc-4414-ae88-1720a4caadf8</errorID>
      <errorWord>（</errorWord>
      <group>L1_Format</group>
      <groupName>格式问题</groupName>
      <ability>L2_HalfPunc_CN</ability>
      <abilityName>全半角问题</abilityName>
      <candidateList>
        <item>(</item>
      </candidateList>
      <explain>文本全半角错误。</explain>
      <paraID>4A5C3F9A</paraID>
      <start>41</start>
      <end>42</end>
      <status>unmodified</status>
      <modifiedWord/>
      <trackRevisions>false</trackRevisions>
    </reviewItem>
    <reviewItem>
      <errorID>6ec298a1-f087-4bda-85c9-ab23cf8f74a6</errorID>
      <errorWord>）</errorWord>
      <group>L1_Format</group>
      <groupName>格式问题</groupName>
      <ability>L2_HalfPunc_CN</ability>
      <abilityName>全半角问题</abilityName>
      <candidateList>
        <item>)</item>
      </candidateList>
      <explain>文本全半角错误。</explain>
      <paraID>4A5C3F9A</paraID>
      <start>45</start>
      <end>46</end>
      <status>unmodified</status>
      <modifiedWord/>
      <trackRevisions>false</trackRevisions>
    </reviewItem>
    <reviewItem>
      <errorID>1b7b8c81-3bbf-4df1-baad-39de5ec0df62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26B833E4</paraID>
      <start>20</start>
      <end>21</end>
      <status>unmodified</status>
      <modifiedWord/>
      <trackRevisions>false</trackRevisions>
    </reviewItem>
    <reviewItem>
      <errorID/>
      <errorWord>2025年5月15日，</errorWord>
      <group>L1_Other</group>
      <groupName>其他问题</groupName>
      <ability>L2_RepeatSentence</ability>
      <abilityName>重句检查</abilityName>
      <candidateList>
        <item/>
      </candidateList>
      <explain>重句检查</explain>
      <paraID>26B833E4</paraID>
      <start>56</start>
      <end>67</end>
      <status>unmodified</status>
      <modifiedWord/>
      <trackRevisions>false</trackRevisions>
    </reviewItem>
    <reviewItem>
      <errorID/>
      <errorWord>四川南江同辉公用事业服务有限公司取得项目用地国有建设用地使用权不动产权证，</errorWord>
      <group>L1_Other</group>
      <groupName>其他问题</groupName>
      <ability>L2_RepeatSentence</ability>
      <abilityName>重句检查</abilityName>
      <candidateList>
        <item/>
      </candidateList>
      <explain>重句检查</explain>
      <paraID>26B833E4</paraID>
      <start>67</start>
      <end>104</end>
      <status>unmodified</status>
      <modifiedWord/>
      <trackRevisions>false</trackRevisions>
    </reviewItem>
    <reviewItem>
      <errorID/>
      <errorWord>编号为川（2025）南江县不动产权第0002735号，</errorWord>
      <group>L1_Other</group>
      <groupName>其他问题</groupName>
      <ability>L2_RepeatSentence</ability>
      <abilityName>重句检查</abilityName>
      <candidateList>
        <item/>
      </candidateList>
      <explain>重句检查</explain>
      <paraID>26B833E4</paraID>
      <start>104</start>
      <end>131</end>
      <status>unmodified</status>
      <modifiedWord/>
      <trackRevisions>false</trackRevisions>
    </reviewItem>
    <reviewItem>
      <errorID/>
      <errorWord>权利性质为出让，</errorWord>
      <group>L1_Other</group>
      <groupName>其他问题</groupName>
      <ability>L2_RepeatSentence</ability>
      <abilityName>重句检查</abilityName>
      <candidateList>
        <item/>
      </candidateList>
      <explain>重句检查</explain>
      <paraID>26B833E4</paraID>
      <start>131</start>
      <end>139</end>
      <status>unmodified</status>
      <modifiedWord/>
      <trackRevisions>false</trackRevisions>
    </reviewItem>
    <reviewItem>
      <errorID/>
      <errorWord>用途为工业用地，</errorWord>
      <group>L1_Other</group>
      <groupName>其他问题</groupName>
      <ability>L2_RepeatSentence</ability>
      <abilityName>重句检查</abilityName>
      <candidateList>
        <item/>
      </candidateList>
      <explain>重句检查</explain>
      <paraID>26B833E4</paraID>
      <start>139</start>
      <end>147</end>
      <status>unmodified</status>
      <modifiedWord/>
      <trackRevisions>false</trackRevisions>
    </reviewItem>
    <reviewItem>
      <errorID/>
      <errorWord>宗地面积52023.</errorWord>
      <group>L1_Other</group>
      <groupName>其他问题</groupName>
      <ability>L2_RepeatSentence</ability>
      <abilityName>重句检查</abilityName>
      <candidateList>
        <item/>
      </candidateList>
      <explain>重句检查</explain>
      <paraID>26B833E4</paraID>
      <start>147</start>
      <end>157</end>
      <status>unmodified</status>
      <modifiedWord/>
      <trackRevisions>false</trackRevisions>
    </reviewItem>
    <reviewItem>
      <errorID/>
      <errorWord>03平方米，</errorWord>
      <group>L1_Other</group>
      <groupName>其他问题</groupName>
      <ability>L2_RepeatSentence</ability>
      <abilityName>重句检查</abilityName>
      <candidateList>
        <item/>
      </candidateList>
      <explain>重句检查</explain>
      <paraID>26B833E4</paraID>
      <start>157</start>
      <end>163</end>
      <status>unmodified</status>
      <modifiedWord/>
      <trackRevisions>false</trackRevisions>
    </reviewItem>
    <reviewItem>
      <errorID/>
      <errorWord>坐落于南江县桥亭镇QT-02-04地块。</errorWord>
      <group>L1_Other</group>
      <groupName>其他问题</groupName>
      <ability>L2_RepeatSentence</ability>
      <abilityName>重句检查</abilityName>
      <candidateList>
        <item/>
      </candidateList>
      <explain>重句检查</explain>
      <paraID>26B833E4</paraID>
      <start>163</start>
      <end>183</end>
      <status>unmodified</status>
      <modifiedWord/>
      <trackRevisions>false</trackRevisions>
    </reviewItem>
    <reviewItem>
      <errorID/>
      <errorWord>不涉及生态保护红线和永久基本农田，</errorWord>
      <group>L1_Other</group>
      <groupName>其他问题</groupName>
      <ability>L2_RepeatSentence</ability>
      <abilityName>重句检查</abilityName>
      <candidateList>
        <item/>
      </candidateList>
      <explain>重句检查</explain>
      <paraID>39D0476B</paraID>
      <start>40</start>
      <end>57</end>
      <status>unmodified</status>
      <modifiedWord/>
      <trackRevisions>false</trackRevisions>
    </reviewItem>
    <reviewItem>
      <errorID>88b9703d-3eaa-4adc-b2f4-ea3a17990796</errorID>
      <errorWord>程</errorWord>
      <group>L1_Word</group>
      <groupName>字词问题</groupName>
      <ability>L2_Typo</ability>
      <abilityName>字词错误</abilityName>
      <candidateList>
        <item>程中</item>
      </candidateList>
      <explain/>
      <paraID>1847ECF8</paraID>
      <start>3</start>
      <end>4</end>
      <status>unmodified</status>
      <modifiedWord/>
      <trackRevisions>false</trackRevisions>
    </reviewItem>
    <reviewItem>
      <errorID>dfa64a05-9d11-4a2c-b879-5e09a600cc46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7E9C0C91</paraID>
      <start>0</start>
      <end>2</end>
      <status>unmodified</status>
      <modifiedWord/>
      <trackRevisions>false</trackRevisions>
    </reviewItem>
    <reviewItem>
      <errorID>bf383cbf-ba95-4fa9-bed8-e66c9573c739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7124BB9A</paraID>
      <start>0</start>
      <end>2</end>
      <status>unmodified</status>
      <modifiedWord/>
      <trackRevisions>false</trackRevisions>
    </reviewItem>
    <reviewItem>
      <errorID>23b5e278-8e3e-4e8d-85b9-a621093df634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2B9A0838</paraID>
      <start>0</start>
      <end>2</end>
      <status>unmodified</status>
      <modifiedWord/>
      <trackRevisions>false</trackRevisions>
    </reviewItem>
    <reviewItem>
      <errorID/>
      <errorWord>1、影响因素
</errorWord>
      <group>L1_Other</group>
      <groupName>其他问题</groupName>
      <ability>L2_RepeatSentence</ability>
      <abilityName>重句检查</abilityName>
      <candidateList>
        <item/>
      </candidateList>
      <explain>重句检查</explain>
      <paraID>3E47528E</paraID>
      <start>0</start>
      <end>7</end>
      <status>unmodified</status>
      <modifiedWord/>
      <trackRevisions>false</trackRevisions>
    </reviewItem>
    <reviewItem>
      <errorID>acd4142f-a704-4def-9d5a-e52ab9e56817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437C14CB</paraID>
      <start>0</start>
      <end>2</end>
      <status>unmodified</status>
      <modifiedWord/>
      <trackRevisions>false</trackRevisions>
    </reviewItem>
    <reviewItem>
      <errorID/>
      <errorWord>对物种丰富度的影响：</errorWord>
      <group>L1_Other</group>
      <groupName>其他问题</groupName>
      <ability>L2_RepeatSentence</ability>
      <abilityName>重句检查</abilityName>
      <candidateList>
        <item/>
      </candidateList>
      <explain>重句检查</explain>
      <paraID>711C5574</paraID>
      <start>0</start>
      <end>10</end>
      <status>unmodified</status>
      <modifiedWord/>
      <trackRevisions>false</trackRevisions>
    </reviewItem>
    <reviewItem>
      <errorID/>
      <errorWord>影响预测为小。</errorWord>
      <group>L1_Other</group>
      <groupName>其他问题</groupName>
      <ability>L2_RepeatSentence</ability>
      <abilityName>重句检查</abilityName>
      <candidateList>
        <item/>
      </candidateList>
      <explain>重句检查</explain>
      <paraID>711C5574</paraID>
      <start>164</start>
      <end>171</end>
      <status>unmodified</status>
      <modifiedWord/>
      <trackRevisions>false</trackRevisions>
    </reviewItem>
    <reviewItem>
      <errorID/>
      <errorWord>对地域分布格局的影响：</errorWord>
      <group>L1_Other</group>
      <groupName>其他问题</groupName>
      <ability>L2_RepeatSentence</ability>
      <abilityName>重句检查</abilityName>
      <candidateList>
        <item/>
      </candidateList>
      <explain>重句检查</explain>
      <paraID> EDC4F95</paraID>
      <start>0</start>
      <end>11</end>
      <status>unmodified</status>
      <modifiedWord/>
      <trackRevisions>false</trackRevisions>
    </reviewItem>
    <reviewItem>
      <errorID/>
      <errorWord>使动物幼体死亡；</errorWord>
      <group>L1_Other</group>
      <groupName>其他问题</groupName>
      <ability>L2_RepeatSentence</ability>
      <abilityName>重句检查</abilityName>
      <candidateList>
        <item/>
      </candidateList>
      <explain>重句检查</explain>
      <paraID>7143762E</paraID>
      <start>21</start>
      <end>29</end>
      <status>unmodified</status>
      <modifiedWord/>
      <trackRevisions>false</trackRevisions>
    </reviewItem>
    <reviewItem>
      <errorID>02f884fc-6d72-4a61-bca3-20cd62779268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19D00594</paraID>
      <start>0</start>
      <end>2</end>
      <status>unmodified</status>
      <modifiedWord/>
      <trackRevisions>false</trackRevisions>
    </reviewItem>
    <reviewItem>
      <errorID>a111bdf4-6c6b-4d17-8d23-0420194a468c</errorID>
      <errorWord> </errorWord>
      <group>L1_Format</group>
      <groupName>格式问题</groupName>
      <ability>L2_Whitespace</ability>
      <abilityName>空白字符</abilityName>
      <candidateList>
        <item/>
      </candidateList>
      <explain>文本间存在多余的空白字符。</explain>
      <paraID>745E5E0C</paraID>
      <start>106</start>
      <end>107</end>
      <status>unmodified</status>
      <modifiedWord/>
      <trackRevisions>false</trackRevisions>
    </reviewItem>
    <reviewItem>
      <errorID>8a7b5f39-2db1-4681-868f-fdc2993aec51</errorID>
      <errorWord>~</errorWord>
      <group>L1_Format</group>
      <groupName>格式问题</groupName>
      <ability>L2_HalfPunc_CN</ability>
      <abilityName>全半角问题</abilityName>
      <candidateList>
        <item>～</item>
      </candidateList>
      <explain>文本全半角错误。</explain>
      <paraID>5B620037</paraID>
      <start>29</start>
      <end>30</end>
      <status>unmodified</status>
      <modifiedWord/>
      <trackRevisions>false</trackRevisions>
    </reviewItem>
    <reviewItem>
      <errorID>cc0b249e-09c8-4580-85fd-3bea3751e6bf</errorID>
      <errorWord>~</errorWord>
      <group>L1_Format</group>
      <groupName>格式问题</groupName>
      <ability>L2_HalfPunc_CN</ability>
      <abilityName>全半角问题</abilityName>
      <candidateList>
        <item>～</item>
      </candidateList>
      <explain>文本全半角错误。</explain>
      <paraID>5B620037</paraID>
      <start>89</start>
      <end>90</end>
      <status>unmodified</status>
      <modifiedWord/>
      <trackRevisions>false</trackRevisions>
    </reviewItem>
    <reviewItem>
      <errorID>7b155eb1-c6aa-415c-b50e-b70d0121263c</errorID>
      <errorWord>~</errorWord>
      <group>L1_Format</group>
      <groupName>格式问题</groupName>
      <ability>L2_HalfPunc_CN</ability>
      <abilityName>全半角问题</abilityName>
      <candidateList>
        <item>～</item>
      </candidateList>
      <explain>文本全半角错误。</explain>
      <paraID>5B620037</paraID>
      <start>150</start>
      <end>151</end>
      <status>unmodified</status>
      <modifiedWord/>
      <trackRevisions>false</trackRevisions>
    </reviewItem>
    <reviewItem>
      <errorID>bc143ced-9832-49de-9203-04c71bcc4231</errorID>
      <errorWord>~</errorWord>
      <group>L1_Format</group>
      <groupName>格式问题</groupName>
      <ability>L2_HalfPunc_CN</ability>
      <abilityName>全半角问题</abilityName>
      <candidateList>
        <item>～</item>
      </candidateList>
      <explain>文本全半角错误。</explain>
      <paraID>5B620037</paraID>
      <start>205</start>
      <end>206</end>
      <status>unmodified</status>
      <modifiedWord/>
      <trackRevisions>false</trackRevisions>
    </reviewItem>
    <reviewItem>
      <errorID>7117f13e-e74e-4097-9e02-31f3fa216c23</errorID>
      <errorWord>~</errorWord>
      <group>L1_Format</group>
      <groupName>格式问题</groupName>
      <ability>L2_HalfPunc_CN</ability>
      <abilityName>全半角问题</abilityName>
      <candidateList>
        <item>～</item>
      </candidateList>
      <explain>文本全半角错误。</explain>
      <paraID>5B620037</paraID>
      <start>268</start>
      <end>269</end>
      <status>unmodified</status>
      <modifiedWord/>
      <trackRevisions>false</trackRevisions>
    </reviewItem>
    <reviewItem>
      <errorID>251fd124-874e-41cc-886c-02340f3d4e16</errorID>
      <errorWord>几率</errorWord>
      <group>L1_Word</group>
      <groupName>字词问题</groupName>
      <ability>L2_Typo</ability>
      <abilityName>字词错误</abilityName>
      <candidateList>
        <item>概率</item>
      </candidateList>
      <explain/>
      <paraID>5B620037</paraID>
      <start>391</start>
      <end>393</end>
      <status>unmodified</status>
      <modifiedWord/>
      <trackRevisions>false</trackRevisions>
    </reviewItem>
    <reviewItem>
      <errorID>01b1ba8a-456a-461f-8ace-0e2db1199a44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18CC3CE0</paraID>
      <start>0</start>
      <end>2</end>
      <status>unmodified</status>
      <modifiedWord/>
      <trackRevisions>false</trackRevisions>
    </reviewItem>
    <reviewItem>
      <errorID>7d0aacfb-0d08-45e0-b353-ec60ce0cd589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7F114785</paraID>
      <start>0</start>
      <end>2</end>
      <status>unmodified</status>
      <modifiedWord/>
      <trackRevisions>false</trackRevisions>
    </reviewItem>
    <reviewItem>
      <errorID>3a57ebb0-6d9c-469f-838a-646b1d0a052e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123DDFD8</paraID>
      <start>0</start>
      <end>2</end>
      <status>unmodified</status>
      <modifiedWord/>
      <trackRevisions>false</trackRevisions>
    </reviewItem>
    <reviewItem>
      <errorID>fa65658c-5e5b-4a5b-8555-5b278fbe5155</errorID>
      <errorWord>的</errorWord>
      <group>L1_Word</group>
      <groupName>字词问题</groupName>
      <ability>L2_DDD</ability>
      <abilityName>的地得用法</abilityName>
      <candidateList>
        <item>地</item>
      </candidateList>
      <explain/>
      <paraID>69BA85BC</paraID>
      <start>78</start>
      <end>79</end>
      <status>unmodified</status>
      <modifiedWord/>
      <trackRevisions>false</trackRevisions>
    </reviewItem>
    <reviewItem>
      <errorID>4afeb2ee-741b-4aa2-a1dc-72c76e15693e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4DD07A25</paraID>
      <start>0</start>
      <end>2</end>
      <status>unmodified</status>
      <modifiedWord/>
      <trackRevisions>false</trackRevisions>
    </reviewItem>
    <reviewItem>
      <errorID>712015e1-2759-4901-a6a6-66fef406ca75</errorID>
      <errorWord>期</errorWord>
      <group>L1_Word</group>
      <groupName>字词问题</groupName>
      <ability>L2_Typo</ability>
      <abilityName>字词错误</abilityName>
      <candidateList>
        <item>期间</item>
      </candidateList>
      <explain/>
      <paraID>27BA00A6</paraID>
      <start>2</start>
      <end>3</end>
      <status>unmodified</status>
      <modifiedWord/>
      <trackRevisions>false</trackRevisions>
    </reviewItem>
    <reviewItem>
      <errorID>02eae4ae-d4dd-40c5-a1ee-a943b5d86003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DB3C751</paraID>
      <start>0</start>
      <end>2</end>
      <status>unmodified</status>
      <modifiedWord/>
      <trackRevisions>false</trackRevisions>
    </reviewItem>
    <reviewItem>
      <errorID>06375e47-532e-4e6f-b518-fa1866b88085</errorID>
      <errorWord>-</errorWord>
      <group>L1_Format</group>
      <groupName>格式问题</groupName>
      <ability>L2_HalfPunc_CN</ability>
      <abilityName>全半角问题</abilityName>
      <candidateList>
        <item>－</item>
      </candidateList>
      <explain>文本全半角错误。</explain>
      <paraID>60779559</paraID>
      <start>9</start>
      <end>10</end>
      <status>unmodified</status>
      <modifiedWord/>
      <trackRevisions>false</trackRevisions>
    </reviewItem>
    <reviewItem>
      <errorID>060d2012-06d0-4f74-a261-f9399e3983ab</errorID>
      <errorWord>-</errorWord>
      <group>L1_Format</group>
      <groupName>格式问题</groupName>
      <ability>L2_HalfPunc_CN</ability>
      <abilityName>全半角问题</abilityName>
      <candidateList>
        <item>－</item>
      </candidateList>
      <explain>文本全半角错误。</explain>
      <paraID>60779559</paraID>
      <start>32</start>
      <end>33</end>
      <status>unmodified</status>
      <modifiedWord/>
      <trackRevisions>false</trackRevisions>
    </reviewItem>
    <reviewItem>
      <errorID/>
      <errorWord>不涉及地质遗迹景观。</errorWord>
      <group>L1_Other</group>
      <groupName>其他问题</groupName>
      <ability>L2_RepeatSentence</ability>
      <abilityName>重句检查</abilityName>
      <candidateList>
        <item/>
      </candidateList>
      <explain>重句检查</explain>
      <paraID>60779559</paraID>
      <start>57</start>
      <end>67</end>
      <status>unmodified</status>
      <modifiedWord/>
      <trackRevisions>false</trackRevisions>
    </reviewItem>
    <reviewItem>
      <errorID>c4cb1b7e-4fb1-4f93-8cc3-99158ca6e7d7</errorID>
      <errorWord>-</errorWord>
      <group>L1_Format</group>
      <groupName>格式问题</groupName>
      <ability>L2_HalfPunc_CN</ability>
      <abilityName>全半角问题</abilityName>
      <candidateList>
        <item>－</item>
      </candidateList>
      <explain>文本全半角错误。</explain>
      <paraID>60779559</paraID>
      <start>76</start>
      <end>77</end>
      <status>unmodified</status>
      <modifiedWord/>
      <trackRevisions>false</trackRevisions>
    </reviewItem>
    <reviewItem>
      <errorID/>
      <errorWord>项目距离最近地质遗迹保护区为小巫峡东坡三级地质遗迹保护区，</errorWord>
      <group>L1_Other</group>
      <groupName>其他问题</groupName>
      <ability>L2_RepeatSentence</ability>
      <abilityName>重句检查</abilityName>
      <candidateList>
        <item/>
      </candidateList>
      <explain>重句检查</explain>
      <paraID>60779559</paraID>
      <start>94</start>
      <end>123</end>
      <status>unmodified</status>
      <modifiedWord/>
      <trackRevisions>false</trackRevisions>
    </reviewItem>
    <reviewItem>
      <errorID/>
      <errorWord>位于项目东南侧5.</errorWord>
      <group>L1_Other</group>
      <groupName>其他问题</groupName>
      <ability>L2_RepeatSentence</ability>
      <abilityName>重句检查</abilityName>
      <candidateList>
        <item/>
      </candidateList>
      <explain>重句检查</explain>
      <paraID>60779559</paraID>
      <start>123</start>
      <end>132</end>
      <status>unmodified</status>
      <modifiedWord/>
      <trackRevisions>false</trackRevisions>
    </reviewItem>
    <reviewItem>
      <errorID/>
      <errorWord>项目用地范围内无地质遗迹点，</errorWord>
      <group>L1_Other</group>
      <groupName>其他问题</groupName>
      <ability>L2_RepeatSentence</ability>
      <abilityName>重句检查</abilityName>
      <candidateList>
        <item/>
      </candidateList>
      <explain>重句检查</explain>
      <paraID>60779559</paraID>
      <start>136</start>
      <end>150</end>
      <status>unmodified</status>
      <modifiedWord/>
      <trackRevisions>false</trackRevisions>
    </reviewItem>
    <reviewItem>
      <errorID/>
      <errorWord>位于项目东南侧1.</errorWord>
      <group>L1_Other</group>
      <groupName>其他问题</groupName>
      <ability>L2_RepeatSentence</ability>
      <abilityName>重句检查</abilityName>
      <candidateList>
        <item/>
      </candidateList>
      <explain>重句检查</explain>
      <paraID>60779559</paraID>
      <start>165</start>
      <end>174</end>
      <status>unmodified</status>
      <modifiedWord/>
      <trackRevisions>false</trackRevisions>
    </reviewItem>
    <reviewItem>
      <errorID>8f7b8a5d-0c7e-4847-9139-b27762610023</errorID>
      <errorWord>：&gt;</errorWord>
      <group>L1_Punc</group>
      <groupName>标点问题</groupName>
      <ability>L2_Punc_CN</ability>
      <abilityName>标点符号问题</abilityName>
      <candidateList>
        <item>：</item>
      </candidateList>
      <explain/>
      <paraID>439BB8A8</paraID>
      <start>72</start>
      <end>74</end>
      <status>unmodified</status>
      <modifiedWord/>
      <trackRevisions>false</trackRevisions>
    </reviewItem>
    <reviewItem>
      <errorID>0760b951-2470-4c94-a104-6dac511ee98e</errorID>
      <errorWord>~</errorWord>
      <group>L1_Format</group>
      <groupName>格式问题</groupName>
      <ability>L2_HalfPunc_CN</ability>
      <abilityName>全半角问题</abilityName>
      <candidateList>
        <item>～</item>
      </candidateList>
      <explain>文本全半角错误。</explain>
      <paraID>439BB8A8</paraID>
      <start>112</start>
      <end>113</end>
      <status>unmodified</status>
      <modifiedWord/>
      <trackRevisions>false</trackRevisions>
    </reviewItem>
    <reviewItem>
      <errorID>f254bdcc-a842-4f17-bc41-e991bdf77c2a</errorID>
      <errorWord>~</errorWord>
      <group>L1_Format</group>
      <groupName>格式问题</groupName>
      <ability>L2_HalfPunc_CN</ability>
      <abilityName>全半角问题</abilityName>
      <candidateList>
        <item>～</item>
      </candidateList>
      <explain>文本全半角错误。</explain>
      <paraID>439BB8A8</paraID>
      <start>173</start>
      <end>174</end>
      <status>unmodified</status>
      <modifiedWord/>
      <trackRevisions>false</trackRevisions>
    </reviewItem>
    <reviewItem>
      <errorID>b71ee1de-b7d3-490c-a188-15363b4cb687</errorID>
      <errorWord>（</errorWord>
      <group>L1_Format</group>
      <groupName>格式问题</groupName>
      <ability>L2_HalfPunc_CN</ability>
      <abilityName>全半角问题</abilityName>
      <candidateList>
        <item>(</item>
      </candidateList>
      <explain>文本全半角错误。</explain>
      <paraID>4FFB8D0A</paraID>
      <start>3</start>
      <end>4</end>
      <status>unmodified</status>
      <modifiedWord/>
      <trackRevisions>false</trackRevisions>
    </reviewItem>
    <reviewItem>
      <errorID>f611a4e1-065b-490a-9d68-a96927f11f3d</errorID>
      <errorWord>）</errorWord>
      <group>L1_Format</group>
      <groupName>格式问题</groupName>
      <ability>L2_HalfPunc_CN</ability>
      <abilityName>全半角问题</abilityName>
      <candidateList>
        <item>)</item>
      </candidateList>
      <explain>文本全半角错误。</explain>
      <paraID>4FFB8D0A</paraID>
      <start>9</start>
      <end>10</end>
      <status>unmodified</status>
      <modifiedWord/>
      <trackRevisions>false</trackRevisions>
    </reviewItem>
    <reviewItem>
      <errorID>f79dcdc0-7a61-477c-a1d3-51fff4d7521d</errorID>
      <errorWord>（</errorWord>
      <group>L1_Format</group>
      <groupName>格式问题</groupName>
      <ability>L2_HalfPunc_CN</ability>
      <abilityName>全半角问题</abilityName>
      <candidateList>
        <item>(</item>
      </candidateList>
      <explain>文本全半角错误。</explain>
      <paraID>48F41A8F</paraID>
      <start>3</start>
      <end>4</end>
      <status>unmodified</status>
      <modifiedWord/>
      <trackRevisions>false</trackRevisions>
    </reviewItem>
    <reviewItem>
      <errorID>cb69e80f-2173-48a8-b517-a1207154b019</errorID>
      <errorWord>）</errorWord>
      <group>L1_Format</group>
      <groupName>格式问题</groupName>
      <ability>L2_HalfPunc_CN</ability>
      <abilityName>全半角问题</abilityName>
      <candidateList>
        <item>)</item>
      </candidateList>
      <explain>文本全半角错误。</explain>
      <paraID>48F41A8F</paraID>
      <start>9</start>
      <end>10</end>
      <status>unmodified</status>
      <modifiedWord/>
      <trackRevisions>false</trackRevisions>
    </reviewItem>
    <reviewItem>
      <errorID>411bec59-463c-45e0-b2ff-6e7683ff03d3</errorID>
      <errorWord>（</errorWord>
      <group>L1_Format</group>
      <groupName>格式问题</groupName>
      <ability>L2_HalfPunc_CN</ability>
      <abilityName>全半角问题</abilityName>
      <candidateList>
        <item>(</item>
      </candidateList>
      <explain>文本全半角错误。</explain>
      <paraID>51C5981C</paraID>
      <start>3</start>
      <end>4</end>
      <status>unmodified</status>
      <modifiedWord/>
      <trackRevisions>false</trackRevisions>
    </reviewItem>
    <reviewItem>
      <errorID>58f4ce25-ec47-4372-ba76-7228104b3860</errorID>
      <errorWord>）</errorWord>
      <group>L1_Format</group>
      <groupName>格式问题</groupName>
      <ability>L2_HalfPunc_CN</ability>
      <abilityName>全半角问题</abilityName>
      <candidateList>
        <item>)</item>
      </candidateList>
      <explain>文本全半角错误。</explain>
      <paraID>51C5981C</paraID>
      <start>9</start>
      <end>10</end>
      <status>unmodified</status>
      <modifiedWord/>
      <trackRevisions>false</trackRevisions>
    </reviewItem>
    <reviewItem>
      <errorID>81bea3f8-ba77-41bb-bd24-4e4513565a11</errorID>
      <errorWord>（</errorWord>
      <group>L1_Format</group>
      <groupName>格式问题</groupName>
      <ability>L2_HalfPunc_CN</ability>
      <abilityName>全半角问题</abilityName>
      <candidateList>
        <item>(</item>
      </candidateList>
      <explain>文本全半角错误。</explain>
      <paraID>1CDDACE1</paraID>
      <start>3</start>
      <end>4</end>
      <status>unmodified</status>
      <modifiedWord/>
      <trackRevisions>false</trackRevisions>
    </reviewItem>
    <reviewItem>
      <errorID>f2a70469-f03c-4079-8132-eb04df6edf2e</errorID>
      <errorWord>）</errorWord>
      <group>L1_Format</group>
      <groupName>格式问题</groupName>
      <ability>L2_HalfPunc_CN</ability>
      <abilityName>全半角问题</abilityName>
      <candidateList>
        <item>)</item>
      </candidateList>
      <explain>文本全半角错误。</explain>
      <paraID>1CDDACE1</paraID>
      <start>9</start>
      <end>10</end>
      <status>unmodified</status>
      <modifiedWord/>
      <trackRevisions>false</trackRevisions>
    </reviewItem>
    <reviewItem>
      <errorID>aeb3e818-5f50-4c84-beed-381a34ed8133</errorID>
      <errorWord>（</errorWord>
      <group>L1_Format</group>
      <groupName>格式问题</groupName>
      <ability>L2_HalfPunc_CN</ability>
      <abilityName>全半角问题</abilityName>
      <candidateList>
        <item>(</item>
      </candidateList>
      <explain>文本全半角错误。</explain>
      <paraID>18723154</paraID>
      <start>3</start>
      <end>4</end>
      <status>unmodified</status>
      <modifiedWord/>
      <trackRevisions>false</trackRevisions>
    </reviewItem>
    <reviewItem>
      <errorID>ed03d640-0236-4814-a12c-b2cb7db5cb7c</errorID>
      <errorWord>）</errorWord>
      <group>L1_Format</group>
      <groupName>格式问题</groupName>
      <ability>L2_HalfPunc_CN</ability>
      <abilityName>全半角问题</abilityName>
      <candidateList>
        <item>)</item>
      </candidateList>
      <explain>文本全半角错误。</explain>
      <paraID>18723154</paraID>
      <start>9</start>
      <end>10</end>
      <status>unmodified</status>
      <modifiedWord/>
      <trackRevisions>false</trackRevisions>
    </reviewItem>
    <reviewItem>
      <errorID>48069895-ab02-4fb4-829f-a08f2fad1427</errorID>
      <errorWord>（</errorWord>
      <group>L1_Format</group>
      <groupName>格式问题</groupName>
      <ability>L2_HalfPunc_CN</ability>
      <abilityName>全半角问题</abilityName>
      <candidateList>
        <item>(</item>
      </candidateList>
      <explain>文本全半角错误。</explain>
      <paraID>37177753</paraID>
      <start>3</start>
      <end>4</end>
      <status>unmodified</status>
      <modifiedWord/>
      <trackRevisions>false</trackRevisions>
    </reviewItem>
    <reviewItem>
      <errorID>cd5be658-5b10-4b46-91ad-f93c4c14ee54</errorID>
      <errorWord>）</errorWord>
      <group>L1_Format</group>
      <groupName>格式问题</groupName>
      <ability>L2_HalfPunc_CN</ability>
      <abilityName>全半角问题</abilityName>
      <candidateList>
        <item>)</item>
      </candidateList>
      <explain>文本全半角错误。</explain>
      <paraID>37177753</paraID>
      <start>9</start>
      <end>10</end>
      <status>unmodified</status>
      <modifiedWord/>
      <trackRevisions>false</trackRevisions>
    </reviewItem>
    <reviewItem>
      <errorID>f9da7e94-6b6a-455e-b0bb-a04a8a238c84</errorID>
      <errorWord>（</errorWord>
      <group>L1_Format</group>
      <groupName>格式问题</groupName>
      <ability>L2_HalfPunc_CN</ability>
      <abilityName>全半角问题</abilityName>
      <candidateList>
        <item>(</item>
      </candidateList>
      <explain>文本全半角错误。</explain>
      <paraID>44B3534A</paraID>
      <start>1</start>
      <end>2</end>
      <status>unmodified</status>
      <modifiedWord/>
      <trackRevisions>false</trackRevisions>
    </reviewItem>
    <reviewItem>
      <errorID>6d694c2c-f330-4ad1-9d11-07f866252c8d</errorID>
      <errorWord>）</errorWord>
      <group>L1_Format</group>
      <groupName>格式问题</groupName>
      <ability>L2_HalfPunc_CN</ability>
      <abilityName>全半角问题</abilityName>
      <candidateList>
        <item>)</item>
      </candidateList>
      <explain>文本全半角错误。</explain>
      <paraID>44B3534A</paraID>
      <start>7</start>
      <end>8</end>
      <status>unmodified</status>
      <modifiedWord/>
      <trackRevisions>false</trackRevisions>
    </reviewItem>
    <reviewItem>
      <errorID>59b150c6-c430-4c38-abbc-f40f677a2ff3</errorID>
      <errorWord>（</errorWord>
      <group>L1_Format</group>
      <groupName>格式问题</groupName>
      <ability>L2_HalfPunc_CN</ability>
      <abilityName>全半角问题</abilityName>
      <candidateList>
        <item>(</item>
      </candidateList>
      <explain>文本全半角错误。</explain>
      <paraID>2CFBD920</paraID>
      <start>2</start>
      <end>3</end>
      <status>unmodified</status>
      <modifiedWord/>
      <trackRevisions>false</trackRevisions>
    </reviewItem>
    <reviewItem>
      <errorID>e37c9bf8-c728-410a-b19f-82bdac4822b8</errorID>
      <errorWord>）</errorWord>
      <group>L1_Format</group>
      <groupName>格式问题</groupName>
      <ability>L2_HalfPunc_CN</ability>
      <abilityName>全半角问题</abilityName>
      <candidateList>
        <item>)</item>
      </candidateList>
      <explain>文本全半角错误。</explain>
      <paraID>2CFBD920</paraID>
      <start>8</start>
      <end>9</end>
      <status>unmodified</status>
      <modifiedWord/>
      <trackRevisions>false</trackRevisions>
    </reviewItem>
    <reviewItem>
      <errorID>dfeaa63f-31ab-4f4c-9ce3-7a8578451d1a</errorID>
      <errorWord>（</errorWord>
      <group>L1_Format</group>
      <groupName>格式问题</groupName>
      <ability>L2_HalfPunc_CN</ability>
      <abilityName>全半角问题</abilityName>
      <candidateList>
        <item>(</item>
      </candidateList>
      <explain>文本全半角错误。</explain>
      <paraID>2C9727C9</paraID>
      <start>2</start>
      <end>3</end>
      <status>unmodified</status>
      <modifiedWord/>
      <trackRevisions>false</trackRevisions>
    </reviewItem>
    <reviewItem>
      <errorID>fc11b5cf-437b-4ac4-a00c-156144a655da</errorID>
      <errorWord>）</errorWord>
      <group>L1_Format</group>
      <groupName>格式问题</groupName>
      <ability>L2_HalfPunc_CN</ability>
      <abilityName>全半角问题</abilityName>
      <candidateList>
        <item>)</item>
      </candidateList>
      <explain>文本全半角错误。</explain>
      <paraID>2C9727C9</paraID>
      <start>8</start>
      <end>9</end>
      <status>unmodified</status>
      <modifiedWord/>
      <trackRevisions>false</trackRevisions>
    </reviewItem>
    <reviewItem>
      <errorID>fc8d1a65-ffda-4566-9c48-d521321f5686</errorID>
      <errorWord>（</errorWord>
      <group>L1_Format</group>
      <groupName>格式问题</groupName>
      <ability>L2_HalfPunc_CN</ability>
      <abilityName>全半角问题</abilityName>
      <candidateList>
        <item>(</item>
      </candidateList>
      <explain>文本全半角错误。</explain>
      <paraID>6E8DDB74</paraID>
      <start>2</start>
      <end>3</end>
      <status>unmodified</status>
      <modifiedWord/>
      <trackRevisions>false</trackRevisions>
    </reviewItem>
    <reviewItem>
      <errorID>d3c0e6f4-7321-462c-8c7b-adf828f6f760</errorID>
      <errorWord>）</errorWord>
      <group>L1_Format</group>
      <groupName>格式问题</groupName>
      <ability>L2_HalfPunc_CN</ability>
      <abilityName>全半角问题</abilityName>
      <candidateList>
        <item>)</item>
      </candidateList>
      <explain>文本全半角错误。</explain>
      <paraID>6E8DDB74</paraID>
      <start>8</start>
      <end>9</end>
      <status>unmodified</status>
      <modifiedWord/>
      <trackRevisions>false</trackRevisions>
    </reviewItem>
    <reviewItem>
      <errorID>9e1c761f-877c-44db-8677-82e1477aacb3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4E2CF5E7</paraID>
      <start>0</start>
      <end>2</end>
      <status>unmodified</status>
      <modifiedWord/>
      <trackRevisions>false</trackRevisions>
    </reviewItem>
    <reviewItem>
      <errorID>3e537d20-bb48-413a-b6d3-4150b736e533</errorID>
      <errorWord>；</errorWord>
      <group>L1_Word</group>
      <groupName>字词问题</groupName>
      <ability>L2_Typo</ability>
      <abilityName>字词错误</abilityName>
      <candidateList>
        <item>；在</item>
      </candidateList>
      <explain/>
      <paraID>3164C391</paraID>
      <start>177</start>
      <end>178</end>
      <status>unmodified</status>
      <modifiedWord/>
      <trackRevisions>false</trackRevisions>
    </reviewItem>
    <reviewItem>
      <errorID>18bdc786-e763-4e1f-8f78-f9bbcc0db76e</errorID>
      <errorWord>泥砂</errorWord>
      <group>L1_Word</group>
      <groupName>字词问题</groupName>
      <ability>L2_Typo</ability>
      <abilityName>字词错误</abilityName>
      <candidateList>
        <item>泥沙</item>
      </candidateList>
      <explain>存在发音相同字词的误用。</explain>
      <paraID> 70B9907</paraID>
      <start>62</start>
      <end>64</end>
      <status>modified</status>
      <modifiedWord>泥沙</modifiedWord>
      <trackRevisions>false</trackRevisions>
    </reviewItem>
    <reviewItem>
      <errorID>fb88d736-9575-4228-843c-c9c5ba984d79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A010A5A</paraID>
      <start>0</start>
      <end>2</end>
      <status>unmodified</status>
      <modifiedWord/>
      <trackRevisions>false</trackRevisions>
    </reviewItem>
    <reviewItem>
      <errorID>657cf365-a877-4dfd-96c9-60beaf76a527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2F119C75</paraID>
      <start>0</start>
      <end>2</end>
      <status>unmodified</status>
      <modifiedWord/>
      <trackRevisions>false</trackRevisions>
    </reviewItem>
    <reviewItem>
      <errorID/>
      <errorWord>小型拖拉机
</errorWord>
      <group>L1_Other</group>
      <groupName>其他问题</groupName>
      <ability>L2_RepeatSentence</ability>
      <abilityName>重句检查</abilityName>
      <candidateList>
        <item/>
      </candidateList>
      <explain>重句检查</explain>
      <paraID>6937EAF8</paraID>
      <start>0</start>
      <end>6</end>
      <status>unmodified</status>
      <modifiedWord/>
      <trackRevisions>false</trackRevisions>
    </reviewItem>
    <reviewItem>
      <errorID>ba3622c6-72e3-4856-8e33-5d8e27efc04e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636E477A</paraID>
      <start>0</start>
      <end>2</end>
      <status>unmodified</status>
      <modifiedWord/>
      <trackRevisions>false</trackRevisions>
    </reviewItem>
    <reviewItem>
      <errorID/>
      <errorWord>dB（A）；</errorWord>
      <group>L1_Other</group>
      <groupName>其他问题</groupName>
      <ability>L2_RepeatSentence</ability>
      <abilityName>重句检查</abilityName>
      <candidateList>
        <item/>
      </candidateList>
      <explain>重句检查</explain>
      <paraID>7D688B39</paraID>
      <start>22</start>
      <end>28</end>
      <status>unmodified</status>
      <modifiedWord/>
      <trackRevisions>false</trackRevisions>
    </reviewItem>
    <reviewItem>
      <errorID>72e8c18f-2878-43cb-b352-53c4410ea402</errorID>
      <errorWord> </errorWord>
      <group>L1_Format</group>
      <groupName>格式问题</groupName>
      <ability>L2_Whitespace</ability>
      <abilityName>空白字符</abilityName>
      <candidateList>
        <item/>
      </candidateList>
      <explain>文本间存在多余的空白字符。</explain>
      <paraID>4C17B181</paraID>
      <start>5</start>
      <end>6</end>
      <status>unmodified</status>
      <modifiedWord/>
      <trackRevisions>false</trackRevisions>
    </reviewItem>
    <reviewItem>
      <errorID>e2001758-b89f-4574-99ab-eca6994111ed</errorID>
      <errorWord> </errorWord>
      <group>L1_Format</group>
      <groupName>格式问题</groupName>
      <ability>L2_Whitespace</ability>
      <abilityName>空白字符</abilityName>
      <candidateList>
        <item/>
      </candidateList>
      <explain>文本间存在多余的空白字符。</explain>
      <paraID> 8F4D227</paraID>
      <start>5</start>
      <end>6</end>
      <status>unmodified</status>
      <modifiedWord/>
      <trackRevisions>false</trackRevisions>
    </reviewItem>
    <reviewItem>
      <errorID>2df2bdc7-ab3f-4f9c-a239-094d79e1f0c2</errorID>
      <errorWord> </errorWord>
      <group>L1_Format</group>
      <groupName>格式问题</groupName>
      <ability>L2_Whitespace</ability>
      <abilityName>空白字符</abilityName>
      <candidateList>
        <item/>
      </candidateList>
      <explain>文本间存在多余的空白字符。</explain>
      <paraID>7E6C0F0C</paraID>
      <start>5</start>
      <end>6</end>
      <status>unmodified</status>
      <modifiedWord/>
      <trackRevisions>false</trackRevisions>
    </reviewItem>
    <reviewItem>
      <errorID>dd21a543-7b98-4d37-95db-a7bd3b9a2fe1</errorID>
      <errorWord> </errorWord>
      <group>L1_Format</group>
      <groupName>格式问题</groupName>
      <ability>L2_Whitespace</ability>
      <abilityName>空白字符</abilityName>
      <candidateList>
        <item/>
      </candidateList>
      <explain>文本间存在多余的空白字符。</explain>
      <paraID>703CD2D9</paraID>
      <start>5</start>
      <end>6</end>
      <status>unmodified</status>
      <modifiedWord/>
      <trackRevisions>false</trackRevisions>
    </reviewItem>
    <reviewItem>
      <errorID>c4015ea1-4885-431a-98ab-ca037efdb3da</errorID>
      <errorWord> </errorWord>
      <group>L1_Format</group>
      <groupName>格式问题</groupName>
      <ability>L2_Whitespace</ability>
      <abilityName>空白字符</abilityName>
      <candidateList>
        <item/>
      </candidateList>
      <explain>文本间存在多余的空白字符。</explain>
      <paraID>5EB6FED2</paraID>
      <start>5</start>
      <end>6</end>
      <status>unmodified</status>
      <modifiedWord/>
      <trackRevisions>false</trackRevisions>
    </reviewItem>
    <reviewItem>
      <errorID>5a9089b8-46d2-42ae-bec6-593555f3bff3</errorID>
      <errorWord> </errorWord>
      <group>L1_Format</group>
      <groupName>格式问题</groupName>
      <ability>L2_Whitespace</ability>
      <abilityName>空白字符</abilityName>
      <candidateList>
        <item/>
      </candidateList>
      <explain>文本间存在多余的空白字符。</explain>
      <paraID>306F00C5</paraID>
      <start>5</start>
      <end>6</end>
      <status>unmodified</status>
      <modifiedWord/>
      <trackRevisions>false</trackRevisions>
    </reviewItem>
    <reviewItem>
      <errorID>c9172184-30b8-407e-aa23-602420c75140</errorID>
      <errorWord> </errorWord>
      <group>L1_Format</group>
      <groupName>格式问题</groupName>
      <ability>L2_Whitespace</ability>
      <abilityName>空白字符</abilityName>
      <candidateList>
        <item/>
      </candidateList>
      <explain>文本间存在多余的空白字符。</explain>
      <paraID>49C6D5D5</paraID>
      <start>5</start>
      <end>6</end>
      <status>unmodified</status>
      <modifiedWord/>
      <trackRevisions>false</trackRevisions>
    </reviewItem>
    <reviewItem>
      <errorID>2d4727ea-5e33-4e53-a6f5-197b3cf0a0dd</errorID>
      <errorWord> </errorWord>
      <group>L1_Format</group>
      <groupName>格式问题</groupName>
      <ability>L2_Whitespace</ability>
      <abilityName>空白字符</abilityName>
      <candidateList>
        <item/>
      </candidateList>
      <explain>文本间存在多余的空白字符。</explain>
      <paraID>6B3A2A4D</paraID>
      <start>5</start>
      <end>6</end>
      <status>unmodified</status>
      <modifiedWord/>
      <trackRevisions>false</trackRevisions>
    </reviewItem>
    <reviewItem>
      <errorID>28d6fc18-8595-42dd-bb54-a4a3d694d3ef</errorID>
      <errorWord> </errorWord>
      <group>L1_Format</group>
      <groupName>格式问题</groupName>
      <ability>L2_Whitespace</ability>
      <abilityName>空白字符</abilityName>
      <candidateList>
        <item/>
      </candidateList>
      <explain>文本间存在多余的空白字符。</explain>
      <paraID>7DC82319</paraID>
      <start>5</start>
      <end>6</end>
      <status>unmodified</status>
      <modifiedWord/>
      <trackRevisions>false</trackRevisions>
    </reviewItem>
    <reviewItem>
      <errorID>d2dcc279-1d13-4977-b2d8-87844b896a74</errorID>
      <errorWord> </errorWord>
      <group>L1_Format</group>
      <groupName>格式问题</groupName>
      <ability>L2_Whitespace</ability>
      <abilityName>空白字符</abilityName>
      <candidateList>
        <item/>
      </candidateList>
      <explain>文本间存在多余的空白字符。</explain>
      <paraID>437E328A</paraID>
      <start>5</start>
      <end>6</end>
      <status>unmodified</status>
      <modifiedWord/>
      <trackRevisions>false</trackRevisions>
    </reviewItem>
    <reviewItem>
      <errorID>6288e33a-3845-4341-8db5-c78d76e09f62</errorID>
      <errorWord> </errorWord>
      <group>L1_Format</group>
      <groupName>格式问题</groupName>
      <ability>L2_Whitespace</ability>
      <abilityName>空白字符</abilityName>
      <candidateList>
        <item/>
      </candidateList>
      <explain>文本间存在多余的空白字符。</explain>
      <paraID> 996BF1E</paraID>
      <start>5</start>
      <end>6</end>
      <status>unmodified</status>
      <modifiedWord/>
      <trackRevisions>false</trackRevisions>
    </reviewItem>
    <reviewItem>
      <errorID>956e35ba-82b5-435b-a9d9-bfac04e2c0b6</errorID>
      <errorWord> </errorWord>
      <group>L1_Format</group>
      <groupName>格式问题</groupName>
      <ability>L2_Whitespace</ability>
      <abilityName>空白字符</abilityName>
      <candidateList>
        <item/>
      </candidateList>
      <explain>文本间存在多余的空白字符。</explain>
      <paraID>29607DA7</paraID>
      <start>5</start>
      <end>6</end>
      <status>unmodified</status>
      <modifiedWord/>
      <trackRevisions>false</trackRevisions>
    </reviewItem>
    <reviewItem>
      <errorID>c1c17d38-aacd-4ce6-b9ed-af4384a1b489</errorID>
      <errorWord> </errorWord>
      <group>L1_Format</group>
      <groupName>格式问题</groupName>
      <ability>L2_Whitespace</ability>
      <abilityName>空白字符</abilityName>
      <candidateList>
        <item/>
      </candidateList>
      <explain>文本间存在多余的空白字符。</explain>
      <paraID>42747FCA</paraID>
      <start>5</start>
      <end>6</end>
      <status>unmodified</status>
      <modifiedWord/>
      <trackRevisions>false</trackRevisions>
    </reviewItem>
    <reviewItem>
      <errorID>18eeebe0-9f1e-4c20-a925-9916dddc10ac</errorID>
      <errorWord> </errorWord>
      <group>L1_Format</group>
      <groupName>格式问题</groupName>
      <ability>L2_Whitespace</ability>
      <abilityName>空白字符</abilityName>
      <candidateList>
        <item/>
      </candidateList>
      <explain>文本间存在多余的空白字符。</explain>
      <paraID>218002C1</paraID>
      <start>5</start>
      <end>6</end>
      <status>unmodified</status>
      <modifiedWord/>
      <trackRevisions>false</trackRevisions>
    </reviewItem>
    <reviewItem>
      <errorID>4ff23af8-a692-45fe-979d-ef6065a444bb</errorID>
      <errorWord> </errorWord>
      <group>L1_Format</group>
      <groupName>格式问题</groupName>
      <ability>L2_Whitespace</ability>
      <abilityName>空白字符</abilityName>
      <candidateList>
        <item/>
      </candidateList>
      <explain>文本间存在多余的空白字符。</explain>
      <paraID>5CD416B0</paraID>
      <start>5</start>
      <end>6</end>
      <status>unmodified</status>
      <modifiedWord/>
      <trackRevisions>false</trackRevisions>
    </reviewItem>
    <reviewItem>
      <errorID>e69152fe-e6c2-41b7-a8b9-0ebc6f94133c</errorID>
      <errorWord> </errorWord>
      <group>L1_Format</group>
      <groupName>格式问题</groupName>
      <ability>L2_Whitespace</ability>
      <abilityName>空白字符</abilityName>
      <candidateList>
        <item/>
      </candidateList>
      <explain>文本间存在多余的空白字符。</explain>
      <paraID> E19F652</paraID>
      <start>5</start>
      <end>6</end>
      <status>unmodified</status>
      <modifiedWord/>
      <trackRevisions>false</trackRevisions>
    </reviewItem>
    <reviewItem>
      <errorID>6ca32052-5640-4183-ac1f-8e8cc5a8b43e</errorID>
      <errorWord> </errorWord>
      <group>L1_Format</group>
      <groupName>格式问题</groupName>
      <ability>L2_Whitespace</ability>
      <abilityName>空白字符</abilityName>
      <candidateList>
        <item/>
      </candidateList>
      <explain>文本间存在多余的空白字符。</explain>
      <paraID>53E20547</paraID>
      <start>5</start>
      <end>6</end>
      <status>unmodified</status>
      <modifiedWord/>
      <trackRevisions>false</trackRevisions>
    </reviewItem>
    <reviewItem>
      <errorID>ca9f8b77-ca54-46f8-9e7b-0939850b77f2</errorID>
      <errorWord> </errorWord>
      <group>L1_Format</group>
      <groupName>格式问题</groupName>
      <ability>L2_Whitespace</ability>
      <abilityName>空白字符</abilityName>
      <candidateList>
        <item/>
      </candidateList>
      <explain>文本间存在多余的空白字符。</explain>
      <paraID>55A5A9F3</paraID>
      <start>5</start>
      <end>6</end>
      <status>unmodified</status>
      <modifiedWord/>
      <trackRevisions>false</trackRevisions>
    </reviewItem>
    <reviewItem>
      <errorID>b3b3e82b-1170-4d65-816e-bb5213610b56</errorID>
      <errorWord> </errorWord>
      <group>L1_Format</group>
      <groupName>格式问题</groupName>
      <ability>L2_Whitespace</ability>
      <abilityName>空白字符</abilityName>
      <candidateList>
        <item/>
      </candidateList>
      <explain>文本间存在多余的空白字符。</explain>
      <paraID>70FEE082</paraID>
      <start>5</start>
      <end>6</end>
      <status>unmodified</status>
      <modifiedWord/>
      <trackRevisions>false</trackRevisions>
    </reviewItem>
    <reviewItem>
      <errorID>4d04439a-5117-4219-8234-c7a66e954bdf</errorID>
      <errorWord> </errorWord>
      <group>L1_Format</group>
      <groupName>格式问题</groupName>
      <ability>L2_Whitespace</ability>
      <abilityName>空白字符</abilityName>
      <candidateList>
        <item/>
      </candidateList>
      <explain>文本间存在多余的空白字符。</explain>
      <paraID>7F4BCEDA</paraID>
      <start>5</start>
      <end>6</end>
      <status>unmodified</status>
      <modifiedWord/>
      <trackRevisions>false</trackRevisions>
    </reviewItem>
    <reviewItem>
      <errorID>39ff6b92-a462-4281-b08c-59385f927b48</errorID>
      <errorWord> </errorWord>
      <group>L1_Format</group>
      <groupName>格式问题</groupName>
      <ability>L2_Whitespace</ability>
      <abilityName>空白字符</abilityName>
      <candidateList>
        <item/>
      </candidateList>
      <explain>文本间存在多余的空白字符。</explain>
      <paraID>5A06286E</paraID>
      <start>5</start>
      <end>6</end>
      <status>unmodified</status>
      <modifiedWord/>
      <trackRevisions>false</trackRevisions>
    </reviewItem>
    <reviewItem>
      <errorID>7fecf770-7e12-42da-be93-ac27f8961849</errorID>
      <errorWord> </errorWord>
      <group>L1_Format</group>
      <groupName>格式问题</groupName>
      <ability>L2_Whitespace</ability>
      <abilityName>空白字符</abilityName>
      <candidateList>
        <item/>
      </candidateList>
      <explain>文本间存在多余的空白字符。</explain>
      <paraID>3EC4334D</paraID>
      <start>5</start>
      <end>6</end>
      <status>unmodified</status>
      <modifiedWord/>
      <trackRevisions>false</trackRevisions>
    </reviewItem>
    <reviewItem>
      <errorID>082d7481-2694-46fd-93f7-78633fce792b</errorID>
      <errorWord> </errorWord>
      <group>L1_Format</group>
      <groupName>格式问题</groupName>
      <ability>L2_Whitespace</ability>
      <abilityName>空白字符</abilityName>
      <candidateList>
        <item/>
      </candidateList>
      <explain>文本间存在多余的空白字符。</explain>
      <paraID>125E0BA3</paraID>
      <start>5</start>
      <end>6</end>
      <status>unmodified</status>
      <modifiedWord/>
      <trackRevisions>false</trackRevisions>
    </reviewItem>
    <reviewItem>
      <errorID>a1a11cbe-9a9f-49e4-9278-85481c5ce5ff</errorID>
      <errorWord> </errorWord>
      <group>L1_Format</group>
      <groupName>格式问题</groupName>
      <ability>L2_Whitespace</ability>
      <abilityName>空白字符</abilityName>
      <candidateList>
        <item/>
      </candidateList>
      <explain>文本间存在多余的空白字符。</explain>
      <paraID>2D56E0E1</paraID>
      <start>5</start>
      <end>6</end>
      <status>unmodified</status>
      <modifiedWord/>
      <trackRevisions>false</trackRevisions>
    </reviewItem>
    <reviewItem>
      <errorID>71765404-5b3e-4e9b-bc5d-57bfe5803b47</errorID>
      <errorWord> </errorWord>
      <group>L1_Format</group>
      <groupName>格式问题</groupName>
      <ability>L2_Whitespace</ability>
      <abilityName>空白字符</abilityName>
      <candidateList>
        <item/>
      </candidateList>
      <explain>文本间存在多余的空白字符。</explain>
      <paraID>2B59AFBE</paraID>
      <start>5</start>
      <end>6</end>
      <status>unmodified</status>
      <modifiedWord/>
      <trackRevisions>false</trackRevisions>
    </reviewItem>
    <reviewItem>
      <errorID>a81a02d5-9bc0-4f9d-8ad8-d49250ef79b7</errorID>
      <errorWord> </errorWord>
      <group>L1_Format</group>
      <groupName>格式问题</groupName>
      <ability>L2_Whitespace</ability>
      <abilityName>空白字符</abilityName>
      <candidateList>
        <item/>
      </candidateList>
      <explain>文本间存在多余的空白字符。</explain>
      <paraID>5694F2E2</paraID>
      <start>5</start>
      <end>6</end>
      <status>unmodified</status>
      <modifiedWord/>
      <trackRevisions>false</trackRevisions>
    </reviewItem>
    <reviewItem>
      <errorID>2f10f99a-fdc7-4f77-8d2e-bb313c8d6393</errorID>
      <errorWord> </errorWord>
      <group>L1_Format</group>
      <groupName>格式问题</groupName>
      <ability>L2_Whitespace</ability>
      <abilityName>空白字符</abilityName>
      <candidateList>
        <item/>
      </candidateList>
      <explain>文本间存在多余的空白字符。</explain>
      <paraID> F9CDAB1</paraID>
      <start>5</start>
      <end>6</end>
      <status>unmodified</status>
      <modifiedWord/>
      <trackRevisions>false</trackRevisions>
    </reviewItem>
    <reviewItem>
      <errorID>63898c60-0768-4dfd-ba22-7b3db3da4023</errorID>
      <errorWord> </errorWord>
      <group>L1_Format</group>
      <groupName>格式问题</groupName>
      <ability>L2_Whitespace</ability>
      <abilityName>空白字符</abilityName>
      <candidateList>
        <item/>
      </candidateList>
      <explain>文本间存在多余的空白字符。</explain>
      <paraID>6E8BC905</paraID>
      <start>5</start>
      <end>6</end>
      <status>unmodified</status>
      <modifiedWord/>
      <trackRevisions>false</trackRevisions>
    </reviewItem>
    <reviewItem>
      <errorID>7594681f-caa5-4dc9-a9ec-057c0728a47b</errorID>
      <errorWord> </errorWord>
      <group>L1_Format</group>
      <groupName>格式问题</groupName>
      <ability>L2_Whitespace</ability>
      <abilityName>空白字符</abilityName>
      <candidateList>
        <item/>
      </candidateList>
      <explain>文本间存在多余的空白字符。</explain>
      <paraID>65F6108B</paraID>
      <start>5</start>
      <end>6</end>
      <status>unmodified</status>
      <modifiedWord/>
      <trackRevisions>false</trackRevisions>
    </reviewItem>
    <reviewItem>
      <errorID>30323a3a-1087-4afc-892b-18331f2d3efc</errorID>
      <errorWord> </errorWord>
      <group>L1_Format</group>
      <groupName>格式问题</groupName>
      <ability>L2_Whitespace</ability>
      <abilityName>空白字符</abilityName>
      <candidateList>
        <item/>
      </candidateList>
      <explain>文本间存在多余的空白字符。</explain>
      <paraID>45F83181</paraID>
      <start>5</start>
      <end>6</end>
      <status>unmodified</status>
      <modifiedWord/>
      <trackRevisions>false</trackRevisions>
    </reviewItem>
    <reviewItem>
      <errorID>3394a720-cfdd-41aa-8c4f-865805ece917</errorID>
      <errorWord> </errorWord>
      <group>L1_Format</group>
      <groupName>格式问题</groupName>
      <ability>L2_Whitespace</ability>
      <abilityName>空白字符</abilityName>
      <candidateList>
        <item/>
      </candidateList>
      <explain>文本间存在多余的空白字符。</explain>
      <paraID>137B79FE</paraID>
      <start>5</start>
      <end>6</end>
      <status>unmodified</status>
      <modifiedWord/>
      <trackRevisions>false</trackRevisions>
    </reviewItem>
    <reviewItem>
      <errorID>37778d27-400d-4261-9595-03852da3a3e5</errorID>
      <errorWord> </errorWord>
      <group>L1_Format</group>
      <groupName>格式问题</groupName>
      <ability>L2_Whitespace</ability>
      <abilityName>空白字符</abilityName>
      <candidateList>
        <item/>
      </candidateList>
      <explain>文本间存在多余的空白字符。</explain>
      <paraID>442A9807</paraID>
      <start>5</start>
      <end>6</end>
      <status>unmodified</status>
      <modifiedWord/>
      <trackRevisions>false</trackRevisions>
    </reviewItem>
    <reviewItem>
      <errorID>c6353e33-5c8a-4fe3-88d5-77b313c6e666</errorID>
      <errorWord> </errorWord>
      <group>L1_Format</group>
      <groupName>格式问题</groupName>
      <ability>L2_Whitespace</ability>
      <abilityName>空白字符</abilityName>
      <candidateList>
        <item/>
      </candidateList>
      <explain>文本间存在多余的空白字符。</explain>
      <paraID>52C5580B</paraID>
      <start>5</start>
      <end>6</end>
      <status>unmodified</status>
      <modifiedWord/>
      <trackRevisions>false</trackRevisions>
    </reviewItem>
    <reviewItem>
      <errorID>c568f336-6172-4dae-bc37-62e88878f04c</errorID>
      <errorWord> </errorWord>
      <group>L1_Format</group>
      <groupName>格式问题</groupName>
      <ability>L2_Whitespace</ability>
      <abilityName>空白字符</abilityName>
      <candidateList>
        <item/>
      </candidateList>
      <explain>文本间存在多余的空白字符。</explain>
      <paraID> 9867A61</paraID>
      <start>5</start>
      <end>6</end>
      <status>unmodified</status>
      <modifiedWord/>
      <trackRevisions>false</trackRevisions>
    </reviewItem>
    <reviewItem>
      <errorID>60132f06-a2fb-459f-ba90-669f9d24b739</errorID>
      <errorWord> </errorWord>
      <group>L1_Format</group>
      <groupName>格式问题</groupName>
      <ability>L2_Whitespace</ability>
      <abilityName>空白字符</abilityName>
      <candidateList>
        <item/>
      </candidateList>
      <explain>文本间存在多余的空白字符。</explain>
      <paraID>7A5B6A2C</paraID>
      <start>5</start>
      <end>6</end>
      <status>unmodified</status>
      <modifiedWord/>
      <trackRevisions>false</trackRevisions>
    </reviewItem>
    <reviewItem>
      <errorID>f11d6242-20e3-41db-a07d-acad9af1fea5</errorID>
      <errorWord> </errorWord>
      <group>L1_Format</group>
      <groupName>格式问题</groupName>
      <ability>L2_Whitespace</ability>
      <abilityName>空白字符</abilityName>
      <candidateList>
        <item/>
      </candidateList>
      <explain>文本间存在多余的空白字符。</explain>
      <paraID>3855FFE7</paraID>
      <start>5</start>
      <end>6</end>
      <status>unmodified</status>
      <modifiedWord/>
      <trackRevisions>false</trackRevisions>
    </reviewItem>
    <reviewItem>
      <errorID>b93cb542-9d7f-46db-ba81-52a5c8a4c874</errorID>
      <errorWord> </errorWord>
      <group>L1_Format</group>
      <groupName>格式问题</groupName>
      <ability>L2_Whitespace</ability>
      <abilityName>空白字符</abilityName>
      <candidateList>
        <item/>
      </candidateList>
      <explain>文本间存在多余的空白字符。</explain>
      <paraID>4B9137B8</paraID>
      <start>5</start>
      <end>6</end>
      <status>unmodified</status>
      <modifiedWord/>
      <trackRevisions>false</trackRevisions>
    </reviewItem>
    <reviewItem>
      <errorID>f7b0bd96-a96e-4336-aa84-d4916e5989e6</errorID>
      <errorWord> </errorWord>
      <group>L1_Format</group>
      <groupName>格式问题</groupName>
      <ability>L2_Whitespace</ability>
      <abilityName>空白字符</abilityName>
      <candidateList>
        <item/>
      </candidateList>
      <explain>文本间存在多余的空白字符。</explain>
      <paraID>128B75E0</paraID>
      <start>5</start>
      <end>6</end>
      <status>unmodified</status>
      <modifiedWord/>
      <trackRevisions>false</trackRevisions>
    </reviewItem>
    <reviewItem>
      <errorID>667a6f81-2768-4178-9551-2640d94e5ed0</errorID>
      <errorWord> </errorWord>
      <group>L1_Format</group>
      <groupName>格式问题</groupName>
      <ability>L2_Whitespace</ability>
      <abilityName>空白字符</abilityName>
      <candidateList>
        <item/>
      </candidateList>
      <explain>文本间存在多余的空白字符。</explain>
      <paraID>7D4D91F9</paraID>
      <start>5</start>
      <end>6</end>
      <status>unmodified</status>
      <modifiedWord/>
      <trackRevisions>false</trackRevisions>
    </reviewItem>
    <reviewItem>
      <errorID>05be6627-ca7f-4bb5-82c5-02393c179559</errorID>
      <errorWord> </errorWord>
      <group>L1_Format</group>
      <groupName>格式问题</groupName>
      <ability>L2_Whitespace</ability>
      <abilityName>空白字符</abilityName>
      <candidateList>
        <item/>
      </candidateList>
      <explain>文本间存在多余的空白字符。</explain>
      <paraID>2D4CDF9D</paraID>
      <start>5</start>
      <end>6</end>
      <status>unmodified</status>
      <modifiedWord/>
      <trackRevisions>false</trackRevisions>
    </reviewItem>
    <reviewItem>
      <errorID>f5ddf806-927a-4e56-bdfb-a0295c517680</errorID>
      <errorWord> </errorWord>
      <group>L1_Format</group>
      <groupName>格式问题</groupName>
      <ability>L2_Whitespace</ability>
      <abilityName>空白字符</abilityName>
      <candidateList>
        <item/>
      </candidateList>
      <explain>文本间存在多余的空白字符。</explain>
      <paraID>263144DA</paraID>
      <start>5</start>
      <end>6</end>
      <status>unmodified</status>
      <modifiedWord/>
      <trackRevisions>false</trackRevisions>
    </reviewItem>
    <reviewItem>
      <errorID>a8284364-f917-4b61-89f2-92e6385b6602</errorID>
      <errorWord> </errorWord>
      <group>L1_Format</group>
      <groupName>格式问题</groupName>
      <ability>L2_Whitespace</ability>
      <abilityName>空白字符</abilityName>
      <candidateList>
        <item/>
      </candidateList>
      <explain>文本间存在多余的空白字符。</explain>
      <paraID>6D28FEDF</paraID>
      <start>5</start>
      <end>6</end>
      <status>unmodified</status>
      <modifiedWord/>
      <trackRevisions>false</trackRevisions>
    </reviewItem>
    <reviewItem>
      <errorID>ee1bbeb3-29d2-4495-8376-e0d24fae7bd1</errorID>
      <errorWord> </errorWord>
      <group>L1_Format</group>
      <groupName>格式问题</groupName>
      <ability>L2_Whitespace</ability>
      <abilityName>空白字符</abilityName>
      <candidateList>
        <item/>
      </candidateList>
      <explain>文本间存在多余的空白字符。</explain>
      <paraID>33BC1AA3</paraID>
      <start>5</start>
      <end>6</end>
      <status>unmodified</status>
      <modifiedWord/>
      <trackRevisions>false</trackRevisions>
    </reviewItem>
    <reviewItem>
      <errorID>436eadb0-31ed-4e7d-a6b0-1e52a057b6f1</errorID>
      <errorWord> </errorWord>
      <group>L1_Format</group>
      <groupName>格式问题</groupName>
      <ability>L2_Whitespace</ability>
      <abilityName>空白字符</abilityName>
      <candidateList>
        <item/>
      </candidateList>
      <explain>文本间存在多余的空白字符。</explain>
      <paraID>2A30DCDE</paraID>
      <start>5</start>
      <end>6</end>
      <status>unmodified</status>
      <modifiedWord/>
      <trackRevisions>false</trackRevisions>
    </reviewItem>
    <reviewItem>
      <errorID>c815c085-abc1-4aaf-bc1b-b17f213a71e9</errorID>
      <errorWord> </errorWord>
      <group>L1_Format</group>
      <groupName>格式问题</groupName>
      <ability>L2_Whitespace</ability>
      <abilityName>空白字符</abilityName>
      <candidateList>
        <item/>
      </candidateList>
      <explain>文本间存在多余的空白字符。</explain>
      <paraID>30955D25</paraID>
      <start>5</start>
      <end>6</end>
      <status>unmodified</status>
      <modifiedWord/>
      <trackRevisions>false</trackRevisions>
    </reviewItem>
    <reviewItem>
      <errorID>0f51d629-e364-446f-88ae-ef1cafd7eab1</errorID>
      <errorWord> </errorWord>
      <group>L1_Format</group>
      <groupName>格式问题</groupName>
      <ability>L2_Whitespace</ability>
      <abilityName>空白字符</abilityName>
      <candidateList>
        <item/>
      </candidateList>
      <explain>文本间存在多余的空白字符。</explain>
      <paraID>50614CE6</paraID>
      <start>5</start>
      <end>6</end>
      <status>unmodified</status>
      <modifiedWord/>
      <trackRevisions>false</trackRevisions>
    </reviewItem>
    <reviewItem>
      <errorID>d11b9da0-1818-455e-823d-b1c5f6fb7518</errorID>
      <errorWord> </errorWord>
      <group>L1_Format</group>
      <groupName>格式问题</groupName>
      <ability>L2_Whitespace</ability>
      <abilityName>空白字符</abilityName>
      <candidateList>
        <item/>
      </candidateList>
      <explain>文本间存在多余的空白字符。</explain>
      <paraID>2F4074FF</paraID>
      <start>5</start>
      <end>6</end>
      <status>unmodified</status>
      <modifiedWord/>
      <trackRevisions>false</trackRevisions>
    </reviewItem>
    <reviewItem>
      <errorID>4a378a01-1712-4bc4-9be4-e36b4f171ca5</errorID>
      <errorWord> </errorWord>
      <group>L1_Format</group>
      <groupName>格式问题</groupName>
      <ability>L2_Whitespace</ability>
      <abilityName>空白字符</abilityName>
      <candidateList>
        <item/>
      </candidateList>
      <explain>文本间存在多余的空白字符。</explain>
      <paraID> F3F8929</paraID>
      <start>5</start>
      <end>6</end>
      <status>unmodified</status>
      <modifiedWord/>
      <trackRevisions>false</trackRevisions>
    </reviewItem>
    <reviewItem>
      <errorID>a3e55a79-a97f-4d01-a15e-67c9223fadc9</errorID>
      <errorWord> </errorWord>
      <group>L1_Format</group>
      <groupName>格式问题</groupName>
      <ability>L2_Whitespace</ability>
      <abilityName>空白字符</abilityName>
      <candidateList>
        <item/>
      </candidateList>
      <explain>文本间存在多余的空白字符。</explain>
      <paraID>47057C55</paraID>
      <start>5</start>
      <end>6</end>
      <status>unmodified</status>
      <modifiedWord/>
      <trackRevisions>false</trackRevisions>
    </reviewItem>
    <reviewItem>
      <errorID>0f8f3b50-0879-4a48-a9fa-d68b4002ed13</errorID>
      <errorWord> </errorWord>
      <group>L1_Format</group>
      <groupName>格式问题</groupName>
      <ability>L2_Whitespace</ability>
      <abilityName>空白字符</abilityName>
      <candidateList>
        <item/>
      </candidateList>
      <explain>文本间存在多余的空白字符。</explain>
      <paraID> D640B93</paraID>
      <start>5</start>
      <end>6</end>
      <status>unmodified</status>
      <modifiedWord/>
      <trackRevisions>false</trackRevisions>
    </reviewItem>
    <reviewItem>
      <errorID>d4af2d54-a212-4b16-a02e-60fe12418ed7</errorID>
      <errorWord> </errorWord>
      <group>L1_Format</group>
      <groupName>格式问题</groupName>
      <ability>L2_Whitespace</ability>
      <abilityName>空白字符</abilityName>
      <candidateList>
        <item/>
      </candidateList>
      <explain>文本间存在多余的空白字符。</explain>
      <paraID>696EEAD5</paraID>
      <start>5</start>
      <end>6</end>
      <status>unmodified</status>
      <modifiedWord/>
      <trackRevisions>false</trackRevisions>
    </reviewItem>
    <reviewItem>
      <errorID>fb4e4f53-c2c8-49ae-a306-be320d0b1762</errorID>
      <errorWord> </errorWord>
      <group>L1_Format</group>
      <groupName>格式问题</groupName>
      <ability>L2_Whitespace</ability>
      <abilityName>空白字符</abilityName>
      <candidateList>
        <item/>
      </candidateList>
      <explain>文本间存在多余的空白字符。</explain>
      <paraID>48A77842</paraID>
      <start>5</start>
      <end>6</end>
      <status>unmodified</status>
      <modifiedWord/>
      <trackRevisions>false</trackRevisions>
    </reviewItem>
    <reviewItem>
      <errorID>0d6e253a-589d-41cf-9d56-ce23f2039c4c</errorID>
      <errorWord> </errorWord>
      <group>L1_Format</group>
      <groupName>格式问题</groupName>
      <ability>L2_Whitespace</ability>
      <abilityName>空白字符</abilityName>
      <candidateList>
        <item/>
      </candidateList>
      <explain>文本间存在多余的空白字符。</explain>
      <paraID>6970DE95</paraID>
      <start>5</start>
      <end>6</end>
      <status>unmodified</status>
      <modifiedWord/>
      <trackRevisions>false</trackRevisions>
    </reviewItem>
    <reviewItem>
      <errorID>ec8c362b-e3db-428c-bdcc-bee2b6445abe</errorID>
      <errorWord> </errorWord>
      <group>L1_Format</group>
      <groupName>格式问题</groupName>
      <ability>L2_Whitespace</ability>
      <abilityName>空白字符</abilityName>
      <candidateList>
        <item/>
      </candidateList>
      <explain>文本间存在多余的空白字符。</explain>
      <paraID>3961D3BD</paraID>
      <start>5</start>
      <end>6</end>
      <status>unmodified</status>
      <modifiedWord/>
      <trackRevisions>false</trackRevisions>
    </reviewItem>
    <reviewItem>
      <errorID>684321b9-5907-4a44-b64f-a0279f9cb8f7</errorID>
      <errorWord> </errorWord>
      <group>L1_Format</group>
      <groupName>格式问题</groupName>
      <ability>L2_Whitespace</ability>
      <abilityName>空白字符</abilityName>
      <candidateList>
        <item/>
      </candidateList>
      <explain>文本间存在多余的空白字符。</explain>
      <paraID>154EF264</paraID>
      <start>5</start>
      <end>6</end>
      <status>unmodified</status>
      <modifiedWord/>
      <trackRevisions>false</trackRevisions>
    </reviewItem>
    <reviewItem>
      <errorID>5b577cc8-e3d4-459d-ad94-958c38a76c5b</errorID>
      <errorWord> </errorWord>
      <group>L1_Format</group>
      <groupName>格式问题</groupName>
      <ability>L2_Whitespace</ability>
      <abilityName>空白字符</abilityName>
      <candidateList>
        <item/>
      </candidateList>
      <explain>文本间存在多余的空白字符。</explain>
      <paraID>653D64FD</paraID>
      <start>5</start>
      <end>6</end>
      <status>unmodified</status>
      <modifiedWord/>
      <trackRevisions>false</trackRevisions>
    </reviewItem>
    <reviewItem>
      <errorID>58587f03-aabe-4ea3-86a8-90f0536eac2e</errorID>
      <errorWord> </errorWord>
      <group>L1_Format</group>
      <groupName>格式问题</groupName>
      <ability>L2_Whitespace</ability>
      <abilityName>空白字符</abilityName>
      <candidateList>
        <item/>
      </candidateList>
      <explain>文本间存在多余的空白字符。</explain>
      <paraID>1618188B</paraID>
      <start>5</start>
      <end>6</end>
      <status>unmodified</status>
      <modifiedWord/>
      <trackRevisions>false</trackRevisions>
    </reviewItem>
    <reviewItem>
      <errorID>3b2394bc-f638-4998-9ff1-69e8d1afc0e0</errorID>
      <errorWord> </errorWord>
      <group>L1_Format</group>
      <groupName>格式问题</groupName>
      <ability>L2_Whitespace</ability>
      <abilityName>空白字符</abilityName>
      <candidateList>
        <item/>
      </candidateList>
      <explain>文本间存在多余的空白字符。</explain>
      <paraID>44435A81</paraID>
      <start>5</start>
      <end>6</end>
      <status>unmodified</status>
      <modifiedWord/>
      <trackRevisions>false</trackRevisions>
    </reviewItem>
    <reviewItem>
      <errorID>a88c0bf9-5487-4ae0-a17a-8cc5ce096dcc</errorID>
      <errorWord> </errorWord>
      <group>L1_Format</group>
      <groupName>格式问题</groupName>
      <ability>L2_Whitespace</ability>
      <abilityName>空白字符</abilityName>
      <candidateList>
        <item/>
      </candidateList>
      <explain>文本间存在多余的空白字符。</explain>
      <paraID>379A8D33</paraID>
      <start>5</start>
      <end>6</end>
      <status>unmodified</status>
      <modifiedWord/>
      <trackRevisions>false</trackRevisions>
    </reviewItem>
    <reviewItem>
      <errorID>1f24df9f-c3dc-456a-8fd3-76beb8bd16ad</errorID>
      <errorWord> </errorWord>
      <group>L1_Format</group>
      <groupName>格式问题</groupName>
      <ability>L2_Whitespace</ability>
      <abilityName>空白字符</abilityName>
      <candidateList>
        <item/>
      </candidateList>
      <explain>文本间存在多余的空白字符。</explain>
      <paraID>56B9BF57</paraID>
      <start>5</start>
      <end>6</end>
      <status>unmodified</status>
      <modifiedWord/>
      <trackRevisions>false</trackRevisions>
    </reviewItem>
    <reviewItem>
      <errorID>a66e93dc-ed51-47cb-9b80-c183babea35f</errorID>
      <errorWord> </errorWord>
      <group>L1_Format</group>
      <groupName>格式问题</groupName>
      <ability>L2_Whitespace</ability>
      <abilityName>空白字符</abilityName>
      <candidateList>
        <item/>
      </candidateList>
      <explain>文本间存在多余的空白字符。</explain>
      <paraID> BAD148B</paraID>
      <start>5</start>
      <end>6</end>
      <status>unmodified</status>
      <modifiedWord/>
      <trackRevisions>false</trackRevisions>
    </reviewItem>
    <reviewItem>
      <errorID>0bd108e5-74af-43a1-bb3c-6526977c3644</errorID>
      <errorWord> </errorWord>
      <group>L1_Format</group>
      <groupName>格式问题</groupName>
      <ability>L2_Whitespace</ability>
      <abilityName>空白字符</abilityName>
      <candidateList>
        <item/>
      </candidateList>
      <explain>文本间存在多余的空白字符。</explain>
      <paraID>46662A10</paraID>
      <start>5</start>
      <end>6</end>
      <status>unmodified</status>
      <modifiedWord/>
      <trackRevisions>false</trackRevisions>
    </reviewItem>
    <reviewItem>
      <errorID>e5141956-dedb-4ea6-ad22-a07a9002937a</errorID>
      <errorWord> </errorWord>
      <group>L1_Format</group>
      <groupName>格式问题</groupName>
      <ability>L2_Whitespace</ability>
      <abilityName>空白字符</abilityName>
      <candidateList>
        <item/>
      </candidateList>
      <explain>文本间存在多余的空白字符。</explain>
      <paraID>7C8FA05D</paraID>
      <start>5</start>
      <end>6</end>
      <status>unmodified</status>
      <modifiedWord/>
      <trackRevisions>false</trackRevisions>
    </reviewItem>
    <reviewItem>
      <errorID>1762964a-1ea6-4d6e-82b3-035b3fa7e2c4</errorID>
      <errorWord> </errorWord>
      <group>L1_Format</group>
      <groupName>格式问题</groupName>
      <ability>L2_Whitespace</ability>
      <abilityName>空白字符</abilityName>
      <candidateList>
        <item/>
      </candidateList>
      <explain>文本间存在多余的空白字符。</explain>
      <paraID>634D33CC</paraID>
      <start>5</start>
      <end>6</end>
      <status>unmodified</status>
      <modifiedWord/>
      <trackRevisions>false</trackRevisions>
    </reviewItem>
    <reviewItem>
      <errorID>1d85ef4d-7713-46a5-8c65-9abfa438a8e1</errorID>
      <errorWord> </errorWord>
      <group>L1_Format</group>
      <groupName>格式问题</groupName>
      <ability>L2_Whitespace</ability>
      <abilityName>空白字符</abilityName>
      <candidateList>
        <item/>
      </candidateList>
      <explain>文本间存在多余的空白字符。</explain>
      <paraID>459D06A7</paraID>
      <start>5</start>
      <end>6</end>
      <status>unmodified</status>
      <modifiedWord/>
      <trackRevisions>false</trackRevisions>
    </reviewItem>
    <reviewItem>
      <errorID>00215be1-1740-4b52-8436-371f6dd83f06</errorID>
      <errorWord> </errorWord>
      <group>L1_Format</group>
      <groupName>格式问题</groupName>
      <ability>L2_Whitespace</ability>
      <abilityName>空白字符</abilityName>
      <candidateList>
        <item/>
      </candidateList>
      <explain>文本间存在多余的空白字符。</explain>
      <paraID>5D170575</paraID>
      <start>5</start>
      <end>6</end>
      <status>unmodified</status>
      <modifiedWord/>
      <trackRevisions>false</trackRevisions>
    </reviewItem>
    <reviewItem>
      <errorID>dd818404-eb88-4383-bc63-2128d0d62408</errorID>
      <errorWord> </errorWord>
      <group>L1_Format</group>
      <groupName>格式问题</groupName>
      <ability>L2_Whitespace</ability>
      <abilityName>空白字符</abilityName>
      <candidateList>
        <item/>
      </candidateList>
      <explain>文本间存在多余的空白字符。</explain>
      <paraID> 7E59F6E</paraID>
      <start>5</start>
      <end>6</end>
      <status>unmodified</status>
      <modifiedWord/>
      <trackRevisions>false</trackRevisions>
    </reviewItem>
    <reviewItem>
      <errorID>bd67fa4a-fd21-4640-b0c2-d89d571a340c</errorID>
      <errorWord> </errorWord>
      <group>L1_Format</group>
      <groupName>格式问题</groupName>
      <ability>L2_Whitespace</ability>
      <abilityName>空白字符</abilityName>
      <candidateList>
        <item/>
      </candidateList>
      <explain>文本间存在多余的空白字符。</explain>
      <paraID>22507414</paraID>
      <start>5</start>
      <end>6</end>
      <status>unmodified</status>
      <modifiedWord/>
      <trackRevisions>false</trackRevisions>
    </reviewItem>
    <reviewItem>
      <errorID>d0a345b3-1426-416b-9144-35fbe54090ab</errorID>
      <errorWord> </errorWord>
      <group>L1_Format</group>
      <groupName>格式问题</groupName>
      <ability>L2_Whitespace</ability>
      <abilityName>空白字符</abilityName>
      <candidateList>
        <item/>
      </candidateList>
      <explain>文本间存在多余的空白字符。</explain>
      <paraID>17476435</paraID>
      <start>5</start>
      <end>6</end>
      <status>unmodified</status>
      <modifiedWord/>
      <trackRevisions>false</trackRevisions>
    </reviewItem>
    <reviewItem>
      <errorID>ddc98d66-cf04-4f50-aa21-0ae99e77b4c7</errorID>
      <errorWord> </errorWord>
      <group>L1_Format</group>
      <groupName>格式问题</groupName>
      <ability>L2_Whitespace</ability>
      <abilityName>空白字符</abilityName>
      <candidateList>
        <item/>
      </candidateList>
      <explain>文本间存在多余的空白字符。</explain>
      <paraID>616A4AB4</paraID>
      <start>5</start>
      <end>6</end>
      <status>unmodified</status>
      <modifiedWord/>
      <trackRevisions>false</trackRevisions>
    </reviewItem>
    <reviewItem>
      <errorID>303d68c3-c67b-483b-97b7-d311f6540837</errorID>
      <errorWord> </errorWord>
      <group>L1_Format</group>
      <groupName>格式问题</groupName>
      <ability>L2_Whitespace</ability>
      <abilityName>空白字符</abilityName>
      <candidateList>
        <item/>
      </candidateList>
      <explain>文本间存在多余的空白字符。</explain>
      <paraID>39D4D2DC</paraID>
      <start>5</start>
      <end>6</end>
      <status>unmodified</status>
      <modifiedWord/>
      <trackRevisions>false</trackRevisions>
    </reviewItem>
    <reviewItem>
      <errorID>163777be-68cf-4bc7-94a3-bb450c651dc1</errorID>
      <errorWord> </errorWord>
      <group>L1_Format</group>
      <groupName>格式问题</groupName>
      <ability>L2_Whitespace</ability>
      <abilityName>空白字符</abilityName>
      <candidateList>
        <item/>
      </candidateList>
      <explain>文本间存在多余的空白字符。</explain>
      <paraID>6C801205</paraID>
      <start>5</start>
      <end>6</end>
      <status>unmodified</status>
      <modifiedWord/>
      <trackRevisions>false</trackRevisions>
    </reviewItem>
    <reviewItem>
      <errorID>193da979-a231-4e64-bba0-7aa25b90a1cf</errorID>
      <errorWord> </errorWord>
      <group>L1_Format</group>
      <groupName>格式问题</groupName>
      <ability>L2_Whitespace</ability>
      <abilityName>空白字符</abilityName>
      <candidateList>
        <item/>
      </candidateList>
      <explain>文本间存在多余的空白字符。</explain>
      <paraID> D36F944</paraID>
      <start>5</start>
      <end>6</end>
      <status>unmodified</status>
      <modifiedWord/>
      <trackRevisions>false</trackRevisions>
    </reviewItem>
    <reviewItem>
      <errorID>9480ae2b-9c5e-4a49-a366-be975b02b562</errorID>
      <errorWord> </errorWord>
      <group>L1_Format</group>
      <groupName>格式问题</groupName>
      <ability>L2_Whitespace</ability>
      <abilityName>空白字符</abilityName>
      <candidateList>
        <item/>
      </candidateList>
      <explain>文本间存在多余的空白字符。</explain>
      <paraID>428C7B96</paraID>
      <start>5</start>
      <end>6</end>
      <status>unmodified</status>
      <modifiedWord/>
      <trackRevisions>false</trackRevisions>
    </reviewItem>
    <reviewItem>
      <errorID>9efc56d4-38f4-4c12-a5f1-45c40e4c48f4</errorID>
      <errorWord> </errorWord>
      <group>L1_Format</group>
      <groupName>格式问题</groupName>
      <ability>L2_Whitespace</ability>
      <abilityName>空白字符</abilityName>
      <candidateList>
        <item/>
      </candidateList>
      <explain>文本间存在多余的空白字符。</explain>
      <paraID>63B94251</paraID>
      <start>5</start>
      <end>6</end>
      <status>unmodified</status>
      <modifiedWord/>
      <trackRevisions>false</trackRevisions>
    </reviewItem>
    <reviewItem>
      <errorID>1f440858-0419-482b-8a56-3f66687ba498</errorID>
      <errorWord> </errorWord>
      <group>L1_Format</group>
      <groupName>格式问题</groupName>
      <ability>L2_Whitespace</ability>
      <abilityName>空白字符</abilityName>
      <candidateList>
        <item/>
      </candidateList>
      <explain>文本间存在多余的空白字符。</explain>
      <paraID>194AB52E</paraID>
      <start>5</start>
      <end>6</end>
      <status>unmodified</status>
      <modifiedWord/>
      <trackRevisions>false</trackRevisions>
    </reviewItem>
    <reviewItem>
      <errorID>dbac87fa-eab6-4823-a6f3-5d230023d1c3</errorID>
      <errorWord> </errorWord>
      <group>L1_Format</group>
      <groupName>格式问题</groupName>
      <ability>L2_Whitespace</ability>
      <abilityName>空白字符</abilityName>
      <candidateList>
        <item/>
      </candidateList>
      <explain>文本间存在多余的空白字符。</explain>
      <paraID>4B53C322</paraID>
      <start>5</start>
      <end>6</end>
      <status>unmodified</status>
      <modifiedWord/>
      <trackRevisions>false</trackRevisions>
    </reviewItem>
    <reviewItem>
      <errorID>40beeac7-babd-4e8c-9b88-8e70c62358f4</errorID>
      <errorWord> </errorWord>
      <group>L1_Format</group>
      <groupName>格式问题</groupName>
      <ability>L2_Whitespace</ability>
      <abilityName>空白字符</abilityName>
      <candidateList>
        <item/>
      </candidateList>
      <explain>文本间存在多余的空白字符。</explain>
      <paraID>3D447A68</paraID>
      <start>5</start>
      <end>6</end>
      <status>unmodified</status>
      <modifiedWord/>
      <trackRevisions>false</trackRevisions>
    </reviewItem>
    <reviewItem>
      <errorID>7668c8d8-1ef3-4075-85ec-ff889e6ec6e4</errorID>
      <errorWord> </errorWord>
      <group>L1_Format</group>
      <groupName>格式问题</groupName>
      <ability>L2_Whitespace</ability>
      <abilityName>空白字符</abilityName>
      <candidateList>
        <item/>
      </candidateList>
      <explain>文本间存在多余的空白字符。</explain>
      <paraID>7581F9EC</paraID>
      <start>5</start>
      <end>6</end>
      <status>unmodified</status>
      <modifiedWord/>
      <trackRevisions>false</trackRevisions>
    </reviewItem>
    <reviewItem>
      <errorID>23d5e84c-bf67-46b4-a373-1d8b57ed8211</errorID>
      <errorWord> </errorWord>
      <group>L1_Format</group>
      <groupName>格式问题</groupName>
      <ability>L2_Whitespace</ability>
      <abilityName>空白字符</abilityName>
      <candidateList>
        <item/>
      </candidateList>
      <explain>文本间存在多余的空白字符。</explain>
      <paraID>4B9C7690</paraID>
      <start>5</start>
      <end>6</end>
      <status>unmodified</status>
      <modifiedWord/>
      <trackRevisions>false</trackRevisions>
    </reviewItem>
    <reviewItem>
      <errorID>62c79475-bbba-4179-a8c4-6d4399d84461</errorID>
      <errorWord> </errorWord>
      <group>L1_Format</group>
      <groupName>格式问题</groupName>
      <ability>L2_Whitespace</ability>
      <abilityName>空白字符</abilityName>
      <candidateList>
        <item/>
      </candidateList>
      <explain>文本间存在多余的空白字符。</explain>
      <paraID> F5D1729</paraID>
      <start>5</start>
      <end>6</end>
      <status>unmodified</status>
      <modifiedWord/>
      <trackRevisions>false</trackRevisions>
    </reviewItem>
    <reviewItem>
      <errorID>9d5b8bab-e99c-4498-bf98-d068e23242fd</errorID>
      <errorWord> </errorWord>
      <group>L1_Format</group>
      <groupName>格式问题</groupName>
      <ability>L2_Whitespace</ability>
      <abilityName>空白字符</abilityName>
      <candidateList>
        <item/>
      </candidateList>
      <explain>文本间存在多余的空白字符。</explain>
      <paraID>3FD7F412</paraID>
      <start>5</start>
      <end>6</end>
      <status>unmodified</status>
      <modifiedWord/>
      <trackRevisions>false</trackRevisions>
    </reviewItem>
    <reviewItem>
      <errorID>8b12f847-c66a-4a38-b1a7-e56f481cc4a6</errorID>
      <errorWord> </errorWord>
      <group>L1_Format</group>
      <groupName>格式问题</groupName>
      <ability>L2_Whitespace</ability>
      <abilityName>空白字符</abilityName>
      <candidateList>
        <item/>
      </candidateList>
      <explain>文本间存在多余的空白字符。</explain>
      <paraID>79E0F762</paraID>
      <start>5</start>
      <end>6</end>
      <status>unmodified</status>
      <modifiedWord/>
      <trackRevisions>false</trackRevisions>
    </reviewItem>
    <reviewItem>
      <errorID>6a7711da-21d8-493b-8e93-865f490cd15d</errorID>
      <errorWord> </errorWord>
      <group>L1_Format</group>
      <groupName>格式问题</groupName>
      <ability>L2_Whitespace</ability>
      <abilityName>空白字符</abilityName>
      <candidateList>
        <item/>
      </candidateList>
      <explain>文本间存在多余的空白字符。</explain>
      <paraID> 93A0514</paraID>
      <start>5</start>
      <end>6</end>
      <status>unmodified</status>
      <modifiedWord/>
      <trackRevisions>false</trackRevisions>
    </reviewItem>
    <reviewItem>
      <errorID>ab86c9f2-2f16-40af-8eeb-5ace93720a77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756A4F71</paraID>
      <start>0</start>
      <end>2</end>
      <status>unmodified</status>
      <modifiedWord/>
      <trackRevisions>false</trackRevisions>
    </reviewItem>
    <reviewItem>
      <errorID>c0c664e2-485d-4242-a5c1-c4d8c7056f69</errorID>
      <errorWord>下角料</errorWord>
      <group>L1_Word</group>
      <groupName>字词问题</groupName>
      <ability>L2_Typo</ability>
      <abilityName>字词错误</abilityName>
      <candidateList>
        <item>下脚料</item>
      </candidateList>
      <explain>存在发音相同字词的误用。</explain>
      <paraID>38D5856A</paraID>
      <start>37</start>
      <end>40</end>
      <status>modified</status>
      <modifiedWord>下脚料</modifiedWord>
      <trackRevisions>false</trackRevisions>
    </reviewItem>
    <reviewItem>
      <errorID/>
      <errorWord>本项目不设置渣场。</errorWord>
      <group>L1_Other</group>
      <groupName>其他问题</groupName>
      <ability>L2_RepeatSentence</ability>
      <abilityName>重句检查</abilityName>
      <candidateList>
        <item/>
      </candidateList>
      <explain>重句检查</explain>
      <paraID>38D5856A</paraID>
      <start>106</start>
      <end>115</end>
      <status>unmodified</status>
      <modifiedWord/>
      <trackRevisions>false</trackRevisions>
    </reviewItem>
    <reviewItem>
      <errorID>c662dcd8-4ac2-4e6a-a0fe-f965e410d0a6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18A6E15D</paraID>
      <start>0</start>
      <end>2</end>
      <status>unmodified</status>
      <modifiedWord/>
      <trackRevisions>false</trackRevisions>
    </reviewItem>
    <reviewItem>
      <errorID>4202fed9-b3fd-496b-85f3-8a4822ef5f8f</errorID>
      <errorWord>孳生</errorWord>
      <group>L1_Word</group>
      <groupName>字词问题</groupName>
      <ability>L2_Alias</ability>
      <abilityName>也作/曾用词</abilityName>
      <candidateList>
        <item>滋生</item>
      </candidateList>
      <explain>词汇[孳生]为不规范表述或旧称，其规范书面表述为[滋生]。</explain>
      <paraID>6EB66183</paraID>
      <start>118</start>
      <end>120</end>
      <status>unmodified</status>
      <modifiedWord/>
      <trackRevisions>false</trackRevisions>
    </reviewItem>
    <reviewItem>
      <errorID>2f5707ea-346c-420d-9c05-7fd32d845b09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4A001A06</paraID>
      <start>0</start>
      <end>2</end>
      <status>unmodified</status>
      <modifiedWord/>
      <trackRevisions>false</trackRevisions>
    </reviewItem>
    <reviewItem>
      <errorID>a8a79359-d246-4054-a557-00d7f43c4b0c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4500DDDA</paraID>
      <start>0</start>
      <end>2</end>
      <status>unmodified</status>
      <modifiedWord/>
      <trackRevisions>false</trackRevisions>
    </reviewItem>
    <reviewItem>
      <errorID/>
      <errorWord>在施工过程中，</errorWord>
      <group>L1_Other</group>
      <groupName>其他问题</groupName>
      <ability>L2_RepeatSentence</ability>
      <abilityName>重句检查</abilityName>
      <candidateList>
        <item/>
      </candidateList>
      <explain>重句检查</explain>
      <paraID> 4A0AA42</paraID>
      <start>36</start>
      <end>43</end>
      <status>unmodified</status>
      <modifiedWord/>
      <trackRevisions>false</trackRevisions>
    </reviewItem>
    <reviewItem>
      <errorID/>
      <errorWord>通过现场实地调查和查询有关资料，</errorWord>
      <group>L1_Other</group>
      <groupName>其他问题</groupName>
      <ability>L2_RepeatSentence</ability>
      <abilityName>重句检查</abilityName>
      <candidateList>
        <item/>
      </candidateList>
      <explain>重句检查</explain>
      <paraID> 6AE5135</paraID>
      <start>0</start>
      <end>16</end>
      <status>unmodified</status>
      <modifiedWord/>
      <trackRevisions>false</trackRevisions>
    </reviewItem>
    <reviewItem>
      <errorID/>
      <errorWord>对照2021年8月7日经国务院批准施行的《国家重点保护野生植物名录》中所列物种，</errorWord>
      <group>L1_Other</group>
      <groupName>其他问题</groupName>
      <ability>L2_RepeatSentence</ability>
      <abilityName>重句检查</abilityName>
      <candidateList>
        <item/>
      </candidateList>
      <explain>重句检查</explain>
      <paraID> 6AE5135</paraID>
      <start>16</start>
      <end>56</end>
      <status>unmodified</status>
      <modifiedWord/>
      <trackRevisions>false</trackRevisions>
    </reviewItem>
    <reviewItem>
      <errorID/>
      <errorWord>评价区内没有国家级保护野生植物。</errorWord>
      <group>L1_Other</group>
      <groupName>其他问题</groupName>
      <ability>L2_RepeatSentence</ability>
      <abilityName>重句检查</abilityName>
      <candidateList>
        <item/>
      </candidateList>
      <explain>重句检查</explain>
      <paraID> 6AE5135</paraID>
      <start>56</start>
      <end>72</end>
      <status>unmodified</status>
      <modifiedWord/>
      <trackRevisions>false</trackRevisions>
    </reviewItem>
    <reviewItem>
      <errorID/>
      <errorWord>同时根据川府发〔2024〕14号《四川省重点保护野生植物名录》中所列的物种，</errorWord>
      <group>L1_Other</group>
      <groupName>其他问题</groupName>
      <ability>L2_RepeatSentence</ability>
      <abilityName>重句检查</abilityName>
      <candidateList>
        <item/>
      </candidateList>
      <explain>重句检查</explain>
      <paraID> 6AE5135</paraID>
      <start>72</start>
      <end>110</end>
      <status>unmodified</status>
      <modifiedWord/>
      <trackRevisions>false</trackRevisions>
    </reviewItem>
    <reviewItem>
      <errorID/>
      <errorWord>本次调查未发现有省级野生保护植物，</errorWord>
      <group>L1_Other</group>
      <groupName>其他问题</groupName>
      <ability>L2_RepeatSentence</ability>
      <abilityName>重句检查</abilityName>
      <candidateList>
        <item/>
      </candidateList>
      <explain>重句检查</explain>
      <paraID> 6AE5135</paraID>
      <start>110</start>
      <end>127</end>
      <status>unmodified</status>
      <modifiedWord/>
      <trackRevisions>false</trackRevisions>
    </reviewItem>
    <reviewItem>
      <errorID/>
      <errorWord>拟建项目不存在对重点保护野生植物的影响。</errorWord>
      <group>L1_Other</group>
      <groupName>其他问题</groupName>
      <ability>L2_RepeatSentence</ability>
      <abilityName>重句检查</abilityName>
      <candidateList>
        <item/>
      </candidateList>
      <explain>重句检查</explain>
      <paraID> 6AE5135</paraID>
      <start>130</start>
      <end>150</end>
      <status>unmodified</status>
      <modifiedWord/>
      <trackRevisions>false</trackRevisions>
    </reviewItem>
    <reviewItem>
      <errorID/>
      <errorWord>根据本次野外实地调查、访问及文献资料确认，</errorWord>
      <group>L1_Other</group>
      <groupName>其他问题</groupName>
      <ability>L2_RepeatSentence</ability>
      <abilityName>重句检查</abilityName>
      <candidateList>
        <item/>
      </candidateList>
      <explain>重句检查</explain>
      <paraID>6DFB7A51</paraID>
      <start>0</start>
      <end>21</end>
      <status>unmodified</status>
      <modifiedWord/>
      <trackRevisions>false</trackRevisions>
    </reviewItem>
    <reviewItem>
      <errorID>aab35eff-3ad6-4d5a-9613-1c314bc93469</errorID>
      <errorWord> </errorWord>
      <group>L1_Format</group>
      <groupName>格式问题</groupName>
      <ability>L2_Whitespace</ability>
      <abilityName>空白字符</abilityName>
      <candidateList>
        <item/>
      </candidateList>
      <explain>文本间存在多余的空白字符。</explain>
      <paraID>6DFB7A51</paraID>
      <start>94</start>
      <end>95</end>
      <status>unmodified</status>
      <modifiedWord/>
      <trackRevisions>false</trackRevisions>
    </reviewItem>
    <reviewItem>
      <errorID/>
      <errorWord>评价范围内有易危（VU）物种3种（王锦蛇、乌梢蛇、黑眉锦蛇）和特有种动物4种（峨眉林蛙、南江臭蛙、南江齿蟾、蹼趾壁虎）。</errorWord>
      <group>L1_Other</group>
      <groupName>其他问题</groupName>
      <ability>L2_RepeatSentence</ability>
      <abilityName>重句检查</abilityName>
      <candidateList>
        <item/>
      </candidateList>
      <explain>重句检查</explain>
      <paraID>6DFB7A51</paraID>
      <start>101</start>
      <end>161</end>
      <status>unmodified</status>
      <modifiedWord/>
      <trackRevisions>false</trackRevisions>
    </reviewItem>
    <reviewItem>
      <errorID/>
      <errorWord>特有物种主要栖息活动于评价区干扰较小的区域，</errorWord>
      <group>L1_Other</group>
      <groupName>其他问题</groupName>
      <ability>L2_RepeatSentence</ability>
      <abilityName>重句检查</abilityName>
      <candidateList>
        <item/>
      </candidateList>
      <explain>重句检查</explain>
      <paraID> E49A3E6</paraID>
      <start>26</start>
      <end>48</end>
      <status>unmodified</status>
      <modifiedWord/>
      <trackRevisions>false</trackRevisions>
    </reviewItem>
    <reviewItem>
      <errorID/>
      <errorWord>项目占地区并不是主要栖息和活动地。</errorWord>
      <group>L1_Other</group>
      <groupName>其他问题</groupName>
      <ability>L2_RepeatSentence</ability>
      <abilityName>重句检查</abilityName>
      <candidateList>
        <item/>
      </candidateList>
      <explain>重句检查</explain>
      <paraID> E49A3E6</paraID>
      <start>48</start>
      <end>65</end>
      <status>unmodified</status>
      <modifiedWord/>
      <trackRevisions>false</trackRevisions>
    </reviewItem>
    <reviewItem>
      <errorID/>
      <errorWord>本项目建设仅少量侵占现有占地区域林地等生境，</errorWord>
      <group>L1_Other</group>
      <groupName>其他问题</groupName>
      <ability>L2_RepeatSentence</ability>
      <abilityName>重句检查</abilityName>
      <candidateList>
        <item/>
      </candidateList>
      <explain>重句检查</explain>
      <paraID> E49A3E6</paraID>
      <start>68</start>
      <end>90</end>
      <status>unmodified</status>
      <modifiedWord/>
      <trackRevisions>false</trackRevisions>
    </reviewItem>
    <reviewItem>
      <errorID>de6cf503-42d0-4192-a6c7-299444c7e60e</errorID>
      <errorWord>-</errorWord>
      <group>L1_Format</group>
      <groupName>格式问题</groupName>
      <ability>L2_HalfPunc_CN</ability>
      <abilityName>全半角问题</abilityName>
      <candidateList>
        <item>－</item>
      </candidateList>
      <explain>文本全半角错误。</explain>
      <paraID>681B165A</paraID>
      <start>9</start>
      <end>10</end>
      <status>unmodified</status>
      <modifiedWord/>
      <trackRevisions>false</trackRevisions>
    </reviewItem>
    <reviewItem>
      <errorID/>
      <errorWord>不涉及地质遗迹景观，</errorWord>
      <group>L1_Other</group>
      <groupName>其他问题</groupName>
      <ability>L2_RepeatSentence</ability>
      <abilityName>重句检查</abilityName>
      <candidateList>
        <item/>
      </candidateList>
      <explain>重句检查</explain>
      <paraID>681B165A</paraID>
      <start>40</start>
      <end>50</end>
      <status>unmodified</status>
      <modifiedWord/>
      <trackRevisions>false</trackRevisions>
    </reviewItem>
    <reviewItem>
      <errorID/>
      <errorWord>034m3/d，</errorWord>
      <group>L1_Other</group>
      <groupName>其他问题</groupName>
      <ability>L2_RepeatSentence</ability>
      <abilityName>重句检查</abilityName>
      <candidateList>
        <item/>
      </candidateList>
      <explain>重句检查</explain>
      <paraID>534CC735</paraID>
      <start>41</start>
      <end>49</end>
      <status>unmodified</status>
      <modifiedWord/>
      <trackRevisions>false</trackRevisions>
    </reviewItem>
    <reviewItem>
      <errorID/>
      <errorWord>41m3/a。</errorWord>
      <group>L1_Other</group>
      <groupName>其他问题</groupName>
      <ability>L2_RepeatSentence</ability>
      <abilityName>重句检查</abilityName>
      <candidateList>
        <item/>
      </candidateList>
      <explain>重句检查</explain>
      <paraID>534CC735</paraID>
      <start>52</start>
      <end>59</end>
      <status>unmodified</status>
      <modifiedWord/>
      <trackRevisions>false</trackRevisions>
    </reviewItem>
    <reviewItem>
      <errorID>623ece2f-5e2b-49b8-99c4-97ca79a64653</errorID>
      <errorWord>-</errorWord>
      <group>L1_Format</group>
      <groupName>格式问题</groupName>
      <ability>L2_HalfPunc_CN</ability>
      <abilityName>全半角问题</abilityName>
      <candidateList>
        <item>－</item>
      </candidateList>
      <explain>文本全半角错误。</explain>
      <paraID> 72A71C3</paraID>
      <start>36</start>
      <end>37</end>
      <status>unmodified</status>
      <modifiedWord/>
      <trackRevisions>false</trackRevisions>
    </reviewItem>
    <reviewItem>
      <errorID/>
      <errorWord>本项目位于南江县桥亭镇，</errorWord>
      <group>L1_Other</group>
      <groupName>其他问题</groupName>
      <ability>L2_RepeatSentence</ability>
      <abilityName>重句检查</abilityName>
      <candidateList>
        <item/>
      </candidateList>
      <explain>重句检查</explain>
      <paraID>45FE5954</paraID>
      <start>0</start>
      <end>12</end>
      <status>unmodified</status>
      <modifiedWord/>
      <trackRevisions>false</trackRevisions>
    </reviewItem>
    <reviewItem>
      <errorID>bd922f95-40ca-491b-892b-ad8ae69c15c8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45FE5954</paraID>
      <start>32</start>
      <end>33</end>
      <status>unmodified</status>
      <modifiedWord/>
      <trackRevisions>false</trackRevisions>
    </reviewItem>
    <reviewItem>
      <errorID/>
      <errorWord>项目占地区域规划为工业和仓储用地。</errorWord>
      <group>L1_Other</group>
      <groupName>其他问题</groupName>
      <ability>L2_RepeatSentence</ability>
      <abilityName>重句检查</abilityName>
      <candidateList>
        <item/>
      </candidateList>
      <explain>重句检查</explain>
      <paraID>45FE5954</paraID>
      <start>51</start>
      <end>68</end>
      <status>unmodified</status>
      <modifiedWord/>
      <trackRevisions>false</trackRevisions>
    </reviewItem>
    <reviewItem>
      <errorID/>
      <errorWord>本项目的实施符合区域用地规划。</errorWord>
      <group>L1_Other</group>
      <groupName>其他问题</groupName>
      <ability>L2_RepeatSentence</ability>
      <abilityName>重句检查</abilityName>
      <candidateList>
        <item/>
      </candidateList>
      <explain>重句检查</explain>
      <paraID>4DADC064</paraID>
      <start>3</start>
      <end>18</end>
      <status>unmodified</status>
      <modifiedWord/>
      <trackRevisions>false</trackRevisions>
    </reviewItem>
    <reviewItem>
      <errorID/>
      <errorWord>无废水直排，</errorWord>
      <group>L1_Other</group>
      <groupName>其他问题</groupName>
      <ability>L2_RepeatSentence</ability>
      <abilityName>重句检查</abilityName>
      <candidateList>
        <item/>
      </candidateList>
      <explain>重句检查</explain>
      <paraID>3975090E</paraID>
      <start>58</start>
      <end>64</end>
      <status>unmodified</status>
      <modifiedWord/>
      <trackRevisions>false</trackRevisions>
    </reviewItem>
    <reviewItem>
      <errorID/>
      <errorWord>本项目选址合理。</errorWord>
      <group>L1_Other</group>
      <groupName>其他问题</groupName>
      <ability>L2_RepeatSentence</ability>
      <abilityName>重句检查</abilityName>
      <candidateList>
        <item/>
      </candidateList>
      <explain>重句检查</explain>
      <paraID>5FE02A11</paraID>
      <start>52</start>
      <end>60</end>
      <status>unmodified</status>
      <modifiedWord/>
      <trackRevisions>false</trackRevisions>
    </reviewItem>
    <reviewItem>
      <errorID/>
      <errorWord>避免了弃土产生，</errorWord>
      <group>L1_Other</group>
      <groupName>其他问题</groupName>
      <ability>L2_RepeatSentence</ability>
      <abilityName>重句检查</abilityName>
      <candidateList>
        <item/>
      </candidateList>
      <explain>重句检查</explain>
      <paraID>7D5F12AD</paraID>
      <start>49</start>
      <end>57</end>
      <status>unmodified</status>
      <modifiedWord/>
      <trackRevisions>false</trackRevisions>
    </reviewItem>
    <reviewItem>
      <errorID>d86a1f74-8fe8-4e9f-8635-d8700957f48b</errorID>
      <errorWord>，</errorWord>
      <group>L1_Word</group>
      <groupName>字词问题</groupName>
      <ability>L2_Typo</ability>
      <abilityName>字词错误</abilityName>
      <candidateList>
        <item>，在</item>
      </candidateList>
      <explain/>
      <paraID>2F9DD5D0</paraID>
      <start>33</start>
      <end>34</end>
      <status>unmodified</status>
      <modifiedWord/>
      <trackRevisions>false</trackRevisions>
    </reviewItem>
    <reviewItem>
      <errorID>d94b66b3-cf97-42c9-9a2c-5b088d4a7393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1FF90850</paraID>
      <start>0</start>
      <end>2</end>
      <status>unmodified</status>
      <modifiedWord/>
      <trackRevisions>false</trackRevisions>
    </reviewItem>
    <reviewItem>
      <errorID/>
      <errorWord>（1）避免措施
</errorWord>
      <group>L1_Other</group>
      <groupName>其他问题</groupName>
      <ability>L2_RepeatSentence</ability>
      <abilityName>重句检查</abilityName>
      <candidateList>
        <item/>
      </candidateList>
      <explain>重句检查</explain>
      <paraID>556899FA</paraID>
      <start>0</start>
      <end>8</end>
      <status>unmodified</status>
      <modifiedWord/>
      <trackRevisions>false</trackRevisions>
    </reviewItem>
    <reviewItem>
      <errorID>cd088b01-0ede-4708-9999-e86e829cf785</errorID>
      <errorWord>提高</errorWord>
      <group>L1_Grammar</group>
      <groupName>语法问题</groupName>
      <ability>L2_Grammar</ability>
      <abilityName>语法错误</abilityName>
      <candidateList>
        <item>增强</item>
      </candidateList>
      <explain>“提高～意识”搭配不当，建议修改为“增强～意识”。</explain>
      <paraID>4982BCAF</paraID>
      <start>0</start>
      <end>2</end>
      <status>unmodified</status>
      <modifiedWord/>
      <trackRevisions>false</trackRevisions>
    </reviewItem>
    <reviewItem>
      <errorID/>
      <errorWord>（3）恢复与补偿措施
</errorWord>
      <group>L1_Other</group>
      <groupName>其他问题</groupName>
      <ability>L2_RepeatSentence</ability>
      <abilityName>重句检查</abilityName>
      <candidateList>
        <item/>
      </candidateList>
      <explain>重句检查</explain>
      <paraID>7802635C</paraID>
      <start>0</start>
      <end>11</end>
      <status>unmodified</status>
      <modifiedWord/>
      <trackRevisions>false</trackRevisions>
    </reviewItem>
    <reviewItem>
      <errorID/>
      <errorWord>减少水体污染；</errorWord>
      <group>L1_Other</group>
      <groupName>其他问题</groupName>
      <ability>L2_RepeatSentence</ability>
      <abilityName>重句检查</abilityName>
      <candidateList>
        <item/>
      </candidateList>
      <explain>重句检查</explain>
      <paraID>32C37181</paraID>
      <start>71</start>
      <end>78</end>
      <status>unmodified</status>
      <modifiedWord/>
      <trackRevisions>false</trackRevisions>
    </reviewItem>
    <reviewItem>
      <errorID>6340cb10-117f-4ed0-889d-7084601e1ff3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4E3882D8</paraID>
      <start>0</start>
      <end>2</end>
      <status>unmodified</status>
      <modifiedWord/>
      <trackRevisions>false</trackRevisions>
    </reviewItem>
    <reviewItem>
      <errorID>65134fdf-3f0a-4b82-b6ba-fdd66f081cfb</errorID>
      <errorWord>一段时期</errorWord>
      <group>L1_Word</group>
      <groupName>字词问题</groupName>
      <ability>L2_Typo</ability>
      <abilityName>字词错误</abilityName>
      <candidateList>
        <item>一段时间</item>
      </candidateList>
      <explain/>
      <paraID>39DCC1B3</paraID>
      <start>20</start>
      <end>24</end>
      <status>unmodified</status>
      <modifiedWord/>
      <trackRevisions>false</trackRevisions>
    </reviewItem>
    <reviewItem>
      <errorID>754de10d-a5c4-45e5-9180-c927ff88f551</errorID>
      <errorWord>其它</errorWord>
      <group>L1_Word</group>
      <groupName>字词问题</groupName>
      <ability>L2_Alias</ability>
      <abilityName>也作/曾用词</abilityName>
      <candidateList>
        <item>其他</item>
      </candidateList>
      <explain>词汇[其它]为不规范表述或旧称，其规范书面表述为[其他]。</explain>
      <paraID>4693DBB9</paraID>
      <start>25</start>
      <end>27</end>
      <status>unmodified</status>
      <modifiedWord/>
      <trackRevisions>false</trackRevisions>
    </reviewItem>
    <reviewItem>
      <errorID/>
      <errorWord>施工过程中，</errorWord>
      <group>L1_Other</group>
      <groupName>其他问题</groupName>
      <ability>L2_RepeatSentence</ability>
      <abilityName>重句检查</abilityName>
      <candidateList>
        <item/>
      </candidateList>
      <explain>重句检查</explain>
      <paraID>3E4E208D</paraID>
      <start>55</start>
      <end>61</end>
      <status>unmodified</status>
      <modifiedWord/>
      <trackRevisions>false</trackRevisions>
    </reviewItem>
    <reviewItem>
      <errorID>4179e9b2-67c0-40d0-8caf-16894aa22a53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466A268C</paraID>
      <start>0</start>
      <end>2</end>
      <status>unmodified</status>
      <modifiedWord/>
      <trackRevisions>false</trackRevisions>
    </reviewItem>
    <reviewItem>
      <errorID>a03b8683-564c-4d99-b12c-4fc83e29e336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6A1E0F2</paraID>
      <start>0</start>
      <end>2</end>
      <status>unmodified</status>
      <modifiedWord/>
      <trackRevisions>false</trackRevisions>
    </reviewItem>
    <reviewItem>
      <errorID>ddf9ed8c-56fc-43e3-939a-767aabd27728</errorID>
      <errorWord>-</errorWord>
      <group>L1_Format</group>
      <groupName>格式问题</groupName>
      <ability>L2_HalfPunc_CN</ability>
      <abilityName>全半角问题</abilityName>
      <candidateList>
        <item>－</item>
      </candidateList>
      <explain>文本全半角错误。</explain>
      <paraID> 6A1E0F2</paraID>
      <start>8</start>
      <end>9</end>
      <status>unmodified</status>
      <modifiedWord/>
      <trackRevisions>false</trackRevisions>
    </reviewItem>
    <reviewItem>
      <errorID>eff4409d-14b7-4e73-8bc6-3d184649bf08</errorID>
      <errorWord>提高</errorWord>
      <group>L1_Grammar</group>
      <groupName>语法问题</groupName>
      <ability>L2_Grammar</ability>
      <abilityName>语法错误</abilityName>
      <candidateList>
        <item>增强</item>
      </candidateList>
      <explain>“提高～意识”搭配不当，建议修改为“增强～意识”。</explain>
      <paraID> 7184510</paraID>
      <start>140</start>
      <end>142</end>
      <status>unmodified</status>
      <modifiedWord/>
      <trackRevisions>false</trackRevisions>
    </reviewItem>
    <reviewItem>
      <errorID>2246f595-2cf1-4145-a4a3-f78aad3b3902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125BC37C</paraID>
      <start>0</start>
      <end>2</end>
      <status>unmodified</status>
      <modifiedWord/>
      <trackRevisions>false</trackRevisions>
    </reviewItem>
    <reviewItem>
      <errorID>40852bfc-21a8-4272-b98f-5964228c9057</errorID>
      <errorWord>后方可进行下</errorWord>
      <group>L1_Word</group>
      <groupName>字词问题</groupName>
      <ability>L2_Typo</ability>
      <abilityName>字词错误</abilityName>
      <candidateList>
        <item>后方可进行下一</item>
      </candidateList>
      <explain/>
      <paraID>6E908A89</paraID>
      <start>35</start>
      <end>41</end>
      <status>unmodified</status>
      <modifiedWord/>
      <trackRevisions>false</trackRevisions>
    </reviewItem>
    <reviewItem>
      <errorID>6547f309-85b4-49a3-bc8e-18873c33a66b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2D7EFA14</paraID>
      <start>0</start>
      <end>2</end>
      <status>unmodified</status>
      <modifiedWord/>
      <trackRevisions>false</trackRevisions>
    </reviewItem>
    <reviewItem>
      <errorID>13ef9373-357b-49c6-a44d-c08c97551a5e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6EC52F</paraID>
      <start>0</start>
      <end>2</end>
      <status>unmodified</status>
      <modifiedWord/>
      <trackRevisions>false</trackRevisions>
    </reviewItem>
    <reviewItem>
      <errorID/>
      <errorWord>主要为SS，</errorWord>
      <group>L1_Other</group>
      <groupName>其他问题</groupName>
      <ability>L2_RepeatSentence</ability>
      <abilityName>重句检查</abilityName>
      <candidateList>
        <item/>
      </candidateList>
      <explain>重句检查</explain>
      <paraID>371294B5</paraID>
      <start>13</start>
      <end>19</end>
      <status>unmodified</status>
      <modifiedWord/>
      <trackRevisions>false</trackRevisions>
    </reviewItem>
    <reviewItem>
      <errorID/>
      <errorWord>经隔油沉淀池沉淀后回用于施工用水，</errorWord>
      <group>L1_Other</group>
      <groupName>其他问题</groupName>
      <ability>L2_RepeatSentence</ability>
      <abilityName>重句检查</abilityName>
      <candidateList>
        <item/>
      </candidateList>
      <explain>重句检查</explain>
      <paraID>371294B5</paraID>
      <start>19</start>
      <end>36</end>
      <status>unmodified</status>
      <modifiedWord/>
      <trackRevisions>false</trackRevisions>
    </reviewItem>
    <reviewItem>
      <errorID/>
      <errorWord>对水环境影响很小。</errorWord>
      <group>L1_Other</group>
      <groupName>其他问题</groupName>
      <ability>L2_RepeatSentence</ability>
      <abilityName>重句检查</abilityName>
      <candidateList>
        <item/>
      </candidateList>
      <explain>重句检查</explain>
      <paraID>371294B5</paraID>
      <start>40</start>
      <end>49</end>
      <status>unmodified</status>
      <modifiedWord/>
      <trackRevisions>false</trackRevisions>
    </reviewItem>
    <reviewItem>
      <errorID/>
      <errorWord>组织制定、完善和严格执行建设施工管理制度，</errorWord>
      <group>L1_Other</group>
      <groupName>其他问题</groupName>
      <ability>L2_RepeatSentence</ability>
      <abilityName>重句检查</abilityName>
      <candidateList>
        <item/>
      </candidateList>
      <explain>重句检查</explain>
      <paraID>33314E33</paraID>
      <start>12</start>
      <end>33</end>
      <status>unmodified</status>
      <modifiedWord/>
      <trackRevisions>false</trackRevisions>
    </reviewItem>
    <reviewItem>
      <errorID/>
      <errorWord>全面推行现场标准化管理，</errorWord>
      <group>L1_Other</group>
      <groupName>其他问题</groupName>
      <ability>L2_RepeatSentence</ability>
      <abilityName>重句检查</abilityName>
      <candidateList>
        <item/>
      </candidateList>
      <explain>重句检查</explain>
      <paraID>33314E33</paraID>
      <start>33</start>
      <end>45</end>
      <status>unmodified</status>
      <modifiedWord/>
      <trackRevisions>false</trackRevisions>
    </reviewItem>
    <reviewItem>
      <errorID/>
      <errorWord>督促责任单位落实降尘、压尘和抑尘措施。</errorWord>
      <group>L1_Other</group>
      <groupName>其他问题</groupName>
      <ability>L2_RepeatSentence</ability>
      <abilityName>重句检查</abilityName>
      <candidateList>
        <item/>
      </candidateList>
      <explain>重句检查</explain>
      <paraID>33314E33</paraID>
      <start>173</start>
      <end>192</end>
      <status>unmodified</status>
      <modifiedWord/>
      <trackRevisions>false</trackRevisions>
    </reviewItem>
    <reviewItem>
      <errorID/>
      <errorWord>全面推行现场标准化管理；</errorWord>
      <group>L1_Other</group>
      <groupName>其他问题</groupName>
      <ability>L2_RepeatSentence</ability>
      <abilityName>重句检查</abilityName>
      <candidateList>
        <item/>
      </candidateList>
      <explain>重句检查</explain>
      <paraID>6D0F9071</paraID>
      <start>51</start>
      <end>63</end>
      <status>unmodified</status>
      <modifiedWord/>
      <trackRevisions>false</trackRevisions>
    </reviewItem>
    <reviewItem>
      <errorID/>
      <errorWord>且未达到高级别预警条件。</errorWord>
      <group>L1_Other</group>
      <groupName>其他问题</groupName>
      <ability>L2_RepeatSentence</ability>
      <abilityName>重句检查</abilityName>
      <candidateList>
        <item/>
      </candidateList>
      <explain>重句检查</explain>
      <paraID>218858FA</paraID>
      <start>40</start>
      <end>52</end>
      <status>unmodified</status>
      <modifiedWord/>
      <trackRevisions>false</trackRevisions>
    </reviewItem>
    <reviewItem>
      <errorID>ecb63c2d-9664-4b05-ae2b-6224cfd2eb06</errorID>
      <errorWord>的</errorWord>
      <group>L1_Word</group>
      <groupName>字词问题</groupName>
      <ability>L2_DDD</ability>
      <abilityName>的地得用法</abilityName>
      <candidateList>
        <item>地</item>
      </candidateList>
      <explain/>
      <paraID>1737AEBB</paraID>
      <start>16</start>
      <end>17</end>
      <status>unmodified</status>
      <modifiedWord/>
      <trackRevisions>false</trackRevisions>
    </reviewItem>
    <reviewItem>
      <errorID>1a51991c-e119-4391-bc69-0a992a4ff040</errorID>
      <errorWord>：</errorWord>
      <group>L1_Format</group>
      <groupName>格式问题</groupName>
      <ability>L2_HalfPunc_CN</ability>
      <abilityName>全半角问题</abilityName>
      <candidateList>
        <item>:</item>
      </candidateList>
      <explain>文本全半角错误。</explain>
      <paraID>6081C15B</paraID>
      <start>45</start>
      <end>46</end>
      <status>unmodified</status>
      <modifiedWord/>
      <trackRevisions>false</trackRevisions>
    </reviewItem>
    <reviewItem>
      <errorID>274a0d1c-abaa-4418-a8ed-72a48c6adfc9</errorID>
      <errorWord>：</errorWord>
      <group>L1_Format</group>
      <groupName>格式问题</groupName>
      <ability>L2_HalfPunc_CN</ability>
      <abilityName>全半角问题</abilityName>
      <candidateList>
        <item>:</item>
      </candidateList>
      <explain>文本全半角错误。</explain>
      <paraID>6081C15B</paraID>
      <start>51</start>
      <end>52</end>
      <status>unmodified</status>
      <modifiedWord/>
      <trackRevisions>false</trackRevisions>
    </reviewItem>
    <reviewItem>
      <errorID>8929b49c-5b30-4545-84b6-ae371d83ace5</errorID>
      <errorWord>：</errorWord>
      <group>L1_Format</group>
      <groupName>格式问题</groupName>
      <ability>L2_HalfPunc_CN</ability>
      <abilityName>全半角问题</abilityName>
      <candidateList>
        <item>:</item>
      </candidateList>
      <explain>文本全半角错误。</explain>
      <paraID>6081C15B</paraID>
      <start>100</start>
      <end>101</end>
      <status>unmodified</status>
      <modifiedWord/>
      <trackRevisions>false</trackRevisions>
    </reviewItem>
    <reviewItem>
      <errorID>1c2a2743-04e7-455e-8dd9-3d661453f992</errorID>
      <errorWord>：</errorWord>
      <group>L1_Format</group>
      <groupName>格式问题</groupName>
      <ability>L2_HalfPunc_CN</ability>
      <abilityName>全半角问题</abilityName>
      <candidateList>
        <item>:</item>
      </candidateList>
      <explain>文本全半角错误。</explain>
      <paraID>6081C15B</paraID>
      <start>106</start>
      <end>107</end>
      <status>unmodified</status>
      <modifiedWord/>
      <trackRevisions>false</trackRevisions>
    </reviewItem>
    <reviewItem>
      <errorID>66236ebd-8e9e-4bdb-85fb-bc68b7983d90</errorID>
      <errorWord>：</errorWord>
      <group>L1_Format</group>
      <groupName>格式问题</groupName>
      <ability>L2_HalfPunc_CN</ability>
      <abilityName>全半角问题</abilityName>
      <candidateList>
        <item>:</item>
      </candidateList>
      <explain>文本全半角错误。</explain>
      <paraID>6081C15B</paraID>
      <start>122</start>
      <end>123</end>
      <status>unmodified</status>
      <modifiedWord/>
      <trackRevisions>false</trackRevisions>
    </reviewItem>
    <reviewItem>
      <errorID>5a5b4cfe-e641-4c69-84c3-88b16ed847a7</errorID>
      <errorWord>~</errorWord>
      <group>L1_Format</group>
      <groupName>格式问题</groupName>
      <ability>L2_HalfPunc_CN</ability>
      <abilityName>全半角问题</abilityName>
      <candidateList>
        <item>～</item>
      </candidateList>
      <explain>文本全半角错误。</explain>
      <paraID>6081C15B</paraID>
      <start>125</start>
      <end>126</end>
      <status>unmodified</status>
      <modifiedWord/>
      <trackRevisions>false</trackRevisions>
    </reviewItem>
    <reviewItem>
      <errorID>19a1b385-e4fe-42c1-b960-ca6123cba559</errorID>
      <errorWord>：</errorWord>
      <group>L1_Format</group>
      <groupName>格式问题</groupName>
      <ability>L2_HalfPunc_CN</ability>
      <abilityName>全半角问题</abilityName>
      <candidateList>
        <item>:</item>
      </candidateList>
      <explain>文本全半角错误。</explain>
      <paraID>6081C15B</paraID>
      <start>129</start>
      <end>130</end>
      <status>unmodified</status>
      <modifiedWord/>
      <trackRevisions>false</trackRevisions>
    </reviewItem>
    <reviewItem>
      <errorID>2ae8994b-fff3-460e-9e2c-b10679f6b5c7</errorID>
      <errorWord>应</errorWord>
      <group>L1_Word</group>
      <groupName>字词问题</groupName>
      <ability>L2_Typo</ability>
      <abilityName>字词错误</abilityName>
      <candidateList>
        <item>应以</item>
      </candidateList>
      <explain/>
      <paraID>2D8EA1C6</paraID>
      <start>175</start>
      <end>176</end>
      <status>unmodified</status>
      <modifiedWord/>
      <trackRevisions>false</trackRevisions>
    </reviewItem>
    <reviewItem>
      <errorID/>
      <errorWord>1、建筑垃圾
</errorWord>
      <group>L1_Other</group>
      <groupName>其他问题</groupName>
      <ability>L2_RepeatSentence</ability>
      <abilityName>重句检查</abilityName>
      <candidateList>
        <item/>
      </candidateList>
      <explain>重句检查</explain>
      <paraID>3F238D5B</paraID>
      <start>0</start>
      <end>7</end>
      <status>unmodified</status>
      <modifiedWord/>
      <trackRevisions>false</trackRevisions>
    </reviewItem>
    <reviewItem>
      <errorID/>
      <errorWord>本项目不设置渣场。</errorWord>
      <group>L1_Other</group>
      <groupName>其他问题</groupName>
      <ability>L2_RepeatSentence</ability>
      <abilityName>重句检查</abilityName>
      <candidateList>
        <item/>
      </candidateList>
      <explain>重句检查</explain>
      <paraID>46BBBF01</paraID>
      <start>67</start>
      <end>76</end>
      <status>unmodified</status>
      <modifiedWord/>
      <trackRevisions>false</trackRevisions>
    </reviewItem>
    <reviewItem>
      <errorID/>
      <errorWord>项目产生的建筑垃圾施工单位应按照《中华人民共和国固体废物污染环境防治法》（2020年9月1日起施行）等要求，</errorWord>
      <group>L1_Other</group>
      <groupName>其他问题</groupName>
      <ability>L2_RepeatSentence</ability>
      <abilityName>重句检查</abilityName>
      <candidateList>
        <item/>
      </candidateList>
      <explain>重句检查</explain>
      <paraID>46BBBF01</paraID>
      <start>76</start>
      <end>130</end>
      <status>unmodified</status>
      <modifiedWord/>
      <trackRevisions>false</trackRevisions>
    </reviewItem>
    <reviewItem>
      <errorID/>
      <errorWord>及时清运到环卫部门指定或核准建筑垃圾场处理，</errorWord>
      <group>L1_Other</group>
      <groupName>其他问题</groupName>
      <ability>L2_RepeatSentence</ability>
      <abilityName>重句检查</abilityName>
      <candidateList>
        <item/>
      </candidateList>
      <explain>重句检查</explain>
      <paraID>46BBBF01</paraID>
      <start>130</start>
      <end>152</end>
      <status>unmodified</status>
      <modifiedWord/>
      <trackRevisions>false</trackRevisions>
    </reviewItem>
    <reviewItem>
      <errorID/>
      <errorWord>严禁随意倾倒。</errorWord>
      <group>L1_Other</group>
      <groupName>其他问题</groupName>
      <ability>L2_RepeatSentence</ability>
      <abilityName>重句检查</abilityName>
      <candidateList>
        <item/>
      </candidateList>
      <explain>重句检查</explain>
      <paraID>46BBBF01</paraID>
      <start>152</start>
      <end>159</end>
      <status>unmodified</status>
      <modifiedWord/>
      <trackRevisions>false</trackRevisions>
    </reviewItem>
    <reviewItem>
      <errorID/>
      <errorWord>为确保建筑垃圾处置措施落实，</errorWord>
      <group>L1_Other</group>
      <groupName>其他问题</groupName>
      <ability>L2_RepeatSentence</ability>
      <abilityName>重句检查</abilityName>
      <candidateList>
        <item/>
      </candidateList>
      <explain>重句检查</explain>
      <paraID>46BBBF01</paraID>
      <start>162</start>
      <end>176</end>
      <status>unmodified</status>
      <modifiedWord/>
      <trackRevisions>false</trackRevisions>
    </reviewItem>
    <reviewItem>
      <errorID/>
      <errorWord>建设单位或施工总承包单位在与建筑垃圾清运公司签订运输合同时，</errorWord>
      <group>L1_Other</group>
      <groupName>其他问题</groupName>
      <ability>L2_RepeatSentence</ability>
      <abilityName>重句检查</abilityName>
      <candidateList>
        <item/>
      </candidateList>
      <explain>重句检查</explain>
      <paraID>46BBBF01</paraID>
      <start>176</start>
      <end>206</end>
      <status>unmodified</status>
      <modifiedWord/>
      <trackRevisions>false</trackRevisions>
    </reviewItem>
    <reviewItem>
      <errorID/>
      <errorWord>应要求承包公司提供废弃物去向的证明材料，</errorWord>
      <group>L1_Other</group>
      <groupName>其他问题</groupName>
      <ability>L2_RepeatSentence</ability>
      <abilityName>重句检查</abilityName>
      <candidateList>
        <item/>
      </candidateList>
      <explain>重句检查</explain>
      <paraID>46BBBF01</paraID>
      <start>206</start>
      <end>226</end>
      <status>unmodified</status>
      <modifiedWord/>
      <trackRevisions>false</trackRevisions>
    </reviewItem>
    <reviewItem>
      <errorID/>
      <errorWord>严禁随意倾倒、填埋，</errorWord>
      <group>L1_Other</group>
      <groupName>其他问题</groupName>
      <ability>L2_RepeatSentence</ability>
      <abilityName>重句检查</abilityName>
      <candidateList>
        <item/>
      </candidateList>
      <explain>重句检查</explain>
      <paraID>46BBBF01</paraID>
      <start>226</start>
      <end>236</end>
      <status>unmodified</status>
      <modifiedWord/>
      <trackRevisions>false</trackRevisions>
    </reviewItem>
    <reviewItem>
      <errorID/>
      <errorWord>不得出现超载、撒漏、不到指定地点卸货等现象。</errorWord>
      <group>L1_Other</group>
      <groupName>其他问题</groupName>
      <ability>L2_RepeatSentence</ability>
      <abilityName>重句检查</abilityName>
      <candidateList>
        <item/>
      </candidateList>
      <explain>重句检查</explain>
      <paraID>46BBBF01</paraID>
      <start>236</start>
      <end>258</end>
      <status>unmodified</status>
      <modifiedWord/>
      <trackRevisions>false</trackRevisions>
    </reviewItem>
    <reviewItem>
      <errorID/>
      <errorWord>严禁建筑垃圾倾倒至项目周边地表水体内。</errorWord>
      <group>L1_Other</group>
      <groupName>其他问题</groupName>
      <ability>L2_RepeatSentence</ability>
      <abilityName>重句检查</abilityName>
      <candidateList>
        <item/>
      </candidateList>
      <explain>重句检查</explain>
      <paraID>46BBBF01</paraID>
      <start>258</start>
      <end>277</end>
      <status>unmodified</status>
      <modifiedWord/>
      <trackRevisions>false</trackRevisions>
    </reviewItem>
    <reviewItem>
      <errorID>42af1081-7ba1-4c49-90cf-f9012e32925b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63A51F04</paraID>
      <start>0</start>
      <end>2</end>
      <status>unmodified</status>
      <modifiedWord/>
      <trackRevisions>false</trackRevisions>
    </reviewItem>
    <reviewItem>
      <errorID/>
      <errorWord>并严格做到日产日清。</errorWord>
      <group>L1_Other</group>
      <groupName>其他问题</groupName>
      <ability>L2_RepeatSentence</ability>
      <abilityName>重句检查</abilityName>
      <candidateList>
        <item/>
      </candidateList>
      <explain>重句检查</explain>
      <paraID>2575F0B6</paraID>
      <start>32</start>
      <end>42</end>
      <status>unmodified</status>
      <modifiedWord/>
      <trackRevisions>false</trackRevisions>
    </reviewItem>
    <reviewItem>
      <errorID/>
      <errorWord>对每个垃圾桶存放处经常喷洒灭害灵等药水，</errorWord>
      <group>L1_Other</group>
      <groupName>其他问题</groupName>
      <ability>L2_RepeatSentence</ability>
      <abilityName>重句检查</abilityName>
      <candidateList>
        <item/>
      </candidateList>
      <explain>重句检查</explain>
      <paraID>2575F0B6</paraID>
      <start>42</start>
      <end>62</end>
      <status>unmodified</status>
      <modifiedWord/>
      <trackRevisions>false</trackRevisions>
    </reviewItem>
    <reviewItem>
      <errorID/>
      <errorWord>保持工区环境的清洁卫生，</errorWord>
      <group>L1_Other</group>
      <groupName>其他问题</groupName>
      <ability>L2_RepeatSentence</ability>
      <abilityName>重句检查</abilityName>
      <candidateList>
        <item/>
      </candidateList>
      <explain>重句检查</explain>
      <paraID>2575F0B6</paraID>
      <start>62</start>
      <end>74</end>
      <status>unmodified</status>
      <modifiedWord/>
      <trackRevisions>false</trackRevisions>
    </reviewItem>
    <reviewItem>
      <errorID>a1a146e8-77d4-452c-a914-d554737c70d9</errorID>
      <errorWord>孳生</errorWord>
      <group>L1_Word</group>
      <groupName>字词问题</groupName>
      <ability>L2_Alias</ability>
      <abilityName>也作/曾用词</abilityName>
      <candidateList>
        <item>滋生</item>
      </candidateList>
      <explain>词汇[孳生]为不规范表述或旧称，其规范书面表述为[滋生]。</explain>
      <paraID>2575F0B6</paraID>
      <start>79</start>
      <end>81</end>
      <status>unmodified</status>
      <modifiedWord/>
      <trackRevisions>false</trackRevisions>
    </reviewItem>
    <reviewItem>
      <errorID/>
      <errorWord>对周边影响较小。</errorWord>
      <group>L1_Other</group>
      <groupName>其他问题</groupName>
      <ability>L2_RepeatSentence</ability>
      <abilityName>重句检查</abilityName>
      <candidateList>
        <item/>
      </candidateList>
      <explain>重句检查</explain>
      <paraID>48325C7E</paraID>
      <start>63</start>
      <end>71</end>
      <status>unmodified</status>
      <modifiedWord/>
      <trackRevisions>false</trackRevisions>
    </reviewItem>
    <reviewItem>
      <errorID>be9a1e33-ec4b-4f0c-869b-1a2d4514a335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3A746757</paraID>
      <start>0</start>
      <end>2</end>
      <status>unmodified</status>
      <modifiedWord/>
      <trackRevisions>false</trackRevisions>
    </reviewItem>
    <reviewItem>
      <errorID/>
      <errorWord>并放置在危废暂存柜内（容积1m3），</errorWord>
      <group>L1_Other</group>
      <groupName>其他问题</groupName>
      <ability>L2_RepeatSentence</ability>
      <abilityName>重句检查</abilityName>
      <candidateList>
        <item/>
      </candidateList>
      <explain>重句检查</explain>
      <paraID>1C0A500A</paraID>
      <start>25</start>
      <end>43</end>
      <status>unmodified</status>
      <modifiedWord/>
      <trackRevisions>false</trackRevisions>
    </reviewItem>
    <reviewItem>
      <errorID/>
      <errorWord>定期交由资质单位处置。</errorWord>
      <group>L1_Other</group>
      <groupName>其他问题</groupName>
      <ability>L2_RepeatSentence</ability>
      <abilityName>重句检查</abilityName>
      <candidateList>
        <item/>
      </candidateList>
      <explain>重句检查</explain>
      <paraID>1C0A500A</paraID>
      <start>43</start>
      <end>54</end>
      <status>unmodified</status>
      <modifiedWord/>
      <trackRevisions>false</trackRevisions>
    </reviewItem>
    <reviewItem>
      <errorID>2916f11c-7a59-4b7e-be84-fa58f7912a6f</errorID>
      <errorWord>-</errorWord>
      <group>L1_Format</group>
      <groupName>格式问题</groupName>
      <ability>L2_HalfPunc_CN</ability>
      <abilityName>全半角问题</abilityName>
      <candidateList>
        <item>－</item>
      </candidateList>
      <explain>文本全半角错误。</explain>
      <paraID>5AEE95A0</paraID>
      <start>39</start>
      <end>40</end>
      <status>unmodified</status>
      <modifiedWord/>
      <trackRevisions>false</trackRevisions>
    </reviewItem>
    <reviewItem>
      <errorID/>
      <errorWord>按照“源头控制、分区防治、污染监控、应急响应”的原则进行地下水污染防治控制，</errorWord>
      <group>L1_Other</group>
      <groupName>其他问题</groupName>
      <ability>L2_RepeatSentence</ability>
      <abilityName>重句检查</abilityName>
      <candidateList>
        <item/>
      </candidateList>
      <explain>重句检查</explain>
      <paraID>5AEE95A0</paraID>
      <start>81</start>
      <end>119</end>
      <status>unmodified</status>
      <modifiedWord/>
      <trackRevisions>false</trackRevisions>
    </reviewItem>
    <reviewItem>
      <errorID/>
      <errorWord>本环评提出以下几点措施：</errorWord>
      <group>L1_Other</group>
      <groupName>其他问题</groupName>
      <ability>L2_RepeatSentence</ability>
      <abilityName>重句检查</abilityName>
      <candidateList>
        <item/>
      </candidateList>
      <explain>重句检查</explain>
      <paraID>5AEE95A0</paraID>
      <start>119</start>
      <end>131</end>
      <status>unmodified</status>
      <modifiedWord/>
      <trackRevisions>false</trackRevisions>
    </reviewItem>
    <reviewItem>
      <errorID/>
      <errorWord>①源头防控措施
</errorWord>
      <group>L1_Other</group>
      <groupName>其他问题</groupName>
      <ability>L2_RepeatSentence</ability>
      <abilityName>重句检查</abilityName>
      <candidateList>
        <item/>
      </candidateList>
      <explain>重句检查</explain>
      <paraID>6F901EDB</paraID>
      <start>0</start>
      <end>8</end>
      <status>unmodified</status>
      <modifiedWord/>
      <trackRevisions>false</trackRevisions>
    </reviewItem>
    <reviewItem>
      <errorID/>
      <errorWord>项目应根据国家现行相关规范加强环境管理，</errorWord>
      <group>L1_Other</group>
      <groupName>其他问题</groupName>
      <ability>L2_RepeatSentence</ability>
      <abilityName>重句检查</abilityName>
      <candidateList>
        <item/>
      </candidateList>
      <explain>重句检查</explain>
      <paraID>67C2C107</paraID>
      <start>0</start>
      <end>20</end>
      <status>unmodified</status>
      <modifiedWord/>
      <trackRevisions>false</trackRevisions>
    </reviewItem>
    <reviewItem>
      <errorID/>
      <errorWord>采取防止和降低污染物跑、冒、滴、漏的措施，</errorWord>
      <group>L1_Other</group>
      <groupName>其他问题</groupName>
      <ability>L2_RepeatSentence</ability>
      <abilityName>重句检查</abilityName>
      <candidateList>
        <item/>
      </candidateList>
      <explain>重句检查</explain>
      <paraID>67C2C107</paraID>
      <start>20</start>
      <end>41</end>
      <status>unmodified</status>
      <modifiedWord/>
      <trackRevisions>false</trackRevisions>
    </reviewItem>
    <reviewItem>
      <errorID/>
      <errorWord>同时应加强对防渗工程的检查，</errorWord>
      <group>L1_Other</group>
      <groupName>其他问题</groupName>
      <ability>L2_RepeatSentence</ability>
      <abilityName>重句检查</abilityName>
      <candidateList>
        <item/>
      </candidateList>
      <explain>重句检查</explain>
      <paraID>67C2C107</paraID>
      <start>41</start>
      <end>55</end>
      <status>unmodified</status>
      <modifiedWord/>
      <trackRevisions>false</trackRevisions>
    </reviewItem>
    <reviewItem>
      <errorID/>
      <errorWord>若发现防渗密封材料老化或损坏，</errorWord>
      <group>L1_Other</group>
      <groupName>其他问题</groupName>
      <ability>L2_RepeatSentence</ability>
      <abilityName>重句检查</abilityName>
      <candidateList>
        <item/>
      </candidateList>
      <explain>重句检查</explain>
      <paraID>67C2C107</paraID>
      <start>55</start>
      <end>70</end>
      <status>unmodified</status>
      <modifiedWord/>
      <trackRevisions>false</trackRevisions>
    </reviewItem>
    <reviewItem>
      <errorID/>
      <errorWord>应及时维修更换。</errorWord>
      <group>L1_Other</group>
      <groupName>其他问题</groupName>
      <ability>L2_RepeatSentence</ability>
      <abilityName>重句检查</abilityName>
      <candidateList>
        <item/>
      </candidateList>
      <explain>重句检查</explain>
      <paraID>67C2C107</paraID>
      <start>70</start>
      <end>78</end>
      <status>unmodified</status>
      <modifiedWord/>
      <trackRevisions>false</trackRevisions>
    </reviewItem>
    <reviewItem>
      <errorID/>
      <errorWord>②分区防治措施
</errorWord>
      <group>L1_Other</group>
      <groupName>其他问题</groupName>
      <ability>L2_RepeatSentence</ability>
      <abilityName>重句检查</abilityName>
      <candidateList>
        <item/>
      </candidateList>
      <explain>重句检查</explain>
      <paraID>611C45BF</paraID>
      <start>0</start>
      <end>8</end>
      <status>unmodified</status>
      <modifiedWord/>
      <trackRevisions>false</trackRevisions>
    </reviewItem>
    <reviewItem>
      <errorID/>
      <errorWord>环评要求建设单位将本项目按各功能单元所处的位置划分为重点防渗区、一般防渗区以及简单防渗区。</errorWord>
      <group>L1_Other</group>
      <groupName>其他问题</groupName>
      <ability>L2_RepeatSentence</ability>
      <abilityName>重句检查</abilityName>
      <candidateList>
        <item/>
      </candidateList>
      <explain>重句检查</explain>
      <paraID>57A5C695</paraID>
      <start>0</start>
      <end>45</end>
      <status>unmodified</status>
      <modifiedWord/>
      <trackRevisions>false</trackRevisions>
    </reviewItem>
    <reviewItem>
      <errorID/>
      <errorWord>（2）防渗措施
</errorWord>
      <group>L1_Other</group>
      <groupName>其他问题</groupName>
      <ability>L2_RepeatSentence</ability>
      <abilityName>重句检查</abilityName>
      <candidateList>
        <item/>
      </candidateList>
      <explain>重句检查</explain>
      <paraID>171344AC</paraID>
      <start>0</start>
      <end>8</end>
      <status>unmodified</status>
      <modifiedWord/>
      <trackRevisions>false</trackRevisions>
    </reviewItem>
    <reviewItem>
      <errorID/>
      <errorWord>简单防渗区：</errorWord>
      <group>L1_Other</group>
      <groupName>其他问题</groupName>
      <ability>L2_RepeatSentence</ability>
      <abilityName>重句检查</abilityName>
      <candidateList>
        <item/>
      </candidateList>
      <explain>重句检查</explain>
      <paraID>777E879D</paraID>
      <start>0</start>
      <end>6</end>
      <status>unmodified</status>
      <modifiedWord/>
      <trackRevisions>false</trackRevisions>
    </reviewItem>
    <reviewItem>
      <errorID/>
      <errorWord>在采取上述防渗、防腐措施后，</errorWord>
      <group>L1_Other</group>
      <groupName>其他问题</groupName>
      <ability>L2_RepeatSentence</ability>
      <abilityName>重句检查</abilityName>
      <candidateList>
        <item/>
      </candidateList>
      <explain>重句检查</explain>
      <paraID> 448A35F</paraID>
      <start>5</start>
      <end>19</end>
      <status>unmodified</status>
      <modifiedWord/>
      <trackRevisions>false</trackRevisions>
    </reviewItem>
    <reviewItem>
      <errorID/>
      <errorWord>项目对地下水基本不会造成明显影响。</errorWord>
      <group>L1_Other</group>
      <groupName>其他问题</groupName>
      <ability>L2_RepeatSentence</ability>
      <abilityName>重句检查</abilityName>
      <candidateList>
        <item/>
      </candidateList>
      <explain>重句检查</explain>
      <paraID> 448A35F</paraID>
      <start>19</start>
      <end>36</end>
      <status>unmodified</status>
      <modifiedWord/>
      <trackRevisions>false</trackRevisions>
    </reviewItem>
    <reviewItem>
      <errorID>3336a4d2-0d3c-4ab0-8e1a-a47c4978bba7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6A23718C</paraID>
      <start>0</start>
      <end>2</end>
      <status>unmodified</status>
      <modifiedWord/>
      <trackRevisions>false</trackRevisions>
    </reviewItem>
    <reviewItem>
      <errorID>57c4eb1d-f0dd-4329-ad87-38129ab3e170</errorID>
      <errorWord>森林防火条例</errorWord>
      <group>L1_Knowledge</group>
      <groupName>知识性问题</groupName>
      <ability>L2_Knowledge</ability>
      <abilityName>其他知识</abilityName>
      <candidateList/>
      <explain>该法规已废止，请注意检查引用是否正确。</explain>
      <paraID>7B1B50FF</paraID>
      <start>59</start>
      <end>65</end>
      <status>unmodified</status>
      <modifiedWord/>
      <trackRevisions>false</trackRevisions>
    </reviewItem>
    <reviewItem>
      <errorID>263e98fc-3972-4b4c-974a-198adbf47d53</errorID>
      <errorWord>提高</errorWord>
      <group>L1_Grammar</group>
      <groupName>语法问题</groupName>
      <ability>L2_Grammar</ability>
      <abilityName>语法错误</abilityName>
      <candidateList>
        <item>增强</item>
      </candidateList>
      <explain>“提高～意识”搭配不当，建议修改为“增强～意识”。</explain>
      <paraID>7B1B50FF</paraID>
      <start>74</start>
      <end>76</end>
      <status>unmodified</status>
      <modifiedWord/>
      <trackRevisions>false</trackRevisions>
    </reviewItem>
    <reviewItem>
      <errorID>29decdbf-e37d-4d53-81cf-d49f92c4f378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7950D6DB</paraID>
      <start>0</start>
      <end>2</end>
      <status>unmodified</status>
      <modifiedWord/>
      <trackRevisions>false</trackRevisions>
    </reviewItem>
    <reviewItem>
      <errorID/>
      <errorWord>034m3/d，</errorWord>
      <group>L1_Other</group>
      <groupName>其他问题</groupName>
      <ability>L2_RepeatSentence</ability>
      <abilityName>重句检查</abilityName>
      <candidateList>
        <item/>
      </candidateList>
      <explain>重句检查</explain>
      <paraID>4B2E289B</paraID>
      <start>83</start>
      <end>91</end>
      <status>unmodified</status>
      <modifiedWord/>
      <trackRevisions>false</trackRevisions>
    </reviewItem>
    <reviewItem>
      <errorID>f399f7c2-4298-4c82-b665-0f4d60d1b771</errorID>
      <errorWord>达</errorWord>
      <group>L1_Word</group>
      <groupName>字词问题</groupName>
      <ability>L2_Typo</ability>
      <abilityName>字词错误</abilityName>
      <candidateList>
        <item>达到</item>
      </candidateList>
      <explain/>
      <paraID>4B2E289B</paraID>
      <start>158</start>
      <end>159</end>
      <status>unmodified</status>
      <modifiedWord/>
      <trackRevisions>false</trackRevisions>
    </reviewItem>
    <reviewItem>
      <errorID/>
      <errorWord>逐步使用生物接触氧化法污水处理，</errorWord>
      <group>L1_Other</group>
      <groupName>其他问题</groupName>
      <ability>L2_RepeatSentence</ability>
      <abilityName>重句检查</abilityName>
      <candidateList>
        <item/>
      </candidateList>
      <explain>重句检查</explain>
      <paraID> D8B0F84</paraID>
      <start>28</start>
      <end>44</end>
      <status>unmodified</status>
      <modifiedWord/>
      <trackRevisions>false</trackRevisions>
    </reviewItem>
    <reviewItem>
      <errorID/>
      <errorWord>E/F&amp;P污水处理及SBR间歇式活性污泥法废水处理技术及设备。</errorWord>
      <group>L1_Other</group>
      <groupName>其他问题</groupName>
      <ability>L2_RepeatSentence</ability>
      <abilityName>重句检查</abilityName>
      <candidateList>
        <item/>
      </candidateList>
      <explain>重句检查</explain>
      <paraID> D8B0F84</paraID>
      <start>44</start>
      <end>75</end>
      <status>unmodified</status>
      <modifiedWord/>
      <trackRevisions>false</trackRevisions>
    </reviewItem>
    <reviewItem>
      <errorID/>
      <errorWord>三、地下水
</errorWord>
      <group>L1_Other</group>
      <groupName>其他问题</groupName>
      <ability>L2_RepeatSentence</ability>
      <abilityName>重句检查</abilityName>
      <candidateList>
        <item/>
      </candidateList>
      <explain>重句检查</explain>
      <paraID>2CCE648F</paraID>
      <start>0</start>
      <end>6</end>
      <status>unmodified</status>
      <modifiedWord/>
      <trackRevisions>false</trackRevisions>
    </reviewItem>
    <reviewItem>
      <errorID/>
      <errorWord>项目应根据国家现行相关规范加强环境管理，</errorWord>
      <group>L1_Other</group>
      <groupName>其他问题</groupName>
      <ability>L2_RepeatSentence</ability>
      <abilityName>重句检查</abilityName>
      <candidateList>
        <item/>
      </candidateList>
      <explain>重句检查</explain>
      <paraID>731512C3</paraID>
      <start>0</start>
      <end>20</end>
      <status>unmodified</status>
      <modifiedWord/>
      <trackRevisions>false</trackRevisions>
    </reviewItem>
    <reviewItem>
      <errorID/>
      <errorWord>采取防止和降低污染物跑、冒、滴、漏的措施。</errorWord>
      <group>L1_Other</group>
      <groupName>其他问题</groupName>
      <ability>L2_RepeatSentence</ability>
      <abilityName>重句检查</abilityName>
      <candidateList>
        <item/>
      </candidateList>
      <explain>重句检查</explain>
      <paraID>731512C3</paraID>
      <start>20</start>
      <end>41</end>
      <status>unmodified</status>
      <modifiedWord/>
      <trackRevisions>false</trackRevisions>
    </reviewItem>
    <reviewItem>
      <errorID/>
      <errorWord>正常运营过程中应加强控制及处理跑、冒、滴、漏，</errorWord>
      <group>L1_Other</group>
      <groupName>其他问题</groupName>
      <ability>L2_RepeatSentence</ability>
      <abilityName>重句检查</abilityName>
      <candidateList>
        <item/>
      </candidateList>
      <explain>重句检查</explain>
      <paraID>731512C3</paraID>
      <start>41</start>
      <end>64</end>
      <status>unmodified</status>
      <modifiedWord/>
      <trackRevisions>false</trackRevisions>
    </reviewItem>
    <reviewItem>
      <errorID/>
      <errorWord>同时应加强对防渗工程的检查，</errorWord>
      <group>L1_Other</group>
      <groupName>其他问题</groupName>
      <ability>L2_RepeatSentence</ability>
      <abilityName>重句检查</abilityName>
      <candidateList>
        <item/>
      </candidateList>
      <explain>重句检查</explain>
      <paraID>731512C3</paraID>
      <start>64</start>
      <end>78</end>
      <status>unmodified</status>
      <modifiedWord/>
      <trackRevisions>false</trackRevisions>
    </reviewItem>
    <reviewItem>
      <errorID/>
      <errorWord>若发现防渗密封材料老化或损坏，</errorWord>
      <group>L1_Other</group>
      <groupName>其他问题</groupName>
      <ability>L2_RepeatSentence</ability>
      <abilityName>重句检查</abilityName>
      <candidateList>
        <item/>
      </candidateList>
      <explain>重句检查</explain>
      <paraID>731512C3</paraID>
      <start>78</start>
      <end>93</end>
      <status>unmodified</status>
      <modifiedWord/>
      <trackRevisions>false</trackRevisions>
    </reviewItem>
    <reviewItem>
      <errorID/>
      <errorWord>应及时维修更换。</errorWord>
      <group>L1_Other</group>
      <groupName>其他问题</groupName>
      <ability>L2_RepeatSentence</ability>
      <abilityName>重句检查</abilityName>
      <candidateList>
        <item/>
      </candidateList>
      <explain>重句检查</explain>
      <paraID>731512C3</paraID>
      <start>93</start>
      <end>101</end>
      <status>unmodified</status>
      <modifiedWord/>
      <trackRevisions>false</trackRevisions>
    </reviewItem>
    <reviewItem>
      <errorID/>
      <errorWord>在采取上述防渗、防腐措施后，</errorWord>
      <group>L1_Other</group>
      <groupName>其他问题</groupName>
      <ability>L2_RepeatSentence</ability>
      <abilityName>重句检查</abilityName>
      <candidateList>
        <item/>
      </candidateList>
      <explain>重句检查</explain>
      <paraID>7C0DB3DB</paraID>
      <start>5</start>
      <end>19</end>
      <status>unmodified</status>
      <modifiedWord/>
      <trackRevisions>false</trackRevisions>
    </reviewItem>
    <reviewItem>
      <errorID/>
      <errorWord>项目对地下水基本不会造成明显影响。</errorWord>
      <group>L1_Other</group>
      <groupName>其他问题</groupName>
      <ability>L2_RepeatSentence</ability>
      <abilityName>重句检查</abilityName>
      <candidateList>
        <item/>
      </candidateList>
      <explain>重句检查</explain>
      <paraID>7C0DB3DB</paraID>
      <start>19</start>
      <end>36</end>
      <status>unmodified</status>
      <modifiedWord/>
      <trackRevisions>false</trackRevisions>
    </reviewItem>
    <reviewItem>
      <errorID/>
      <errorWord>根据地质公园管理要求：</errorWord>
      <group>L1_Other</group>
      <groupName>其他问题</groupName>
      <ability>L2_RepeatSentence</ability>
      <abilityName>重句检查</abilityName>
      <candidateList>
        <item/>
      </candidateList>
      <explain>重句检查</explain>
      <paraID>1E8E1295</paraID>
      <start>0</start>
      <end>11</end>
      <status>unmodified</status>
      <modifiedWord/>
      <trackRevisions>false</trackRevisions>
    </reviewItem>
    <reviewItem>
      <errorID>eaf9035a-00c1-4dd2-867e-ec8f8c9cc184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6245A3EA</paraID>
      <start>0</start>
      <end>2</end>
      <status>unmodified</status>
      <modifiedWord/>
      <trackRevisions>false</trackRevisions>
    </reviewItem>
    <reviewItem>
      <errorID>1e1a48b3-5854-49ed-8bf1-b7dc2df41d06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7BCD579F</paraID>
      <start>0</start>
      <end>2</end>
      <status>unmodified</status>
      <modifiedWord/>
      <trackRevisions>false</trackRevisions>
    </reviewItem>
    <reviewItem>
      <errorID>c0315b34-3469-4bad-b580-be9d9b1ef850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60860863</paraID>
      <start>0</start>
      <end>2</end>
      <status>unmodified</status>
      <modifiedWord/>
      <trackRevisions>false</trackRevisions>
    </reviewItem>
    <reviewItem>
      <errorID>9a5b81e7-5968-4edc-9ce1-a253225ad1d1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54D4383</paraID>
      <start>0</start>
      <end>2</end>
      <status>unmodified</status>
      <modifiedWord/>
      <trackRevisions>false</trackRevisions>
    </reviewItem>
    <reviewItem>
      <errorID/>
      <errorWord>一旦发生事故，</errorWord>
      <group>L1_Other</group>
      <groupName>其他问题</groupName>
      <ability>L2_RepeatSentence</ability>
      <abilityName>重句检查</abilityName>
      <candidateList>
        <item/>
      </candidateList>
      <explain>重句检查</explain>
      <paraID>758E42CB</paraID>
      <start>56</start>
      <end>63</end>
      <status>unmodified</status>
      <modifiedWord/>
      <trackRevisions>false</trackRevisions>
    </reviewItem>
    <reviewItem>
      <errorID>2a158c13-be09-4e7f-beed-da49ac44bba5</errorID>
      <errorWord>  </errorWord>
      <group>L1_Format</group>
      <groupName>格式问题</groupName>
      <ability>L2_Whitespace</ability>
      <abilityName>空白字符</abilityName>
      <candidateList>
        <item/>
      </candidateList>
      <explain>文本间存在多余的空白字符。</explain>
      <paraID>19DE4A64</paraID>
      <start>4</start>
      <end>6</end>
      <status>unmodified</status>
      <modifiedWord/>
      <trackRevisions>false</trackRevisions>
    </reviewItem>
    <reviewItem>
      <errorID/>
      <errorWord>《声环境质量标准》（GB3096-2008）中2类标准
</errorWord>
      <group>L1_Other</group>
      <groupName>其他问题</groupName>
      <ability>L2_RepeatSentence</ability>
      <abilityName>重句检查</abilityName>
      <candidateList>
        <item/>
      </candidateList>
      <explain>重句检查</explain>
      <paraID>628952A6</paraID>
      <start>0</start>
      <end>28</end>
      <status>unmodified</status>
      <modifiedWord/>
      <trackRevisions>false</trackRevisions>
    </reviewItem>
    <reviewItem>
      <errorID>ac061e19-0760-4951-8add-add7969fe64f</errorID>
      <errorWord>期</errorWord>
      <group>L1_Word</group>
      <groupName>字词问题</groupName>
      <ability>L2_Typo</ability>
      <abilityName>字词错误</abilityName>
      <candidateList>
        <item>期间</item>
      </candidateList>
      <explain/>
      <paraID> DC61168</paraID>
      <start>13</start>
      <end>14</end>
      <status>unmodified</status>
      <modifiedWord/>
      <trackRevisions>false</trackRevisions>
    </reviewItem>
    <reviewItem>
      <errorID>f3395cb7-0b87-4664-bc7a-04ffee54e135</errorID>
      <errorWord>   </errorWord>
      <group>L1_Format</group>
      <groupName>格式问题</groupName>
      <ability>L2_Whitespace</ability>
      <abilityName>空白字符</abilityName>
      <candidateList>
        <item/>
      </candidateList>
      <explain>文本间存在多余的空白字符。</explain>
      <paraID>2740C294</paraID>
      <start>4</start>
      <end>7</end>
      <status>unmodified</status>
      <modifiedWord/>
      <trackRevisions>false</trackRevisions>
    </reviewItem>
    <reviewItem>
      <errorID/>
      <errorWord>无废气产生
</errorWord>
      <group>L1_Other</group>
      <groupName>其他问题</groupName>
      <ability>L2_RepeatSentence</ability>
      <abilityName>重句检查</abilityName>
      <candidateList>
        <item/>
      </candidateList>
      <explain>重句检查</explain>
      <paraID>1CDDF08F</paraID>
      <start>0</start>
      <end>6</end>
      <status>unmodified</status>
      <modifiedWord/>
      <trackRevisions>false</trackRevisions>
    </reviewItem>
    <reviewItem>
      <errorID/>
      <errorWord>截排水沟进行一般防渗处理
</errorWord>
      <group>L1_Other</group>
      <groupName>其他问题</groupName>
      <ability>L2_RepeatSentence</ability>
      <abilityName>重句检查</abilityName>
      <candidateList>
        <item/>
      </candidateList>
      <explain>重句检查</explain>
      <paraID>2A5AD260</paraID>
      <start>21</start>
      <end>34</end>
      <status>unmodified</status>
      <modifiedWord/>
      <trackRevisions>false</trackRevisions>
    </reviewItem>
    <reviewItem>
      <errorID/>
      <errorWord>环境保护措施
</errorWord>
      <group>L1_Other</group>
      <groupName>其他问题</groupName>
      <ability>L2_RepeatSentence</ability>
      <abilityName>重句检查</abilityName>
      <candidateList>
        <item/>
      </candidateList>
      <explain>重句检查</explain>
      <paraID>62F56FC8</paraID>
      <start>0</start>
      <end>7</end>
      <status>unmodified</status>
      <modifiedWord/>
      <trackRevisions>false</trackRevisions>
    </reviewItem>
    <reviewItem>
      <errorID/>
      <errorWord>禁止捕杀野生动物、加强宣传管理、合理安排施工时间；</errorWord>
      <group>L1_Other</group>
      <groupName>其他问题</groupName>
      <ability>L2_RepeatSentence</ability>
      <abilityName>重句检查</abilityName>
      <candidateList>
        <item/>
      </candidateList>
      <explain>重句检查</explain>
      <paraID>508D7748</paraID>
      <start>0</start>
      <end>25</end>
      <status>unmodified</status>
      <modifiedWord/>
      <trackRevisions>false</trackRevisions>
    </reviewItem>
    <reviewItem>
      <errorID/>
      <errorWord>表土剥离后集中堆放，</errorWord>
      <group>L1_Other</group>
      <groupName>其他问题</groupName>
      <ability>L2_RepeatSentence</ability>
      <abilityName>重句检查</abilityName>
      <candidateList>
        <item/>
      </candidateList>
      <explain>重句检查</explain>
      <paraID>508D7748</paraID>
      <start>32</start>
      <end>42</end>
      <status>unmodified</status>
      <modifiedWord/>
      <trackRevisions>false</trackRevisions>
    </reviewItem>
    <reviewItem>
      <errorID/>
      <errorWord>用于覆土绿化；</errorWord>
      <group>L1_Other</group>
      <groupName>其他问题</groupName>
      <ability>L2_RepeatSentence</ability>
      <abilityName>重句检查</abilityName>
      <candidateList>
        <item/>
      </candidateList>
      <explain>重句检查</explain>
      <paraID>508D7748</paraID>
      <start>47</start>
      <end>54</end>
      <status>unmodified</status>
      <modifiedWord/>
      <trackRevisions>false</trackRevisions>
    </reviewItem>
    <reviewItem>
      <errorID/>
      <errorWord>施工场地设置截排水沟及围挡
</errorWord>
      <group>L1_Other</group>
      <groupName>其他问题</groupName>
      <ability>L2_RepeatSentence</ability>
      <abilityName>重句检查</abilityName>
      <candidateList>
        <item/>
      </candidateList>
      <explain>重句检查</explain>
      <paraID>508D7748</paraID>
      <start>54</start>
      <end>68</end>
      <status>unmodified</status>
      <modifiedWord/>
      <trackRevisions>false</trackRevisions>
    </reviewItem>
    <reviewItem>
      <errorID/>
      <errorWord>未对陆生生态产生明显影响
</errorWord>
      <group>L1_Other</group>
      <groupName>其他问题</groupName>
      <ability>L2_RepeatSentence</ability>
      <abilityName>重句检查</abilityName>
      <candidateList>
        <item/>
      </candidateList>
      <explain>重句检查</explain>
      <paraID>28F57D78</paraID>
      <start>18</start>
      <end>31</end>
      <status>unmodified</status>
      <modifiedWord/>
      <trackRevisions>false</trackRevisions>
    </reviewItem>
    <reviewItem>
      <errorID/>
      <errorWord>其余措施已按要求执行，</errorWord>
      <group>L1_Other</group>
      <groupName>其他问题</groupName>
      <ability>L2_RepeatSentence</ability>
      <abilityName>重句检查</abilityName>
      <candidateList>
        <item/>
      </candidateList>
      <explain>重句检查</explain>
      <paraID>274E2767</paraID>
      <start>14</start>
      <end>25</end>
      <status>unmodified</status>
      <modifiedWord/>
      <trackRevisions>false</trackRevisions>
    </reviewItem>
    <reviewItem>
      <errorID/>
      <errorWord>未对地表水环境产生明显影响
</errorWord>
      <group>L1_Other</group>
      <groupName>其他问题</groupName>
      <ability>L2_RepeatSentence</ability>
      <abilityName>重句检查</abilityName>
      <candidateList>
        <item/>
      </candidateList>
      <explain>重句检查</explain>
      <paraID>274E2767</paraID>
      <start>25</start>
      <end>39</end>
      <status>unmodified</status>
      <modifiedWord/>
      <trackRevisions>false</trackRevisions>
    </reviewItem>
    <reviewItem>
      <errorID/>
      <errorWord>隔油沉淀池、危废柜暂存区进行重点防渗处理
</errorWord>
      <group>L1_Other</group>
      <groupName>其他问题</groupName>
      <ability>L2_RepeatSentence</ability>
      <abilityName>重句检查</abilityName>
      <candidateList>
        <item/>
      </candidateList>
      <explain>重句检查</explain>
      <paraID>78A572FD</paraID>
      <start>0</start>
      <end>21</end>
      <status>unmodified</status>
      <modifiedWord/>
      <trackRevisions>false</trackRevisions>
    </reviewItem>
    <reviewItem>
      <errorID/>
      <errorWord>加强施工管理，</errorWord>
      <group>L1_Other</group>
      <groupName>其他问题</groupName>
      <ability>L2_RepeatSentence</ability>
      <abilityName>重句检查</abilityName>
      <candidateList>
        <item/>
      </candidateList>
      <explain>重句检查</explain>
      <paraID>4B3E6CB1</paraID>
      <start>0</start>
      <end>7</end>
      <status>unmodified</status>
      <modifiedWord/>
      <trackRevisions>false</trackRevisions>
    </reviewItem>
    <reviewItem>
      <errorID>cf6bbd58-043a-40a4-9ef7-57db698352f7</errorID>
      <errorWord>（</errorWord>
      <group>L1_Punc</group>
      <groupName>标点问题</groupName>
      <ability>L2_Punc_CN</ability>
      <abilityName>标点符号问题</abilityName>
      <candidateList/>
      <explain>同一形式括号套用。</explain>
      <paraID>64C26C4B</paraID>
      <start>35</start>
      <end>36</end>
      <status>unmodified</status>
      <modifiedWord/>
      <trackRevisions>false</trackRevisions>
    </reviewItem>
    <reviewItem>
      <errorID>4bb9aae1-0ef4-4257-ac0b-7186e8ea244e</errorID>
      <errorWord>）</errorWord>
      <group>L1_Punc</group>
      <groupName>标点问题</groupName>
      <ability>L2_Punc_CN</ability>
      <abilityName>标点符号问题</abilityName>
      <candidateList/>
      <explain>同一形式括号套用。</explain>
      <paraID>64C26C4B</paraID>
      <start>37</start>
      <end>38</end>
      <status>unmodified</status>
      <modifiedWord/>
      <trackRevisions>false</trackRevisions>
    </reviewItem>
    <reviewItem>
      <errorID>2e66901f-ee38-4f58-bc6e-1836e97103bf</errorID>
      <errorWord>（</errorWord>
      <group>L1_Punc</group>
      <groupName>标点问题</groupName>
      <ability>L2_Punc_CN</ability>
      <abilityName>标点符号问题</abilityName>
      <candidateList/>
      <explain>同一形式括号套用。</explain>
      <paraID>64C26C4B</paraID>
      <start>45</start>
      <end>46</end>
      <status>unmodified</status>
      <modifiedWord/>
      <trackRevisions>false</trackRevisions>
    </reviewItem>
    <reviewItem>
      <errorID>9c06270b-369c-4d2e-a5da-40b8b54428d9</errorID>
      <errorWord>）</errorWord>
      <group>L1_Punc</group>
      <groupName>标点问题</groupName>
      <ability>L2_Punc_CN</ability>
      <abilityName>标点符号问题</abilityName>
      <candidateList/>
      <explain>同一形式括号套用。</explain>
      <paraID>64C26C4B</paraID>
      <start>47</start>
      <end>48</end>
      <status>unmodified</status>
      <modifiedWord/>
      <trackRevisions>false</trackRevisions>
    </reviewItem>
    <reviewItem>
      <errorID/>
      <errorWord>施工场地设置硬质密闭围挡，</errorWord>
      <group>L1_Other</group>
      <groupName>其他问题</groupName>
      <ability>L2_RepeatSentence</ability>
      <abilityName>重句检查</abilityName>
      <candidateList>
        <item/>
      </candidateList>
      <explain>重句检查</explain>
      <paraID>76B3D8A3</paraID>
      <start>0</start>
      <end>13</end>
      <status>unmodified</status>
      <modifiedWord/>
      <trackRevisions>false</trackRevisions>
    </reviewItem>
    <reviewItem>
      <errorID/>
      <errorWord>风险防范措施
</errorWord>
      <group>L1_Other</group>
      <groupName>其他问题</groupName>
      <ability>L2_RepeatSentence</ability>
      <abilityName>重句检查</abilityName>
      <candidateList>
        <item/>
      </candidateList>
      <explain>重句检查</explain>
      <paraID>4CBFFC88</paraID>
      <start>17</start>
      <end>24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fbcb3b-068c-43d5-b5f2-fc328c8faadb}">
  <ds:schemaRefs/>
</ds:datastoreItem>
</file>

<file path=docProps/app.xml><?xml version="1.0" encoding="utf-8"?>
<Properties xmlns="http://schemas.openxmlformats.org/officeDocument/2006/extended-properties" xmlns:vt="http://schemas.openxmlformats.org/officeDocument/2006/docPropsVTypes">
  <Template>Normal.dotm</Template>
  <Pages>111</Pages>
  <Words>11039</Words>
  <Characters>12381</Characters>
  <Lines>545</Lines>
  <Paragraphs>153</Paragraphs>
  <TotalTime>0</TotalTime>
  <ScaleCrop>false</ScaleCrop>
  <LinksUpToDate>false</LinksUpToDate>
  <CharactersWithSpaces>12395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2022-07-21T07:53:00Z</dcterms:created>
  <dc:creator>Administrator</dc:creator>
  <cp:lastModifiedBy>等风</cp:lastModifiedBy>
  <dcterms:modified xsi:type="dcterms:W3CDTF">2026-10-13T06:39:19Z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B8A79FC015CB4EA69141BD5FFD05E878_13</vt:lpwstr>
  </property>
  <property fmtid="{D5CDD505-2E9C-101B-9397-08002B2CF9AE}" pid="4" name="KSOTemplateDocerSaveRecord">
    <vt:lpwstr>eyJoZGlkIjoiNDE1YjM3OTVhNDdiNDkzZDkyYTdiMjQzNmVhMGI4OWIiLCJ1c2VySWQiOiI1MTQ5MTEwMzUifQ==</vt:lpwstr>
  </property>
</Properties>
</file>